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8A607">
      <w:pPr>
        <w:numPr>
          <w:ilvl w:val="0"/>
          <w:numId w:val="0"/>
        </w:numPr>
        <w:tabs>
          <w:tab w:val="left" w:pos="7560"/>
        </w:tabs>
        <w:spacing w:line="360" w:lineRule="auto"/>
        <w:ind w:firstLine="640" w:firstLineChars="200"/>
        <w:jc w:val="left"/>
        <w:rPr>
          <w:rFonts w:hint="default" w:ascii="仿宋" w:hAnsi="仿宋" w:eastAsia="仿宋" w:cs="仿宋"/>
          <w:color w:val="FF0000"/>
          <w:sz w:val="32"/>
          <w:szCs w:val="32"/>
          <w:lang w:val="en-US" w:eastAsia="zh-CN"/>
        </w:rPr>
      </w:pPr>
      <w:r>
        <w:rPr>
          <w:rFonts w:hint="eastAsia" w:ascii="仿宋" w:hAnsi="仿宋" w:eastAsia="仿宋" w:cs="仿宋"/>
          <w:color w:val="FF0000"/>
          <w:sz w:val="32"/>
          <w:szCs w:val="32"/>
          <w:lang w:val="en-US" w:eastAsia="zh-CN"/>
        </w:rPr>
        <w:t>1、综合单价</w:t>
      </w:r>
    </w:p>
    <w:p w14:paraId="1DB2CCCC">
      <w:pPr>
        <w:numPr>
          <w:ilvl w:val="0"/>
          <w:numId w:val="0"/>
        </w:numPr>
        <w:tabs>
          <w:tab w:val="left" w:pos="7560"/>
        </w:tabs>
        <w:spacing w:line="360" w:lineRule="auto"/>
        <w:ind w:leftChars="0"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一.结算原则：</w:t>
      </w:r>
    </w:p>
    <w:p w14:paraId="35C63725">
      <w:pPr>
        <w:numPr>
          <w:ilvl w:val="0"/>
          <w:numId w:val="0"/>
        </w:numPr>
        <w:tabs>
          <w:tab w:val="left" w:pos="7560"/>
        </w:tabs>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结算方式：固定单价合同，工程量按双方确认的竣工图及签证变更资料按实计算工程结算价=中标单价*工程量+签证变更金额，最终结算价以甲方审核为准。</w:t>
      </w:r>
    </w:p>
    <w:p w14:paraId="6E60DF07">
      <w:pPr>
        <w:numPr>
          <w:ilvl w:val="0"/>
          <w:numId w:val="0"/>
        </w:numPr>
        <w:tabs>
          <w:tab w:val="left" w:pos="7560"/>
        </w:tabs>
        <w:spacing w:line="240" w:lineRule="auto"/>
        <w:ind w:left="0" w:leftChars="0" w:firstLine="240" w:firstLineChars="100"/>
        <w:rPr>
          <w:rFonts w:hint="default" w:ascii="仿宋" w:hAnsi="仿宋" w:eastAsia="仿宋" w:cs="仿宋"/>
          <w:sz w:val="24"/>
          <w:lang w:val="en-US" w:eastAsia="zh-CN"/>
        </w:rPr>
      </w:pPr>
      <w:r>
        <w:rPr>
          <w:rFonts w:hint="eastAsia" w:ascii="仿宋" w:hAnsi="仿宋" w:eastAsia="仿宋" w:cs="仿宋"/>
          <w:sz w:val="24"/>
          <w:lang w:val="en-US" w:eastAsia="zh-CN"/>
        </w:rPr>
        <w:t>1、本工程固定综合单价是采购文件所确定的招标范围内的全部工作内容的价格体现。包括不限于施工设备、劳务、管理、材料（</w:t>
      </w:r>
      <w:r>
        <w:rPr>
          <w:rFonts w:hint="eastAsia" w:ascii="仿宋" w:hAnsi="仿宋" w:eastAsia="仿宋" w:cs="仿宋"/>
          <w:color w:val="FF0000"/>
          <w:sz w:val="24"/>
          <w:szCs w:val="24"/>
          <w:lang w:val="en-US" w:eastAsia="zh-CN"/>
        </w:rPr>
        <w:t>甲供材钢筋、混凝土除外</w:t>
      </w:r>
      <w:r>
        <w:rPr>
          <w:rFonts w:hint="eastAsia" w:ascii="仿宋" w:hAnsi="仿宋" w:eastAsia="仿宋" w:cs="仿宋"/>
          <w:sz w:val="24"/>
          <w:lang w:val="en-US" w:eastAsia="zh-CN"/>
        </w:rPr>
        <w:t>）、安装、维护、利润、税金及政策性文件规定的各项应有费用及采购文件明示或暗示的所有一切风险、责任和义务的费用。</w:t>
      </w:r>
    </w:p>
    <w:p w14:paraId="0C68276A">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2、签证变更计价方式。</w:t>
      </w:r>
    </w:p>
    <w:p w14:paraId="130D1D8A">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（1）清单中有相同综合单价的，按清单中的相同综合单价计算；</w:t>
      </w:r>
    </w:p>
    <w:p w14:paraId="2290355F">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（2）清单中有类似综合单价的，按类似综合单价计算；</w:t>
      </w:r>
    </w:p>
    <w:p w14:paraId="6DDB5523">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（3）)清单中没有适用或类似于变更工程的价格，按中标下浮率下浮后确定变更工程价款。中标下浮率=(1-中标价格/采购控制价)x100%。</w:t>
      </w:r>
    </w:p>
    <w:p w14:paraId="0D93DB9A">
      <w:pPr>
        <w:numPr>
          <w:ilvl w:val="0"/>
          <w:numId w:val="0"/>
        </w:numPr>
        <w:tabs>
          <w:tab w:val="left" w:pos="7560"/>
        </w:tabs>
        <w:spacing w:line="360" w:lineRule="auto"/>
        <w:ind w:firstLine="720" w:firstLineChars="3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3.甲方不提供施工用水用电驳点、施工用水用电乙方自行解决。结算时无须扣除施工水电费。</w:t>
      </w:r>
    </w:p>
    <w:p w14:paraId="083E0D5A">
      <w:pPr>
        <w:numPr>
          <w:ilvl w:val="0"/>
          <w:numId w:val="0"/>
        </w:numPr>
        <w:tabs>
          <w:tab w:val="left" w:pos="7560"/>
        </w:tabs>
        <w:spacing w:line="360" w:lineRule="auto"/>
        <w:ind w:firstLine="720" w:firstLineChars="300"/>
        <w:rPr>
          <w:rFonts w:hint="eastAsia" w:ascii="仿宋" w:hAnsi="仿宋" w:eastAsia="仿宋" w:cs="仿宋"/>
          <w:sz w:val="24"/>
          <w:lang w:val="en-US" w:eastAsia="zh-CN"/>
        </w:rPr>
      </w:pPr>
      <w:r>
        <w:rPr>
          <w:rFonts w:hint="eastAsia" w:ascii="仿宋" w:hAnsi="仿宋" w:eastAsia="仿宋" w:cs="仿宋"/>
          <w:sz w:val="24"/>
          <w:szCs w:val="24"/>
          <w:lang w:val="en-US" w:eastAsia="zh-CN"/>
        </w:rPr>
        <w:t>4.食宿乙方自理。</w:t>
      </w:r>
    </w:p>
    <w:p w14:paraId="4E12EEAA">
      <w:pPr>
        <w:numPr>
          <w:ilvl w:val="0"/>
          <w:numId w:val="0"/>
        </w:numPr>
        <w:tabs>
          <w:tab w:val="left" w:pos="7560"/>
        </w:tabs>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二、付款方式：</w:t>
      </w:r>
    </w:p>
    <w:p w14:paraId="10A5172C">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工程款支付节点：</w:t>
      </w:r>
    </w:p>
    <w:p w14:paraId="031778D6">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（1）工程预付款：本工程没有预付款；</w:t>
      </w:r>
    </w:p>
    <w:p w14:paraId="2322A599">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工程进度款：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r>
        <w:rPr>
          <w:rFonts w:hint="eastAsia" w:ascii="仿宋" w:hAnsi="仿宋" w:eastAsia="仿宋" w:cs="仿宋"/>
          <w:sz w:val="24"/>
          <w:szCs w:val="24"/>
          <w:highlight w:val="yellow"/>
          <w:lang w:val="en-US" w:eastAsia="zh-CN"/>
        </w:rPr>
        <w:t>领用的安全帽和反光衣费用从当期进度款中扣除。</w:t>
      </w:r>
    </w:p>
    <w:p w14:paraId="133995FD">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（3）按已完工程造价的80%支付，工程完工累计支付至合同（暂定）总价80%时，暂停支付工程进度款。签证变更按甲方初审价的80%支付。</w:t>
      </w:r>
    </w:p>
    <w:p w14:paraId="4A700C28">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（4）待工程全部调试完毕，并经甲方竣工验收合格，甲方在收到乙方提交的结算书60天完成结算初审，支付至初审结算价的90%；</w:t>
      </w:r>
    </w:p>
    <w:p w14:paraId="41249E1A">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（5）经甲方成本部复审的结算价为本工程最终结算价，双方办理最终结算事宜并提供材料商结算清单以及劳务结算清单起15日内，支付到结算总价97%，乙方根据最终结算价及累计收款多退少补。</w:t>
      </w:r>
    </w:p>
    <w:p w14:paraId="10AD58FE">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（6）甲方付款前，乙方必须足额提供增值税税率为__ %的专用发票给甲方。如遇国家调整税率，按调整后税率及相关细则执行。乙方每次收取工程款时，需提供上月工人工资表给甲方。否则甲方有权拒绝支付工程款，乙方承担违约责任。</w:t>
      </w:r>
    </w:p>
    <w:p w14:paraId="184450BC">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工程质保金：结算总价的3%作为该项目工程质保金，乙方在工程质量保修期正常履行保修工作，甲方在竣工验收合格后满2年时在乙方递交付款申请30天内一次性无息支付质量保证金（扣除所有扣款、赔偿款后的费用总额）给乙方。</w:t>
      </w:r>
    </w:p>
    <w:p w14:paraId="417D20BE">
      <w:pPr>
        <w:numPr>
          <w:ilvl w:val="0"/>
          <w:numId w:val="1"/>
        </w:numPr>
        <w:tabs>
          <w:tab w:val="left" w:pos="7560"/>
        </w:tabs>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工程量计算方式：</w:t>
      </w:r>
    </w:p>
    <w:p w14:paraId="73EACD16">
      <w:pPr>
        <w:adjustRightInd w:val="0"/>
        <w:snapToGrid w:val="0"/>
        <w:spacing w:line="360" w:lineRule="auto"/>
        <w:ind w:right="359" w:rightChars="171" w:firstLine="720" w:firstLineChars="300"/>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default" w:ascii="仿宋" w:hAnsi="仿宋" w:eastAsia="仿宋" w:cs="仿宋"/>
          <w:sz w:val="24"/>
          <w:szCs w:val="24"/>
          <w:lang w:val="en-US" w:eastAsia="zh-CN"/>
        </w:rPr>
        <w:t>、</w:t>
      </w:r>
      <w:r>
        <w:rPr>
          <w:rFonts w:hint="eastAsia" w:ascii="仿宋" w:hAnsi="仿宋" w:eastAsia="仿宋" w:cs="仿宋"/>
          <w:sz w:val="24"/>
          <w:szCs w:val="24"/>
          <w:lang w:val="en-US" w:eastAsia="zh-CN"/>
        </w:rPr>
        <w:t>工程量计算参考GB/T50500-2024年《建设工程工程量清单计价规范》、《广东省建筑与装饰工程综合定额》(2018)、《广东省市政工程综合定额》(2018)、《广东省园林绿化工程综合定额》(2018)、《广东省通用安装工程综合定额》(2018)及结合现场实际施工情况计算。</w:t>
      </w:r>
      <w:r>
        <w:rPr>
          <w:rFonts w:hint="eastAsia" w:ascii="仿宋" w:hAnsi="仿宋" w:eastAsia="仿宋" w:cs="仿宋"/>
          <w:sz w:val="24"/>
          <w:lang w:eastAsia="zh-CN"/>
        </w:rPr>
        <w:t>分包单位</w:t>
      </w:r>
      <w:r>
        <w:rPr>
          <w:rFonts w:hint="eastAsia" w:ascii="仿宋" w:hAnsi="仿宋" w:eastAsia="仿宋" w:cs="仿宋"/>
          <w:sz w:val="24"/>
        </w:rPr>
        <w:t>按施工图纸、规范、标准合理地进行配料和施工，严禁偷工减料和浪费材料</w:t>
      </w:r>
      <w:r>
        <w:rPr>
          <w:rFonts w:hint="eastAsia" w:ascii="仿宋" w:hAnsi="仿宋" w:eastAsia="仿宋" w:cs="仿宋"/>
          <w:sz w:val="24"/>
          <w:lang w:eastAsia="zh-CN"/>
        </w:rPr>
        <w:t>。</w:t>
      </w:r>
      <w:r>
        <w:rPr>
          <w:rFonts w:hint="eastAsia" w:ascii="仿宋" w:hAnsi="仿宋" w:eastAsia="仿宋" w:cs="仿宋"/>
          <w:sz w:val="24"/>
          <w:lang w:val="en-US" w:eastAsia="zh-CN"/>
        </w:rPr>
        <w:t>甲供材</w:t>
      </w:r>
      <w:r>
        <w:rPr>
          <w:rFonts w:hint="eastAsia" w:ascii="仿宋" w:hAnsi="仿宋" w:eastAsia="仿宋" w:cs="仿宋"/>
          <w:sz w:val="24"/>
          <w:lang w:eastAsia="zh-CN"/>
        </w:rPr>
        <w:t>损耗率不应高于定额损耗率</w:t>
      </w:r>
      <w:r>
        <w:rPr>
          <w:rFonts w:hint="eastAsia" w:ascii="仿宋" w:hAnsi="仿宋" w:eastAsia="仿宋" w:cs="仿宋"/>
          <w:sz w:val="24"/>
        </w:rPr>
        <w:t xml:space="preserve"> ，</w:t>
      </w:r>
      <w:r>
        <w:rPr>
          <w:rFonts w:hint="eastAsia" w:ascii="仿宋" w:hAnsi="仿宋" w:eastAsia="仿宋" w:cs="仿宋"/>
          <w:sz w:val="24"/>
          <w:lang w:val="en-US" w:eastAsia="zh-CN"/>
        </w:rPr>
        <w:t>实际领用量高于</w:t>
      </w:r>
      <w:r>
        <w:rPr>
          <w:rFonts w:hint="eastAsia" w:ascii="仿宋" w:hAnsi="仿宋" w:eastAsia="仿宋" w:cs="仿宋"/>
          <w:sz w:val="24"/>
          <w:lang w:eastAsia="zh-CN"/>
        </w:rPr>
        <w:t>定额损耗率</w:t>
      </w:r>
      <w:r>
        <w:rPr>
          <w:rFonts w:hint="eastAsia" w:ascii="仿宋" w:hAnsi="仿宋" w:eastAsia="仿宋" w:cs="仿宋"/>
          <w:sz w:val="24"/>
        </w:rPr>
        <w:t>部分按</w:t>
      </w:r>
      <w:r>
        <w:rPr>
          <w:rFonts w:hint="eastAsia" w:ascii="仿宋" w:hAnsi="仿宋" w:eastAsia="仿宋" w:cs="仿宋"/>
          <w:sz w:val="24"/>
          <w:lang w:eastAsia="zh-CN"/>
        </w:rPr>
        <w:t>发</w:t>
      </w:r>
      <w:r>
        <w:rPr>
          <w:rFonts w:hint="eastAsia" w:ascii="仿宋" w:hAnsi="仿宋" w:eastAsia="仿宋" w:cs="仿宋"/>
          <w:sz w:val="24"/>
        </w:rPr>
        <w:t>包人采购单价从</w:t>
      </w:r>
      <w:r>
        <w:rPr>
          <w:rFonts w:hint="eastAsia" w:ascii="仿宋" w:hAnsi="仿宋" w:eastAsia="仿宋" w:cs="仿宋"/>
          <w:sz w:val="24"/>
          <w:lang w:eastAsia="zh-CN"/>
        </w:rPr>
        <w:t>分包单位</w:t>
      </w:r>
      <w:r>
        <w:rPr>
          <w:rFonts w:hint="eastAsia" w:ascii="仿宋" w:hAnsi="仿宋" w:eastAsia="仿宋" w:cs="仿宋"/>
          <w:sz w:val="24"/>
        </w:rPr>
        <w:t>产值中扣除。处罚费用承包人在支付</w:t>
      </w:r>
      <w:r>
        <w:rPr>
          <w:rFonts w:hint="eastAsia" w:ascii="仿宋" w:hAnsi="仿宋" w:eastAsia="仿宋" w:cs="仿宋"/>
          <w:sz w:val="24"/>
          <w:lang w:eastAsia="zh-CN"/>
        </w:rPr>
        <w:t>分包单位</w:t>
      </w:r>
      <w:r>
        <w:rPr>
          <w:rFonts w:hint="eastAsia" w:ascii="仿宋" w:hAnsi="仿宋" w:eastAsia="仿宋" w:cs="仿宋"/>
          <w:sz w:val="24"/>
        </w:rPr>
        <w:t>进度款时或结算支付时扣除。（节约率=</w:t>
      </w:r>
      <w:r>
        <w:rPr>
          <w:rFonts w:hint="eastAsia" w:ascii="仿宋" w:hAnsi="仿宋" w:eastAsia="仿宋" w:cs="仿宋"/>
          <w:sz w:val="24"/>
          <w:lang w:eastAsia="zh-CN"/>
        </w:rPr>
        <w:t>（图纸预算量</w:t>
      </w:r>
      <w:r>
        <w:rPr>
          <w:rFonts w:hint="eastAsia" w:ascii="仿宋" w:hAnsi="仿宋" w:eastAsia="仿宋" w:cs="仿宋"/>
          <w:sz w:val="24"/>
          <w:lang w:val="en-US" w:eastAsia="zh-CN"/>
        </w:rPr>
        <w:t>（与分包对数的量）-</w:t>
      </w:r>
      <w:r>
        <w:rPr>
          <w:rFonts w:hint="eastAsia" w:ascii="仿宋" w:hAnsi="仿宋" w:eastAsia="仿宋" w:cs="仿宋"/>
          <w:sz w:val="24"/>
        </w:rPr>
        <w:t>实际用量</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lang w:val="en-US" w:eastAsia="zh-CN"/>
        </w:rPr>
        <w:t>图纸</w:t>
      </w:r>
      <w:r>
        <w:rPr>
          <w:rFonts w:hint="eastAsia" w:ascii="仿宋" w:hAnsi="仿宋" w:eastAsia="仿宋" w:cs="仿宋"/>
          <w:sz w:val="24"/>
          <w:lang w:eastAsia="zh-CN"/>
        </w:rPr>
        <w:t>预算</w:t>
      </w:r>
      <w:r>
        <w:rPr>
          <w:rFonts w:hint="eastAsia" w:ascii="仿宋" w:hAnsi="仿宋" w:eastAsia="仿宋" w:cs="仿宋"/>
          <w:sz w:val="24"/>
        </w:rPr>
        <w:t>量</w:t>
      </w:r>
      <w:r>
        <w:rPr>
          <w:rFonts w:hint="eastAsia" w:ascii="仿宋" w:hAnsi="仿宋" w:eastAsia="仿宋" w:cs="仿宋"/>
          <w:sz w:val="24"/>
          <w:lang w:val="en-US" w:eastAsia="zh-CN"/>
        </w:rPr>
        <w:t>（与分包对数的量）</w:t>
      </w:r>
    </w:p>
    <w:p w14:paraId="6D2550EC">
      <w:pPr>
        <w:numPr>
          <w:ilvl w:val="0"/>
          <w:numId w:val="0"/>
        </w:numPr>
        <w:tabs>
          <w:tab w:val="left" w:pos="7560"/>
        </w:tabs>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2、施工措施费、安全文明施工费、预算包干费、赶工措施费、夜间施工增加费、机械进出场费及转运费等在综合单价中考虑，不另外计取。</w:t>
      </w:r>
    </w:p>
    <w:p w14:paraId="3793D161">
      <w:pPr>
        <w:numPr>
          <w:ilvl w:val="0"/>
          <w:numId w:val="0"/>
        </w:numPr>
        <w:tabs>
          <w:tab w:val="left" w:pos="7560"/>
        </w:tabs>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3、食宿自理，项目不予提供，均在综合综合单价中考虑；</w:t>
      </w:r>
    </w:p>
    <w:p w14:paraId="6639DF3C">
      <w:pPr>
        <w:numPr>
          <w:ilvl w:val="0"/>
          <w:numId w:val="0"/>
        </w:numPr>
        <w:tabs>
          <w:tab w:val="left" w:pos="7560"/>
        </w:tabs>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4、具体做法以图纸为准，项目特征描述仅供参考。</w:t>
      </w:r>
    </w:p>
    <w:p w14:paraId="038D0C8E">
      <w:pPr>
        <w:numPr>
          <w:ilvl w:val="0"/>
          <w:numId w:val="0"/>
        </w:numPr>
        <w:tabs>
          <w:tab w:val="left" w:pos="7560"/>
        </w:tabs>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5、配合机械作业、放线定位、配合现场下料等费用在单价里考虑，不另外计取。</w:t>
      </w:r>
    </w:p>
    <w:p w14:paraId="1CD7CD14">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6、成孔灌注混凝土桩的计算桩长以成孔长度为准</w:t>
      </w:r>
      <w:bookmarkStart w:id="0" w:name="_GoBack"/>
      <w:bookmarkEnd w:id="0"/>
      <w:r>
        <w:rPr>
          <w:rFonts w:hint="eastAsia" w:ascii="仿宋" w:hAnsi="仿宋" w:eastAsia="仿宋" w:cs="仿宋"/>
          <w:sz w:val="24"/>
          <w:szCs w:val="24"/>
          <w:lang w:val="en-US" w:eastAsia="zh-CN"/>
        </w:rPr>
        <w:t>。</w:t>
      </w:r>
    </w:p>
    <w:p w14:paraId="62A8814F">
      <w:pPr>
        <w:numPr>
          <w:ilvl w:val="0"/>
          <w:numId w:val="0"/>
        </w:numPr>
        <w:tabs>
          <w:tab w:val="left" w:pos="7560"/>
        </w:tabs>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7、以现场打桩记录按实结算。</w:t>
      </w:r>
    </w:p>
    <w:p w14:paraId="340B5ACA">
      <w:pPr>
        <w:numPr>
          <w:ilvl w:val="0"/>
          <w:numId w:val="0"/>
        </w:numPr>
        <w:tabs>
          <w:tab w:val="left" w:pos="7560"/>
        </w:tabs>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四、采购控制价情况：</w:t>
      </w:r>
    </w:p>
    <w:p w14:paraId="5853E5AA">
      <w:pPr>
        <w:numPr>
          <w:ilvl w:val="0"/>
          <w:numId w:val="0"/>
        </w:numPr>
        <w:tabs>
          <w:tab w:val="left" w:pos="756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本项目采购控制价为¥1,161,789.13元（含税金9%）（大写）</w:t>
      </w:r>
      <w:r>
        <w:rPr>
          <w:rFonts w:hint="eastAsia" w:ascii="仿宋" w:hAnsi="仿宋" w:eastAsia="仿宋" w:cs="仿宋"/>
          <w:sz w:val="24"/>
          <w:szCs w:val="24"/>
          <w:u w:val="single"/>
          <w:lang w:val="en-US" w:eastAsia="zh-CN"/>
        </w:rPr>
        <w:t>壹佰壹拾陆万壹仟柒佰捌拾玖元壹角叁分</w:t>
      </w:r>
      <w:r>
        <w:rPr>
          <w:rFonts w:hint="eastAsia" w:ascii="仿宋" w:hAnsi="仿宋" w:eastAsia="仿宋" w:cs="仿宋"/>
          <w:sz w:val="24"/>
          <w:szCs w:val="24"/>
          <w:lang w:val="en-US" w:eastAsia="zh-CN"/>
        </w:rPr>
        <w:t>，拟以询价平均价作为采购限价，即采购限价为¥802,238.69 元（含税金9%）（大写）</w:t>
      </w:r>
      <w:r>
        <w:rPr>
          <w:rFonts w:hint="eastAsia" w:ascii="仿宋" w:hAnsi="仿宋" w:eastAsia="仿宋" w:cs="仿宋"/>
          <w:sz w:val="24"/>
          <w:szCs w:val="24"/>
          <w:u w:val="single"/>
          <w:lang w:val="en-US" w:eastAsia="zh-CN"/>
        </w:rPr>
        <w:t>捌拾万贰仟贰佰叁拾捌元陆角玖分</w:t>
      </w:r>
      <w:r>
        <w:rPr>
          <w:rFonts w:hint="eastAsia" w:ascii="仿宋" w:hAnsi="仿宋" w:eastAsia="仿宋" w:cs="仿宋"/>
          <w:sz w:val="24"/>
          <w:szCs w:val="24"/>
          <w:lang w:val="en-US" w:eastAsia="zh-CN"/>
        </w:rPr>
        <w:t>，其中不含税金额为 ¥735,998.80 元（大写）</w:t>
      </w:r>
      <w:r>
        <w:rPr>
          <w:rFonts w:hint="eastAsia" w:ascii="仿宋" w:hAnsi="仿宋" w:eastAsia="仿宋" w:cs="仿宋"/>
          <w:sz w:val="24"/>
          <w:szCs w:val="24"/>
          <w:u w:val="single"/>
          <w:lang w:val="en-US" w:eastAsia="zh-CN"/>
        </w:rPr>
        <w:t>柒拾叁万伍仟玖佰玖拾捌元捌角整</w:t>
      </w:r>
      <w:r>
        <w:rPr>
          <w:rFonts w:hint="eastAsia" w:ascii="仿宋" w:hAnsi="仿宋" w:eastAsia="仿宋" w:cs="仿宋"/>
          <w:sz w:val="24"/>
          <w:szCs w:val="24"/>
          <w:lang w:val="en-US" w:eastAsia="zh-CN"/>
        </w:rPr>
        <w:t>，增值税金额为¥66,239.89 元（大写）</w:t>
      </w:r>
      <w:r>
        <w:rPr>
          <w:rFonts w:hint="eastAsia" w:ascii="仿宋" w:hAnsi="仿宋" w:eastAsia="仿宋" w:cs="仿宋"/>
          <w:sz w:val="24"/>
          <w:szCs w:val="24"/>
          <w:u w:val="single"/>
          <w:lang w:val="en-US" w:eastAsia="zh-CN"/>
        </w:rPr>
        <w:t>陆万陆仟贰佰叁拾玖元捌角玖分</w:t>
      </w:r>
      <w:r>
        <w:rPr>
          <w:rFonts w:hint="eastAsia" w:ascii="仿宋" w:hAnsi="仿宋" w:eastAsia="仿宋" w:cs="仿宋"/>
          <w:sz w:val="24"/>
          <w:szCs w:val="24"/>
          <w:lang w:val="en-US" w:eastAsia="zh-CN"/>
        </w:rPr>
        <w:t>。</w:t>
      </w:r>
    </w:p>
    <w:p w14:paraId="4F32F976">
      <w:pPr>
        <w:numPr>
          <w:ilvl w:val="0"/>
          <w:numId w:val="0"/>
        </w:numPr>
        <w:tabs>
          <w:tab w:val="left" w:pos="7560"/>
        </w:tabs>
        <w:spacing w:line="360" w:lineRule="auto"/>
        <w:ind w:firstLine="480" w:firstLineChars="200"/>
        <w:jc w:val="left"/>
        <w:rPr>
          <w:rFonts w:hint="eastAsia" w:ascii="仿宋" w:hAnsi="仿宋" w:eastAsia="仿宋" w:cs="仿宋"/>
          <w:color w:val="FF0000"/>
          <w:sz w:val="32"/>
          <w:szCs w:val="32"/>
          <w:lang w:val="en-US" w:eastAsia="zh-CN"/>
        </w:rPr>
      </w:pPr>
      <w:r>
        <w:rPr>
          <w:rFonts w:hint="eastAsia" w:ascii="仿宋" w:hAnsi="仿宋" w:eastAsia="仿宋" w:cs="仿宋"/>
          <w:sz w:val="24"/>
          <w:szCs w:val="24"/>
          <w:lang w:val="en-US" w:eastAsia="zh-CN"/>
        </w:rPr>
        <w:t xml:space="preserve">     本项目1#价为¥1,161,789.13元（含税金9%）（大写）</w:t>
      </w:r>
      <w:r>
        <w:rPr>
          <w:rFonts w:hint="eastAsia" w:ascii="仿宋" w:hAnsi="仿宋" w:eastAsia="仿宋" w:cs="仿宋"/>
          <w:sz w:val="24"/>
          <w:szCs w:val="24"/>
          <w:u w:val="single"/>
          <w:lang w:val="en-US" w:eastAsia="zh-CN"/>
        </w:rPr>
        <w:t>壹佰壹拾陆万壹仟柒佰捌拾玖元壹角叁分</w:t>
      </w:r>
      <w:r>
        <w:rPr>
          <w:rFonts w:hint="eastAsia" w:ascii="仿宋" w:hAnsi="仿宋" w:eastAsia="仿宋" w:cs="仿宋"/>
          <w:sz w:val="24"/>
          <w:szCs w:val="24"/>
          <w:u w:val="none"/>
          <w:lang w:val="en-US" w:eastAsia="zh-CN"/>
        </w:rPr>
        <w:t>;</w:t>
      </w:r>
      <w:r>
        <w:rPr>
          <w:rFonts w:hint="eastAsia" w:ascii="仿宋" w:hAnsi="仿宋" w:eastAsia="仿宋" w:cs="仿宋"/>
          <w:sz w:val="24"/>
          <w:szCs w:val="24"/>
          <w:lang w:val="en-US" w:eastAsia="zh-CN"/>
        </w:rPr>
        <w:t>2#价为¥1,161,789.13元（含税金9%）（大写）</w:t>
      </w:r>
      <w:r>
        <w:rPr>
          <w:rFonts w:hint="eastAsia" w:ascii="仿宋" w:hAnsi="仿宋" w:eastAsia="仿宋" w:cs="仿宋"/>
          <w:sz w:val="24"/>
          <w:szCs w:val="24"/>
          <w:u w:val="single"/>
          <w:lang w:val="en-US" w:eastAsia="zh-CN"/>
        </w:rPr>
        <w:t>壹佰壹拾陆万壹仟柒佰捌拾玖元壹角叁分</w:t>
      </w:r>
      <w:r>
        <w:rPr>
          <w:rFonts w:hint="eastAsia" w:ascii="仿宋" w:hAnsi="仿宋" w:eastAsia="仿宋" w:cs="仿宋"/>
          <w:sz w:val="24"/>
          <w:szCs w:val="24"/>
          <w:u w:val="none"/>
          <w:lang w:val="en-US" w:eastAsia="zh-CN"/>
        </w:rPr>
        <w:t>;</w:t>
      </w:r>
      <w:r>
        <w:rPr>
          <w:rFonts w:hint="eastAsia" w:ascii="仿宋" w:hAnsi="仿宋" w:eastAsia="仿宋" w:cs="仿宋"/>
          <w:sz w:val="24"/>
          <w:szCs w:val="24"/>
          <w:lang w:val="en-US" w:eastAsia="zh-CN"/>
        </w:rPr>
        <w:t>3#价为¥1,129,478.84元（含税金9%）（大写）</w:t>
      </w:r>
      <w:r>
        <w:rPr>
          <w:rFonts w:hint="eastAsia" w:ascii="仿宋" w:hAnsi="仿宋" w:eastAsia="仿宋" w:cs="仿宋"/>
          <w:sz w:val="24"/>
          <w:szCs w:val="24"/>
          <w:u w:val="single"/>
          <w:lang w:val="en-US" w:eastAsia="zh-CN"/>
        </w:rPr>
        <w:t>壹佰壹拾贰万玖仟肆佰柒拾捌元捌角肆分</w:t>
      </w:r>
      <w:r>
        <w:rPr>
          <w:rFonts w:hint="eastAsia" w:ascii="仿宋" w:hAnsi="仿宋" w:eastAsia="仿宋" w:cs="仿宋"/>
          <w:sz w:val="24"/>
          <w:szCs w:val="24"/>
          <w:u w:val="none"/>
          <w:lang w:val="en-US" w:eastAsia="zh-CN"/>
        </w:rPr>
        <w:t>;</w:t>
      </w:r>
      <w:r>
        <w:rPr>
          <w:rFonts w:hint="eastAsia" w:ascii="仿宋" w:hAnsi="仿宋" w:eastAsia="仿宋" w:cs="仿宋"/>
          <w:sz w:val="24"/>
          <w:szCs w:val="24"/>
          <w:lang w:val="en-US" w:eastAsia="zh-CN"/>
        </w:rPr>
        <w:t>4#价为¥802,238.69 元（含税金9%）（大写）</w:t>
      </w:r>
      <w:r>
        <w:rPr>
          <w:rFonts w:hint="eastAsia" w:ascii="仿宋" w:hAnsi="仿宋" w:eastAsia="仿宋" w:cs="仿宋"/>
          <w:sz w:val="24"/>
          <w:szCs w:val="24"/>
          <w:u w:val="single"/>
          <w:lang w:val="en-US" w:eastAsia="zh-CN"/>
        </w:rPr>
        <w:t>捌拾万贰仟贰佰叁拾捌元陆角玖分</w:t>
      </w:r>
      <w:r>
        <w:rPr>
          <w:rFonts w:hint="eastAsia" w:ascii="仿宋" w:hAnsi="仿宋" w:eastAsia="仿宋" w:cs="仿宋"/>
          <w:sz w:val="24"/>
          <w:szCs w:val="24"/>
          <w:u w:val="none"/>
          <w:lang w:val="en-US" w:eastAsia="zh-CN"/>
        </w:rPr>
        <w:t>。</w:t>
      </w:r>
    </w:p>
    <w:p w14:paraId="0B85E253">
      <w:pPr>
        <w:numPr>
          <w:ilvl w:val="0"/>
          <w:numId w:val="0"/>
        </w:numPr>
        <w:tabs>
          <w:tab w:val="left" w:pos="7560"/>
        </w:tabs>
        <w:spacing w:line="360" w:lineRule="auto"/>
        <w:ind w:firstLine="480" w:firstLineChars="200"/>
        <w:rPr>
          <w:rFonts w:hint="default"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67DD1"/>
    <w:multiLevelType w:val="singleLevel"/>
    <w:tmpl w:val="94867D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 w:name="KSO_WPS_MARK_KEY" w:val="41bebc1f-55ce-4546-a5fa-dc5718ad41e1"/>
  </w:docVars>
  <w:rsids>
    <w:rsidRoot w:val="5FF85515"/>
    <w:rsid w:val="000F1BB2"/>
    <w:rsid w:val="00D42B17"/>
    <w:rsid w:val="020E3E06"/>
    <w:rsid w:val="021E17DD"/>
    <w:rsid w:val="02D82AF1"/>
    <w:rsid w:val="02E1151B"/>
    <w:rsid w:val="032E796B"/>
    <w:rsid w:val="03A7141D"/>
    <w:rsid w:val="03E868D9"/>
    <w:rsid w:val="05A50F26"/>
    <w:rsid w:val="06415466"/>
    <w:rsid w:val="069074E0"/>
    <w:rsid w:val="06FE6B3F"/>
    <w:rsid w:val="075C3866"/>
    <w:rsid w:val="07691ADF"/>
    <w:rsid w:val="07877A31"/>
    <w:rsid w:val="080946AB"/>
    <w:rsid w:val="095178D6"/>
    <w:rsid w:val="09C556F2"/>
    <w:rsid w:val="09ED6FE8"/>
    <w:rsid w:val="09F42F52"/>
    <w:rsid w:val="09FA0A64"/>
    <w:rsid w:val="0A26688F"/>
    <w:rsid w:val="0BC47C2C"/>
    <w:rsid w:val="0CFA1B57"/>
    <w:rsid w:val="0D8633EB"/>
    <w:rsid w:val="0DCA45FC"/>
    <w:rsid w:val="0DD14BDA"/>
    <w:rsid w:val="0E990EFC"/>
    <w:rsid w:val="0EEE1F22"/>
    <w:rsid w:val="0EF40828"/>
    <w:rsid w:val="0F231AC9"/>
    <w:rsid w:val="0F343E50"/>
    <w:rsid w:val="0F556AC7"/>
    <w:rsid w:val="0F6A6559"/>
    <w:rsid w:val="103C5FE2"/>
    <w:rsid w:val="109951E3"/>
    <w:rsid w:val="10A342B4"/>
    <w:rsid w:val="10D73F5D"/>
    <w:rsid w:val="10D8647C"/>
    <w:rsid w:val="114A0BD3"/>
    <w:rsid w:val="11505CD4"/>
    <w:rsid w:val="11ED59DC"/>
    <w:rsid w:val="12042B30"/>
    <w:rsid w:val="124B69B1"/>
    <w:rsid w:val="12704019"/>
    <w:rsid w:val="127759F8"/>
    <w:rsid w:val="12C0739F"/>
    <w:rsid w:val="12FE407C"/>
    <w:rsid w:val="13776622"/>
    <w:rsid w:val="13B62106"/>
    <w:rsid w:val="13DF3855"/>
    <w:rsid w:val="14AE047D"/>
    <w:rsid w:val="14D97924"/>
    <w:rsid w:val="154276EC"/>
    <w:rsid w:val="154B0A80"/>
    <w:rsid w:val="15D13671"/>
    <w:rsid w:val="16092E0B"/>
    <w:rsid w:val="16FF7D6A"/>
    <w:rsid w:val="17135BB7"/>
    <w:rsid w:val="17367C2F"/>
    <w:rsid w:val="173E6AE4"/>
    <w:rsid w:val="1796247C"/>
    <w:rsid w:val="180E63E8"/>
    <w:rsid w:val="19114732"/>
    <w:rsid w:val="1A400DC5"/>
    <w:rsid w:val="1A997D60"/>
    <w:rsid w:val="1C0A168B"/>
    <w:rsid w:val="1C0C30A4"/>
    <w:rsid w:val="1C166281"/>
    <w:rsid w:val="1CC7132A"/>
    <w:rsid w:val="1D163493"/>
    <w:rsid w:val="1D3C1D18"/>
    <w:rsid w:val="1D6F3E9B"/>
    <w:rsid w:val="1D7C0366"/>
    <w:rsid w:val="1E236A34"/>
    <w:rsid w:val="1E4515BB"/>
    <w:rsid w:val="1EA5559C"/>
    <w:rsid w:val="1F4924CA"/>
    <w:rsid w:val="1F4F6FE5"/>
    <w:rsid w:val="1F890633"/>
    <w:rsid w:val="209D7501"/>
    <w:rsid w:val="21696882"/>
    <w:rsid w:val="2188552B"/>
    <w:rsid w:val="224566C9"/>
    <w:rsid w:val="22B960FB"/>
    <w:rsid w:val="23206D93"/>
    <w:rsid w:val="23381675"/>
    <w:rsid w:val="236478D2"/>
    <w:rsid w:val="23E816BF"/>
    <w:rsid w:val="23FC5F4A"/>
    <w:rsid w:val="24214398"/>
    <w:rsid w:val="245416F5"/>
    <w:rsid w:val="25247B4B"/>
    <w:rsid w:val="25565941"/>
    <w:rsid w:val="26804A23"/>
    <w:rsid w:val="27027B2E"/>
    <w:rsid w:val="2763697D"/>
    <w:rsid w:val="276E3A9B"/>
    <w:rsid w:val="28392256"/>
    <w:rsid w:val="28555972"/>
    <w:rsid w:val="28A2345B"/>
    <w:rsid w:val="28B6406A"/>
    <w:rsid w:val="29EF3C6E"/>
    <w:rsid w:val="2A036979"/>
    <w:rsid w:val="2A263B34"/>
    <w:rsid w:val="2BF41992"/>
    <w:rsid w:val="2C187060"/>
    <w:rsid w:val="2C507BAE"/>
    <w:rsid w:val="2C8B34B2"/>
    <w:rsid w:val="2D7C3EDC"/>
    <w:rsid w:val="2EDA4EED"/>
    <w:rsid w:val="2F1D1116"/>
    <w:rsid w:val="2F462582"/>
    <w:rsid w:val="2F76353C"/>
    <w:rsid w:val="2FAF45CB"/>
    <w:rsid w:val="31FB3AF8"/>
    <w:rsid w:val="32625925"/>
    <w:rsid w:val="32D766DF"/>
    <w:rsid w:val="32F83FE8"/>
    <w:rsid w:val="3311694B"/>
    <w:rsid w:val="33346E14"/>
    <w:rsid w:val="33F173D7"/>
    <w:rsid w:val="34441786"/>
    <w:rsid w:val="345179FF"/>
    <w:rsid w:val="3473757D"/>
    <w:rsid w:val="348B3E9D"/>
    <w:rsid w:val="35DA0A8D"/>
    <w:rsid w:val="36BE50F4"/>
    <w:rsid w:val="37133AFD"/>
    <w:rsid w:val="37993A90"/>
    <w:rsid w:val="3828316D"/>
    <w:rsid w:val="385F25A5"/>
    <w:rsid w:val="38635F53"/>
    <w:rsid w:val="38B25FE4"/>
    <w:rsid w:val="38D56A65"/>
    <w:rsid w:val="3AAD5BAB"/>
    <w:rsid w:val="3AFE5234"/>
    <w:rsid w:val="3B1F2605"/>
    <w:rsid w:val="3B215365"/>
    <w:rsid w:val="3B334302"/>
    <w:rsid w:val="3BB5366A"/>
    <w:rsid w:val="3C6A440C"/>
    <w:rsid w:val="3CB15C61"/>
    <w:rsid w:val="3DBA4867"/>
    <w:rsid w:val="3F2C52F0"/>
    <w:rsid w:val="40045AFE"/>
    <w:rsid w:val="40B4186A"/>
    <w:rsid w:val="40D66D1D"/>
    <w:rsid w:val="41404A16"/>
    <w:rsid w:val="416F62BF"/>
    <w:rsid w:val="42462B6D"/>
    <w:rsid w:val="42D350F9"/>
    <w:rsid w:val="43324E9F"/>
    <w:rsid w:val="43945271"/>
    <w:rsid w:val="4404683C"/>
    <w:rsid w:val="444831BB"/>
    <w:rsid w:val="44A2504C"/>
    <w:rsid w:val="44AE35F4"/>
    <w:rsid w:val="453A1C3F"/>
    <w:rsid w:val="453B44DF"/>
    <w:rsid w:val="456C44A1"/>
    <w:rsid w:val="463D6035"/>
    <w:rsid w:val="47B95B8F"/>
    <w:rsid w:val="487F302E"/>
    <w:rsid w:val="488B4F28"/>
    <w:rsid w:val="497D40FB"/>
    <w:rsid w:val="49DB1DED"/>
    <w:rsid w:val="4A201EF6"/>
    <w:rsid w:val="4A4A2ACF"/>
    <w:rsid w:val="4AF4469A"/>
    <w:rsid w:val="4C4C1677"/>
    <w:rsid w:val="4CC4707B"/>
    <w:rsid w:val="4D111FCA"/>
    <w:rsid w:val="4D1675E0"/>
    <w:rsid w:val="4D355CB8"/>
    <w:rsid w:val="4D6C15AD"/>
    <w:rsid w:val="4D9C7AE5"/>
    <w:rsid w:val="4E3715BC"/>
    <w:rsid w:val="4EFD2805"/>
    <w:rsid w:val="4F3A5808"/>
    <w:rsid w:val="4FDC241B"/>
    <w:rsid w:val="504A1092"/>
    <w:rsid w:val="505D435E"/>
    <w:rsid w:val="515709D8"/>
    <w:rsid w:val="51817460"/>
    <w:rsid w:val="51E01A88"/>
    <w:rsid w:val="52992845"/>
    <w:rsid w:val="52D46650"/>
    <w:rsid w:val="538C5F06"/>
    <w:rsid w:val="5422603F"/>
    <w:rsid w:val="54A728C5"/>
    <w:rsid w:val="54B0055A"/>
    <w:rsid w:val="54C3004D"/>
    <w:rsid w:val="55766E6E"/>
    <w:rsid w:val="55DF40A3"/>
    <w:rsid w:val="55E738C7"/>
    <w:rsid w:val="567D4C64"/>
    <w:rsid w:val="56D40932"/>
    <w:rsid w:val="56DA0B15"/>
    <w:rsid w:val="56E01906"/>
    <w:rsid w:val="572C6C36"/>
    <w:rsid w:val="573A01BD"/>
    <w:rsid w:val="57596A47"/>
    <w:rsid w:val="57F432C3"/>
    <w:rsid w:val="587753D7"/>
    <w:rsid w:val="59D81EA5"/>
    <w:rsid w:val="5A31222C"/>
    <w:rsid w:val="5B9462A0"/>
    <w:rsid w:val="5C5E60C9"/>
    <w:rsid w:val="5CE40B61"/>
    <w:rsid w:val="5DB134C7"/>
    <w:rsid w:val="5DE374A6"/>
    <w:rsid w:val="5E4915C3"/>
    <w:rsid w:val="5E55263B"/>
    <w:rsid w:val="5ECA3D86"/>
    <w:rsid w:val="5F7563E8"/>
    <w:rsid w:val="5F897F38"/>
    <w:rsid w:val="5FEA48FC"/>
    <w:rsid w:val="5FF85515"/>
    <w:rsid w:val="60483AFC"/>
    <w:rsid w:val="60665EB8"/>
    <w:rsid w:val="60B17DFD"/>
    <w:rsid w:val="60D92EBD"/>
    <w:rsid w:val="60E03C8D"/>
    <w:rsid w:val="619A0F68"/>
    <w:rsid w:val="61E1258F"/>
    <w:rsid w:val="61F562F2"/>
    <w:rsid w:val="61F950AE"/>
    <w:rsid w:val="6204669E"/>
    <w:rsid w:val="621E304D"/>
    <w:rsid w:val="6253685D"/>
    <w:rsid w:val="62594B3A"/>
    <w:rsid w:val="626F711E"/>
    <w:rsid w:val="63C67212"/>
    <w:rsid w:val="643120EC"/>
    <w:rsid w:val="66967370"/>
    <w:rsid w:val="66A62D89"/>
    <w:rsid w:val="66CC1D3B"/>
    <w:rsid w:val="66CD10F8"/>
    <w:rsid w:val="68A17036"/>
    <w:rsid w:val="68AD0EC4"/>
    <w:rsid w:val="68ED3683"/>
    <w:rsid w:val="6917406C"/>
    <w:rsid w:val="69374A6A"/>
    <w:rsid w:val="6A2353BE"/>
    <w:rsid w:val="6A945DAE"/>
    <w:rsid w:val="6B1747F7"/>
    <w:rsid w:val="6B5B1171"/>
    <w:rsid w:val="6CE60925"/>
    <w:rsid w:val="6CF142C9"/>
    <w:rsid w:val="6E5E06CF"/>
    <w:rsid w:val="6E9F6FDD"/>
    <w:rsid w:val="6ED0363B"/>
    <w:rsid w:val="6ED66034"/>
    <w:rsid w:val="6F88424B"/>
    <w:rsid w:val="71BE3C1E"/>
    <w:rsid w:val="72111FA0"/>
    <w:rsid w:val="721F32E5"/>
    <w:rsid w:val="723221D5"/>
    <w:rsid w:val="72B10272"/>
    <w:rsid w:val="72D66D46"/>
    <w:rsid w:val="732C2226"/>
    <w:rsid w:val="7386076C"/>
    <w:rsid w:val="73BB3977"/>
    <w:rsid w:val="74454183"/>
    <w:rsid w:val="74974A14"/>
    <w:rsid w:val="74D8640A"/>
    <w:rsid w:val="750536B9"/>
    <w:rsid w:val="760836BA"/>
    <w:rsid w:val="76155ECD"/>
    <w:rsid w:val="76830F93"/>
    <w:rsid w:val="769648BF"/>
    <w:rsid w:val="7738390C"/>
    <w:rsid w:val="774E07DA"/>
    <w:rsid w:val="77517F6C"/>
    <w:rsid w:val="77901BB9"/>
    <w:rsid w:val="77C91322"/>
    <w:rsid w:val="780A371A"/>
    <w:rsid w:val="79ED627A"/>
    <w:rsid w:val="7A146AD1"/>
    <w:rsid w:val="7A462A03"/>
    <w:rsid w:val="7A727261"/>
    <w:rsid w:val="7ACC2F08"/>
    <w:rsid w:val="7B38059E"/>
    <w:rsid w:val="7B7A5FCF"/>
    <w:rsid w:val="7B7B0320"/>
    <w:rsid w:val="7BED75DA"/>
    <w:rsid w:val="7CC006A1"/>
    <w:rsid w:val="7CE1368F"/>
    <w:rsid w:val="7D58313D"/>
    <w:rsid w:val="7DBF759C"/>
    <w:rsid w:val="7DC84D4F"/>
    <w:rsid w:val="7F084771"/>
    <w:rsid w:val="7FDD1714"/>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1709</Words>
  <Characters>1867</Characters>
  <Lines>0</Lines>
  <Paragraphs>0</Paragraphs>
  <TotalTime>25</TotalTime>
  <ScaleCrop>false</ScaleCrop>
  <LinksUpToDate>false</LinksUpToDate>
  <CharactersWithSpaces>1885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2020-06-16T09:11:00Z</dcterms:created>
  <dc:creator>哈哈nan</dc:creator>
  <cp:lastModifiedBy>。</cp:lastModifiedBy>
  <cp:lastPrinted>2026-08-21T10:08:00Z</cp:lastPrinted>
  <dcterms:modified xsi:type="dcterms:W3CDTF">2026-08-21T10:28:01Z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0A8B695C5DAD4499A6DEC0E177F491FF_13</vt:lpwstr>
  </property>
  <property fmtid="{D5CDD505-2E9C-101B-9397-08002B2CF9AE}" pid="4" name="KSOTemplateDocerSaveRecord">
    <vt:lpwstr>eyJoZGlkIjoiNDQ0OTVjMTM3N2QxNGY0MjNmYmJiZmFhOGQ0ZGQ5ZTIiLCJ1c2VySWQiOiI4OTgwMjc4MTMifQ==</vt:lpwstr>
  </property>
</Properties>
</file>