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E73BD">
      <w:pPr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楷体_GB2312" w:hAnsi="楷体_GB2312" w:eastAsia="楷体_GB2312" w:cs="楷体_GB2312"/>
          <w:sz w:val="32"/>
          <w:lang w:val="en-US" w:eastAsia="zh-CN"/>
        </w:rPr>
        <w:t>采</w:t>
      </w:r>
      <w:r>
        <w:rPr>
          <w:rFonts w:hint="eastAsia" w:ascii="楷体_GB2312" w:hAnsi="楷体_GB2312" w:eastAsia="楷体_GB2312" w:cs="楷体_GB2312"/>
          <w:sz w:val="32"/>
        </w:rPr>
        <w:t>购公告</w:t>
      </w:r>
    </w:p>
    <w:p w14:paraId="516BF390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1B40D3A1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东莞市沙田中学（暂定名）球场围网工程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公开采购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3D8B7BF7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项目名称：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东莞市沙田中学（暂定名）球场围网工程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</w:p>
    <w:p w14:paraId="64B81C19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项目编号：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ZBCG-202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6-43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</w:t>
      </w:r>
    </w:p>
    <w:p w14:paraId="0D7863A8">
      <w:pPr>
        <w:widowControl/>
        <w:snapToGrid w:val="0"/>
        <w:spacing w:line="360" w:lineRule="auto"/>
        <w:ind w:left="42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三、工程地点：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东莞沙田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             </w:t>
      </w:r>
      <w:bookmarkStart w:id="1" w:name="_GoBack"/>
      <w:bookmarkEnd w:id="1"/>
    </w:p>
    <w:p w14:paraId="41FF6E7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四、采购限价：本项目采购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限</w:t>
      </w:r>
      <w:r>
        <w:rPr>
          <w:rFonts w:hint="eastAsia" w:ascii="仿宋_GB2312" w:hAnsi="仿宋_GB2312" w:eastAsia="仿宋_GB2312" w:cs="仿宋_GB2312"/>
          <w:kern w:val="0"/>
          <w:szCs w:val="21"/>
        </w:rPr>
        <w:t>价为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¥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421535.62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元（含税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%）</w:t>
      </w:r>
      <w:r>
        <w:rPr>
          <w:rFonts w:hint="eastAsia" w:ascii="仿宋_GB2312" w:hAnsi="仿宋_GB2312" w:eastAsia="仿宋_GB2312" w:cs="仿宋_GB2312"/>
          <w:color w:val="7E7E7E"/>
          <w:kern w:val="0"/>
          <w:szCs w:val="21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</w:rPr>
        <w:t>其中不含税工程价款为: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(小写)¥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386729.93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叁拾捌万陆仟柒佰贰拾玖元玖角叁分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;</w:t>
      </w:r>
      <w:r>
        <w:rPr>
          <w:rFonts w:hint="eastAsia" w:ascii="仿宋_GB2312" w:hAnsi="仿宋_GB2312" w:eastAsia="仿宋_GB2312" w:cs="仿宋_GB2312"/>
          <w:kern w:val="0"/>
          <w:szCs w:val="21"/>
        </w:rPr>
        <w:t>税金:(小写)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>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34805.69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元，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(大写)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叁万肆仟捌佰零伍元陆角玖分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。（投标人报价不得高于采购限价）</w:t>
      </w:r>
    </w:p>
    <w:p w14:paraId="3613F3A2">
      <w:pPr>
        <w:widowControl/>
        <w:tabs>
          <w:tab w:val="left" w:pos="361"/>
        </w:tabs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szCs w:val="21"/>
          <w:u w:val="single"/>
        </w:rPr>
        <w:t xml:space="preserve">  本项目总用地面积为 92727.86 平方米，总建筑面积 146572.85 平方米，拟建</w:t>
      </w:r>
      <w:r>
        <w:rPr>
          <w:rFonts w:hint="eastAsia" w:ascii="仿宋_GB2312" w:hAnsi="仿宋_GB2312" w:eastAsia="仿宋_GB2312" w:cs="仿宋_GB2312"/>
          <w:szCs w:val="21"/>
          <w:u w:val="single"/>
          <w:lang w:val="en-US" w:eastAsia="zh-CN"/>
        </w:rPr>
        <w:t>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</w:t>
      </w:r>
    </w:p>
    <w:p w14:paraId="4B41172B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六、工程范围：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图纸范围内所有围网工程，包括室外篮球场、羽毛球场和网球场围网，1号楼三楼屋顶球场围网，6号楼屋顶球场围网；包括围网的二次深化设计、材料采购、工厂加工制作、现场安装固定、调试与相关界面的收口处理，以及竣工验收资料（包含竣工图的编制）的整理与提交，主要工程量包括：C80×5镀锌钢管柱约26.15吨（需外喷天蓝色漆），以及金属网栏约2665.63平方米（采用优质低碳钢丝编织焊接，外包天蓝色PE钢丝，规格C3.8，网孔50×50mm）。具体详见工程量清单及图纸。</w:t>
      </w:r>
    </w:p>
    <w:p w14:paraId="14143C15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七、承包方式：</w:t>
      </w:r>
    </w:p>
    <w:p w14:paraId="25B218A9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1、承包方式为固定单价，包工包料，确保工程质量达到国家或行业合格标准。</w:t>
      </w:r>
    </w:p>
    <w:p w14:paraId="2730E424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  <w:u w:val="single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2、甲供材：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无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</w:p>
    <w:p w14:paraId="0963D686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八、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工期：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计划2026年5月20日至2026年6月20日竣工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，工期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日历天，具体施工时间根据项目部施工进度安排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  <w:lang w:val="en-US" w:eastAsia="zh-CN"/>
        </w:rPr>
        <w:t>中标单位无条件配件施工进度要求</w:t>
      </w:r>
      <w:r>
        <w:rPr>
          <w:rFonts w:hint="eastAsia" w:ascii="仿宋_GB2312" w:hAnsi="仿宋_GB2312" w:eastAsia="仿宋_GB2312" w:cs="仿宋_GB2312"/>
          <w:kern w:val="0"/>
          <w:szCs w:val="21"/>
          <w:highlight w:val="none"/>
        </w:rPr>
        <w:t>。</w:t>
      </w:r>
    </w:p>
    <w:p w14:paraId="7FB2E0D6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九、投标文件的递交时间及开标地点：以密封形式于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04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分前递交，截止时间为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年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04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月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日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</w:rPr>
        <w:t>时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Cs w:val="21"/>
        </w:rPr>
        <w:t>分，所有应答文件必须在规定的应答截止时间前按规定地址送达采购人，逾期恕不接受。</w:t>
      </w:r>
    </w:p>
    <w:p w14:paraId="7659E934">
      <w:pPr>
        <w:widowControl/>
        <w:snapToGrid w:val="0"/>
        <w:spacing w:line="360" w:lineRule="auto"/>
        <w:ind w:firstLine="630" w:firstLineChars="3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开标地址：东莞市南城街道城市风景街8栋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开标室。</w:t>
      </w:r>
    </w:p>
    <w:p w14:paraId="7D7D2B0B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十、注意事项：</w:t>
      </w:r>
    </w:p>
    <w:p w14:paraId="30FF5CA6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1、投标人必须全面响应采购文件要求，投标人任何附加条件采购人一律不接受或视为废标。</w:t>
      </w:r>
    </w:p>
    <w:p w14:paraId="35CA805D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2、中标人严禁有挂靠或者违法转包行为。</w:t>
      </w:r>
    </w:p>
    <w:p w14:paraId="0A5932DC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3、投标文件严禁出现不平衡报价。</w:t>
      </w:r>
    </w:p>
    <w:p w14:paraId="64D35AEB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4、质量要求：现行的施工规范要求。</w:t>
      </w:r>
    </w:p>
    <w:p w14:paraId="3ECCD2C0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</w:pPr>
      <w:bookmarkStart w:id="0" w:name="OLE_LINK4"/>
      <w:r>
        <w:rPr>
          <w:rFonts w:hint="eastAsia" w:ascii="仿宋_GB2312" w:hAnsi="仿宋_GB2312" w:eastAsia="仿宋_GB2312" w:cs="仿宋_GB2312"/>
          <w:color w:val="FF0000"/>
          <w:kern w:val="0"/>
          <w:szCs w:val="21"/>
          <w:lang w:val="en-US" w:eastAsia="zh-CN"/>
        </w:rPr>
        <w:t>5、本项目履约保证金：设立（详见合同条款约定第十一条）</w:t>
      </w:r>
      <w:bookmarkEnd w:id="0"/>
    </w:p>
    <w:p w14:paraId="27960A4B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十一、采购文件获取：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城工集团</w:t>
      </w:r>
      <w:r>
        <w:rPr>
          <w:rFonts w:hint="eastAsia" w:ascii="仿宋_GB2312" w:hAnsi="仿宋_GB2312" w:eastAsia="仿宋_GB2312" w:cs="仿宋_GB2312"/>
          <w:szCs w:val="21"/>
        </w:rPr>
        <w:t>公司官网（http: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Cs w:val="21"/>
        </w:rPr>
        <w:t>/www.dggcc.cn）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203A6293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十二、其他及特别内容说明：</w:t>
      </w:r>
    </w:p>
    <w:p w14:paraId="5C0EBE38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参考品牌（同等或优于）：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   /    </w:t>
      </w:r>
      <w:r>
        <w:rPr>
          <w:rFonts w:hint="eastAsia" w:ascii="仿宋_GB2312" w:hAnsi="仿宋_GB2312" w:eastAsia="仿宋_GB2312" w:cs="仿宋_GB2312"/>
          <w:kern w:val="0"/>
          <w:szCs w:val="21"/>
        </w:rPr>
        <w:t>；进场需经采购人审核同意方可使用。</w:t>
      </w:r>
    </w:p>
    <w:p w14:paraId="77F6BE0C">
      <w:pPr>
        <w:widowControl/>
        <w:snapToGrid w:val="0"/>
        <w:spacing w:line="360" w:lineRule="auto"/>
        <w:ind w:firstLine="367" w:firstLineChars="175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十三、有关此次采购答疑事宜，按下列地址以书面或电话形式向采购人查询：  </w:t>
      </w:r>
    </w:p>
    <w:p w14:paraId="588DF1F5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采购人：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5D4FA9F2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地址：东莞市南城区城市风景街8栋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Cs w:val="21"/>
        </w:rPr>
        <w:t>层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7E1013DA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联系人：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黄</w:t>
      </w:r>
      <w:r>
        <w:rPr>
          <w:rFonts w:hint="eastAsia" w:ascii="仿宋_GB2312" w:hAnsi="仿宋_GB2312" w:eastAsia="仿宋_GB2312" w:cs="仿宋_GB2312"/>
          <w:kern w:val="0"/>
          <w:szCs w:val="21"/>
        </w:rPr>
        <w:t>工                   邮政编码：523000</w:t>
      </w:r>
    </w:p>
    <w:p w14:paraId="1865DF17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联系方式：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       传真：0769-39009090</w:t>
      </w:r>
    </w:p>
    <w:p w14:paraId="48ED07C3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46DD0885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</w:p>
    <w:p w14:paraId="42807E92">
      <w:pPr>
        <w:jc w:val="right"/>
      </w:pP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年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 xml:space="preserve"> 03 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月  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kern w:val="0"/>
          <w:szCs w:val="21"/>
        </w:rPr>
        <w:t xml:space="preserve">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8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2026-03-29T01:08:49Z</dcterms:created>
  <dc:creator>w</dc:creator>
  <cp:lastModifiedBy>黄惠东</cp:lastModifiedBy>
  <dcterms:modified xsi:type="dcterms:W3CDTF">2026-03-29T01:09:41Z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eyJoZGlkIjoiMzMwNzMwZmM1YzUxODVmYTljNTFiMzEzODg1MDNhMTYiLCJ1c2VySWQiOiIxNTgyODExNDczIn0=</vt:lpwstr>
  </property>
  <property fmtid="{D5CDD505-2E9C-101B-9397-08002B2CF9AE}" pid="4" name="ICV">
    <vt:lpwstr>6541538EBC46492491B6463C942786A7_12</vt:lpwstr>
  </property>
</Properties>
</file>