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51531">
      <w:pPr>
        <w:pStyle w:val="6"/>
      </w:pPr>
    </w:p>
    <w:p w14:paraId="691AE3DF">
      <w:pPr>
        <w:jc w:val="center"/>
        <w:rPr>
          <w:rFonts w:hint="eastAsia" w:ascii="仿宋_GB2312" w:hAnsi="仿宋_GB2312" w:eastAsia="仿宋_GB2312" w:cs="仿宋_GB2312"/>
          <w:sz w:val="52"/>
          <w:szCs w:val="52"/>
        </w:rPr>
      </w:pPr>
    </w:p>
    <w:p w14:paraId="76CDFDB2">
      <w:pPr>
        <w:spacing w:line="360" w:lineRule="auto"/>
        <w:jc w:val="center"/>
        <w:rPr>
          <w:rFonts w:hint="eastAsia" w:ascii="宋体" w:hAnsi="宋体" w:eastAsia="宋体" w:cs="宋体"/>
          <w:b/>
          <w:bCs/>
          <w:sz w:val="84"/>
          <w:szCs w:val="20"/>
        </w:rPr>
      </w:pPr>
      <w:r>
        <w:rPr>
          <w:rFonts w:hint="eastAsia" w:ascii="宋体" w:hAnsi="宋体" w:eastAsia="宋体" w:cs="宋体"/>
          <w:sz w:val="84"/>
          <w:szCs w:val="20"/>
        </w:rPr>
        <w:t>询  价  文  件</w:t>
      </w:r>
    </w:p>
    <w:p w14:paraId="1AF77E40">
      <w:pPr>
        <w:rPr>
          <w:rFonts w:hint="eastAsia" w:ascii="仿宋_GB2312" w:hAnsi="仿宋_GB2312" w:eastAsia="仿宋_GB2312" w:cs="仿宋_GB2312"/>
          <w:sz w:val="52"/>
          <w:szCs w:val="52"/>
        </w:rPr>
      </w:pPr>
    </w:p>
    <w:p w14:paraId="4E6C9411">
      <w:pPr>
        <w:jc w:val="center"/>
        <w:rPr>
          <w:rFonts w:hint="eastAsia" w:ascii="楷体_GB2312" w:hAnsi="楷体_GB2312" w:eastAsia="楷体_GB2312" w:cs="楷体_GB2312"/>
          <w:bCs/>
          <w:sz w:val="32"/>
          <w:szCs w:val="32"/>
        </w:rPr>
      </w:pPr>
      <w:r>
        <w:rPr>
          <w:rFonts w:hint="eastAsia" w:ascii="楷体_GB2312" w:hAnsi="楷体_GB2312" w:eastAsia="楷体_GB2312" w:cs="楷体_GB2312"/>
          <w:bCs/>
          <w:sz w:val="32"/>
          <w:szCs w:val="32"/>
        </w:rPr>
        <w:t>城工集团2026年</w:t>
      </w:r>
      <w:r>
        <w:rPr>
          <w:rFonts w:hint="eastAsia" w:ascii="楷体_GB2312" w:hAnsi="楷体_GB2312" w:eastAsia="楷体_GB2312" w:cs="楷体_GB2312"/>
          <w:bCs/>
          <w:sz w:val="32"/>
          <w:szCs w:val="32"/>
          <w:lang w:val="en-US" w:eastAsia="zh-CN"/>
        </w:rPr>
        <w:t>南城大院</w:t>
      </w:r>
      <w:r>
        <w:rPr>
          <w:rFonts w:hint="eastAsia" w:ascii="楷体_GB2312" w:hAnsi="楷体_GB2312" w:eastAsia="楷体_GB2312" w:cs="楷体_GB2312"/>
          <w:bCs/>
          <w:sz w:val="32"/>
          <w:szCs w:val="32"/>
        </w:rPr>
        <w:t>项目</w:t>
      </w:r>
      <w:r>
        <w:rPr>
          <w:rFonts w:hint="eastAsia" w:ascii="楷体_GB2312" w:hAnsi="楷体_GB2312" w:eastAsia="楷体_GB2312" w:cs="楷体_GB2312"/>
          <w:bCs/>
          <w:sz w:val="32"/>
          <w:szCs w:val="32"/>
          <w:lang w:val="en-US" w:eastAsia="zh-CN"/>
        </w:rPr>
        <w:t>租赁</w:t>
      </w:r>
    </w:p>
    <w:p w14:paraId="520BB7B3">
      <w:pPr>
        <w:jc w:val="center"/>
        <w:rPr>
          <w:rFonts w:hint="eastAsia" w:ascii="楷体_GB2312" w:hAnsi="楷体_GB2312" w:eastAsia="楷体_GB2312" w:cs="楷体_GB2312"/>
          <w:bCs/>
          <w:sz w:val="32"/>
          <w:szCs w:val="32"/>
        </w:rPr>
      </w:pPr>
    </w:p>
    <w:p w14:paraId="5554D474">
      <w:pPr>
        <w:jc w:val="center"/>
        <w:rPr>
          <w:rFonts w:hint="default" w:ascii="仿宋_GB2312" w:hAnsi="仿宋_GB2312" w:eastAsia="仿宋_GB2312" w:cs="仿宋_GB2312"/>
          <w:bCs/>
          <w:sz w:val="32"/>
          <w:szCs w:val="20"/>
          <w:u w:val="single"/>
          <w:lang w:val="en-US" w:eastAsia="zh-CN"/>
        </w:rPr>
      </w:pPr>
      <w:r>
        <w:rPr>
          <w:rFonts w:hint="eastAsia" w:ascii="仿宋_GB2312" w:hAnsi="仿宋_GB2312" w:eastAsia="仿宋_GB2312" w:cs="仿宋_GB2312"/>
          <w:bCs/>
          <w:sz w:val="32"/>
          <w:szCs w:val="20"/>
        </w:rPr>
        <w:t>项目编号：</w:t>
      </w:r>
      <w:r>
        <w:rPr>
          <w:rFonts w:hint="eastAsia" w:ascii="仿宋_GB2312" w:hAnsi="仿宋_GB2312" w:eastAsia="仿宋_GB2312" w:cs="仿宋_GB2312"/>
          <w:bCs/>
          <w:sz w:val="32"/>
          <w:szCs w:val="20"/>
          <w:u w:val="single"/>
        </w:rPr>
        <w:t xml:space="preserve"> ZBCG-</w:t>
      </w:r>
      <w:r>
        <w:rPr>
          <w:rFonts w:hint="eastAsia" w:ascii="仿宋_GB2312" w:hAnsi="仿宋_GB2312" w:eastAsia="仿宋_GB2312" w:cs="仿宋_GB2312"/>
          <w:bCs/>
          <w:color w:val="auto"/>
          <w:sz w:val="32"/>
          <w:szCs w:val="20"/>
          <w:u w:val="single"/>
        </w:rPr>
        <w:t>202</w:t>
      </w:r>
      <w:r>
        <w:rPr>
          <w:rFonts w:hint="eastAsia" w:ascii="仿宋_GB2312" w:hAnsi="仿宋_GB2312" w:eastAsia="仿宋_GB2312" w:cs="仿宋_GB2312"/>
          <w:bCs/>
          <w:color w:val="auto"/>
          <w:sz w:val="32"/>
          <w:szCs w:val="20"/>
          <w:u w:val="single"/>
          <w:lang w:val="en-US" w:eastAsia="zh-CN"/>
        </w:rPr>
        <w:t>6</w:t>
      </w:r>
      <w:r>
        <w:rPr>
          <w:rFonts w:hint="eastAsia" w:ascii="仿宋_GB2312" w:hAnsi="仿宋_GB2312" w:eastAsia="仿宋_GB2312" w:cs="仿宋_GB2312"/>
          <w:bCs/>
          <w:color w:val="auto"/>
          <w:sz w:val="32"/>
          <w:szCs w:val="20"/>
          <w:u w:val="single"/>
        </w:rPr>
        <w:t>-</w:t>
      </w:r>
      <w:r>
        <w:rPr>
          <w:rFonts w:hint="eastAsia" w:ascii="仿宋_GB2312" w:hAnsi="仿宋_GB2312" w:eastAsia="仿宋_GB2312" w:cs="仿宋_GB2312"/>
          <w:bCs/>
          <w:color w:val="auto"/>
          <w:sz w:val="32"/>
          <w:szCs w:val="20"/>
          <w:u w:val="single"/>
          <w:lang w:val="en-US" w:eastAsia="zh-CN"/>
        </w:rPr>
        <w:t>012</w:t>
      </w:r>
    </w:p>
    <w:p w14:paraId="7C940619">
      <w:pPr>
        <w:rPr>
          <w:rFonts w:hint="eastAsia" w:ascii="仿宋_GB2312" w:hAnsi="仿宋_GB2312" w:eastAsia="仿宋_GB2312" w:cs="仿宋_GB2312"/>
          <w:sz w:val="36"/>
          <w:szCs w:val="36"/>
        </w:rPr>
      </w:pPr>
      <w:r>
        <w:rPr>
          <w:rFonts w:hint="eastAsia" w:ascii="仿宋_GB2312" w:hAnsi="仿宋_GB2312" w:eastAsia="仿宋_GB2312" w:cs="仿宋_GB2312"/>
          <w:sz w:val="36"/>
          <w:szCs w:val="36"/>
        </w:rPr>
        <w:t xml:space="preserve"> </w:t>
      </w:r>
    </w:p>
    <w:p w14:paraId="1F16389C">
      <w:pPr>
        <w:spacing w:line="360" w:lineRule="auto"/>
        <w:jc w:val="center"/>
        <w:rPr>
          <w:rFonts w:hint="eastAsia" w:ascii="仿宋_GB2312" w:hAnsi="仿宋_GB2312" w:eastAsia="仿宋_GB2312" w:cs="仿宋_GB2312"/>
          <w:szCs w:val="20"/>
        </w:rPr>
      </w:pPr>
    </w:p>
    <w:p w14:paraId="1337B2B9">
      <w:pPr>
        <w:spacing w:line="360" w:lineRule="auto"/>
        <w:jc w:val="center"/>
        <w:rPr>
          <w:rFonts w:hint="eastAsia" w:ascii="仿宋_GB2312" w:hAnsi="仿宋_GB2312" w:eastAsia="仿宋_GB2312" w:cs="仿宋_GB2312"/>
          <w:szCs w:val="20"/>
        </w:rPr>
      </w:pPr>
    </w:p>
    <w:p w14:paraId="00659F7A">
      <w:pPr>
        <w:spacing w:line="360" w:lineRule="auto"/>
        <w:jc w:val="center"/>
        <w:rPr>
          <w:rFonts w:hint="eastAsia" w:ascii="仿宋_GB2312" w:hAnsi="仿宋_GB2312" w:eastAsia="仿宋_GB2312" w:cs="仿宋_GB2312"/>
          <w:szCs w:val="20"/>
        </w:rPr>
      </w:pPr>
    </w:p>
    <w:p w14:paraId="1CC7B6BC">
      <w:pPr>
        <w:spacing w:line="360" w:lineRule="auto"/>
        <w:rPr>
          <w:rFonts w:hint="eastAsia" w:ascii="仿宋_GB2312" w:hAnsi="仿宋_GB2312" w:eastAsia="仿宋_GB2312" w:cs="仿宋_GB2312"/>
          <w:bCs/>
          <w:sz w:val="32"/>
          <w:szCs w:val="20"/>
        </w:rPr>
      </w:pPr>
    </w:p>
    <w:p w14:paraId="2BE75371">
      <w:pPr>
        <w:spacing w:line="360" w:lineRule="auto"/>
        <w:rPr>
          <w:rFonts w:hint="eastAsia" w:ascii="仿宋_GB2312" w:hAnsi="仿宋_GB2312" w:eastAsia="仿宋_GB2312" w:cs="仿宋_GB2312"/>
          <w:bCs/>
          <w:sz w:val="32"/>
          <w:szCs w:val="20"/>
        </w:rPr>
      </w:pPr>
    </w:p>
    <w:p w14:paraId="472F30CE">
      <w:pPr>
        <w:spacing w:line="360" w:lineRule="auto"/>
        <w:rPr>
          <w:rFonts w:hint="eastAsia" w:ascii="仿宋_GB2312" w:hAnsi="仿宋_GB2312" w:eastAsia="仿宋_GB2312" w:cs="仿宋_GB2312"/>
          <w:bCs/>
          <w:sz w:val="32"/>
          <w:szCs w:val="20"/>
        </w:rPr>
      </w:pPr>
    </w:p>
    <w:p w14:paraId="03B77BEE">
      <w:pPr>
        <w:spacing w:line="360" w:lineRule="auto"/>
        <w:rPr>
          <w:rFonts w:hint="eastAsia" w:ascii="仿宋_GB2312" w:hAnsi="仿宋_GB2312" w:eastAsia="仿宋_GB2312" w:cs="仿宋_GB2312"/>
          <w:bCs/>
          <w:sz w:val="32"/>
          <w:szCs w:val="20"/>
        </w:rPr>
      </w:pPr>
    </w:p>
    <w:p w14:paraId="46BA5431">
      <w:pPr>
        <w:spacing w:line="360" w:lineRule="auto"/>
        <w:rPr>
          <w:rFonts w:hint="eastAsia" w:ascii="仿宋_GB2312" w:hAnsi="仿宋_GB2312" w:eastAsia="仿宋_GB2312" w:cs="仿宋_GB2312"/>
          <w:bCs/>
          <w:sz w:val="32"/>
          <w:szCs w:val="20"/>
        </w:rPr>
      </w:pPr>
    </w:p>
    <w:p w14:paraId="40EF6E72">
      <w:pPr>
        <w:spacing w:line="360" w:lineRule="auto"/>
        <w:rPr>
          <w:rFonts w:hint="eastAsia" w:ascii="仿宋_GB2312" w:hAnsi="仿宋_GB2312" w:eastAsia="仿宋_GB2312" w:cs="仿宋_GB2312"/>
          <w:bCs/>
          <w:sz w:val="32"/>
          <w:szCs w:val="20"/>
        </w:rPr>
      </w:pPr>
    </w:p>
    <w:p w14:paraId="7850DD78">
      <w:pPr>
        <w:spacing w:line="360" w:lineRule="auto"/>
        <w:jc w:val="center"/>
        <w:rPr>
          <w:rFonts w:hint="eastAsia" w:ascii="仿宋_GB2312" w:hAnsi="仿宋_GB2312" w:eastAsia="仿宋_GB2312" w:cs="仿宋_GB2312"/>
          <w:bCs/>
          <w:sz w:val="32"/>
          <w:szCs w:val="20"/>
        </w:rPr>
      </w:pPr>
      <w:r>
        <w:rPr>
          <w:rFonts w:hint="eastAsia" w:ascii="仿宋_GB2312" w:hAnsi="仿宋_GB2312" w:eastAsia="仿宋_GB2312" w:cs="仿宋_GB2312"/>
          <w:bCs/>
          <w:sz w:val="32"/>
          <w:szCs w:val="20"/>
        </w:rPr>
        <w:t>东莞市城市工程建设集团有限公司</w:t>
      </w:r>
    </w:p>
    <w:p w14:paraId="06187EE2">
      <w:pPr>
        <w:spacing w:line="360" w:lineRule="auto"/>
        <w:ind w:left="538"/>
        <w:jc w:val="center"/>
        <w:rPr>
          <w:rFonts w:hint="eastAsia" w:ascii="仿宋_GB2312" w:hAnsi="仿宋_GB2312" w:eastAsia="仿宋_GB2312" w:cs="仿宋_GB2312"/>
          <w:b/>
          <w:bCs/>
          <w:sz w:val="32"/>
          <w:szCs w:val="20"/>
        </w:rPr>
      </w:pPr>
      <w:r>
        <w:rPr>
          <w:rFonts w:hint="eastAsia" w:ascii="仿宋_GB2312" w:hAnsi="仿宋_GB2312" w:eastAsia="仿宋_GB2312" w:cs="仿宋_GB2312"/>
          <w:bCs/>
          <w:sz w:val="32"/>
          <w:szCs w:val="20"/>
        </w:rPr>
        <w:t>202</w:t>
      </w:r>
      <w:r>
        <w:rPr>
          <w:rFonts w:hint="eastAsia" w:ascii="仿宋_GB2312" w:hAnsi="仿宋_GB2312" w:eastAsia="仿宋_GB2312" w:cs="仿宋_GB2312"/>
          <w:bCs/>
          <w:sz w:val="32"/>
          <w:szCs w:val="20"/>
          <w:lang w:val="en-US" w:eastAsia="zh-CN"/>
        </w:rPr>
        <w:t>6</w:t>
      </w:r>
      <w:r>
        <w:rPr>
          <w:rFonts w:hint="eastAsia" w:ascii="仿宋_GB2312" w:hAnsi="仿宋_GB2312" w:eastAsia="仿宋_GB2312" w:cs="仿宋_GB2312"/>
          <w:bCs/>
          <w:sz w:val="32"/>
          <w:szCs w:val="20"/>
        </w:rPr>
        <w:t>年</w:t>
      </w:r>
      <w:r>
        <w:rPr>
          <w:rFonts w:hint="eastAsia" w:ascii="仿宋_GB2312" w:hAnsi="仿宋_GB2312" w:eastAsia="仿宋_GB2312" w:cs="仿宋_GB2312"/>
          <w:bCs/>
          <w:sz w:val="32"/>
          <w:szCs w:val="20"/>
          <w:lang w:val="en-US" w:eastAsia="zh-CN"/>
        </w:rPr>
        <w:t>2</w:t>
      </w:r>
      <w:r>
        <w:rPr>
          <w:rFonts w:hint="eastAsia" w:ascii="仿宋_GB2312" w:hAnsi="仿宋_GB2312" w:eastAsia="仿宋_GB2312" w:cs="仿宋_GB2312"/>
          <w:bCs/>
          <w:sz w:val="32"/>
          <w:szCs w:val="20"/>
        </w:rPr>
        <w:t>月</w:t>
      </w:r>
    </w:p>
    <w:p w14:paraId="278C7846">
      <w:pPr>
        <w:adjustRightInd w:val="0"/>
        <w:snapToGrid w:val="0"/>
        <w:spacing w:before="120" w:after="120" w:line="276" w:lineRule="auto"/>
        <w:jc w:val="center"/>
        <w:rPr>
          <w:rFonts w:hint="eastAsia" w:ascii="仿宋" w:hAnsi="仿宋" w:eastAsia="仿宋" w:cs="仿宋"/>
          <w:b/>
          <w:bCs/>
          <w:sz w:val="30"/>
          <w:szCs w:val="30"/>
        </w:rPr>
      </w:pPr>
    </w:p>
    <w:p w14:paraId="68C8D2C1">
      <w:pPr>
        <w:pStyle w:val="23"/>
        <w:ind w:firstLine="602"/>
        <w:jc w:val="center"/>
        <w:rPr>
          <w:rFonts w:hint="eastAsia" w:ascii="仿宋" w:hAnsi="仿宋" w:eastAsia="仿宋" w:cs="仿宋"/>
          <w:b/>
          <w:bCs/>
          <w:kern w:val="2"/>
          <w:sz w:val="30"/>
          <w:szCs w:val="30"/>
        </w:rPr>
      </w:pPr>
      <w:r>
        <w:rPr>
          <w:rFonts w:hint="eastAsia" w:ascii="仿宋" w:hAnsi="仿宋" w:eastAsia="仿宋" w:cs="仿宋"/>
          <w:b/>
          <w:bCs/>
          <w:sz w:val="30"/>
          <w:szCs w:val="30"/>
        </w:rPr>
        <w:t>东莞市城市工程建设集团有限公司2026年南城大院项目</w:t>
      </w:r>
      <w:r>
        <w:rPr>
          <w:rFonts w:hint="eastAsia" w:ascii="仿宋" w:hAnsi="仿宋" w:eastAsia="仿宋" w:cs="仿宋"/>
          <w:b/>
          <w:bCs/>
          <w:sz w:val="30"/>
          <w:szCs w:val="30"/>
          <w:lang w:val="en-US" w:eastAsia="zh-CN"/>
        </w:rPr>
        <w:t>205</w:t>
      </w:r>
      <w:r>
        <w:rPr>
          <w:rFonts w:hint="eastAsia" w:ascii="仿宋" w:hAnsi="仿宋" w:eastAsia="仿宋" w:cs="仿宋"/>
          <w:b/>
          <w:bCs/>
          <w:sz w:val="30"/>
          <w:szCs w:val="30"/>
        </w:rPr>
        <w:t>室租赁</w:t>
      </w:r>
      <w:r>
        <w:rPr>
          <w:rFonts w:hint="eastAsia" w:ascii="仿宋" w:hAnsi="仿宋" w:eastAsia="仿宋" w:cs="仿宋"/>
          <w:b/>
          <w:bCs/>
          <w:kern w:val="2"/>
          <w:sz w:val="30"/>
          <w:szCs w:val="30"/>
        </w:rPr>
        <w:t>询价文件</w:t>
      </w:r>
    </w:p>
    <w:p w14:paraId="7B4A27B4">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东莞市城市工程建设集团有限公司拟对公司2026年</w:t>
      </w:r>
      <w:r>
        <w:rPr>
          <w:rFonts w:hint="eastAsia" w:ascii="仿宋" w:hAnsi="仿宋" w:eastAsia="仿宋" w:cs="仿宋"/>
          <w:sz w:val="24"/>
          <w:szCs w:val="24"/>
          <w:lang w:val="en-US" w:eastAsia="zh-CN"/>
        </w:rPr>
        <w:t>南城大院</w:t>
      </w:r>
      <w:r>
        <w:rPr>
          <w:rFonts w:hint="eastAsia" w:ascii="仿宋" w:hAnsi="仿宋" w:eastAsia="仿宋" w:cs="仿宋"/>
          <w:sz w:val="24"/>
          <w:szCs w:val="24"/>
        </w:rPr>
        <w:t>项目</w:t>
      </w:r>
      <w:r>
        <w:rPr>
          <w:rFonts w:hint="eastAsia" w:ascii="仿宋" w:hAnsi="仿宋" w:eastAsia="仿宋" w:cs="仿宋"/>
          <w:sz w:val="24"/>
          <w:szCs w:val="24"/>
          <w:lang w:val="en-US" w:eastAsia="zh-CN"/>
        </w:rPr>
        <w:t>205室物业租赁</w:t>
      </w:r>
      <w:r>
        <w:rPr>
          <w:rFonts w:hint="eastAsia" w:ascii="仿宋" w:hAnsi="仿宋" w:eastAsia="仿宋" w:cs="仿宋"/>
          <w:sz w:val="24"/>
          <w:szCs w:val="24"/>
        </w:rPr>
        <w:t>采购进行询价采购，现将相关情况介绍如下：</w:t>
      </w:r>
    </w:p>
    <w:p w14:paraId="66E20C50">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一、项目名称及内容</w:t>
      </w:r>
    </w:p>
    <w:p w14:paraId="08FF56DF">
      <w:pPr>
        <w:adjustRightInd w:val="0"/>
        <w:snapToGrid w:val="0"/>
        <w:spacing w:line="600" w:lineRule="exact"/>
        <w:ind w:firstLine="480" w:firstLineChars="200"/>
        <w:rPr>
          <w:rFonts w:hint="eastAsia" w:ascii="仿宋_GB2312" w:hAnsi="仿宋_GB2312" w:eastAsia="仿宋_GB2312" w:cs="仿宋_GB2312"/>
          <w:sz w:val="24"/>
          <w:szCs w:val="24"/>
        </w:rPr>
      </w:pPr>
      <w:r>
        <w:rPr>
          <w:rFonts w:hint="eastAsia" w:ascii="仿宋" w:hAnsi="仿宋" w:eastAsia="仿宋" w:cs="仿宋"/>
          <w:sz w:val="24"/>
          <w:szCs w:val="24"/>
        </w:rPr>
        <w:t>1、项目名称：</w:t>
      </w:r>
      <w:r>
        <w:rPr>
          <w:rFonts w:hint="eastAsia" w:ascii="仿宋" w:hAnsi="仿宋" w:eastAsia="仿宋" w:cs="仿宋"/>
          <w:sz w:val="24"/>
          <w:szCs w:val="24"/>
          <w:u w:val="single"/>
        </w:rPr>
        <w:t>东莞市城市工程建设集团有限公司2026年南城大院项目</w:t>
      </w:r>
      <w:r>
        <w:rPr>
          <w:rFonts w:hint="eastAsia" w:ascii="仿宋" w:hAnsi="仿宋" w:eastAsia="仿宋" w:cs="仿宋"/>
          <w:sz w:val="24"/>
          <w:szCs w:val="24"/>
          <w:u w:val="single"/>
          <w:lang w:val="en-US" w:eastAsia="zh-CN"/>
        </w:rPr>
        <w:t>205</w:t>
      </w:r>
      <w:r>
        <w:rPr>
          <w:rFonts w:hint="eastAsia" w:ascii="仿宋" w:hAnsi="仿宋" w:eastAsia="仿宋" w:cs="仿宋"/>
          <w:sz w:val="24"/>
          <w:szCs w:val="24"/>
          <w:u w:val="single"/>
        </w:rPr>
        <w:t>室物业租赁；</w:t>
      </w:r>
    </w:p>
    <w:p w14:paraId="46B45B83">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2、采购内容：采购一家</w:t>
      </w:r>
      <w:r>
        <w:rPr>
          <w:rFonts w:hint="eastAsia" w:ascii="仿宋" w:hAnsi="仿宋" w:eastAsia="仿宋" w:cs="仿宋"/>
          <w:sz w:val="24"/>
          <w:szCs w:val="24"/>
          <w:lang w:val="en-US" w:eastAsia="zh-CN"/>
        </w:rPr>
        <w:t>租赁公司</w:t>
      </w:r>
      <w:r>
        <w:rPr>
          <w:rFonts w:hint="eastAsia" w:ascii="仿宋" w:hAnsi="仿宋" w:eastAsia="仿宋" w:cs="仿宋"/>
          <w:sz w:val="24"/>
          <w:szCs w:val="24"/>
        </w:rPr>
        <w:t>，</w:t>
      </w:r>
      <w:r>
        <w:rPr>
          <w:rFonts w:hint="eastAsia" w:ascii="仿宋" w:hAnsi="仿宋" w:eastAsia="仿宋" w:cs="仿宋"/>
          <w:sz w:val="24"/>
          <w:szCs w:val="24"/>
          <w:u w:val="single"/>
        </w:rPr>
        <w:t>租赁南城大院项目</w:t>
      </w:r>
      <w:r>
        <w:rPr>
          <w:rFonts w:hint="eastAsia" w:ascii="仿宋" w:hAnsi="仿宋" w:eastAsia="仿宋" w:cs="仿宋"/>
          <w:sz w:val="24"/>
          <w:szCs w:val="24"/>
          <w:u w:val="single"/>
          <w:lang w:val="en-US" w:eastAsia="zh-CN"/>
        </w:rPr>
        <w:t>205</w:t>
      </w:r>
      <w:r>
        <w:rPr>
          <w:rFonts w:hint="eastAsia" w:ascii="仿宋" w:hAnsi="仿宋" w:eastAsia="仿宋" w:cs="仿宋"/>
          <w:sz w:val="24"/>
          <w:szCs w:val="24"/>
          <w:u w:val="single"/>
        </w:rPr>
        <w:t>室物业</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建筑面积72.68平方米</w:t>
      </w:r>
      <w:r>
        <w:rPr>
          <w:rFonts w:hint="eastAsia" w:ascii="仿宋" w:hAnsi="仿宋" w:eastAsia="仿宋" w:cs="仿宋"/>
          <w:sz w:val="24"/>
          <w:szCs w:val="24"/>
        </w:rPr>
        <w:t>；</w:t>
      </w:r>
    </w:p>
    <w:p w14:paraId="10279AC4">
      <w:pPr>
        <w:adjustRightInd w:val="0"/>
        <w:snapToGrid w:val="0"/>
        <w:spacing w:line="600" w:lineRule="exact"/>
        <w:ind w:firstLine="480" w:firstLineChars="200"/>
      </w:pPr>
      <w:r>
        <w:rPr>
          <w:rFonts w:hint="eastAsia" w:ascii="仿宋" w:hAnsi="仿宋" w:eastAsia="仿宋" w:cs="仿宋"/>
          <w:sz w:val="24"/>
          <w:szCs w:val="24"/>
        </w:rPr>
        <w:t>3、项目采购预算：</w:t>
      </w:r>
      <w:r>
        <w:rPr>
          <w:rFonts w:hint="eastAsia" w:ascii="仿宋" w:hAnsi="仿宋" w:eastAsia="仿宋" w:cs="仿宋"/>
          <w:sz w:val="24"/>
          <w:szCs w:val="24"/>
          <w:u w:val="none"/>
        </w:rPr>
        <w:t>南城大院项目</w:t>
      </w:r>
      <w:r>
        <w:rPr>
          <w:rFonts w:hint="eastAsia" w:ascii="仿宋" w:hAnsi="仿宋" w:eastAsia="仿宋" w:cs="仿宋"/>
          <w:sz w:val="24"/>
          <w:szCs w:val="24"/>
          <w:u w:val="none"/>
          <w:lang w:val="en-US" w:eastAsia="zh-CN"/>
        </w:rPr>
        <w:t>205</w:t>
      </w:r>
      <w:r>
        <w:rPr>
          <w:rFonts w:hint="eastAsia" w:ascii="仿宋" w:hAnsi="仿宋" w:eastAsia="仿宋" w:cs="仿宋"/>
          <w:sz w:val="24"/>
          <w:szCs w:val="24"/>
          <w:u w:val="none"/>
        </w:rPr>
        <w:t>室物业租赁</w:t>
      </w:r>
      <w:r>
        <w:rPr>
          <w:rFonts w:hint="eastAsia" w:ascii="仿宋" w:hAnsi="仿宋" w:eastAsia="仿宋" w:cs="仿宋"/>
          <w:sz w:val="24"/>
          <w:szCs w:val="24"/>
          <w:u w:val="none"/>
          <w:lang w:val="en-US" w:eastAsia="zh-CN"/>
        </w:rPr>
        <w:t>费用</w:t>
      </w:r>
      <w:r>
        <w:rPr>
          <w:rFonts w:hint="eastAsia" w:ascii="仿宋" w:hAnsi="仿宋" w:eastAsia="仿宋" w:cs="仿宋"/>
          <w:sz w:val="24"/>
          <w:szCs w:val="24"/>
        </w:rPr>
        <w:t xml:space="preserve">不低65,202.68 </w:t>
      </w:r>
      <w:r>
        <w:rPr>
          <w:rFonts w:hint="eastAsia" w:ascii="仿宋" w:hAnsi="仿宋" w:eastAsia="仿宋" w:cs="仿宋"/>
          <w:sz w:val="24"/>
          <w:szCs w:val="24"/>
          <w:lang w:val="en-US" w:eastAsia="zh-CN"/>
        </w:rPr>
        <w:t>元/年</w:t>
      </w:r>
      <w:r>
        <w:rPr>
          <w:rFonts w:hint="eastAsia" w:ascii="仿宋" w:hAnsi="仿宋" w:eastAsia="仿宋" w:cs="仿宋"/>
          <w:sz w:val="24"/>
          <w:szCs w:val="24"/>
        </w:rPr>
        <w:t>；</w:t>
      </w:r>
    </w:p>
    <w:p w14:paraId="5A69137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4、项目地点：</w:t>
      </w:r>
      <w:r>
        <w:rPr>
          <w:rFonts w:hint="eastAsia" w:ascii="仿宋" w:hAnsi="仿宋" w:eastAsia="仿宋" w:cs="仿宋"/>
          <w:sz w:val="24"/>
          <w:szCs w:val="24"/>
          <w:u w:val="single"/>
        </w:rPr>
        <w:t xml:space="preserve"> 东莞市城市工程建设集团有限公司</w:t>
      </w:r>
      <w:r>
        <w:rPr>
          <w:rFonts w:hint="eastAsia" w:ascii="仿宋" w:hAnsi="仿宋" w:eastAsia="仿宋" w:cs="仿宋"/>
          <w:sz w:val="24"/>
          <w:szCs w:val="24"/>
          <w:u w:val="single"/>
          <w:lang w:val="en-US" w:eastAsia="zh-CN"/>
        </w:rPr>
        <w:t>南城大院</w:t>
      </w:r>
      <w:r>
        <w:rPr>
          <w:rFonts w:hint="eastAsia" w:ascii="仿宋" w:hAnsi="仿宋" w:eastAsia="仿宋" w:cs="仿宋"/>
          <w:sz w:val="24"/>
          <w:szCs w:val="24"/>
          <w:u w:val="single"/>
        </w:rPr>
        <w:t>；</w:t>
      </w:r>
    </w:p>
    <w:p w14:paraId="0C1B9F69">
      <w:pPr>
        <w:adjustRightInd w:val="0"/>
        <w:snapToGrid w:val="0"/>
        <w:spacing w:line="600" w:lineRule="exact"/>
        <w:ind w:firstLine="480" w:firstLineChars="200"/>
      </w:pPr>
      <w:r>
        <w:rPr>
          <w:rFonts w:hint="eastAsia" w:ascii="仿宋" w:hAnsi="仿宋" w:eastAsia="仿宋" w:cs="仿宋"/>
          <w:sz w:val="24"/>
          <w:szCs w:val="24"/>
        </w:rPr>
        <w:t>5、</w:t>
      </w:r>
      <w:r>
        <w:rPr>
          <w:rFonts w:hint="eastAsia" w:ascii="仿宋" w:hAnsi="仿宋" w:eastAsia="仿宋" w:cs="仿宋"/>
          <w:sz w:val="24"/>
          <w:szCs w:val="24"/>
          <w:lang w:val="en-US" w:eastAsia="zh-CN"/>
        </w:rPr>
        <w:t>租赁</w:t>
      </w:r>
      <w:r>
        <w:rPr>
          <w:rFonts w:hint="eastAsia" w:ascii="仿宋" w:hAnsi="仿宋" w:eastAsia="仿宋" w:cs="仿宋"/>
          <w:sz w:val="24"/>
          <w:szCs w:val="24"/>
        </w:rPr>
        <w:t>时间：</w:t>
      </w:r>
      <w:r>
        <w:rPr>
          <w:rFonts w:ascii="仿宋" w:hAnsi="仿宋" w:eastAsia="仿宋" w:cs="仿宋"/>
          <w:sz w:val="24"/>
          <w:szCs w:val="24"/>
          <w:u w:val="single"/>
        </w:rPr>
        <w:t>202</w:t>
      </w:r>
      <w:r>
        <w:rPr>
          <w:rFonts w:hint="eastAsia" w:ascii="仿宋" w:hAnsi="仿宋" w:eastAsia="仿宋" w:cs="仿宋"/>
          <w:sz w:val="24"/>
          <w:szCs w:val="24"/>
          <w:u w:val="single"/>
        </w:rPr>
        <w:t>6年</w:t>
      </w:r>
      <w:r>
        <w:rPr>
          <w:rFonts w:hint="eastAsia" w:ascii="仿宋" w:hAnsi="仿宋" w:eastAsia="仿宋" w:cs="仿宋"/>
          <w:sz w:val="24"/>
          <w:szCs w:val="24"/>
          <w:u w:val="single"/>
          <w:lang w:val="en-US" w:eastAsia="zh-CN"/>
        </w:rPr>
        <w:t>3</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15</w:t>
      </w:r>
      <w:r>
        <w:rPr>
          <w:rFonts w:hint="eastAsia" w:ascii="仿宋" w:hAnsi="仿宋" w:eastAsia="仿宋" w:cs="仿宋"/>
          <w:sz w:val="24"/>
          <w:szCs w:val="24"/>
          <w:u w:val="single"/>
        </w:rPr>
        <w:t>日至2</w:t>
      </w:r>
      <w:r>
        <w:rPr>
          <w:rFonts w:ascii="仿宋" w:hAnsi="仿宋" w:eastAsia="仿宋" w:cs="仿宋"/>
          <w:sz w:val="24"/>
          <w:szCs w:val="24"/>
          <w:u w:val="single"/>
        </w:rPr>
        <w:t>02</w:t>
      </w:r>
      <w:r>
        <w:rPr>
          <w:rFonts w:hint="eastAsia" w:ascii="仿宋" w:hAnsi="仿宋" w:eastAsia="仿宋" w:cs="仿宋"/>
          <w:sz w:val="24"/>
          <w:szCs w:val="24"/>
          <w:u w:val="single"/>
          <w:lang w:val="en-US" w:eastAsia="zh-CN"/>
        </w:rPr>
        <w:t>8</w:t>
      </w:r>
      <w:r>
        <w:rPr>
          <w:rFonts w:hint="eastAsia" w:ascii="仿宋" w:hAnsi="仿宋" w:eastAsia="仿宋" w:cs="仿宋"/>
          <w:sz w:val="24"/>
          <w:szCs w:val="24"/>
          <w:u w:val="single"/>
        </w:rPr>
        <w:t>年</w:t>
      </w:r>
      <w:r>
        <w:rPr>
          <w:rFonts w:hint="eastAsia" w:ascii="仿宋" w:hAnsi="仿宋" w:eastAsia="仿宋" w:cs="仿宋"/>
          <w:sz w:val="24"/>
          <w:szCs w:val="24"/>
          <w:u w:val="single"/>
          <w:lang w:val="en-US" w:eastAsia="zh-CN"/>
        </w:rPr>
        <w:t>3</w:t>
      </w:r>
      <w:r>
        <w:rPr>
          <w:rFonts w:hint="eastAsia" w:ascii="仿宋" w:hAnsi="仿宋" w:eastAsia="仿宋" w:cs="仿宋"/>
          <w:sz w:val="24"/>
          <w:szCs w:val="24"/>
          <w:u w:val="single"/>
        </w:rPr>
        <w:t>月</w:t>
      </w:r>
      <w:r>
        <w:rPr>
          <w:rFonts w:hint="eastAsia" w:ascii="仿宋" w:hAnsi="仿宋" w:eastAsia="仿宋" w:cs="仿宋"/>
          <w:sz w:val="24"/>
          <w:szCs w:val="24"/>
          <w:u w:val="single"/>
          <w:lang w:val="en-US" w:eastAsia="zh-CN"/>
        </w:rPr>
        <w:t>14</w:t>
      </w:r>
      <w:r>
        <w:rPr>
          <w:rFonts w:hint="eastAsia" w:ascii="仿宋" w:hAnsi="仿宋" w:eastAsia="仿宋" w:cs="仿宋"/>
          <w:sz w:val="24"/>
          <w:szCs w:val="24"/>
          <w:u w:val="single"/>
        </w:rPr>
        <w:t>日；</w:t>
      </w:r>
    </w:p>
    <w:p w14:paraId="1ABF2BF4">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二、项目发布</w:t>
      </w:r>
    </w:p>
    <w:p w14:paraId="3305FAF2">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本采购项目信息在东莞市城市工程建设集团有限公司网站（http://dggcc.cn/main/）</w:t>
      </w:r>
      <w:r>
        <w:rPr>
          <w:rFonts w:hint="eastAsia" w:ascii="仿宋" w:hAnsi="仿宋" w:eastAsia="仿宋" w:cs="仿宋"/>
          <w:sz w:val="24"/>
          <w:szCs w:val="24"/>
          <w:lang w:val="en-US" w:eastAsia="zh-CN"/>
        </w:rPr>
        <w:t>及58同城平台（https://dg.58.com/）发布</w:t>
      </w:r>
      <w:r>
        <w:rPr>
          <w:rFonts w:hint="eastAsia" w:ascii="仿宋" w:hAnsi="仿宋" w:eastAsia="仿宋" w:cs="仿宋"/>
          <w:sz w:val="24"/>
          <w:szCs w:val="24"/>
        </w:rPr>
        <w:t>。</w:t>
      </w:r>
    </w:p>
    <w:p w14:paraId="0778DE73">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sym w:font="Wingdings" w:char="F0AB"/>
      </w:r>
      <w:r>
        <w:rPr>
          <w:rFonts w:hint="eastAsia" w:ascii="仿宋" w:hAnsi="仿宋" w:eastAsia="仿宋" w:cs="仿宋"/>
          <w:b/>
          <w:bCs/>
          <w:sz w:val="24"/>
          <w:szCs w:val="24"/>
        </w:rPr>
        <w:t>三、响应人资格要求</w:t>
      </w:r>
    </w:p>
    <w:p w14:paraId="42FA8EA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响应人必须是在中华人民共和国境内注册的，具有合法经营资格的国内独立法人、事业单位或者其它组织（分公司参加投标必须取得总公司唯一授权），授权书必须写明授权投标及处理投标相关事宜的权限，授权书需加盖总公司公章；【提供《营业执照》复印件（加盖公章）或《事业单位法人证书》复印件（加盖公章）或其他主体证书复印件（加盖公章）】</w:t>
      </w:r>
    </w:p>
    <w:p w14:paraId="213FBBAB">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2、未被列入城工集团及下属企业工程建设领域黑名单。【以东莞市城市工程建设集团有限公司发文为准，如有最新发文通知，按最新文件执行。】</w:t>
      </w:r>
    </w:p>
    <w:p w14:paraId="73590D5F">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3、响应人（含其授权的下属单位、分支机构）参加本项目投标前三年内，在经营活动中没有重大违法记录（须提供书面声明）；</w:t>
      </w:r>
    </w:p>
    <w:p w14:paraId="58045C06">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4、本项目</w:t>
      </w:r>
      <w:r>
        <w:rPr>
          <w:rFonts w:hint="eastAsia" w:ascii="仿宋" w:hAnsi="仿宋" w:eastAsia="仿宋" w:cs="仿宋"/>
          <w:sz w:val="24"/>
          <w:szCs w:val="24"/>
          <w:lang w:val="zh-CN"/>
        </w:rPr>
        <w:t>不</w:t>
      </w:r>
      <w:r>
        <w:rPr>
          <w:rFonts w:hint="eastAsia" w:ascii="仿宋" w:hAnsi="仿宋" w:eastAsia="仿宋" w:cs="仿宋"/>
          <w:sz w:val="24"/>
          <w:szCs w:val="24"/>
        </w:rPr>
        <w:t>接受联合体投标；</w:t>
      </w:r>
    </w:p>
    <w:p w14:paraId="57335E00">
      <w:pPr>
        <w:adjustRightInd w:val="0"/>
        <w:snapToGrid w:val="0"/>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[注]：1）报价人提供资格证明文件复印件并加盖公司公章，原件备查；</w:t>
      </w:r>
    </w:p>
    <w:p w14:paraId="68AA0994">
      <w:pPr>
        <w:adjustRightInd w:val="0"/>
        <w:snapToGrid w:val="0"/>
        <w:spacing w:line="600"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2）报价人提供资格证明文件必须在有效期内。</w:t>
      </w:r>
    </w:p>
    <w:p w14:paraId="5E3E5BF7">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四、采购内容及要求</w:t>
      </w:r>
    </w:p>
    <w:p w14:paraId="195AED7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具体要求详见附件六用户需求书/技术规范书。响应人须仔细阅读本技术规范书，因未详细了解本采购文件及相关附件造成报价项目遗漏，由响应人自行负责。</w:t>
      </w:r>
    </w:p>
    <w:p w14:paraId="5054ED29">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五、支付方式</w:t>
      </w:r>
    </w:p>
    <w:p w14:paraId="19A7F798">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 xml:space="preserve">（一）本项目履约保证金按合同月租金的2倍收取，在合同签订时一次性交付。 </w:t>
      </w:r>
    </w:p>
    <w:p w14:paraId="13A65217">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（二）本项目租金按月收取，并应于每月的15号前足额缴交当月租金（不含税金）。</w:t>
      </w:r>
    </w:p>
    <w:p w14:paraId="73D1AEFD">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（三）租金</w:t>
      </w:r>
      <w:r>
        <w:rPr>
          <w:rFonts w:hint="eastAsia" w:ascii="仿宋" w:hAnsi="仿宋" w:eastAsia="仿宋" w:cs="仿宋"/>
          <w:sz w:val="24"/>
          <w:szCs w:val="24"/>
          <w:lang w:val="en-US" w:eastAsia="zh-CN"/>
        </w:rPr>
        <w:t>每年</w:t>
      </w:r>
      <w:r>
        <w:rPr>
          <w:rFonts w:hint="eastAsia" w:ascii="仿宋" w:hAnsi="仿宋" w:eastAsia="仿宋" w:cs="仿宋"/>
          <w:sz w:val="24"/>
          <w:szCs w:val="24"/>
        </w:rPr>
        <w:t>递增</w:t>
      </w:r>
      <w:r>
        <w:rPr>
          <w:rFonts w:hint="eastAsia" w:ascii="仿宋" w:hAnsi="仿宋" w:eastAsia="仿宋" w:cs="仿宋"/>
          <w:sz w:val="24"/>
          <w:szCs w:val="24"/>
          <w:lang w:val="en-US" w:eastAsia="zh-CN"/>
        </w:rPr>
        <w:t>5%</w:t>
      </w:r>
      <w:r>
        <w:rPr>
          <w:rFonts w:hint="eastAsia" w:ascii="仿宋" w:hAnsi="仿宋" w:eastAsia="仿宋" w:cs="仿宋"/>
          <w:sz w:val="24"/>
          <w:szCs w:val="24"/>
        </w:rPr>
        <w:t>。</w:t>
      </w:r>
    </w:p>
    <w:p w14:paraId="377E734D">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（四）首月租赁款按合同约定时间缴交。</w:t>
      </w:r>
    </w:p>
    <w:p w14:paraId="00544B3C">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投标人逾期未签订合同、逾期未按公告约定缴交履约保证金等情况即视为违约，采购方有权解除《中标通知书》和《租赁合同》，投标人所缴纳的竞买保证金不予退还。</w:t>
      </w:r>
    </w:p>
    <w:p w14:paraId="2818A205">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以上款项均缴到采购方指定的账户上，账户信息如下：</w:t>
      </w:r>
    </w:p>
    <w:p w14:paraId="5D549249">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单位名称：东莞市城市工程建设集团有限公司</w:t>
      </w:r>
    </w:p>
    <w:p w14:paraId="07BAEF42">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开户银行：东莞农村商业银行东联支行</w:t>
      </w:r>
    </w:p>
    <w:p w14:paraId="651B0C31">
      <w:pPr>
        <w:adjustRightInd w:val="0"/>
        <w:snapToGrid w:val="0"/>
        <w:spacing w:line="600" w:lineRule="exact"/>
        <w:ind w:firstLine="480" w:firstLineChars="200"/>
        <w:outlineLvl w:val="1"/>
        <w:rPr>
          <w:rFonts w:hint="eastAsia" w:ascii="仿宋" w:hAnsi="仿宋" w:eastAsia="仿宋" w:cs="仿宋"/>
          <w:sz w:val="24"/>
          <w:szCs w:val="24"/>
        </w:rPr>
      </w:pPr>
      <w:r>
        <w:rPr>
          <w:rFonts w:hint="eastAsia" w:ascii="仿宋" w:hAnsi="仿宋" w:eastAsia="仿宋" w:cs="仿宋"/>
          <w:sz w:val="24"/>
          <w:szCs w:val="24"/>
        </w:rPr>
        <w:t>账号：310070190010006106。</w:t>
      </w:r>
    </w:p>
    <w:p w14:paraId="59AFACE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六、报价</w:t>
      </w:r>
    </w:p>
    <w:p w14:paraId="43884852">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本项目报价，</w:t>
      </w:r>
      <w:r>
        <w:rPr>
          <w:rFonts w:hint="eastAsia" w:ascii="仿宋" w:hAnsi="仿宋" w:eastAsia="仿宋" w:cs="仿宋"/>
          <w:sz w:val="24"/>
          <w:szCs w:val="24"/>
          <w:lang w:val="en-US" w:eastAsia="zh-CN"/>
        </w:rPr>
        <w:t>租赁</w:t>
      </w:r>
      <w:r>
        <w:rPr>
          <w:rFonts w:hint="eastAsia" w:ascii="仿宋" w:hAnsi="仿宋" w:eastAsia="仿宋" w:cs="仿宋"/>
          <w:sz w:val="24"/>
          <w:szCs w:val="24"/>
        </w:rPr>
        <w:t>费不低用31,807.68元/年，且租金单价不低每月每平方米</w:t>
      </w:r>
      <w:r>
        <w:rPr>
          <w:rFonts w:hint="eastAsia" w:ascii="仿宋" w:hAnsi="仿宋" w:eastAsia="仿宋" w:cs="仿宋"/>
          <w:sz w:val="24"/>
          <w:szCs w:val="24"/>
          <w:lang w:val="en-US" w:eastAsia="zh-CN"/>
        </w:rPr>
        <w:t>36.47</w:t>
      </w:r>
      <w:r>
        <w:rPr>
          <w:rFonts w:hint="eastAsia" w:ascii="仿宋" w:hAnsi="仿宋" w:eastAsia="仿宋" w:cs="仿宋"/>
          <w:sz w:val="24"/>
          <w:szCs w:val="24"/>
        </w:rPr>
        <w:t>元，否则按废标处理；</w:t>
      </w:r>
    </w:p>
    <w:p w14:paraId="5E4B530B">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七、定标</w:t>
      </w:r>
    </w:p>
    <w:p w14:paraId="3FB3D42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定标方式：最终价</w:t>
      </w:r>
      <w:r>
        <w:rPr>
          <w:rFonts w:hint="eastAsia" w:ascii="仿宋" w:hAnsi="仿宋" w:eastAsia="仿宋" w:cs="仿宋"/>
          <w:sz w:val="24"/>
          <w:szCs w:val="24"/>
          <w:lang w:val="en-US" w:eastAsia="zh-CN"/>
        </w:rPr>
        <w:t>高</w:t>
      </w:r>
      <w:r>
        <w:rPr>
          <w:rFonts w:hint="eastAsia" w:ascii="仿宋" w:hAnsi="仿宋" w:eastAsia="仿宋" w:cs="仿宋"/>
          <w:sz w:val="24"/>
          <w:szCs w:val="24"/>
        </w:rPr>
        <w:t>者（不含税价格最</w:t>
      </w:r>
      <w:r>
        <w:rPr>
          <w:rFonts w:hint="eastAsia" w:ascii="仿宋" w:hAnsi="仿宋" w:eastAsia="仿宋" w:cs="仿宋"/>
          <w:sz w:val="24"/>
          <w:szCs w:val="24"/>
          <w:lang w:val="en-US" w:eastAsia="zh-CN"/>
        </w:rPr>
        <w:t>高</w:t>
      </w:r>
      <w:r>
        <w:rPr>
          <w:rFonts w:hint="eastAsia" w:ascii="仿宋" w:hAnsi="仿宋" w:eastAsia="仿宋" w:cs="仿宋"/>
          <w:sz w:val="24"/>
          <w:szCs w:val="24"/>
        </w:rPr>
        <w:t>者为中标单位）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只要满足一个或一个以上响应人、响应价不低于起始价，即可成交</w:t>
      </w:r>
      <w:r>
        <w:rPr>
          <w:rFonts w:hint="eastAsia" w:ascii="仿宋" w:hAnsi="仿宋" w:eastAsia="仿宋" w:cs="仿宋"/>
          <w:sz w:val="24"/>
          <w:szCs w:val="24"/>
        </w:rPr>
        <w:t>。</w:t>
      </w:r>
    </w:p>
    <w:p w14:paraId="28F181D2">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有下列情形之一的，采购人可不再重新采购：</w:t>
      </w:r>
    </w:p>
    <w:p w14:paraId="3C9514CB">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（1）采购制度规定的其他采购失败情形的。</w:t>
      </w:r>
    </w:p>
    <w:p w14:paraId="3E4B8A43">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出现上述情形后，由采购小组根据实际情况对本次采购作出延缓采购工作或转为谈判(有效投标的投标人数量2个)、直接委托(有效投标的投标人数量1个)等方式。</w:t>
      </w:r>
    </w:p>
    <w:p w14:paraId="7303EFF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谈判程序为：采购小组集中与单一投标单位分别进行谈判，并进行二次报价，谈判过程中的任何一方不得透露与谈判有关的其它投标单位的技术资料、价格或其它信息。</w:t>
      </w:r>
    </w:p>
    <w:p w14:paraId="791B0AA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谈判定标方式：最终价</w:t>
      </w:r>
      <w:r>
        <w:rPr>
          <w:rFonts w:hint="eastAsia" w:ascii="仿宋" w:hAnsi="仿宋" w:eastAsia="仿宋" w:cs="仿宋"/>
          <w:sz w:val="24"/>
          <w:szCs w:val="24"/>
          <w:lang w:val="en-US" w:eastAsia="zh-CN"/>
        </w:rPr>
        <w:t>高</w:t>
      </w:r>
      <w:r>
        <w:rPr>
          <w:rFonts w:hint="eastAsia" w:ascii="仿宋" w:hAnsi="仿宋" w:eastAsia="仿宋" w:cs="仿宋"/>
          <w:sz w:val="24"/>
          <w:szCs w:val="24"/>
        </w:rPr>
        <w:t>者（不含税价格最</w:t>
      </w:r>
      <w:r>
        <w:rPr>
          <w:rFonts w:hint="eastAsia" w:ascii="仿宋" w:hAnsi="仿宋" w:eastAsia="仿宋" w:cs="仿宋"/>
          <w:sz w:val="24"/>
          <w:szCs w:val="24"/>
          <w:lang w:val="en-US" w:eastAsia="zh-CN"/>
        </w:rPr>
        <w:t>高</w:t>
      </w:r>
      <w:r>
        <w:rPr>
          <w:rFonts w:hint="eastAsia" w:ascii="仿宋" w:hAnsi="仿宋" w:eastAsia="仿宋" w:cs="仿宋"/>
          <w:sz w:val="24"/>
          <w:szCs w:val="24"/>
        </w:rPr>
        <w:t>者为中标单位）。</w:t>
      </w:r>
    </w:p>
    <w:p w14:paraId="1D74ED82">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八、采取的合同文本</w:t>
      </w:r>
    </w:p>
    <w:p w14:paraId="29C84E4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合同签订的依据为询价文件、报价文件及补充说明等。确定成交单位后，成交单位协助采购人在</w:t>
      </w:r>
      <w:r>
        <w:rPr>
          <w:rFonts w:hint="eastAsia" w:ascii="仿宋" w:hAnsi="仿宋" w:eastAsia="仿宋" w:cs="仿宋"/>
          <w:sz w:val="24"/>
          <w:szCs w:val="24"/>
          <w:lang w:val="en-US" w:eastAsia="zh-CN"/>
        </w:rPr>
        <w:t>15日工作内</w:t>
      </w:r>
      <w:r>
        <w:rPr>
          <w:rFonts w:hint="eastAsia" w:ascii="仿宋" w:hAnsi="仿宋" w:eastAsia="仿宋" w:cs="仿宋"/>
          <w:sz w:val="24"/>
          <w:szCs w:val="24"/>
          <w:u w:val="single"/>
        </w:rPr>
        <w:t>完成</w:t>
      </w:r>
      <w:r>
        <w:rPr>
          <w:rFonts w:hint="eastAsia" w:ascii="仿宋" w:hAnsi="仿宋" w:eastAsia="仿宋" w:cs="仿宋"/>
          <w:sz w:val="24"/>
          <w:szCs w:val="24"/>
          <w:u w:val="single"/>
          <w:lang w:val="en-US" w:eastAsia="zh-CN"/>
        </w:rPr>
        <w:t>物业租赁</w:t>
      </w:r>
      <w:r>
        <w:rPr>
          <w:rFonts w:hint="eastAsia" w:ascii="仿宋" w:hAnsi="仿宋" w:eastAsia="仿宋" w:cs="仿宋"/>
          <w:sz w:val="24"/>
          <w:szCs w:val="24"/>
          <w:u w:val="single"/>
        </w:rPr>
        <w:t>合同签订</w:t>
      </w:r>
      <w:r>
        <w:rPr>
          <w:rFonts w:hint="eastAsia" w:ascii="仿宋" w:hAnsi="仿宋" w:eastAsia="仿宋" w:cs="仿宋"/>
          <w:sz w:val="24"/>
          <w:szCs w:val="24"/>
        </w:rPr>
        <w:t>。</w:t>
      </w:r>
    </w:p>
    <w:p w14:paraId="04708AB0">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sym w:font="Wingdings" w:char="F0AB"/>
      </w:r>
      <w:r>
        <w:rPr>
          <w:rFonts w:hint="eastAsia" w:ascii="仿宋" w:hAnsi="仿宋" w:eastAsia="仿宋" w:cs="仿宋"/>
          <w:b/>
          <w:bCs/>
          <w:sz w:val="24"/>
          <w:szCs w:val="24"/>
        </w:rPr>
        <w:t>九、响应文件的组成部分（响应文件本项资料如有不全，则作无效报价处理）</w:t>
      </w:r>
    </w:p>
    <w:p w14:paraId="6C852394">
      <w:pPr>
        <w:numPr>
          <w:ilvl w:val="0"/>
          <w:numId w:val="3"/>
        </w:num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报价表（模板）；</w:t>
      </w:r>
    </w:p>
    <w:p w14:paraId="4AB2D3F5">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2、法人证明（模板）以及法人身份证复印件；</w:t>
      </w:r>
    </w:p>
    <w:p w14:paraId="497A4D1F">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3、法人授权书（模板）及被委托人身份证复印件；</w:t>
      </w:r>
    </w:p>
    <w:p w14:paraId="73ED8669">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4、承诺函（模板）；</w:t>
      </w:r>
    </w:p>
    <w:p w14:paraId="7A4A566A">
      <w:pPr>
        <w:spacing w:line="600" w:lineRule="exact"/>
        <w:ind w:firstLine="480" w:firstLineChars="200"/>
        <w:rPr>
          <w:rFonts w:hint="eastAsia" w:ascii="仿宋" w:hAnsi="仿宋" w:eastAsia="仿宋" w:cs="仿宋"/>
          <w:b/>
          <w:sz w:val="24"/>
          <w:szCs w:val="24"/>
        </w:rPr>
      </w:pPr>
      <w:r>
        <w:rPr>
          <w:rFonts w:hint="eastAsia" w:ascii="仿宋" w:hAnsi="仿宋" w:eastAsia="仿宋" w:cs="仿宋"/>
          <w:sz w:val="24"/>
          <w:szCs w:val="24"/>
        </w:rPr>
        <w:t>5、响应人认为需要提供的其他资料。</w:t>
      </w:r>
    </w:p>
    <w:p w14:paraId="10E20C7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响应人须严格按照采购人提供的表单格式报价，响应文件必须装订完整，于骑缝处加盖投标单位企业公章。装有响应文件的文件袋须贴有密封条，于骑缝处加盖企业公章。</w:t>
      </w:r>
    </w:p>
    <w:p w14:paraId="4B059AC8">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十、响应文件份数</w:t>
      </w:r>
    </w:p>
    <w:p w14:paraId="310FCB2A">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u w:val="single"/>
        </w:rPr>
        <w:t>正本一份</w:t>
      </w:r>
      <w:r>
        <w:rPr>
          <w:rFonts w:hint="eastAsia" w:ascii="仿宋" w:hAnsi="仿宋" w:eastAsia="仿宋" w:cs="仿宋"/>
          <w:sz w:val="24"/>
          <w:szCs w:val="24"/>
        </w:rPr>
        <w:t>，副本一份，并提供响应文件</w:t>
      </w:r>
      <w:r>
        <w:rPr>
          <w:rFonts w:hint="eastAsia" w:ascii="仿宋" w:hAnsi="仿宋" w:eastAsia="仿宋" w:cs="仿宋"/>
          <w:sz w:val="24"/>
          <w:szCs w:val="24"/>
          <w:u w:val="single"/>
        </w:rPr>
        <w:t>盖章扫描件及电子版（U盘）</w:t>
      </w:r>
      <w:r>
        <w:rPr>
          <w:rFonts w:hint="eastAsia" w:ascii="仿宋" w:hAnsi="仿宋" w:eastAsia="仿宋" w:cs="仿宋"/>
          <w:sz w:val="24"/>
          <w:szCs w:val="24"/>
        </w:rPr>
        <w:t>。</w:t>
      </w:r>
    </w:p>
    <w:p w14:paraId="45F1E24C">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十一、开标时间及地址</w:t>
      </w:r>
    </w:p>
    <w:p w14:paraId="6B8367DB">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1、开标时间：</w:t>
      </w:r>
      <w:r>
        <w:rPr>
          <w:rFonts w:hint="eastAsia" w:ascii="仿宋" w:hAnsi="仿宋" w:eastAsia="仿宋" w:cs="仿宋"/>
          <w:b/>
          <w:sz w:val="24"/>
          <w:szCs w:val="24"/>
          <w:u w:val="single"/>
        </w:rPr>
        <w:t xml:space="preserve"> 202</w:t>
      </w:r>
      <w:r>
        <w:rPr>
          <w:rFonts w:hint="eastAsia" w:ascii="仿宋" w:hAnsi="仿宋" w:eastAsia="仿宋" w:cs="仿宋"/>
          <w:b/>
          <w:sz w:val="24"/>
          <w:szCs w:val="24"/>
          <w:u w:val="single"/>
          <w:lang w:val="en-US" w:eastAsia="zh-CN"/>
        </w:rPr>
        <w:t>6</w:t>
      </w:r>
      <w:r>
        <w:rPr>
          <w:rFonts w:hint="eastAsia" w:ascii="仿宋" w:hAnsi="仿宋" w:eastAsia="仿宋" w:cs="仿宋"/>
          <w:b/>
          <w:sz w:val="24"/>
          <w:szCs w:val="24"/>
          <w:u w:val="single"/>
        </w:rPr>
        <w:t>年</w:t>
      </w:r>
      <w:r>
        <w:rPr>
          <w:rFonts w:hint="eastAsia" w:ascii="仿宋" w:hAnsi="仿宋" w:eastAsia="仿宋" w:cs="仿宋"/>
          <w:b/>
          <w:sz w:val="24"/>
          <w:szCs w:val="24"/>
          <w:u w:val="single"/>
          <w:lang w:val="en-US" w:eastAsia="zh-CN"/>
        </w:rPr>
        <w:t>2</w:t>
      </w:r>
      <w:r>
        <w:rPr>
          <w:rFonts w:hint="eastAsia" w:ascii="仿宋" w:hAnsi="仿宋" w:eastAsia="仿宋" w:cs="仿宋"/>
          <w:b/>
          <w:sz w:val="24"/>
          <w:szCs w:val="24"/>
          <w:u w:val="single"/>
        </w:rPr>
        <w:t>月</w:t>
      </w:r>
      <w:r>
        <w:rPr>
          <w:rFonts w:hint="eastAsia" w:ascii="仿宋" w:hAnsi="仿宋" w:eastAsia="仿宋" w:cs="仿宋"/>
          <w:b/>
          <w:sz w:val="24"/>
          <w:szCs w:val="24"/>
          <w:u w:val="single"/>
          <w:lang w:val="en-US" w:eastAsia="zh-CN"/>
        </w:rPr>
        <w:t>26</w:t>
      </w:r>
      <w:r>
        <w:rPr>
          <w:rFonts w:hint="eastAsia" w:ascii="仿宋" w:hAnsi="仿宋" w:eastAsia="仿宋" w:cs="仿宋"/>
          <w:b/>
          <w:sz w:val="24"/>
          <w:szCs w:val="24"/>
          <w:u w:val="single"/>
        </w:rPr>
        <w:t>日，</w:t>
      </w:r>
      <w:r>
        <w:rPr>
          <w:rFonts w:hint="eastAsia" w:ascii="仿宋" w:hAnsi="仿宋" w:eastAsia="仿宋" w:cs="仿宋"/>
          <w:b/>
          <w:sz w:val="24"/>
          <w:szCs w:val="24"/>
          <w:u w:val="single"/>
          <w:lang w:val="en-US" w:eastAsia="zh-CN"/>
        </w:rPr>
        <w:t>下</w:t>
      </w:r>
      <w:bookmarkStart w:id="15" w:name="_GoBack"/>
      <w:bookmarkEnd w:id="15"/>
      <w:r>
        <w:rPr>
          <w:rFonts w:hint="eastAsia" w:ascii="仿宋" w:hAnsi="仿宋" w:eastAsia="仿宋" w:cs="仿宋"/>
          <w:b/>
          <w:sz w:val="24"/>
          <w:szCs w:val="24"/>
          <w:u w:val="single"/>
        </w:rPr>
        <w:t>午</w:t>
      </w:r>
      <w:r>
        <w:rPr>
          <w:rFonts w:hint="eastAsia" w:ascii="仿宋" w:hAnsi="仿宋" w:eastAsia="仿宋" w:cs="仿宋"/>
          <w:b/>
          <w:sz w:val="24"/>
          <w:szCs w:val="24"/>
          <w:u w:val="single"/>
          <w:lang w:val="en-US" w:eastAsia="zh-CN"/>
        </w:rPr>
        <w:t>14</w:t>
      </w:r>
      <w:r>
        <w:rPr>
          <w:rFonts w:hint="eastAsia" w:ascii="仿宋" w:hAnsi="仿宋" w:eastAsia="仿宋" w:cs="仿宋"/>
          <w:b/>
          <w:sz w:val="24"/>
          <w:szCs w:val="24"/>
          <w:u w:val="single"/>
        </w:rPr>
        <w:t xml:space="preserve">时 30分 </w:t>
      </w:r>
      <w:r>
        <w:rPr>
          <w:rFonts w:hint="eastAsia" w:ascii="仿宋" w:hAnsi="仿宋" w:eastAsia="仿宋" w:cs="仿宋"/>
          <w:b/>
          <w:sz w:val="24"/>
          <w:szCs w:val="24"/>
        </w:rPr>
        <w:t>。</w:t>
      </w:r>
    </w:p>
    <w:p w14:paraId="2B342C21">
      <w:pPr>
        <w:spacing w:line="6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2、开标地址：</w:t>
      </w:r>
      <w:r>
        <w:rPr>
          <w:rFonts w:hint="eastAsia" w:ascii="仿宋" w:hAnsi="仿宋" w:eastAsia="仿宋" w:cs="仿宋"/>
          <w:b/>
          <w:sz w:val="24"/>
          <w:szCs w:val="24"/>
          <w:u w:val="single"/>
        </w:rPr>
        <w:t>东莞市南城街道城市风景街</w:t>
      </w:r>
      <w:r>
        <w:rPr>
          <w:rFonts w:hint="eastAsia" w:ascii="仿宋" w:hAnsi="仿宋" w:eastAsia="仿宋" w:cs="仿宋"/>
          <w:b/>
          <w:sz w:val="24"/>
          <w:szCs w:val="24"/>
          <w:u w:val="single"/>
          <w:lang w:val="en-US" w:eastAsia="zh-CN"/>
        </w:rPr>
        <w:t>1</w:t>
      </w:r>
      <w:r>
        <w:rPr>
          <w:rFonts w:hint="eastAsia" w:ascii="仿宋" w:hAnsi="仿宋" w:eastAsia="仿宋" w:cs="仿宋"/>
          <w:b/>
          <w:sz w:val="24"/>
          <w:szCs w:val="24"/>
          <w:u w:val="single"/>
        </w:rPr>
        <w:t>栋3层城工集团开标室</w:t>
      </w:r>
    </w:p>
    <w:p w14:paraId="0B8DB34D">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联系人：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梁永营</w:t>
      </w:r>
      <w:r>
        <w:rPr>
          <w:rFonts w:hint="eastAsia" w:ascii="仿宋" w:hAnsi="仿宋" w:eastAsia="仿宋" w:cs="仿宋"/>
          <w:sz w:val="24"/>
          <w:szCs w:val="24"/>
          <w:u w:val="single"/>
        </w:rPr>
        <w:t xml:space="preserve">  </w:t>
      </w: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13712150225</w:t>
      </w:r>
      <w:r>
        <w:rPr>
          <w:rFonts w:hint="eastAsia" w:ascii="仿宋" w:hAnsi="仿宋" w:eastAsia="仿宋" w:cs="仿宋"/>
          <w:sz w:val="24"/>
          <w:szCs w:val="24"/>
          <w:u w:val="single"/>
        </w:rPr>
        <w:t xml:space="preserve">  </w:t>
      </w:r>
    </w:p>
    <w:p w14:paraId="5624451F">
      <w:pPr>
        <w:adjustRightInd w:val="0"/>
        <w:snapToGrid w:val="0"/>
        <w:spacing w:line="600" w:lineRule="exact"/>
        <w:ind w:firstLine="482" w:firstLineChars="200"/>
        <w:outlineLvl w:val="1"/>
        <w:rPr>
          <w:rFonts w:hint="eastAsia" w:ascii="仿宋" w:hAnsi="仿宋" w:eastAsia="仿宋" w:cs="仿宋"/>
          <w:b/>
          <w:bCs/>
          <w:sz w:val="24"/>
          <w:szCs w:val="24"/>
        </w:rPr>
      </w:pPr>
      <w:r>
        <w:rPr>
          <w:rFonts w:hint="eastAsia" w:ascii="仿宋" w:hAnsi="仿宋" w:eastAsia="仿宋" w:cs="仿宋"/>
          <w:b/>
          <w:bCs/>
          <w:sz w:val="24"/>
          <w:szCs w:val="24"/>
        </w:rPr>
        <w:t>十二、注意事项</w:t>
      </w:r>
    </w:p>
    <w:p w14:paraId="487CA049">
      <w:pPr>
        <w:spacing w:line="600" w:lineRule="exact"/>
        <w:ind w:firstLine="480" w:firstLineChars="200"/>
        <w:rPr>
          <w:rFonts w:hint="eastAsia" w:ascii="仿宋" w:hAnsi="仿宋" w:eastAsia="仿宋" w:cs="仿宋"/>
          <w:sz w:val="24"/>
          <w:szCs w:val="24"/>
        </w:rPr>
      </w:pPr>
      <w:bookmarkStart w:id="0" w:name="_Hlk517879660"/>
      <w:r>
        <w:rPr>
          <w:rFonts w:hint="eastAsia" w:ascii="仿宋" w:hAnsi="仿宋" w:eastAsia="仿宋" w:cs="仿宋"/>
          <w:sz w:val="24"/>
          <w:szCs w:val="24"/>
        </w:rPr>
        <w:t>1、若响应人未按规定时间将文件送达现场，视为放弃投标资格。</w:t>
      </w:r>
    </w:p>
    <w:p w14:paraId="701DEB2E">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2、采购人向响应人提供的有关资料和数据，是采购人现有的能使响应人利用的资料，采购人对响应人由此而做出的推论、理解和结论概不负责。</w:t>
      </w:r>
    </w:p>
    <w:p w14:paraId="46D43BAC">
      <w:pPr>
        <w:spacing w:line="6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3、本项目执行过程中将遵循国家、省、市有关法律、法规、标准、技术规范和规范性文件的最新规定。</w:t>
      </w:r>
      <w:bookmarkEnd w:id="0"/>
    </w:p>
    <w:p w14:paraId="570207FB">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4、成交单位对采购文件中技术条款作出的负偏离，采购人如不接受，可要求成交单位以采购文件的要求为准，如成交单位拒绝的，采购人有权取消其成交资格或取消合同。采购人不作任何补偿。</w:t>
      </w:r>
    </w:p>
    <w:p w14:paraId="03F90181">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5、本项目仅可提交一个报价方案，提交两个或以上报价方案的响应人视为无效报价。</w:t>
      </w:r>
    </w:p>
    <w:p w14:paraId="02BB52C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6、本项目不接受响应人其他附加条件。</w:t>
      </w:r>
    </w:p>
    <w:p w14:paraId="6762AC59">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7、有下列情形之一的，报价保证金将被没收，并纳入采购人供应商黑名单：</w:t>
      </w:r>
    </w:p>
    <w:p w14:paraId="4F7AC44D">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（1）中标后无正当理由放弃中标或不与采购人签订合同。</w:t>
      </w:r>
    </w:p>
    <w:p w14:paraId="33C99304">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（2）成交人将本项目转让给他人，或者在报价文件中未说明，且未经采购人同意，将中标项目分包给他人，采购人可没收其报价保证金。</w:t>
      </w:r>
    </w:p>
    <w:p w14:paraId="5719E083">
      <w:pPr>
        <w:widowControl/>
        <w:spacing w:line="6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（3）报价人提供虚假报价文件或虚假补充文件</w:t>
      </w:r>
    </w:p>
    <w:p w14:paraId="16C6D630">
      <w:pPr>
        <w:widowControl/>
        <w:spacing w:line="600" w:lineRule="exact"/>
        <w:jc w:val="left"/>
        <w:rPr>
          <w:rFonts w:hint="eastAsia" w:ascii="仿宋" w:hAnsi="仿宋" w:eastAsia="仿宋" w:cs="仿宋"/>
          <w:sz w:val="24"/>
          <w:szCs w:val="24"/>
        </w:rPr>
      </w:pPr>
    </w:p>
    <w:p w14:paraId="6513A5AF">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东莞市城市工程建设集团有限公司</w:t>
      </w:r>
    </w:p>
    <w:p w14:paraId="3DC817E5">
      <w:pPr>
        <w:spacing w:line="600" w:lineRule="exact"/>
        <w:ind w:firstLine="480" w:firstLineChars="200"/>
        <w:jc w:val="right"/>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6</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2</w:t>
      </w:r>
      <w:r>
        <w:rPr>
          <w:rFonts w:hint="eastAsia" w:ascii="仿宋" w:hAnsi="仿宋" w:eastAsia="仿宋" w:cs="仿宋"/>
          <w:sz w:val="24"/>
          <w:szCs w:val="24"/>
        </w:rPr>
        <w:t>月</w:t>
      </w:r>
      <w:r>
        <w:rPr>
          <w:rFonts w:hint="eastAsia" w:ascii="仿宋" w:hAnsi="仿宋" w:eastAsia="仿宋" w:cs="仿宋"/>
          <w:sz w:val="24"/>
          <w:szCs w:val="24"/>
          <w:lang w:val="en-US" w:eastAsia="zh-CN"/>
        </w:rPr>
        <w:t>2</w:t>
      </w:r>
      <w:r>
        <w:rPr>
          <w:rFonts w:ascii="仿宋" w:hAnsi="仿宋" w:eastAsia="仿宋" w:cs="仿宋"/>
          <w:sz w:val="24"/>
          <w:szCs w:val="24"/>
        </w:rPr>
        <w:t>日</w:t>
      </w:r>
    </w:p>
    <w:p w14:paraId="4049868E">
      <w:pPr>
        <w:widowControl/>
        <w:spacing w:line="600" w:lineRule="exact"/>
        <w:ind w:firstLine="480" w:firstLineChars="200"/>
        <w:jc w:val="left"/>
        <w:rPr>
          <w:rFonts w:hint="eastAsia" w:ascii="仿宋" w:hAnsi="仿宋" w:eastAsia="仿宋" w:cs="仿宋"/>
          <w:sz w:val="24"/>
          <w:szCs w:val="24"/>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5922C754">
      <w:pPr>
        <w:widowControl w:val="0"/>
        <w:ind w:firstLine="0" w:firstLineChars="0"/>
        <w:jc w:val="left"/>
        <w:outlineLvl w:val="1"/>
        <w:rPr>
          <w:rFonts w:hint="eastAsia" w:ascii="等线" w:hAnsi="等线" w:eastAsia="华文中宋" w:cs="Times New Roman"/>
          <w:color w:val="000000"/>
          <w:kern w:val="2"/>
          <w:sz w:val="44"/>
          <w:szCs w:val="44"/>
          <w:highlight w:val="none"/>
          <w:lang w:val="en-US" w:eastAsia="zh-CN" w:bidi="ar-SA"/>
        </w:rPr>
      </w:pPr>
      <w:bookmarkStart w:id="1" w:name="_Hlk524442005"/>
      <w:bookmarkStart w:id="2" w:name="_Hlk40704598"/>
      <w:r>
        <w:rPr>
          <w:rFonts w:hint="eastAsia" w:ascii="仿宋" w:hAnsi="仿宋" w:eastAsia="仿宋" w:cs="仿宋"/>
          <w:color w:val="auto"/>
          <w:kern w:val="2"/>
          <w:sz w:val="24"/>
          <w:szCs w:val="24"/>
          <w:highlight w:val="none"/>
          <w:lang w:val="en-US" w:eastAsia="zh-CN" w:bidi="ar-SA"/>
        </w:rPr>
        <w:t xml:space="preserve">附件一  </w:t>
      </w:r>
      <w:r>
        <w:rPr>
          <w:rFonts w:hint="eastAsia" w:ascii="等线" w:hAnsi="等线" w:eastAsia="黑体" w:cs="Times New Roman"/>
          <w:color w:val="000000"/>
          <w:kern w:val="2"/>
          <w:sz w:val="28"/>
          <w:szCs w:val="44"/>
          <w:lang w:val="en-US" w:eastAsia="zh-CN" w:bidi="ar-SA"/>
        </w:rPr>
        <w:t>响应须知</w:t>
      </w:r>
    </w:p>
    <w:p w14:paraId="58960135">
      <w:pPr>
        <w:jc w:val="center"/>
        <w:rPr>
          <w:rFonts w:ascii="等线" w:hAnsi="等线" w:eastAsia="华文中宋" w:cs="Times New Roman"/>
          <w:color w:val="000000"/>
          <w:sz w:val="44"/>
          <w:szCs w:val="44"/>
          <w:highlight w:val="none"/>
        </w:rPr>
      </w:pPr>
      <w:r>
        <w:rPr>
          <w:rFonts w:hint="eastAsia" w:ascii="等线" w:hAnsi="等线" w:eastAsia="华文中宋" w:cs="Times New Roman"/>
          <w:color w:val="000000"/>
          <w:sz w:val="44"/>
          <w:szCs w:val="44"/>
          <w:highlight w:val="none"/>
        </w:rPr>
        <w:t>响应须知</w:t>
      </w:r>
    </w:p>
    <w:tbl>
      <w:tblPr>
        <w:tblStyle w:val="24"/>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2EF3B3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noWrap w:val="0"/>
            <w:vAlign w:val="center"/>
          </w:tcPr>
          <w:p w14:paraId="5125EC22">
            <w:pPr>
              <w:widowControl/>
              <w:spacing w:before="43" w:after="0" w:line="360" w:lineRule="auto"/>
              <w:ind w:left="121" w:firstLine="0" w:firstLineChars="0"/>
              <w:jc w:val="center"/>
              <w:rPr>
                <w:rFonts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项号</w:t>
            </w:r>
          </w:p>
        </w:tc>
        <w:tc>
          <w:tcPr>
            <w:tcW w:w="2275" w:type="dxa"/>
            <w:tcBorders>
              <w:top w:val="double" w:color="auto" w:sz="4" w:space="0"/>
            </w:tcBorders>
            <w:noWrap w:val="0"/>
            <w:vAlign w:val="center"/>
          </w:tcPr>
          <w:p w14:paraId="1FE3A3D5">
            <w:pPr>
              <w:widowControl/>
              <w:spacing w:before="43" w:after="0" w:line="360" w:lineRule="auto"/>
              <w:ind w:left="121" w:firstLine="320" w:firstLineChars="100"/>
              <w:jc w:val="center"/>
              <w:rPr>
                <w:rFonts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内容</w:t>
            </w:r>
          </w:p>
        </w:tc>
        <w:tc>
          <w:tcPr>
            <w:tcW w:w="5942" w:type="dxa"/>
            <w:tcBorders>
              <w:top w:val="double" w:color="auto" w:sz="4" w:space="0"/>
            </w:tcBorders>
            <w:noWrap w:val="0"/>
            <w:vAlign w:val="center"/>
          </w:tcPr>
          <w:p w14:paraId="426F8047">
            <w:pPr>
              <w:widowControl/>
              <w:spacing w:before="43" w:after="0" w:line="360" w:lineRule="auto"/>
              <w:ind w:left="121" w:firstLine="320" w:firstLineChars="100"/>
              <w:jc w:val="center"/>
              <w:rPr>
                <w:rFonts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说明与要求</w:t>
            </w:r>
          </w:p>
        </w:tc>
      </w:tr>
      <w:tr w14:paraId="7472C9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414F6CDB">
            <w:pPr>
              <w:spacing w:line="360" w:lineRule="auto"/>
              <w:jc w:val="center"/>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1</w:t>
            </w:r>
          </w:p>
        </w:tc>
        <w:tc>
          <w:tcPr>
            <w:tcW w:w="2275" w:type="dxa"/>
            <w:noWrap w:val="0"/>
            <w:vAlign w:val="center"/>
          </w:tcPr>
          <w:p w14:paraId="29D9A982">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项目名称</w:t>
            </w:r>
          </w:p>
        </w:tc>
        <w:tc>
          <w:tcPr>
            <w:tcW w:w="5942" w:type="dxa"/>
            <w:noWrap w:val="0"/>
            <w:vAlign w:val="center"/>
          </w:tcPr>
          <w:p w14:paraId="555A0104">
            <w:pPr>
              <w:adjustRightInd w:val="0"/>
              <w:snapToGrid w:val="0"/>
              <w:spacing w:line="560" w:lineRule="exact"/>
              <w:rPr>
                <w:rFonts w:hint="default" w:ascii="等线" w:hAnsi="等线" w:eastAsia="仿宋_GB2312" w:cs="Times New Roman"/>
                <w:color w:val="000000"/>
                <w:sz w:val="32"/>
                <w:szCs w:val="32"/>
                <w:highlight w:val="none"/>
                <w:lang w:val="en-US" w:eastAsia="zh-CN"/>
              </w:rPr>
            </w:pPr>
            <w:r>
              <w:rPr>
                <w:rFonts w:hint="eastAsia" w:ascii="Times New Roman" w:hAnsi="Times New Roman" w:eastAsia="仿宋_GB2312" w:cs="Times New Roman"/>
                <w:color w:val="auto"/>
                <w:sz w:val="32"/>
                <w:szCs w:val="32"/>
                <w:highlight w:val="none"/>
                <w:u w:val="none"/>
                <w:lang w:val="en-US" w:eastAsia="zh-CN"/>
              </w:rPr>
              <w:t>南城大院物业租赁</w:t>
            </w:r>
          </w:p>
        </w:tc>
      </w:tr>
      <w:tr w14:paraId="07B0DF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084C76AF">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2</w:t>
            </w:r>
          </w:p>
        </w:tc>
        <w:tc>
          <w:tcPr>
            <w:tcW w:w="2275" w:type="dxa"/>
            <w:noWrap w:val="0"/>
            <w:vAlign w:val="center"/>
          </w:tcPr>
          <w:p w14:paraId="03C264FA">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项目性质</w:t>
            </w:r>
          </w:p>
        </w:tc>
        <w:tc>
          <w:tcPr>
            <w:tcW w:w="5942" w:type="dxa"/>
            <w:noWrap w:val="0"/>
            <w:vAlign w:val="center"/>
          </w:tcPr>
          <w:p w14:paraId="7DAE7F67">
            <w:pPr>
              <w:spacing w:line="360" w:lineRule="auto"/>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物业租赁</w:t>
            </w:r>
          </w:p>
        </w:tc>
      </w:tr>
      <w:tr w14:paraId="28033D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572D6712">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3</w:t>
            </w:r>
          </w:p>
        </w:tc>
        <w:tc>
          <w:tcPr>
            <w:tcW w:w="2275" w:type="dxa"/>
            <w:noWrap w:val="0"/>
            <w:vAlign w:val="center"/>
          </w:tcPr>
          <w:p w14:paraId="180569CF">
            <w:pPr>
              <w:spacing w:line="360" w:lineRule="auto"/>
              <w:jc w:val="center"/>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价格模式</w:t>
            </w:r>
          </w:p>
        </w:tc>
        <w:tc>
          <w:tcPr>
            <w:tcW w:w="5942" w:type="dxa"/>
            <w:noWrap w:val="0"/>
            <w:vAlign w:val="center"/>
          </w:tcPr>
          <w:p w14:paraId="5940F2C6">
            <w:pPr>
              <w:spacing w:line="360" w:lineRule="auto"/>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固定单价</w:t>
            </w:r>
          </w:p>
        </w:tc>
      </w:tr>
      <w:tr w14:paraId="753131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57317821">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4</w:t>
            </w:r>
          </w:p>
        </w:tc>
        <w:tc>
          <w:tcPr>
            <w:tcW w:w="2275" w:type="dxa"/>
            <w:noWrap w:val="0"/>
            <w:vAlign w:val="center"/>
          </w:tcPr>
          <w:p w14:paraId="0A647FAE">
            <w:pPr>
              <w:spacing w:line="360" w:lineRule="auto"/>
              <w:jc w:val="center"/>
              <w:rPr>
                <w:rFonts w:hint="default" w:ascii="等线" w:hAnsi="等线" w:eastAsia="仿宋_GB2312" w:cs="Times New Roman"/>
                <w:color w:val="000000"/>
                <w:sz w:val="32"/>
                <w:szCs w:val="32"/>
                <w:highlight w:val="none"/>
                <w:lang w:val="en-US"/>
              </w:rPr>
            </w:pPr>
            <w:r>
              <w:rPr>
                <w:rFonts w:hint="eastAsia" w:ascii="等线" w:hAnsi="等线" w:eastAsia="仿宋_GB2312" w:cs="Times New Roman"/>
                <w:color w:val="000000"/>
                <w:sz w:val="32"/>
                <w:szCs w:val="32"/>
                <w:highlight w:val="none"/>
                <w:lang w:val="en-US" w:eastAsia="zh-CN"/>
              </w:rPr>
              <w:t>租赁期</w:t>
            </w:r>
          </w:p>
        </w:tc>
        <w:tc>
          <w:tcPr>
            <w:tcW w:w="5942" w:type="dxa"/>
            <w:noWrap w:val="0"/>
            <w:vAlign w:val="center"/>
          </w:tcPr>
          <w:p w14:paraId="582B7EEE">
            <w:pPr>
              <w:spacing w:line="500" w:lineRule="exact"/>
              <w:jc w:val="lef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lang w:val="en-US" w:eastAsia="zh-CN"/>
              </w:rPr>
              <w:t>2026年3月15日至2028年3月14日；</w:t>
            </w:r>
          </w:p>
        </w:tc>
      </w:tr>
      <w:tr w14:paraId="0DD8F8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22B2C1FE">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5</w:t>
            </w:r>
          </w:p>
        </w:tc>
        <w:tc>
          <w:tcPr>
            <w:tcW w:w="2275" w:type="dxa"/>
            <w:noWrap w:val="0"/>
            <w:vAlign w:val="center"/>
          </w:tcPr>
          <w:p w14:paraId="26B7FB9D">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lang w:val="en-US" w:eastAsia="zh-CN"/>
              </w:rPr>
              <w:t>其他</w:t>
            </w:r>
            <w:r>
              <w:rPr>
                <w:rFonts w:hint="eastAsia" w:ascii="等线" w:hAnsi="等线" w:eastAsia="仿宋_GB2312" w:cs="Times New Roman"/>
                <w:color w:val="000000"/>
                <w:sz w:val="32"/>
                <w:szCs w:val="32"/>
                <w:highlight w:val="none"/>
              </w:rPr>
              <w:t>要求</w:t>
            </w:r>
          </w:p>
        </w:tc>
        <w:tc>
          <w:tcPr>
            <w:tcW w:w="5942" w:type="dxa"/>
            <w:noWrap w:val="0"/>
            <w:vAlign w:val="center"/>
          </w:tcPr>
          <w:p w14:paraId="077FF3B5">
            <w:pPr>
              <w:spacing w:line="500" w:lineRule="exact"/>
              <w:ind w:firstLine="210" w:firstLineChars="100"/>
              <w:jc w:val="left"/>
              <w:rPr>
                <w:rFonts w:hint="default" w:ascii="等线" w:hAnsi="等线" w:eastAsia="等线" w:cs="Times New Roman"/>
                <w:szCs w:val="21"/>
                <w:lang w:val="en-US"/>
              </w:rPr>
            </w:pPr>
          </w:p>
        </w:tc>
      </w:tr>
      <w:tr w14:paraId="1893C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5594ED22">
            <w:pPr>
              <w:spacing w:line="360" w:lineRule="auto"/>
              <w:jc w:val="center"/>
              <w:rPr>
                <w:rFonts w:hint="eastAsia" w:ascii="等线" w:hAnsi="等线" w:eastAsia="仿宋_GB2312" w:cs="Times New Roman"/>
                <w:color w:val="000000"/>
                <w:sz w:val="32"/>
                <w:szCs w:val="32"/>
                <w:highlight w:val="none"/>
                <w:lang w:eastAsia="zh-CN"/>
              </w:rPr>
            </w:pPr>
            <w:r>
              <w:rPr>
                <w:rFonts w:hint="eastAsia" w:ascii="等线" w:hAnsi="等线" w:eastAsia="仿宋_GB2312" w:cs="Times New Roman"/>
                <w:color w:val="000000"/>
                <w:sz w:val="32"/>
                <w:szCs w:val="32"/>
                <w:highlight w:val="none"/>
                <w:lang w:val="en-US" w:eastAsia="zh-CN"/>
              </w:rPr>
              <w:t>6</w:t>
            </w:r>
          </w:p>
        </w:tc>
        <w:tc>
          <w:tcPr>
            <w:tcW w:w="2275" w:type="dxa"/>
            <w:noWrap w:val="0"/>
            <w:vAlign w:val="top"/>
          </w:tcPr>
          <w:p w14:paraId="72A91348">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询价保证金金额及缴纳方式</w:t>
            </w:r>
          </w:p>
        </w:tc>
        <w:tc>
          <w:tcPr>
            <w:tcW w:w="5942" w:type="dxa"/>
            <w:noWrap w:val="0"/>
            <w:vAlign w:val="center"/>
          </w:tcPr>
          <w:p w14:paraId="073B04B0">
            <w:pPr>
              <w:adjustRightInd w:val="0"/>
              <w:snapToGrid w:val="0"/>
              <w:spacing w:line="560" w:lineRule="exact"/>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本项目不设立保证金</w:t>
            </w:r>
          </w:p>
        </w:tc>
      </w:tr>
      <w:tr w14:paraId="67CDFC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676007F1">
            <w:pPr>
              <w:spacing w:line="360" w:lineRule="auto"/>
              <w:jc w:val="center"/>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7</w:t>
            </w:r>
          </w:p>
        </w:tc>
        <w:tc>
          <w:tcPr>
            <w:tcW w:w="2275" w:type="dxa"/>
            <w:noWrap w:val="0"/>
            <w:vAlign w:val="top"/>
          </w:tcPr>
          <w:p w14:paraId="1B6CDB1E">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有效期</w:t>
            </w:r>
          </w:p>
        </w:tc>
        <w:tc>
          <w:tcPr>
            <w:tcW w:w="5942" w:type="dxa"/>
            <w:noWrap w:val="0"/>
            <w:vAlign w:val="center"/>
          </w:tcPr>
          <w:p w14:paraId="322937E6">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FF0000"/>
                <w:sz w:val="32"/>
                <w:szCs w:val="32"/>
                <w:highlight w:val="none"/>
              </w:rPr>
              <w:t>90</w:t>
            </w:r>
            <w:r>
              <w:rPr>
                <w:rFonts w:hint="eastAsia" w:ascii="等线" w:hAnsi="等线" w:eastAsia="仿宋_GB2312" w:cs="Times New Roman"/>
                <w:color w:val="FF0000"/>
                <w:sz w:val="32"/>
                <w:szCs w:val="32"/>
                <w:highlight w:val="none"/>
              </w:rPr>
              <w:t>天</w:t>
            </w:r>
          </w:p>
        </w:tc>
      </w:tr>
      <w:tr w14:paraId="44E16F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noWrap w:val="0"/>
            <w:vAlign w:val="center"/>
          </w:tcPr>
          <w:p w14:paraId="6F1D71CB">
            <w:pPr>
              <w:spacing w:line="360" w:lineRule="auto"/>
              <w:jc w:val="center"/>
              <w:rPr>
                <w:rFonts w:hint="default" w:ascii="等线" w:hAnsi="等线" w:eastAsia="仿宋_GB2312" w:cs="Times New Roman"/>
                <w:color w:val="000000"/>
                <w:sz w:val="32"/>
                <w:szCs w:val="32"/>
                <w:highlight w:val="none"/>
                <w:lang w:val="en-US" w:eastAsia="zh-CN"/>
              </w:rPr>
            </w:pPr>
            <w:r>
              <w:rPr>
                <w:rFonts w:hint="eastAsia" w:ascii="等线" w:hAnsi="等线" w:eastAsia="仿宋_GB2312" w:cs="Times New Roman"/>
                <w:color w:val="000000"/>
                <w:sz w:val="32"/>
                <w:szCs w:val="32"/>
                <w:highlight w:val="none"/>
                <w:lang w:val="en-US" w:eastAsia="zh-CN"/>
              </w:rPr>
              <w:t>8</w:t>
            </w:r>
          </w:p>
        </w:tc>
        <w:tc>
          <w:tcPr>
            <w:tcW w:w="2275" w:type="dxa"/>
            <w:noWrap w:val="0"/>
            <w:vAlign w:val="center"/>
          </w:tcPr>
          <w:p w14:paraId="1392ACD5">
            <w:pPr>
              <w:spacing w:line="360" w:lineRule="auto"/>
              <w:jc w:val="center"/>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响应人不得存在的情形</w:t>
            </w:r>
          </w:p>
        </w:tc>
        <w:tc>
          <w:tcPr>
            <w:tcW w:w="5942" w:type="dxa"/>
            <w:noWrap w:val="0"/>
            <w:vAlign w:val="center"/>
          </w:tcPr>
          <w:p w14:paraId="4D183022">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、响应人不得存在下列情形之一，否则采购人有权取消其参与响应资格或成交资格：</w:t>
            </w:r>
          </w:p>
          <w:p w14:paraId="737D0500">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）为采购人不具有独立法人资格的附属机构（单位）；</w:t>
            </w:r>
          </w:p>
          <w:p w14:paraId="37A0FCF9">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）被责令停业的；</w:t>
            </w:r>
            <w:r>
              <w:rPr>
                <w:rFonts w:ascii="等线" w:hAnsi="等线" w:eastAsia="仿宋_GB2312" w:cs="Times New Roman"/>
                <w:color w:val="000000"/>
                <w:sz w:val="32"/>
                <w:szCs w:val="32"/>
                <w:highlight w:val="none"/>
              </w:rPr>
              <w:t xml:space="preserve"> </w:t>
            </w:r>
          </w:p>
          <w:p w14:paraId="2BBF0108">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）被暂停或取消投标资格的；</w:t>
            </w:r>
            <w:r>
              <w:rPr>
                <w:rFonts w:ascii="等线" w:hAnsi="等线" w:eastAsia="仿宋_GB2312" w:cs="Times New Roman"/>
                <w:color w:val="000000"/>
                <w:sz w:val="32"/>
                <w:szCs w:val="32"/>
                <w:highlight w:val="none"/>
              </w:rPr>
              <w:t xml:space="preserve"> </w:t>
            </w:r>
          </w:p>
          <w:p w14:paraId="2A69E36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）财产被接管或冻结的；</w:t>
            </w:r>
          </w:p>
          <w:p w14:paraId="7891177E">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）在最近三年内有骗取中标、严重违约、重大质量或安全问题的；</w:t>
            </w:r>
          </w:p>
          <w:p w14:paraId="235CAA1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）法律法规规定的其他情形；</w:t>
            </w:r>
          </w:p>
          <w:p w14:paraId="58B7564C">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7</w:t>
            </w:r>
            <w:r>
              <w:rPr>
                <w:rFonts w:hint="eastAsia" w:ascii="等线" w:hAnsi="等线" w:eastAsia="仿宋_GB2312" w:cs="Times New Roman"/>
                <w:color w:val="000000"/>
                <w:sz w:val="32"/>
                <w:szCs w:val="32"/>
                <w:highlight w:val="none"/>
              </w:rPr>
              <w:t>）询价文件规定的其他情形：见询价公告或询价响应须知前附表。</w:t>
            </w:r>
          </w:p>
          <w:p w14:paraId="180695BC">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、响应人在询价活动中有下列行为之一的，应视情节轻重，暂停或取消其参与采购人旗下采购项目的资格：</w:t>
            </w:r>
          </w:p>
          <w:p w14:paraId="38CF7EF2">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）响应人之间相互串通、或与采购人、代理机构、评审委员会成员串通询价，损害采购人或者其他响应人的合法权益的；</w:t>
            </w:r>
            <w:r>
              <w:rPr>
                <w:rFonts w:ascii="等线" w:hAnsi="等线" w:eastAsia="仿宋_GB2312" w:cs="Times New Roman"/>
                <w:color w:val="000000"/>
                <w:sz w:val="32"/>
                <w:szCs w:val="32"/>
                <w:highlight w:val="none"/>
              </w:rPr>
              <w:t xml:space="preserve"> </w:t>
            </w:r>
          </w:p>
          <w:p w14:paraId="7962B344">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）向采购人、代理机构、评审委会成员或其他相关工作人员行贿的；</w:t>
            </w:r>
            <w:r>
              <w:rPr>
                <w:rFonts w:ascii="等线" w:hAnsi="等线" w:eastAsia="仿宋_GB2312" w:cs="Times New Roman"/>
                <w:color w:val="000000"/>
                <w:sz w:val="32"/>
                <w:szCs w:val="32"/>
                <w:highlight w:val="none"/>
              </w:rPr>
              <w:t xml:space="preserve"> </w:t>
            </w:r>
          </w:p>
          <w:p w14:paraId="5C2F7B84">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）以他人名义询价或以其他方式弄虚作假，骗取成交的；</w:t>
            </w:r>
            <w:r>
              <w:rPr>
                <w:rFonts w:ascii="等线" w:hAnsi="等线" w:eastAsia="仿宋_GB2312" w:cs="Times New Roman"/>
                <w:color w:val="000000"/>
                <w:sz w:val="32"/>
                <w:szCs w:val="32"/>
                <w:highlight w:val="none"/>
              </w:rPr>
              <w:t xml:space="preserve"> </w:t>
            </w:r>
          </w:p>
          <w:p w14:paraId="4CB76BB9">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）成交人私自将成交项目转让给他人的，将成交项目肢解后分别转让给他人的；</w:t>
            </w:r>
            <w:r>
              <w:rPr>
                <w:rFonts w:ascii="等线" w:hAnsi="等线" w:eastAsia="仿宋_GB2312" w:cs="Times New Roman"/>
                <w:color w:val="000000"/>
                <w:sz w:val="32"/>
                <w:szCs w:val="32"/>
                <w:highlight w:val="none"/>
              </w:rPr>
              <w:t xml:space="preserve"> </w:t>
            </w:r>
          </w:p>
          <w:p w14:paraId="03E3E34E">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）成交人无正当理由不与采购人订立合同，在签订合同时向采购人提出附加条件，或者不按照询价文件要求提交履约担保的；</w:t>
            </w:r>
          </w:p>
          <w:p w14:paraId="71E4CA8F">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）响应人捏造事实、伪造材料或者以非法手段取得证明材料进行投诉，给他人造成损失的；</w:t>
            </w:r>
            <w:r>
              <w:rPr>
                <w:rFonts w:ascii="等线" w:hAnsi="等线" w:eastAsia="仿宋_GB2312" w:cs="Times New Roman"/>
                <w:color w:val="000000"/>
                <w:sz w:val="32"/>
                <w:szCs w:val="32"/>
                <w:highlight w:val="none"/>
              </w:rPr>
              <w:t xml:space="preserve"> </w:t>
            </w:r>
          </w:p>
          <w:p w14:paraId="48EB294C">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7</w:t>
            </w:r>
            <w:r>
              <w:rPr>
                <w:rFonts w:hint="eastAsia" w:ascii="等线" w:hAnsi="等线" w:eastAsia="仿宋_GB2312" w:cs="Times New Roman"/>
                <w:color w:val="000000"/>
                <w:sz w:val="32"/>
                <w:szCs w:val="32"/>
                <w:highlight w:val="none"/>
              </w:rPr>
              <w:t>）相关工作人员应当回避而不回避的；</w:t>
            </w:r>
            <w:r>
              <w:rPr>
                <w:rFonts w:ascii="等线" w:hAnsi="等线" w:eastAsia="仿宋_GB2312" w:cs="Times New Roman"/>
                <w:color w:val="000000"/>
                <w:sz w:val="32"/>
                <w:szCs w:val="32"/>
                <w:highlight w:val="none"/>
              </w:rPr>
              <w:t xml:space="preserve"> </w:t>
            </w:r>
          </w:p>
          <w:p w14:paraId="3301804B">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8</w:t>
            </w:r>
            <w:r>
              <w:rPr>
                <w:rFonts w:hint="eastAsia" w:ascii="等线" w:hAnsi="等线" w:eastAsia="仿宋_GB2312" w:cs="Times New Roman"/>
                <w:color w:val="000000"/>
                <w:sz w:val="32"/>
                <w:szCs w:val="32"/>
                <w:highlight w:val="none"/>
              </w:rPr>
              <w:t>）其他违法违规的行为。</w:t>
            </w:r>
          </w:p>
          <w:p w14:paraId="64B3E8CA">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、有下列情形之一的，视为响应人串通询价，其响应无效：</w:t>
            </w:r>
          </w:p>
          <w:p w14:paraId="558EF4D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）不同响应人的响应文件由同一单位或者个人编制；</w:t>
            </w:r>
          </w:p>
          <w:p w14:paraId="62E32C2B">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）不同响应人委托同一单位或者个人办理响应事宜；</w:t>
            </w:r>
          </w:p>
          <w:p w14:paraId="3F9EDAAC">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）不同响应人的响应文件载明的项目管理成员或者联系人员为同一人；</w:t>
            </w:r>
          </w:p>
          <w:p w14:paraId="587993C5">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）不同响应人的响应文件异常一致或者响应报价呈规律性差异；</w:t>
            </w:r>
          </w:p>
          <w:p w14:paraId="7F84C190">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）不同响应人的响应文件相互混装；</w:t>
            </w:r>
          </w:p>
          <w:p w14:paraId="00108676">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）不同响应人的响应保证金从同一单位或者个人的账户转出。</w:t>
            </w:r>
          </w:p>
          <w:p w14:paraId="64E9F2C9">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、使用通过受让或者租借等方式获取的资格、资质证书响应的，属于以他人名义询价，其响应无效：</w:t>
            </w:r>
          </w:p>
          <w:p w14:paraId="087D8856">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、有下列情形之一的，属于以其他方式弄虚作假的行为，其响应无效：</w:t>
            </w:r>
          </w:p>
          <w:p w14:paraId="59855022">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1</w:t>
            </w:r>
            <w:r>
              <w:rPr>
                <w:rFonts w:hint="eastAsia" w:ascii="等线" w:hAnsi="等线" w:eastAsia="仿宋_GB2312" w:cs="Times New Roman"/>
                <w:color w:val="000000"/>
                <w:sz w:val="32"/>
                <w:szCs w:val="32"/>
                <w:highlight w:val="none"/>
              </w:rPr>
              <w:t>）使用伪造、变造的许可证件；</w:t>
            </w:r>
          </w:p>
          <w:p w14:paraId="03006E5D">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2</w:t>
            </w:r>
            <w:r>
              <w:rPr>
                <w:rFonts w:hint="eastAsia" w:ascii="等线" w:hAnsi="等线" w:eastAsia="仿宋_GB2312" w:cs="Times New Roman"/>
                <w:color w:val="000000"/>
                <w:sz w:val="32"/>
                <w:szCs w:val="32"/>
                <w:highlight w:val="none"/>
              </w:rPr>
              <w:t>）提供虚假的财务状况或者业绩；</w:t>
            </w:r>
            <w:r>
              <w:rPr>
                <w:rFonts w:ascii="等线" w:hAnsi="等线" w:eastAsia="仿宋_GB2312" w:cs="Times New Roman"/>
                <w:color w:val="000000"/>
                <w:sz w:val="32"/>
                <w:szCs w:val="32"/>
                <w:highlight w:val="none"/>
              </w:rPr>
              <w:t xml:space="preserve"> </w:t>
            </w:r>
          </w:p>
          <w:p w14:paraId="19C9768D">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）提供虚假的项目负责人或者主要技术人员简历、劳动关系证明；</w:t>
            </w:r>
            <w:r>
              <w:rPr>
                <w:rFonts w:ascii="等线" w:hAnsi="等线" w:eastAsia="仿宋_GB2312" w:cs="Times New Roman"/>
                <w:color w:val="000000"/>
                <w:sz w:val="32"/>
                <w:szCs w:val="32"/>
                <w:highlight w:val="none"/>
              </w:rPr>
              <w:t xml:space="preserve"> </w:t>
            </w:r>
          </w:p>
          <w:p w14:paraId="4AEF8F6B">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4</w:t>
            </w:r>
            <w:r>
              <w:rPr>
                <w:rFonts w:hint="eastAsia" w:ascii="等线" w:hAnsi="等线" w:eastAsia="仿宋_GB2312" w:cs="Times New Roman"/>
                <w:color w:val="000000"/>
                <w:sz w:val="32"/>
                <w:szCs w:val="32"/>
                <w:highlight w:val="none"/>
              </w:rPr>
              <w:t>）提供虚假的信用状况；</w:t>
            </w:r>
          </w:p>
          <w:p w14:paraId="146E90CF">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w:t>
            </w:r>
            <w:r>
              <w:rPr>
                <w:rFonts w:ascii="等线" w:hAnsi="等线" w:eastAsia="仿宋_GB2312" w:cs="Times New Roman"/>
                <w:color w:val="000000"/>
                <w:sz w:val="32"/>
                <w:szCs w:val="32"/>
                <w:highlight w:val="none"/>
              </w:rPr>
              <w:t>5</w:t>
            </w:r>
            <w:r>
              <w:rPr>
                <w:rFonts w:hint="eastAsia" w:ascii="等线" w:hAnsi="等线" w:eastAsia="仿宋_GB2312" w:cs="Times New Roman"/>
                <w:color w:val="000000"/>
                <w:sz w:val="32"/>
                <w:szCs w:val="32"/>
                <w:highlight w:val="none"/>
              </w:rPr>
              <w:t>）其他弄虚作假的行为。</w:t>
            </w:r>
          </w:p>
          <w:p w14:paraId="634B4979">
            <w:pPr>
              <w:adjustRightInd w:val="0"/>
              <w:snapToGrid w:val="0"/>
              <w:spacing w:line="560" w:lineRule="exact"/>
              <w:rPr>
                <w:rFonts w:ascii="等线" w:hAnsi="等线" w:eastAsia="仿宋_GB2312" w:cs="Times New Roman"/>
                <w:color w:val="000000"/>
                <w:sz w:val="32"/>
                <w:szCs w:val="32"/>
                <w:highlight w:val="none"/>
              </w:rPr>
            </w:pPr>
            <w:r>
              <w:rPr>
                <w:rFonts w:ascii="等线" w:hAnsi="等线" w:eastAsia="仿宋_GB2312" w:cs="Times New Roman"/>
                <w:color w:val="000000"/>
                <w:sz w:val="32"/>
                <w:szCs w:val="32"/>
                <w:highlight w:val="none"/>
              </w:rPr>
              <w:t>6</w:t>
            </w:r>
            <w:r>
              <w:rPr>
                <w:rFonts w:hint="eastAsia" w:ascii="等线" w:hAnsi="等线" w:eastAsia="仿宋_GB2312" w:cs="Times New Roman"/>
                <w:color w:val="000000"/>
                <w:sz w:val="32"/>
                <w:szCs w:val="32"/>
                <w:highlight w:val="none"/>
              </w:rPr>
              <w:t>、响应人相关工作人员与采购人或采购代理机构有以下利害关系之一的，应当回避：</w:t>
            </w:r>
            <w:r>
              <w:rPr>
                <w:rFonts w:ascii="等线" w:hAnsi="等线" w:eastAsia="仿宋_GB2312" w:cs="Times New Roman"/>
                <w:color w:val="000000"/>
                <w:sz w:val="32"/>
                <w:szCs w:val="32"/>
                <w:highlight w:val="none"/>
              </w:rPr>
              <w:t xml:space="preserve"> </w:t>
            </w:r>
          </w:p>
          <w:p w14:paraId="277424DA">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（一）是其主要负责人的近亲属的；</w:t>
            </w:r>
          </w:p>
          <w:p w14:paraId="7A30A721">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（二）询价活动前</w:t>
            </w:r>
            <w:r>
              <w:rPr>
                <w:rFonts w:ascii="等线" w:hAnsi="等线" w:eastAsia="仿宋_GB2312" w:cs="Times New Roman"/>
                <w:color w:val="000000"/>
                <w:sz w:val="32"/>
                <w:szCs w:val="32"/>
                <w:highlight w:val="none"/>
              </w:rPr>
              <w:t>3</w:t>
            </w:r>
            <w:r>
              <w:rPr>
                <w:rFonts w:hint="eastAsia" w:ascii="等线" w:hAnsi="等线" w:eastAsia="仿宋_GB2312" w:cs="Times New Roman"/>
                <w:color w:val="000000"/>
                <w:sz w:val="32"/>
                <w:szCs w:val="32"/>
                <w:highlight w:val="none"/>
              </w:rPr>
              <w:t>年内与其存在劳动关系，担任其董事、监事，是其控股股东或实际控制人，或存在其他经济利益关系，可能影响询价活动公平公正的；</w:t>
            </w:r>
          </w:p>
          <w:p w14:paraId="41A7A1F0">
            <w:pPr>
              <w:adjustRightInd w:val="0"/>
              <w:snapToGrid w:val="0"/>
              <w:spacing w:line="560" w:lineRule="exact"/>
              <w:rPr>
                <w:rFonts w:ascii="等线" w:hAnsi="等线" w:eastAsia="仿宋_GB2312" w:cs="Times New Roman"/>
                <w:color w:val="000000"/>
                <w:sz w:val="32"/>
                <w:szCs w:val="32"/>
                <w:highlight w:val="none"/>
              </w:rPr>
            </w:pPr>
            <w:r>
              <w:rPr>
                <w:rFonts w:hint="eastAsia" w:ascii="等线" w:hAnsi="等线" w:eastAsia="仿宋_GB2312" w:cs="Times New Roman"/>
                <w:color w:val="000000"/>
                <w:sz w:val="32"/>
                <w:szCs w:val="32"/>
                <w:highlight w:val="none"/>
              </w:rPr>
              <w:t>（三）其他可能影响询价活动公平、公正进行的关系。</w:t>
            </w:r>
          </w:p>
        </w:tc>
      </w:tr>
    </w:tbl>
    <w:p w14:paraId="1087D217">
      <w:pPr>
        <w:widowControl w:val="0"/>
        <w:ind w:firstLine="0" w:firstLineChars="0"/>
        <w:jc w:val="left"/>
        <w:outlineLvl w:val="1"/>
        <w:rPr>
          <w:rFonts w:hint="eastAsia" w:ascii="仿宋" w:hAnsi="仿宋" w:eastAsia="仿宋" w:cs="仿宋"/>
          <w:b/>
          <w:bCs/>
          <w:color w:val="auto"/>
          <w:kern w:val="2"/>
          <w:sz w:val="24"/>
          <w:szCs w:val="24"/>
          <w:highlight w:val="none"/>
          <w:lang w:val="en-US" w:eastAsia="zh-CN" w:bidi="ar-SA"/>
        </w:rPr>
      </w:pPr>
    </w:p>
    <w:p w14:paraId="103CBE02">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2EA6696D">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4BFDE0D5">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3CF38218">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57F143AD">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5C30B44F">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4BB736CC">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2BED37AB">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2A9B459A">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0539922B">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30FC201A">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04E0E423">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1C8008D7">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55CAD728">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p>
    <w:p w14:paraId="1A8CDEBD">
      <w:pPr>
        <w:widowControl w:val="0"/>
        <w:bidi w:val="0"/>
        <w:ind w:firstLine="480" w:firstLineChars="20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附件二   报价表</w:t>
      </w:r>
    </w:p>
    <w:p w14:paraId="75B1E25D">
      <w:pPr>
        <w:bidi w:val="0"/>
        <w:ind w:firstLine="3360" w:firstLineChars="1600"/>
        <w:rPr>
          <w:rFonts w:hint="eastAsia" w:ascii="仿宋" w:hAnsi="仿宋" w:eastAsia="仿宋" w:cs="仿宋"/>
          <w:color w:val="auto"/>
          <w:szCs w:val="21"/>
          <w:highlight w:val="none"/>
        </w:rPr>
      </w:pPr>
    </w:p>
    <w:tbl>
      <w:tblPr>
        <w:tblStyle w:val="24"/>
        <w:tblW w:w="7201" w:type="dxa"/>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15" w:type="dxa"/>
          <w:left w:w="15" w:type="dxa"/>
          <w:bottom w:w="15" w:type="dxa"/>
          <w:right w:w="15" w:type="dxa"/>
        </w:tblCellMar>
      </w:tblPr>
      <w:tblGrid>
        <w:gridCol w:w="2536"/>
        <w:gridCol w:w="1349"/>
        <w:gridCol w:w="1350"/>
        <w:gridCol w:w="1966"/>
      </w:tblGrid>
      <w:tr w14:paraId="1327C915">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80" w:hRule="atLeast"/>
          <w:jc w:val="center"/>
        </w:trPr>
        <w:tc>
          <w:tcPr>
            <w:tcW w:w="2536" w:type="dxa"/>
            <w:tcBorders>
              <w:top w:val="single" w:color="000000" w:sz="6" w:space="0"/>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1C59A014">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标的物名 及内容</w:t>
            </w:r>
          </w:p>
        </w:tc>
        <w:tc>
          <w:tcPr>
            <w:tcW w:w="1349"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6494E81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标的物  面积   （m2）</w:t>
            </w:r>
          </w:p>
        </w:tc>
        <w:tc>
          <w:tcPr>
            <w:tcW w:w="1350"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585B078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出租</w:t>
            </w:r>
            <w:r>
              <w:rPr>
                <w:rFonts w:hint="eastAsia" w:ascii="仿宋" w:hAnsi="仿宋" w:eastAsia="仿宋" w:cs="仿宋"/>
                <w:color w:val="auto"/>
                <w:sz w:val="24"/>
                <w:szCs w:val="24"/>
                <w:highlight w:val="none"/>
                <w:lang w:val="en-US" w:eastAsia="zh-CN"/>
              </w:rPr>
              <w:t>期</w:t>
            </w:r>
            <w:r>
              <w:rPr>
                <w:rFonts w:hint="eastAsia" w:ascii="仿宋" w:hAnsi="仿宋" w:eastAsia="仿宋" w:cs="仿宋"/>
                <w:color w:val="auto"/>
                <w:sz w:val="24"/>
                <w:szCs w:val="24"/>
                <w:highlight w:val="none"/>
              </w:rPr>
              <w:t>限（</w:t>
            </w:r>
            <w:r>
              <w:rPr>
                <w:rFonts w:hint="eastAsia" w:ascii="仿宋" w:hAnsi="仿宋" w:eastAsia="仿宋" w:cs="仿宋"/>
                <w:color w:val="auto"/>
                <w:sz w:val="24"/>
                <w:szCs w:val="24"/>
                <w:highlight w:val="none"/>
                <w:lang w:val="en-US" w:eastAsia="zh-CN"/>
              </w:rPr>
              <w:t>月</w:t>
            </w:r>
            <w:r>
              <w:rPr>
                <w:rFonts w:hint="eastAsia" w:ascii="仿宋" w:hAnsi="仿宋" w:eastAsia="仿宋" w:cs="仿宋"/>
                <w:color w:val="auto"/>
                <w:sz w:val="24"/>
                <w:szCs w:val="24"/>
                <w:highlight w:val="none"/>
              </w:rPr>
              <w:t>）</w:t>
            </w:r>
          </w:p>
        </w:tc>
        <w:tc>
          <w:tcPr>
            <w:tcW w:w="1966" w:type="dxa"/>
            <w:tcBorders>
              <w:top w:val="single" w:color="000000" w:sz="6" w:space="0"/>
              <w:left w:val="nil"/>
              <w:bottom w:val="single" w:color="000000" w:sz="6" w:space="0"/>
              <w:right w:val="single" w:color="auto" w:sz="6" w:space="0"/>
            </w:tcBorders>
            <w:noWrap w:val="0"/>
            <w:tcMar>
              <w:top w:w="0" w:type="dxa"/>
              <w:left w:w="105" w:type="dxa"/>
              <w:bottom w:w="0" w:type="dxa"/>
              <w:right w:w="105" w:type="dxa"/>
            </w:tcMar>
            <w:vAlign w:val="center"/>
          </w:tcPr>
          <w:p w14:paraId="5C8C2DF4">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总费用</w:t>
            </w:r>
          </w:p>
          <w:p w14:paraId="238EA10B">
            <w:pPr>
              <w:jc w:val="center"/>
              <w:rPr>
                <w:rFonts w:hint="eastAsia" w:ascii="仿宋" w:hAnsi="仿宋" w:eastAsia="仿宋" w:cs="仿宋"/>
                <w:color w:val="auto"/>
                <w:sz w:val="24"/>
                <w:szCs w:val="24"/>
                <w:highlight w:val="none"/>
              </w:rPr>
            </w:pPr>
          </w:p>
        </w:tc>
      </w:tr>
      <w:tr w14:paraId="6B7FA922">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64" w:hRule="atLeast"/>
          <w:jc w:val="center"/>
        </w:trPr>
        <w:tc>
          <w:tcPr>
            <w:tcW w:w="2536" w:type="dxa"/>
            <w:tcBorders>
              <w:top w:val="nil"/>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6E50EE5F">
            <w:pPr>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广东省东莞市南城街道中天商业街</w:t>
            </w:r>
            <w:r>
              <w:rPr>
                <w:rFonts w:hint="default" w:ascii="仿宋" w:hAnsi="仿宋" w:eastAsia="仿宋" w:cs="仿宋"/>
                <w:color w:val="auto"/>
                <w:sz w:val="24"/>
                <w:szCs w:val="24"/>
                <w:highlight w:val="none"/>
                <w:lang w:val="en-US" w:eastAsia="zh-CN"/>
              </w:rPr>
              <w:t>28</w:t>
            </w:r>
            <w:r>
              <w:rPr>
                <w:rFonts w:hint="eastAsia" w:ascii="仿宋" w:hAnsi="仿宋" w:eastAsia="仿宋" w:cs="仿宋"/>
                <w:color w:val="auto"/>
                <w:sz w:val="24"/>
                <w:szCs w:val="24"/>
                <w:highlight w:val="none"/>
                <w:lang w:val="en-US" w:eastAsia="zh-CN"/>
              </w:rPr>
              <w:t>号</w:t>
            </w:r>
            <w:r>
              <w:rPr>
                <w:rFonts w:hint="eastAsia" w:ascii="仿宋" w:hAnsi="仿宋" w:eastAsia="仿宋" w:cs="仿宋"/>
                <w:color w:val="auto"/>
                <w:sz w:val="24"/>
                <w:szCs w:val="24"/>
                <w:highlight w:val="none"/>
              </w:rPr>
              <w:t>南</w:t>
            </w:r>
            <w:r>
              <w:rPr>
                <w:rFonts w:hint="eastAsia" w:ascii="仿宋" w:hAnsi="仿宋" w:eastAsia="仿宋" w:cs="仿宋"/>
                <w:color w:val="auto"/>
                <w:sz w:val="24"/>
                <w:szCs w:val="24"/>
                <w:highlight w:val="none"/>
                <w:lang w:val="en-US" w:eastAsia="zh-CN"/>
              </w:rPr>
              <w:t>城大院1栋2楼205室</w:t>
            </w:r>
          </w:p>
        </w:tc>
        <w:tc>
          <w:tcPr>
            <w:tcW w:w="1349"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0E7C7A7A">
            <w:pPr>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72.68</w:t>
            </w:r>
          </w:p>
        </w:tc>
        <w:tc>
          <w:tcPr>
            <w:tcW w:w="1350"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0BAD649">
            <w:pPr>
              <w:ind w:firstLine="480"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24</w:t>
            </w:r>
          </w:p>
        </w:tc>
        <w:tc>
          <w:tcPr>
            <w:tcW w:w="1966" w:type="dxa"/>
            <w:tcBorders>
              <w:top w:val="nil"/>
              <w:left w:val="nil"/>
              <w:bottom w:val="single" w:color="000000" w:sz="6" w:space="0"/>
              <w:right w:val="single" w:color="auto" w:sz="6" w:space="0"/>
            </w:tcBorders>
            <w:noWrap w:val="0"/>
            <w:tcMar>
              <w:top w:w="0" w:type="dxa"/>
              <w:left w:w="105" w:type="dxa"/>
              <w:bottom w:w="0" w:type="dxa"/>
              <w:right w:w="105" w:type="dxa"/>
            </w:tcMar>
            <w:vAlign w:val="center"/>
          </w:tcPr>
          <w:p w14:paraId="233304C2">
            <w:pPr>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p>
        </w:tc>
      </w:tr>
    </w:tbl>
    <w:p w14:paraId="13D71607">
      <w:pPr>
        <w:jc w:val="left"/>
        <w:rPr>
          <w:rFonts w:hint="eastAsia" w:ascii="仿宋" w:hAnsi="仿宋" w:eastAsia="仿宋" w:cs="仿宋"/>
          <w:color w:val="auto"/>
          <w:sz w:val="24"/>
          <w:szCs w:val="24"/>
          <w:highlight w:val="none"/>
        </w:rPr>
      </w:pPr>
    </w:p>
    <w:p w14:paraId="7363E033">
      <w:pPr>
        <w:jc w:val="left"/>
        <w:rPr>
          <w:rFonts w:hint="eastAsia" w:ascii="仿宋" w:hAnsi="仿宋" w:eastAsia="仿宋" w:cs="仿宋"/>
          <w:color w:val="auto"/>
          <w:sz w:val="24"/>
          <w:szCs w:val="24"/>
          <w:highlight w:val="none"/>
        </w:rPr>
      </w:pPr>
    </w:p>
    <w:p w14:paraId="5A5FE7D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响应人名称（加盖公章）：</w:t>
      </w:r>
    </w:p>
    <w:p w14:paraId="6B5ED146">
      <w:pPr>
        <w:jc w:val="left"/>
        <w:rPr>
          <w:rFonts w:hint="eastAsia" w:ascii="仿宋" w:hAnsi="仿宋" w:eastAsia="仿宋" w:cs="仿宋"/>
          <w:color w:val="auto"/>
          <w:sz w:val="24"/>
          <w:szCs w:val="24"/>
          <w:highlight w:val="none"/>
        </w:rPr>
      </w:pPr>
    </w:p>
    <w:p w14:paraId="455F74B2">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法定代表人（签名或盖章）：</w:t>
      </w:r>
    </w:p>
    <w:p w14:paraId="384CD13C">
      <w:pPr>
        <w:jc w:val="left"/>
        <w:rPr>
          <w:rFonts w:hint="eastAsia" w:ascii="仿宋" w:hAnsi="仿宋" w:eastAsia="仿宋" w:cs="仿宋"/>
          <w:color w:val="auto"/>
          <w:sz w:val="24"/>
          <w:szCs w:val="24"/>
          <w:highlight w:val="none"/>
        </w:rPr>
      </w:pPr>
    </w:p>
    <w:p w14:paraId="421D550E">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p>
    <w:p w14:paraId="79949E81">
      <w:pPr>
        <w:jc w:val="left"/>
        <w:rPr>
          <w:rFonts w:hint="eastAsia" w:ascii="仿宋" w:hAnsi="仿宋" w:eastAsia="仿宋" w:cs="仿宋"/>
          <w:color w:val="auto"/>
          <w:sz w:val="24"/>
          <w:szCs w:val="24"/>
          <w:highlight w:val="none"/>
        </w:rPr>
      </w:pPr>
    </w:p>
    <w:p w14:paraId="31D63680">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7ED41CB0">
      <w:pPr>
        <w:jc w:val="left"/>
        <w:rPr>
          <w:rFonts w:hint="eastAsia" w:ascii="仿宋" w:hAnsi="仿宋" w:eastAsia="仿宋" w:cs="仿宋"/>
          <w:color w:val="auto"/>
          <w:sz w:val="24"/>
          <w:szCs w:val="24"/>
          <w:highlight w:val="none"/>
        </w:rPr>
      </w:pPr>
    </w:p>
    <w:p w14:paraId="472FE17A">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p>
    <w:p w14:paraId="67307A1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67059E4">
      <w:pPr>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附件三</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法人证明</w:t>
      </w:r>
    </w:p>
    <w:p w14:paraId="5CC9525C">
      <w:pPr>
        <w:widowControl w:val="0"/>
        <w:ind w:firstLine="0" w:firstLineChars="0"/>
        <w:jc w:val="left"/>
        <w:rPr>
          <w:rFonts w:ascii="仿宋" w:hAnsi="仿宋" w:eastAsia="仿宋" w:cs="仿宋"/>
          <w:color w:val="auto"/>
          <w:kern w:val="2"/>
          <w:sz w:val="24"/>
          <w:szCs w:val="24"/>
          <w:highlight w:val="none"/>
          <w:lang w:val="en-US" w:eastAsia="zh-CN" w:bidi="ar-SA"/>
        </w:rPr>
      </w:pPr>
    </w:p>
    <w:p w14:paraId="5B4FBFFE">
      <w:pPr>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法定代表人身份证明书及法定代表人身份证复印件</w:t>
      </w:r>
    </w:p>
    <w:p w14:paraId="18B67111">
      <w:pPr>
        <w:rPr>
          <w:rFonts w:ascii="仿宋" w:hAnsi="仿宋" w:eastAsia="仿宋" w:cs="仿宋"/>
          <w:color w:val="auto"/>
          <w:sz w:val="24"/>
          <w:szCs w:val="24"/>
          <w:highlight w:val="none"/>
        </w:rPr>
      </w:pPr>
    </w:p>
    <w:p w14:paraId="6C8DEB34">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w:t>
      </w:r>
      <w:r>
        <w:rPr>
          <w:rFonts w:hint="eastAsia" w:ascii="仿宋" w:hAnsi="仿宋" w:eastAsia="仿宋" w:cs="仿宋"/>
          <w:color w:val="auto"/>
          <w:sz w:val="24"/>
          <w:szCs w:val="24"/>
          <w:highlight w:val="none"/>
        </w:rPr>
        <w:t>：</w:t>
      </w:r>
    </w:p>
    <w:p w14:paraId="3C5A3EDF">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本证明书声明：注册于（国家名称）的</w:t>
      </w:r>
      <w:r>
        <w:rPr>
          <w:rFonts w:hint="eastAsia" w:ascii="仿宋" w:hAnsi="仿宋" w:eastAsia="仿宋" w:cs="仿宋"/>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（响应人名称）在下面签字的</w:t>
      </w:r>
      <w:r>
        <w:rPr>
          <w:rFonts w:hint="eastAsia" w:ascii="仿宋" w:hAnsi="仿宋" w:eastAsia="仿宋" w:cs="仿宋"/>
          <w:color w:val="auto"/>
          <w:kern w:val="0"/>
          <w:sz w:val="24"/>
          <w:szCs w:val="24"/>
          <w:highlight w:val="none"/>
          <w:u w:val="single"/>
          <w:lang w:val="en-US" w:eastAsia="zh-CN" w:bidi="ar-SA"/>
        </w:rPr>
        <w:t>　　　　　</w:t>
      </w:r>
      <w:r>
        <w:rPr>
          <w:rFonts w:hint="eastAsia" w:ascii="仿宋" w:hAnsi="仿宋" w:eastAsia="仿宋" w:cs="仿宋"/>
          <w:color w:val="auto"/>
          <w:kern w:val="0"/>
          <w:sz w:val="24"/>
          <w:szCs w:val="24"/>
          <w:highlight w:val="none"/>
          <w:lang w:val="en-US" w:eastAsia="zh-CN" w:bidi="ar-SA"/>
        </w:rPr>
        <w:t>（法定代表人姓名、职务）为本公司的合法代表人（</w:t>
      </w:r>
      <w:r>
        <w:rPr>
          <w:rFonts w:hint="eastAsia" w:ascii="仿宋" w:hAnsi="仿宋" w:eastAsia="仿宋" w:cs="仿宋"/>
          <w:b/>
          <w:bCs/>
          <w:color w:val="auto"/>
          <w:kern w:val="0"/>
          <w:sz w:val="24"/>
          <w:szCs w:val="24"/>
          <w:highlight w:val="none"/>
          <w:lang w:val="en-US" w:eastAsia="zh-CN" w:bidi="ar-SA"/>
        </w:rPr>
        <w:t>须附法定代表人身份证复印件</w:t>
      </w:r>
      <w:r>
        <w:rPr>
          <w:rFonts w:hint="eastAsia" w:ascii="仿宋" w:hAnsi="仿宋" w:eastAsia="仿宋" w:cs="仿宋"/>
          <w:color w:val="auto"/>
          <w:kern w:val="0"/>
          <w:sz w:val="24"/>
          <w:szCs w:val="24"/>
          <w:highlight w:val="none"/>
          <w:lang w:val="en-US" w:eastAsia="zh-CN" w:bidi="ar-SA"/>
        </w:rPr>
        <w:t>）。</w:t>
      </w:r>
    </w:p>
    <w:p w14:paraId="3E8B0D9D">
      <w:pPr>
        <w:spacing w:line="600" w:lineRule="exact"/>
        <w:ind w:firstLine="360" w:firstLineChars="1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7DA2567">
      <w:pPr>
        <w:spacing w:line="600" w:lineRule="exact"/>
        <w:rPr>
          <w:rFonts w:ascii="仿宋" w:hAnsi="仿宋" w:eastAsia="仿宋" w:cs="仿宋"/>
          <w:color w:val="auto"/>
          <w:sz w:val="24"/>
          <w:szCs w:val="24"/>
          <w:highlight w:val="none"/>
        </w:rPr>
      </w:pPr>
    </w:p>
    <w:p w14:paraId="77A3A04C">
      <w:pPr>
        <w:spacing w:line="600" w:lineRule="exact"/>
        <w:rPr>
          <w:rFonts w:ascii="仿宋" w:hAnsi="仿宋" w:eastAsia="仿宋" w:cs="仿宋"/>
          <w:color w:val="auto"/>
          <w:sz w:val="24"/>
          <w:szCs w:val="24"/>
          <w:highlight w:val="none"/>
        </w:rPr>
      </w:pPr>
    </w:p>
    <w:p w14:paraId="03B91835">
      <w:pPr>
        <w:spacing w:line="600" w:lineRule="exact"/>
        <w:rPr>
          <w:rFonts w:ascii="仿宋" w:hAnsi="仿宋" w:eastAsia="仿宋" w:cs="仿宋"/>
          <w:color w:val="auto"/>
          <w:sz w:val="24"/>
          <w:szCs w:val="24"/>
          <w:highlight w:val="none"/>
        </w:rPr>
      </w:pPr>
    </w:p>
    <w:p w14:paraId="24AE4DF0">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响应人名称（加盖公章）：</w:t>
      </w:r>
    </w:p>
    <w:p w14:paraId="41737B07">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响应人地址：</w:t>
      </w:r>
    </w:p>
    <w:p w14:paraId="68902D3D">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法定代表人（签名或盖私章）：</w:t>
      </w:r>
    </w:p>
    <w:p w14:paraId="2A62E51C">
      <w:pPr>
        <w:spacing w:line="600" w:lineRule="exact"/>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p w14:paraId="453E2B2A">
      <w:pPr>
        <w:rPr>
          <w:rFonts w:ascii="仿宋" w:hAnsi="仿宋" w:eastAsia="仿宋" w:cs="仿宋"/>
          <w:color w:val="auto"/>
          <w:sz w:val="24"/>
          <w:szCs w:val="24"/>
          <w:highlight w:val="none"/>
        </w:rPr>
      </w:pPr>
    </w:p>
    <w:p w14:paraId="5C6EE585">
      <w:pPr>
        <w:widowControl/>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3" w:name="_Toc384752807"/>
    </w:p>
    <w:p w14:paraId="09579784">
      <w:pPr>
        <w:widowControl w:val="0"/>
        <w:ind w:firstLine="0" w:firstLineChars="0"/>
        <w:jc w:val="left"/>
        <w:outlineLvl w:val="1"/>
        <w:rPr>
          <w:rFonts w:ascii="仿宋" w:hAnsi="仿宋" w:eastAsia="仿宋" w:cs="仿宋"/>
          <w:color w:val="auto"/>
          <w:kern w:val="2"/>
          <w:sz w:val="24"/>
          <w:szCs w:val="24"/>
          <w:highlight w:val="none"/>
          <w:lang w:val="en-US" w:eastAsia="zh-CN" w:bidi="ar-SA"/>
        </w:rPr>
      </w:pPr>
      <w:bookmarkStart w:id="4" w:name="_Hlk40704362"/>
      <w:r>
        <w:rPr>
          <w:rFonts w:hint="eastAsia" w:ascii="仿宋" w:hAnsi="仿宋" w:eastAsia="仿宋" w:cs="仿宋"/>
          <w:color w:val="auto"/>
          <w:kern w:val="2"/>
          <w:sz w:val="24"/>
          <w:szCs w:val="24"/>
          <w:highlight w:val="none"/>
          <w:lang w:val="en-US" w:eastAsia="zh-CN" w:bidi="ar-SA"/>
        </w:rPr>
        <w:t>附件四法人授权书</w:t>
      </w:r>
    </w:p>
    <w:p w14:paraId="645C77BD">
      <w:pPr>
        <w:widowControl/>
        <w:jc w:val="center"/>
        <w:rPr>
          <w:rFonts w:ascii="仿宋" w:hAnsi="仿宋" w:eastAsia="仿宋" w:cs="仿宋"/>
          <w:b/>
          <w:color w:val="auto"/>
          <w:sz w:val="24"/>
          <w:szCs w:val="24"/>
          <w:highlight w:val="none"/>
        </w:rPr>
      </w:pPr>
    </w:p>
    <w:p w14:paraId="72BCD793">
      <w:pPr>
        <w:widowControl/>
        <w:jc w:val="center"/>
        <w:rPr>
          <w:rFonts w:ascii="仿宋" w:hAnsi="仿宋" w:eastAsia="仿宋" w:cs="仿宋"/>
          <w:color w:val="auto"/>
          <w:sz w:val="24"/>
          <w:szCs w:val="24"/>
          <w:highlight w:val="none"/>
        </w:rPr>
      </w:pPr>
      <w:r>
        <w:rPr>
          <w:rFonts w:hint="eastAsia" w:ascii="仿宋" w:hAnsi="仿宋" w:eastAsia="仿宋" w:cs="仿宋"/>
          <w:b/>
          <w:color w:val="auto"/>
          <w:sz w:val="24"/>
          <w:szCs w:val="24"/>
          <w:highlight w:val="none"/>
        </w:rPr>
        <w:t>授权委托书</w:t>
      </w:r>
      <w:bookmarkEnd w:id="3"/>
    </w:p>
    <w:p w14:paraId="5C07C549">
      <w:pPr>
        <w:widowControl w:val="0"/>
        <w:spacing w:line="600" w:lineRule="exact"/>
        <w:ind w:firstLine="0" w:firstLineChars="0"/>
        <w:jc w:val="both"/>
        <w:rPr>
          <w:rFonts w:ascii="仿宋" w:hAnsi="仿宋" w:eastAsia="仿宋" w:cs="仿宋"/>
          <w:color w:val="auto"/>
          <w:kern w:val="0"/>
          <w:sz w:val="24"/>
          <w:szCs w:val="24"/>
          <w:highlight w:val="none"/>
          <w:lang w:val="en-US" w:eastAsia="zh-CN" w:bidi="ar-SA"/>
        </w:rPr>
      </w:pPr>
    </w:p>
    <w:p w14:paraId="0A5D3A21">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w:t>
      </w:r>
      <w:r>
        <w:rPr>
          <w:rFonts w:hint="eastAsia" w:ascii="仿宋" w:hAnsi="仿宋" w:eastAsia="仿宋" w:cs="仿宋"/>
          <w:color w:val="auto"/>
          <w:sz w:val="24"/>
          <w:szCs w:val="24"/>
          <w:highlight w:val="none"/>
        </w:rPr>
        <w:t>：</w:t>
      </w:r>
    </w:p>
    <w:p w14:paraId="2C5E76B3">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本委托书声明：在下面签字的</w:t>
      </w:r>
      <w:r>
        <w:rPr>
          <w:rFonts w:hint="eastAsia" w:ascii="仿宋" w:hAnsi="仿宋" w:eastAsia="仿宋" w:cs="仿宋"/>
          <w:color w:val="auto"/>
          <w:kern w:val="0"/>
          <w:sz w:val="24"/>
          <w:szCs w:val="24"/>
          <w:highlight w:val="none"/>
          <w:u w:val="single"/>
          <w:lang w:val="en-US" w:eastAsia="zh-CN" w:bidi="ar-SA"/>
        </w:rPr>
        <w:t>（填写法定代表人姓名、职务）</w:t>
      </w:r>
      <w:r>
        <w:rPr>
          <w:rFonts w:hint="eastAsia" w:ascii="仿宋" w:hAnsi="仿宋" w:eastAsia="仿宋" w:cs="仿宋"/>
          <w:color w:val="auto"/>
          <w:kern w:val="0"/>
          <w:sz w:val="24"/>
          <w:szCs w:val="24"/>
          <w:highlight w:val="none"/>
          <w:lang w:val="en-US" w:eastAsia="zh-CN" w:bidi="ar-SA"/>
        </w:rPr>
        <w:t>代表</w:t>
      </w:r>
      <w:r>
        <w:rPr>
          <w:rFonts w:hint="eastAsia" w:ascii="仿宋" w:hAnsi="仿宋" w:eastAsia="仿宋" w:cs="仿宋"/>
          <w:color w:val="auto"/>
          <w:kern w:val="0"/>
          <w:sz w:val="24"/>
          <w:szCs w:val="24"/>
          <w:highlight w:val="none"/>
          <w:u w:val="single"/>
          <w:lang w:val="en-US" w:eastAsia="zh-CN" w:bidi="ar-SA"/>
        </w:rPr>
        <w:t>（填写响应人名称）</w:t>
      </w:r>
      <w:r>
        <w:rPr>
          <w:rFonts w:hint="eastAsia" w:ascii="仿宋" w:hAnsi="仿宋" w:eastAsia="仿宋" w:cs="仿宋"/>
          <w:color w:val="auto"/>
          <w:kern w:val="0"/>
          <w:sz w:val="24"/>
          <w:szCs w:val="24"/>
          <w:highlight w:val="none"/>
          <w:lang w:val="en-US" w:eastAsia="zh-CN" w:bidi="ar-SA"/>
        </w:rPr>
        <w:t>委托在下面签字的</w:t>
      </w:r>
      <w:r>
        <w:rPr>
          <w:rFonts w:hint="eastAsia" w:ascii="仿宋" w:hAnsi="仿宋" w:eastAsia="仿宋" w:cs="仿宋"/>
          <w:color w:val="auto"/>
          <w:kern w:val="0"/>
          <w:sz w:val="24"/>
          <w:szCs w:val="24"/>
          <w:highlight w:val="none"/>
          <w:u w:val="single"/>
          <w:lang w:val="en-US" w:eastAsia="zh-CN" w:bidi="ar-SA"/>
        </w:rPr>
        <w:t>（填写受委托人的姓名、职务）</w:t>
      </w:r>
      <w:r>
        <w:rPr>
          <w:rFonts w:hint="eastAsia" w:ascii="仿宋" w:hAnsi="仿宋" w:eastAsia="仿宋" w:cs="仿宋"/>
          <w:color w:val="auto"/>
          <w:kern w:val="0"/>
          <w:sz w:val="24"/>
          <w:szCs w:val="24"/>
          <w:highlight w:val="none"/>
          <w:lang w:val="en-US" w:eastAsia="zh-CN" w:bidi="ar-SA"/>
        </w:rPr>
        <w:t>为本公司的合法代表人，就</w:t>
      </w:r>
      <w:r>
        <w:rPr>
          <w:rFonts w:hint="eastAsia" w:ascii="仿宋" w:hAnsi="仿宋" w:eastAsia="仿宋" w:cs="仿宋"/>
          <w:color w:val="auto"/>
          <w:kern w:val="0"/>
          <w:sz w:val="24"/>
          <w:szCs w:val="24"/>
          <w:highlight w:val="none"/>
          <w:u w:val="single"/>
          <w:lang w:val="en-US" w:eastAsia="zh-CN" w:bidi="ar-SA"/>
        </w:rPr>
        <w:t>（填写项目名称）</w:t>
      </w:r>
      <w:r>
        <w:rPr>
          <w:rFonts w:hint="eastAsia" w:ascii="仿宋" w:hAnsi="仿宋" w:eastAsia="仿宋" w:cs="仿宋"/>
          <w:color w:val="auto"/>
          <w:kern w:val="0"/>
          <w:sz w:val="24"/>
          <w:szCs w:val="24"/>
          <w:highlight w:val="none"/>
          <w:lang w:val="en-US" w:eastAsia="zh-CN" w:bidi="ar-SA"/>
        </w:rPr>
        <w:t>项目等相关服务的谈判和合同的执行，以我方的名义处理一切与之有关的事宜（</w:t>
      </w:r>
      <w:r>
        <w:rPr>
          <w:rFonts w:hint="eastAsia" w:ascii="仿宋" w:hAnsi="仿宋" w:eastAsia="仿宋" w:cs="仿宋"/>
          <w:b/>
          <w:bCs/>
          <w:color w:val="auto"/>
          <w:kern w:val="0"/>
          <w:sz w:val="24"/>
          <w:szCs w:val="24"/>
          <w:highlight w:val="none"/>
          <w:lang w:val="en-US" w:eastAsia="zh-CN" w:bidi="ar-SA"/>
        </w:rPr>
        <w:t>相关身份证复印件须附后</w:t>
      </w:r>
      <w:r>
        <w:rPr>
          <w:rFonts w:hint="eastAsia" w:ascii="仿宋" w:hAnsi="仿宋" w:eastAsia="仿宋" w:cs="仿宋"/>
          <w:color w:val="auto"/>
          <w:kern w:val="0"/>
          <w:sz w:val="24"/>
          <w:szCs w:val="24"/>
          <w:highlight w:val="none"/>
          <w:lang w:val="en-US" w:eastAsia="zh-CN" w:bidi="ar-SA"/>
        </w:rPr>
        <w:t>）。</w:t>
      </w:r>
    </w:p>
    <w:p w14:paraId="4F58E76C">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p>
    <w:p w14:paraId="20DC2D5F">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本委托书于    年   月   日至   年    月   日签字生效，有效期与询价有效期一致，特此声明。</w:t>
      </w:r>
    </w:p>
    <w:p w14:paraId="56045BDA">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p>
    <w:p w14:paraId="5E2E891A">
      <w:pPr>
        <w:widowControl w:val="0"/>
        <w:spacing w:line="600" w:lineRule="exact"/>
        <w:ind w:right="160"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响应人名称（加盖公章）：</w:t>
      </w:r>
    </w:p>
    <w:p w14:paraId="7E19332D">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响应人地址：</w:t>
      </w:r>
    </w:p>
    <w:p w14:paraId="376BC971">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法定代表人（签字或盖章）：</w:t>
      </w:r>
    </w:p>
    <w:p w14:paraId="46607A7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p w14:paraId="05B4ADE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受委托人（签字或盖章）：</w:t>
      </w:r>
    </w:p>
    <w:p w14:paraId="7BD5DF9E">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p w14:paraId="33B79450">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日期：</w:t>
      </w:r>
    </w:p>
    <w:bookmarkEnd w:id="4"/>
    <w:p w14:paraId="7C8CF87B">
      <w:pPr>
        <w:widowControl w:val="0"/>
        <w:ind w:firstLine="0" w:firstLineChars="0"/>
        <w:jc w:val="left"/>
        <w:outlineLvl w:val="1"/>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br w:type="page"/>
      </w:r>
      <w:r>
        <w:rPr>
          <w:rFonts w:hint="eastAsia" w:ascii="仿宋" w:hAnsi="仿宋" w:eastAsia="仿宋" w:cs="仿宋"/>
          <w:color w:val="auto"/>
          <w:kern w:val="2"/>
          <w:sz w:val="24"/>
          <w:szCs w:val="24"/>
          <w:highlight w:val="none"/>
          <w:lang w:val="en-US" w:eastAsia="zh-CN" w:bidi="ar-SA"/>
        </w:rPr>
        <w:t>附件五承诺函</w:t>
      </w:r>
    </w:p>
    <w:p w14:paraId="2B74F6EC">
      <w:pPr>
        <w:widowControl w:val="0"/>
        <w:ind w:firstLine="0" w:firstLineChars="0"/>
        <w:jc w:val="left"/>
        <w:outlineLvl w:val="1"/>
        <w:rPr>
          <w:rFonts w:hint="eastAsia" w:ascii="仿宋" w:hAnsi="仿宋" w:eastAsia="仿宋" w:cs="仿宋"/>
          <w:color w:val="auto"/>
          <w:kern w:val="2"/>
          <w:sz w:val="24"/>
          <w:szCs w:val="24"/>
          <w:highlight w:val="none"/>
          <w:lang w:val="en-US" w:eastAsia="zh-CN" w:bidi="ar-SA"/>
        </w:rPr>
      </w:pPr>
    </w:p>
    <w:p w14:paraId="0C3413F7">
      <w:pPr>
        <w:widowControl w:val="0"/>
        <w:ind w:firstLine="0" w:firstLineChars="0"/>
        <w:jc w:val="center"/>
        <w:rPr>
          <w:rFonts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承诺函</w:t>
      </w:r>
    </w:p>
    <w:p w14:paraId="61FD8CD0">
      <w:pPr>
        <w:widowControl w:val="0"/>
        <w:ind w:firstLine="0" w:firstLineChars="0"/>
        <w:jc w:val="center"/>
        <w:rPr>
          <w:rFonts w:ascii="仿宋" w:hAnsi="仿宋" w:eastAsia="仿宋" w:cs="仿宋"/>
          <w:b/>
          <w:color w:val="auto"/>
          <w:kern w:val="2"/>
          <w:sz w:val="24"/>
          <w:szCs w:val="24"/>
          <w:highlight w:val="none"/>
          <w:lang w:val="en-US" w:eastAsia="zh-CN" w:bidi="ar-SA"/>
        </w:rPr>
      </w:pPr>
    </w:p>
    <w:p w14:paraId="6711C6DA">
      <w:pPr>
        <w:widowControl w:val="0"/>
        <w:ind w:firstLine="0" w:firstLineChars="0"/>
        <w:jc w:val="center"/>
        <w:rPr>
          <w:rFonts w:ascii="仿宋" w:hAnsi="仿宋" w:eastAsia="仿宋" w:cs="仿宋"/>
          <w:b/>
          <w:color w:val="auto"/>
          <w:kern w:val="2"/>
          <w:sz w:val="24"/>
          <w:szCs w:val="24"/>
          <w:highlight w:val="none"/>
          <w:lang w:val="en-US" w:eastAsia="zh-CN" w:bidi="ar-SA"/>
        </w:rPr>
      </w:pPr>
    </w:p>
    <w:p w14:paraId="4F72D095">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东莞市城市工程建设集团有限公司（出</w:t>
      </w:r>
      <w:r>
        <w:rPr>
          <w:rFonts w:hint="eastAsia" w:ascii="仿宋" w:hAnsi="仿宋" w:eastAsia="仿宋" w:cs="仿宋"/>
          <w:color w:val="auto"/>
          <w:sz w:val="24"/>
          <w:szCs w:val="24"/>
          <w:highlight w:val="none"/>
          <w:lang w:val="en-US" w:eastAsia="zh-CN"/>
        </w:rPr>
        <w:t>租方</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w:t>
      </w:r>
    </w:p>
    <w:p w14:paraId="2982BF80">
      <w:pPr>
        <w:widowControl w:val="0"/>
        <w:spacing w:line="600" w:lineRule="exact"/>
        <w:ind w:firstLine="640" w:firstLineChars="0"/>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我司就参加</w:t>
      </w:r>
      <w:r>
        <w:rPr>
          <w:rFonts w:hint="eastAsia" w:ascii="仿宋" w:hAnsi="仿宋" w:eastAsia="仿宋" w:cs="仿宋"/>
          <w:color w:val="auto"/>
          <w:kern w:val="0"/>
          <w:sz w:val="24"/>
          <w:szCs w:val="24"/>
          <w:highlight w:val="none"/>
          <w:u w:val="single"/>
          <w:lang w:val="en-US" w:eastAsia="zh-CN" w:bidi="ar-SA"/>
        </w:rPr>
        <w:t xml:space="preserve">  南城大院物业租赁 </w:t>
      </w:r>
      <w:r>
        <w:rPr>
          <w:rFonts w:hint="eastAsia" w:ascii="仿宋" w:hAnsi="仿宋" w:eastAsia="仿宋" w:cs="仿宋"/>
          <w:color w:val="auto"/>
          <w:kern w:val="0"/>
          <w:sz w:val="24"/>
          <w:szCs w:val="24"/>
          <w:highlight w:val="none"/>
          <w:lang w:val="en-US" w:eastAsia="zh-CN" w:bidi="ar-SA"/>
        </w:rPr>
        <w:t>项目投标工作，作出以下承诺：</w:t>
      </w:r>
    </w:p>
    <w:p w14:paraId="3871EF2B">
      <w:pPr>
        <w:widowControl w:val="0"/>
        <w:spacing w:line="600" w:lineRule="exact"/>
        <w:ind w:firstLine="494" w:firstLineChars="206"/>
        <w:jc w:val="both"/>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我公司已充分了解采购项目情况，本次报价完全响应询价文件的要求，我公司所提供的</w:t>
      </w:r>
      <w:r>
        <w:rPr>
          <w:rFonts w:hint="eastAsia" w:ascii="仿宋" w:hAnsi="仿宋" w:eastAsia="仿宋" w:cs="仿宋"/>
          <w:color w:val="auto"/>
          <w:kern w:val="0"/>
          <w:sz w:val="24"/>
          <w:szCs w:val="24"/>
          <w:highlight w:val="none"/>
          <w:u w:val="single"/>
          <w:lang w:val="en-US" w:eastAsia="zh-CN" w:bidi="ar-SA"/>
        </w:rPr>
        <w:t xml:space="preserve">贵司 南城大院物业租赁   </w:t>
      </w:r>
      <w:r>
        <w:rPr>
          <w:rFonts w:hint="eastAsia" w:ascii="仿宋" w:hAnsi="仿宋" w:eastAsia="仿宋" w:cs="仿宋"/>
          <w:color w:val="auto"/>
          <w:kern w:val="0"/>
          <w:sz w:val="24"/>
          <w:szCs w:val="24"/>
          <w:highlight w:val="none"/>
          <w:lang w:val="en-US" w:eastAsia="zh-CN" w:bidi="ar-SA"/>
        </w:rPr>
        <w:t>等于或优于出租方需求，并承诺如不满足出租方需求，出租方有权取消合同并进行违约处罚。</w:t>
      </w:r>
    </w:p>
    <w:p w14:paraId="1863977B">
      <w:pPr>
        <w:jc w:val="left"/>
        <w:rPr>
          <w:rFonts w:ascii="仿宋" w:hAnsi="仿宋" w:eastAsia="仿宋" w:cs="仿宋"/>
          <w:color w:val="auto"/>
          <w:sz w:val="24"/>
          <w:szCs w:val="24"/>
          <w:highlight w:val="none"/>
        </w:rPr>
      </w:pPr>
    </w:p>
    <w:p w14:paraId="0322FA3F">
      <w:pPr>
        <w:jc w:val="left"/>
        <w:rPr>
          <w:rFonts w:ascii="仿宋" w:hAnsi="仿宋" w:eastAsia="仿宋" w:cs="仿宋"/>
          <w:color w:val="auto"/>
          <w:sz w:val="24"/>
          <w:szCs w:val="24"/>
          <w:highlight w:val="none"/>
        </w:rPr>
      </w:pPr>
    </w:p>
    <w:p w14:paraId="2C384A6B">
      <w:pPr>
        <w:jc w:val="left"/>
        <w:rPr>
          <w:rFonts w:ascii="仿宋" w:hAnsi="仿宋" w:eastAsia="仿宋" w:cs="仿宋"/>
          <w:color w:val="auto"/>
          <w:sz w:val="24"/>
          <w:szCs w:val="24"/>
          <w:highlight w:val="none"/>
        </w:rPr>
      </w:pPr>
    </w:p>
    <w:p w14:paraId="0F34A706">
      <w:pPr>
        <w:jc w:val="left"/>
        <w:rPr>
          <w:rFonts w:ascii="仿宋" w:hAnsi="仿宋" w:eastAsia="仿宋" w:cs="仿宋"/>
          <w:color w:val="auto"/>
          <w:sz w:val="24"/>
          <w:szCs w:val="24"/>
          <w:highlight w:val="none"/>
        </w:rPr>
      </w:pPr>
    </w:p>
    <w:p w14:paraId="41D57DC1">
      <w:pPr>
        <w:jc w:val="left"/>
        <w:rPr>
          <w:rFonts w:ascii="仿宋" w:hAnsi="仿宋" w:eastAsia="仿宋" w:cs="仿宋"/>
          <w:color w:val="auto"/>
          <w:sz w:val="24"/>
          <w:szCs w:val="24"/>
          <w:highlight w:val="none"/>
        </w:rPr>
      </w:pPr>
    </w:p>
    <w:p w14:paraId="5081D2FD">
      <w:pPr>
        <w:jc w:val="left"/>
        <w:rPr>
          <w:rFonts w:ascii="仿宋" w:hAnsi="仿宋" w:eastAsia="仿宋" w:cs="仿宋"/>
          <w:color w:val="auto"/>
          <w:sz w:val="24"/>
          <w:szCs w:val="24"/>
          <w:highlight w:val="none"/>
        </w:rPr>
      </w:pPr>
    </w:p>
    <w:p w14:paraId="0D5D07E6">
      <w:pPr>
        <w:widowControl w:val="0"/>
        <w:spacing w:line="600" w:lineRule="exact"/>
        <w:ind w:right="160"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响应人名称（加盖公章）：</w:t>
      </w:r>
    </w:p>
    <w:p w14:paraId="0AA507F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响应人地址：</w:t>
      </w:r>
    </w:p>
    <w:p w14:paraId="27E4A7C0">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法定代表人（签字或盖章）：</w:t>
      </w:r>
    </w:p>
    <w:p w14:paraId="295B1EB3">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职务：</w:t>
      </w:r>
    </w:p>
    <w:p w14:paraId="54CFA909">
      <w:pPr>
        <w:widowControl w:val="0"/>
        <w:spacing w:line="600" w:lineRule="exact"/>
        <w:ind w:firstLine="0" w:firstLineChars="0"/>
        <w:jc w:val="left"/>
        <w:rPr>
          <w:rFonts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日期：</w:t>
      </w:r>
    </w:p>
    <w:p w14:paraId="1D2E2752">
      <w:pPr>
        <w:pStyle w:val="43"/>
        <w:ind w:firstLine="0" w:firstLineChars="0"/>
        <w:jc w:val="left"/>
        <w:outlineLvl w:val="1"/>
        <w:rPr>
          <w:rFonts w:hint="eastAsia" w:ascii="仿宋" w:hAnsi="仿宋" w:eastAsia="仿宋" w:cs="仿宋"/>
          <w:sz w:val="24"/>
          <w:szCs w:val="24"/>
        </w:rPr>
      </w:pPr>
    </w:p>
    <w:p w14:paraId="04FB4DC2">
      <w:pPr>
        <w:pStyle w:val="43"/>
        <w:ind w:firstLine="0" w:firstLineChars="0"/>
        <w:jc w:val="left"/>
        <w:outlineLvl w:val="1"/>
        <w:rPr>
          <w:rFonts w:hint="eastAsia" w:ascii="仿宋" w:hAnsi="仿宋" w:eastAsia="仿宋" w:cs="仿宋"/>
          <w:sz w:val="24"/>
          <w:szCs w:val="24"/>
        </w:rPr>
      </w:pPr>
    </w:p>
    <w:p w14:paraId="20E01B7C">
      <w:pPr>
        <w:pStyle w:val="43"/>
        <w:ind w:firstLine="0" w:firstLineChars="0"/>
        <w:jc w:val="left"/>
        <w:outlineLvl w:val="1"/>
        <w:rPr>
          <w:rFonts w:hint="eastAsia" w:ascii="仿宋" w:hAnsi="仿宋" w:eastAsia="仿宋" w:cs="仿宋"/>
          <w:sz w:val="24"/>
          <w:szCs w:val="24"/>
        </w:rPr>
      </w:pPr>
    </w:p>
    <w:p w14:paraId="3AEF8CFC">
      <w:pPr>
        <w:pStyle w:val="43"/>
        <w:ind w:firstLine="0" w:firstLineChars="0"/>
        <w:jc w:val="left"/>
        <w:outlineLvl w:val="1"/>
        <w:rPr>
          <w:rFonts w:hint="eastAsia" w:ascii="仿宋" w:hAnsi="仿宋" w:eastAsia="仿宋" w:cs="仿宋"/>
          <w:sz w:val="24"/>
          <w:szCs w:val="24"/>
        </w:rPr>
      </w:pPr>
    </w:p>
    <w:p w14:paraId="2C7F7C87">
      <w:pPr>
        <w:pStyle w:val="43"/>
        <w:ind w:firstLine="0" w:firstLineChars="0"/>
        <w:jc w:val="left"/>
        <w:outlineLvl w:val="1"/>
        <w:rPr>
          <w:rFonts w:hint="eastAsia" w:ascii="仿宋" w:hAnsi="仿宋" w:eastAsia="仿宋" w:cs="仿宋"/>
          <w:sz w:val="24"/>
          <w:szCs w:val="24"/>
        </w:rPr>
      </w:pPr>
    </w:p>
    <w:p w14:paraId="60331730">
      <w:pPr>
        <w:pStyle w:val="43"/>
        <w:ind w:firstLine="0" w:firstLineChars="0"/>
        <w:jc w:val="left"/>
        <w:outlineLvl w:val="1"/>
        <w:rPr>
          <w:rFonts w:hint="eastAsia" w:ascii="仿宋" w:hAnsi="仿宋" w:eastAsia="仿宋" w:cs="仿宋"/>
          <w:sz w:val="24"/>
          <w:szCs w:val="24"/>
        </w:rPr>
      </w:pPr>
    </w:p>
    <w:p w14:paraId="2518B681">
      <w:pPr>
        <w:pStyle w:val="43"/>
        <w:ind w:firstLine="0" w:firstLineChars="0"/>
        <w:jc w:val="left"/>
        <w:outlineLvl w:val="1"/>
        <w:rPr>
          <w:rFonts w:hint="eastAsia" w:ascii="仿宋" w:hAnsi="仿宋" w:eastAsia="仿宋" w:cs="仿宋"/>
          <w:sz w:val="24"/>
          <w:szCs w:val="24"/>
        </w:rPr>
      </w:pPr>
    </w:p>
    <w:p w14:paraId="1585525B">
      <w:pPr>
        <w:pStyle w:val="43"/>
        <w:ind w:firstLine="0" w:firstLineChars="0"/>
        <w:jc w:val="left"/>
        <w:outlineLvl w:val="1"/>
        <w:rPr>
          <w:rFonts w:hint="eastAsia" w:ascii="仿宋" w:hAnsi="仿宋" w:eastAsia="仿宋" w:cs="仿宋"/>
          <w:sz w:val="24"/>
          <w:szCs w:val="24"/>
        </w:rPr>
      </w:pPr>
    </w:p>
    <w:p w14:paraId="2397DC53">
      <w:pPr>
        <w:pStyle w:val="43"/>
        <w:ind w:firstLine="0" w:firstLineChars="0"/>
        <w:jc w:val="left"/>
        <w:outlineLvl w:val="1"/>
        <w:rPr>
          <w:rFonts w:hint="eastAsia" w:ascii="仿宋" w:hAnsi="仿宋" w:eastAsia="仿宋" w:cs="仿宋"/>
          <w:sz w:val="24"/>
          <w:szCs w:val="24"/>
        </w:rPr>
      </w:pPr>
    </w:p>
    <w:p w14:paraId="1BD8C2E4">
      <w:pPr>
        <w:pStyle w:val="43"/>
        <w:ind w:firstLine="0" w:firstLineChars="0"/>
        <w:jc w:val="left"/>
        <w:outlineLvl w:val="1"/>
        <w:rPr>
          <w:rFonts w:hint="eastAsia" w:ascii="仿宋" w:hAnsi="仿宋" w:eastAsia="仿宋" w:cs="仿宋"/>
          <w:sz w:val="24"/>
          <w:szCs w:val="24"/>
        </w:rPr>
      </w:pPr>
    </w:p>
    <w:p w14:paraId="6C5B5E76">
      <w:pPr>
        <w:pStyle w:val="43"/>
        <w:ind w:firstLine="0" w:firstLineChars="0"/>
        <w:jc w:val="left"/>
        <w:outlineLvl w:val="1"/>
        <w:rPr>
          <w:rFonts w:hint="eastAsia" w:ascii="仿宋" w:hAnsi="仿宋" w:eastAsia="仿宋" w:cs="仿宋"/>
          <w:sz w:val="24"/>
          <w:szCs w:val="24"/>
        </w:rPr>
      </w:pPr>
    </w:p>
    <w:p w14:paraId="74DEB2EF">
      <w:pPr>
        <w:pStyle w:val="43"/>
        <w:ind w:firstLine="0" w:firstLineChars="0"/>
        <w:jc w:val="left"/>
        <w:outlineLvl w:val="1"/>
        <w:rPr>
          <w:rFonts w:hint="eastAsia" w:ascii="仿宋" w:hAnsi="仿宋" w:eastAsia="仿宋" w:cs="仿宋"/>
          <w:sz w:val="24"/>
          <w:szCs w:val="24"/>
        </w:rPr>
      </w:pPr>
    </w:p>
    <w:p w14:paraId="6203BB98">
      <w:pPr>
        <w:pStyle w:val="43"/>
        <w:ind w:firstLine="0" w:firstLineChars="0"/>
        <w:jc w:val="left"/>
        <w:outlineLvl w:val="1"/>
        <w:rPr>
          <w:rFonts w:hint="eastAsia" w:ascii="仿宋" w:hAnsi="仿宋" w:eastAsia="仿宋" w:cs="仿宋"/>
          <w:sz w:val="24"/>
          <w:szCs w:val="24"/>
        </w:rPr>
      </w:pPr>
    </w:p>
    <w:p w14:paraId="5F0FFF3F">
      <w:pPr>
        <w:pStyle w:val="43"/>
        <w:ind w:firstLine="0" w:firstLineChars="0"/>
        <w:jc w:val="left"/>
        <w:outlineLvl w:val="1"/>
        <w:rPr>
          <w:rFonts w:hint="eastAsia" w:ascii="仿宋" w:hAnsi="仿宋" w:eastAsia="仿宋" w:cs="仿宋"/>
          <w:sz w:val="24"/>
          <w:szCs w:val="24"/>
        </w:rPr>
      </w:pPr>
    </w:p>
    <w:p w14:paraId="6DC84265">
      <w:pPr>
        <w:pStyle w:val="43"/>
        <w:ind w:firstLine="0" w:firstLineChars="0"/>
        <w:jc w:val="left"/>
        <w:outlineLvl w:val="1"/>
        <w:rPr>
          <w:rFonts w:hint="eastAsia" w:ascii="仿宋" w:hAnsi="仿宋" w:eastAsia="仿宋" w:cs="仿宋"/>
          <w:sz w:val="24"/>
          <w:szCs w:val="24"/>
        </w:rPr>
      </w:pPr>
      <w:r>
        <w:rPr>
          <w:rFonts w:hint="eastAsia" w:ascii="仿宋" w:hAnsi="仿宋" w:eastAsia="仿宋" w:cs="仿宋"/>
          <w:sz w:val="24"/>
          <w:szCs w:val="24"/>
        </w:rPr>
        <w:t>附件六用户需求书/技术规范书</w:t>
      </w:r>
    </w:p>
    <w:p w14:paraId="36A80F7C">
      <w:pPr>
        <w:pStyle w:val="43"/>
        <w:ind w:firstLine="0" w:firstLineChars="0"/>
        <w:jc w:val="left"/>
        <w:outlineLvl w:val="1"/>
        <w:rPr>
          <w:rFonts w:hint="eastAsia" w:ascii="仿宋" w:hAnsi="仿宋" w:eastAsia="仿宋" w:cs="仿宋"/>
          <w:sz w:val="24"/>
          <w:szCs w:val="24"/>
        </w:rPr>
      </w:pPr>
    </w:p>
    <w:p w14:paraId="6866C603">
      <w:pPr>
        <w:pStyle w:val="43"/>
        <w:ind w:firstLine="0" w:firstLineChars="0"/>
        <w:jc w:val="center"/>
        <w:rPr>
          <w:rFonts w:hint="eastAsia" w:ascii="仿宋" w:hAnsi="仿宋" w:eastAsia="仿宋" w:cs="仿宋"/>
          <w:b/>
          <w:sz w:val="24"/>
          <w:szCs w:val="24"/>
        </w:rPr>
      </w:pPr>
      <w:r>
        <w:rPr>
          <w:rFonts w:hint="eastAsia" w:ascii="仿宋" w:hAnsi="仿宋" w:eastAsia="仿宋" w:cs="仿宋"/>
          <w:b/>
          <w:sz w:val="24"/>
          <w:szCs w:val="24"/>
        </w:rPr>
        <w:t>用户需求书/技术规范书</w:t>
      </w:r>
    </w:p>
    <w:bookmarkEnd w:id="1"/>
    <w:bookmarkEnd w:id="2"/>
    <w:p w14:paraId="7B6B65E6">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sz w:val="28"/>
          <w:szCs w:val="28"/>
          <w:lang w:val="en-US" w:eastAsia="zh-CN"/>
        </w:rPr>
        <w:t>物业租赁</w:t>
      </w:r>
      <w:r>
        <w:rPr>
          <w:rFonts w:hint="eastAsia" w:ascii="Times New Roman" w:hAnsi="Times New Roman" w:eastAsia="宋体" w:cs="Times New Roman"/>
          <w:b/>
          <w:bCs/>
          <w:color w:val="auto"/>
          <w:kern w:val="44"/>
          <w:sz w:val="32"/>
          <w:szCs w:val="32"/>
          <w:lang w:val="en-US" w:eastAsia="zh-CN" w:bidi="ar-SA"/>
        </w:rPr>
        <w:t>采购需求书</w:t>
      </w:r>
    </w:p>
    <w:p w14:paraId="3E43510A">
      <w:pPr>
        <w:autoSpaceDE w:val="0"/>
        <w:autoSpaceDN w:val="0"/>
        <w:adjustRightInd w:val="0"/>
        <w:spacing w:line="360" w:lineRule="auto"/>
        <w:ind w:firstLine="480" w:firstLineChars="200"/>
        <w:jc w:val="left"/>
        <w:rPr>
          <w:rFonts w:hint="eastAsia" w:ascii="Times New Roman" w:hAnsi="Times New Roman" w:eastAsia="宋体" w:cs="Times New Roman"/>
          <w:color w:val="auto"/>
          <w:kern w:val="0"/>
          <w:sz w:val="24"/>
          <w:szCs w:val="21"/>
        </w:rPr>
      </w:pPr>
      <w:r>
        <w:rPr>
          <w:rFonts w:hint="eastAsia" w:ascii="Times New Roman" w:hAnsi="Times New Roman" w:eastAsia="宋体" w:cs="Times New Roman"/>
          <w:color w:val="auto"/>
          <w:kern w:val="0"/>
          <w:sz w:val="24"/>
          <w:szCs w:val="21"/>
          <w:lang w:val="en-US" w:eastAsia="zh-CN"/>
        </w:rPr>
        <w:t>一、</w:t>
      </w:r>
      <w:r>
        <w:rPr>
          <w:rFonts w:hint="eastAsia" w:ascii="Times New Roman" w:hAnsi="Times New Roman" w:eastAsia="宋体" w:cs="Times New Roman"/>
          <w:color w:val="auto"/>
          <w:kern w:val="0"/>
          <w:sz w:val="24"/>
          <w:szCs w:val="21"/>
        </w:rPr>
        <w:t>项目信息</w:t>
      </w:r>
    </w:p>
    <w:p w14:paraId="57778AB1">
      <w:pPr>
        <w:autoSpaceDE w:val="0"/>
        <w:autoSpaceDN w:val="0"/>
        <w:adjustRightInd w:val="0"/>
        <w:spacing w:line="360" w:lineRule="auto"/>
        <w:ind w:firstLine="480" w:firstLineChars="200"/>
        <w:jc w:val="left"/>
        <w:rPr>
          <w:rFonts w:hint="eastAsia" w:ascii="Times New Roman" w:hAnsi="Times New Roman" w:eastAsia="宋体" w:cs="Times New Roman"/>
          <w:color w:val="auto"/>
          <w:kern w:val="0"/>
          <w:sz w:val="24"/>
          <w:szCs w:val="21"/>
          <w:lang w:val="en-US" w:eastAsia="zh-CN"/>
        </w:rPr>
      </w:pPr>
      <w:r>
        <w:rPr>
          <w:rFonts w:hint="eastAsia" w:ascii="Times New Roman" w:hAnsi="Times New Roman" w:eastAsia="宋体" w:cs="Times New Roman"/>
          <w:color w:val="auto"/>
          <w:kern w:val="0"/>
          <w:sz w:val="24"/>
          <w:szCs w:val="21"/>
        </w:rPr>
        <w:t>1</w:t>
      </w:r>
      <w:r>
        <w:rPr>
          <w:rFonts w:hint="eastAsia" w:ascii="Arial" w:hAnsi="Arial" w:eastAsia="等线" w:cs="Arial"/>
          <w:sz w:val="22"/>
          <w:szCs w:val="24"/>
          <w:lang w:eastAsia="zh-CN"/>
        </w:rPr>
        <w:t>、</w:t>
      </w:r>
      <w:r>
        <w:rPr>
          <w:rFonts w:hint="eastAsia" w:ascii="Arial" w:hAnsi="Arial" w:eastAsia="等线" w:cs="Arial"/>
          <w:sz w:val="22"/>
          <w:szCs w:val="24"/>
        </w:rPr>
        <w:t>项目名称：</w:t>
      </w:r>
      <w:r>
        <w:rPr>
          <w:rFonts w:hint="eastAsia" w:ascii="Arial" w:hAnsi="Arial" w:eastAsia="等线" w:cs="Arial"/>
          <w:sz w:val="22"/>
          <w:szCs w:val="24"/>
          <w:lang w:val="en-US" w:eastAsia="zh-CN"/>
        </w:rPr>
        <w:t>南城大院项目 1栋公办楼205室物业租赁</w:t>
      </w:r>
    </w:p>
    <w:p w14:paraId="0A773921">
      <w:pPr>
        <w:autoSpaceDE w:val="0"/>
        <w:autoSpaceDN w:val="0"/>
        <w:adjustRightInd w:val="0"/>
        <w:spacing w:line="360" w:lineRule="auto"/>
        <w:ind w:firstLine="480" w:firstLineChars="200"/>
        <w:jc w:val="left"/>
        <w:rPr>
          <w:rFonts w:hint="default" w:ascii="Times New Roman" w:hAnsi="Times New Roman" w:eastAsia="宋体" w:cs="Times New Roman"/>
          <w:color w:val="auto"/>
          <w:kern w:val="0"/>
          <w:sz w:val="24"/>
          <w:szCs w:val="21"/>
          <w:lang w:val="en-US" w:eastAsia="zh-CN"/>
        </w:rPr>
      </w:pPr>
      <w:r>
        <w:rPr>
          <w:rFonts w:hint="eastAsia" w:ascii="Times New Roman" w:hAnsi="Times New Roman" w:eastAsia="宋体" w:cs="Times New Roman"/>
          <w:color w:val="auto"/>
          <w:kern w:val="0"/>
          <w:sz w:val="24"/>
          <w:szCs w:val="21"/>
          <w:lang w:val="en-US" w:eastAsia="zh-CN"/>
        </w:rPr>
        <w:t>2、出租地址：</w:t>
      </w:r>
      <w:r>
        <w:rPr>
          <w:rFonts w:ascii="Arial" w:hAnsi="Arial" w:eastAsia="等线" w:cs="Arial"/>
          <w:sz w:val="22"/>
          <w:szCs w:val="24"/>
        </w:rPr>
        <w:t>广东省东莞市南城街道中天商业街28号南城大院办公楼2楼</w:t>
      </w:r>
      <w:r>
        <w:rPr>
          <w:rFonts w:hint="eastAsia" w:ascii="Arial" w:hAnsi="Arial" w:eastAsia="等线" w:cs="Arial"/>
          <w:sz w:val="22"/>
          <w:szCs w:val="24"/>
          <w:lang w:val="en-US" w:eastAsia="zh-CN"/>
        </w:rPr>
        <w:t>205</w:t>
      </w:r>
      <w:r>
        <w:rPr>
          <w:rFonts w:ascii="Arial" w:hAnsi="Arial" w:eastAsia="等线" w:cs="Arial"/>
          <w:sz w:val="22"/>
          <w:szCs w:val="24"/>
        </w:rPr>
        <w:t>室</w:t>
      </w:r>
    </w:p>
    <w:p w14:paraId="673D26EB">
      <w:pPr>
        <w:autoSpaceDE w:val="0"/>
        <w:autoSpaceDN w:val="0"/>
        <w:adjustRightInd w:val="0"/>
        <w:spacing w:line="360" w:lineRule="auto"/>
        <w:ind w:firstLine="480" w:firstLineChars="200"/>
        <w:jc w:val="left"/>
        <w:rPr>
          <w:rFonts w:hint="eastAsia" w:ascii="Times New Roman" w:hAnsi="Times New Roman" w:eastAsia="宋体" w:cs="Times New Roman"/>
          <w:color w:val="auto"/>
          <w:kern w:val="0"/>
          <w:sz w:val="24"/>
          <w:szCs w:val="21"/>
        </w:rPr>
      </w:pPr>
      <w:r>
        <w:rPr>
          <w:rFonts w:hint="eastAsia" w:ascii="Times New Roman" w:hAnsi="Times New Roman" w:eastAsia="宋体" w:cs="Times New Roman"/>
          <w:color w:val="auto"/>
          <w:kern w:val="0"/>
          <w:sz w:val="24"/>
          <w:szCs w:val="21"/>
          <w:lang w:val="en-US" w:eastAsia="zh-CN"/>
        </w:rPr>
        <w:t>3、</w:t>
      </w:r>
      <w:r>
        <w:rPr>
          <w:rFonts w:hint="eastAsia" w:ascii="Times New Roman" w:hAnsi="Times New Roman" w:eastAsia="宋体" w:cs="Times New Roman"/>
          <w:color w:val="auto"/>
          <w:kern w:val="0"/>
          <w:sz w:val="24"/>
          <w:szCs w:val="21"/>
        </w:rPr>
        <w:t>采购含税价</w:t>
      </w:r>
      <w:r>
        <w:rPr>
          <w:rFonts w:hint="eastAsia" w:ascii="Times New Roman" w:hAnsi="Times New Roman" w:eastAsia="宋体" w:cs="Times New Roman"/>
          <w:color w:val="auto"/>
          <w:kern w:val="0"/>
          <w:sz w:val="24"/>
          <w:szCs w:val="21"/>
          <w:lang w:val="en-US" w:eastAsia="zh-CN"/>
        </w:rPr>
        <w:t>合计</w:t>
      </w:r>
      <w:r>
        <w:rPr>
          <w:rFonts w:hint="eastAsia" w:cs="Times New Roman"/>
          <w:color w:val="auto"/>
          <w:kern w:val="0"/>
          <w:sz w:val="24"/>
          <w:szCs w:val="21"/>
          <w:lang w:val="en-US" w:eastAsia="zh-CN"/>
        </w:rPr>
        <w:t>：</w:t>
      </w:r>
      <w:r>
        <w:rPr>
          <w:rFonts w:hint="eastAsia" w:ascii="Times New Roman" w:hAnsi="Times New Roman" w:eastAsia="宋体" w:cs="Times New Roman"/>
          <w:color w:val="auto"/>
          <w:kern w:val="0"/>
          <w:sz w:val="24"/>
          <w:szCs w:val="21"/>
          <w:lang w:val="en-US" w:eastAsia="zh-CN"/>
        </w:rPr>
        <w:t xml:space="preserve">65,202.68 </w:t>
      </w:r>
      <w:r>
        <w:rPr>
          <w:rFonts w:hint="eastAsia" w:ascii="Times New Roman" w:hAnsi="Times New Roman" w:eastAsia="宋体" w:cs="Times New Roman"/>
          <w:color w:val="auto"/>
          <w:kern w:val="0"/>
          <w:sz w:val="24"/>
          <w:szCs w:val="21"/>
        </w:rPr>
        <w:t>元。</w:t>
      </w:r>
    </w:p>
    <w:p w14:paraId="3A0A326B">
      <w:pPr>
        <w:autoSpaceDE w:val="0"/>
        <w:autoSpaceDN w:val="0"/>
        <w:adjustRightInd w:val="0"/>
        <w:spacing w:line="360" w:lineRule="auto"/>
        <w:ind w:firstLine="440" w:firstLineChars="200"/>
        <w:jc w:val="left"/>
        <w:rPr>
          <w:rFonts w:ascii="Arial" w:hAnsi="Arial" w:eastAsia="等线" w:cs="Arial"/>
          <w:sz w:val="22"/>
          <w:szCs w:val="24"/>
        </w:rPr>
      </w:pPr>
      <w:r>
        <w:rPr>
          <w:rFonts w:hint="eastAsia" w:ascii="Arial" w:hAnsi="Arial" w:eastAsia="等线" w:cs="Arial"/>
          <w:sz w:val="22"/>
          <w:szCs w:val="24"/>
          <w:lang w:val="en-US" w:eastAsia="zh-CN"/>
        </w:rPr>
        <w:t>二、</w:t>
      </w:r>
      <w:r>
        <w:rPr>
          <w:rFonts w:ascii="Arial" w:hAnsi="Arial" w:eastAsia="等线" w:cs="Arial"/>
          <w:sz w:val="22"/>
          <w:szCs w:val="24"/>
        </w:rPr>
        <w:t>采购需求</w:t>
      </w:r>
    </w:p>
    <w:p w14:paraId="474B8EF8">
      <w:pPr>
        <w:autoSpaceDE w:val="0"/>
        <w:autoSpaceDN w:val="0"/>
        <w:adjustRightInd w:val="0"/>
        <w:spacing w:line="360" w:lineRule="auto"/>
        <w:ind w:firstLine="566" w:firstLineChars="236"/>
        <w:jc w:val="left"/>
        <w:rPr>
          <w:rFonts w:hint="eastAsia" w:ascii="Times New Roman" w:hAnsi="Times New Roman" w:eastAsia="宋体" w:cs="Times New Roman"/>
          <w:color w:val="auto"/>
          <w:kern w:val="0"/>
          <w:sz w:val="24"/>
          <w:szCs w:val="21"/>
        </w:rPr>
      </w:pPr>
      <w:r>
        <w:rPr>
          <w:rFonts w:hint="eastAsia" w:ascii="Times New Roman" w:hAnsi="Times New Roman" w:eastAsia="宋体" w:cs="Times New Roman"/>
          <w:color w:val="auto"/>
          <w:kern w:val="0"/>
          <w:sz w:val="24"/>
          <w:szCs w:val="21"/>
          <w:lang w:val="en-US" w:eastAsia="zh-CN"/>
        </w:rPr>
        <w:t>物业</w:t>
      </w:r>
      <w:r>
        <w:rPr>
          <w:rFonts w:hint="eastAsia" w:ascii="Times New Roman" w:hAnsi="Times New Roman" w:eastAsia="宋体" w:cs="Times New Roman"/>
          <w:color w:val="auto"/>
          <w:kern w:val="0"/>
          <w:sz w:val="24"/>
          <w:szCs w:val="21"/>
        </w:rPr>
        <w:t>情况，具体如下：</w:t>
      </w:r>
    </w:p>
    <w:tbl>
      <w:tblPr>
        <w:tblStyle w:val="24"/>
        <w:tblW w:w="8410" w:type="dxa"/>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15" w:type="dxa"/>
          <w:left w:w="15" w:type="dxa"/>
          <w:bottom w:w="15" w:type="dxa"/>
          <w:right w:w="15" w:type="dxa"/>
        </w:tblCellMar>
      </w:tblPr>
      <w:tblGrid>
        <w:gridCol w:w="1205"/>
        <w:gridCol w:w="2295"/>
        <w:gridCol w:w="1125"/>
        <w:gridCol w:w="1185"/>
        <w:gridCol w:w="1365"/>
        <w:gridCol w:w="1235"/>
      </w:tblGrid>
      <w:tr w14:paraId="33D216BB">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80" w:hRule="atLeast"/>
          <w:jc w:val="center"/>
        </w:trPr>
        <w:tc>
          <w:tcPr>
            <w:tcW w:w="1205" w:type="dxa"/>
            <w:tcBorders>
              <w:top w:val="single" w:color="000000" w:sz="6" w:space="0"/>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76D9A506">
            <w:pPr>
              <w:widowControl/>
              <w:spacing w:line="300" w:lineRule="exact"/>
              <w:jc w:val="center"/>
              <w:rPr>
                <w:rFonts w:ascii="Times New Roman" w:hAnsi="Times New Roman" w:eastAsia="宋体" w:cs="Times New Roman"/>
                <w:b/>
                <w:bCs/>
                <w:color w:val="auto"/>
                <w:kern w:val="0"/>
                <w:szCs w:val="24"/>
                <w:highlight w:val="none"/>
              </w:rPr>
            </w:pPr>
            <w:r>
              <w:rPr>
                <w:rFonts w:ascii="Times New Roman" w:hAnsi="Times New Roman" w:eastAsia="宋体" w:cs="Times New Roman"/>
                <w:b/>
                <w:bCs/>
                <w:color w:val="auto"/>
                <w:kern w:val="0"/>
                <w:szCs w:val="24"/>
                <w:highlight w:val="none"/>
              </w:rPr>
              <w:t>标的位置</w:t>
            </w:r>
          </w:p>
        </w:tc>
        <w:tc>
          <w:tcPr>
            <w:tcW w:w="229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45E8BFFA">
            <w:pPr>
              <w:widowControl/>
              <w:spacing w:line="300" w:lineRule="exact"/>
              <w:jc w:val="center"/>
              <w:rPr>
                <w:rFonts w:ascii="Times New Roman" w:hAnsi="Times New Roman" w:eastAsia="宋体" w:cs="Times New Roman"/>
                <w:color w:val="auto"/>
                <w:kern w:val="0"/>
                <w:szCs w:val="24"/>
                <w:highlight w:val="none"/>
              </w:rPr>
            </w:pPr>
            <w:r>
              <w:rPr>
                <w:rFonts w:ascii="Times New Roman" w:hAnsi="Times New Roman" w:eastAsia="宋体" w:cs="Times New Roman"/>
                <w:b/>
                <w:bCs/>
                <w:color w:val="auto"/>
                <w:kern w:val="0"/>
                <w:szCs w:val="24"/>
                <w:highlight w:val="none"/>
              </w:rPr>
              <w:t>标的物名称    及内容</w:t>
            </w:r>
          </w:p>
        </w:tc>
        <w:tc>
          <w:tcPr>
            <w:tcW w:w="112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4C53E7CF">
            <w:pPr>
              <w:widowControl/>
              <w:spacing w:line="300" w:lineRule="exact"/>
              <w:jc w:val="center"/>
              <w:rPr>
                <w:rFonts w:ascii="Times New Roman" w:hAnsi="Times New Roman" w:eastAsia="宋体" w:cs="Times New Roman"/>
                <w:b/>
                <w:bCs/>
                <w:color w:val="auto"/>
                <w:kern w:val="0"/>
                <w:szCs w:val="24"/>
                <w:highlight w:val="none"/>
              </w:rPr>
            </w:pPr>
            <w:r>
              <w:rPr>
                <w:rFonts w:ascii="Times New Roman" w:hAnsi="Times New Roman" w:eastAsia="宋体" w:cs="Times New Roman"/>
                <w:b/>
                <w:bCs/>
                <w:color w:val="auto"/>
                <w:kern w:val="0"/>
                <w:szCs w:val="24"/>
                <w:highlight w:val="none"/>
              </w:rPr>
              <w:t>标的物  面积   （m2）</w:t>
            </w:r>
          </w:p>
        </w:tc>
        <w:tc>
          <w:tcPr>
            <w:tcW w:w="118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4DB3A3C5">
            <w:pPr>
              <w:widowControl/>
              <w:spacing w:line="300" w:lineRule="exact"/>
              <w:jc w:val="center"/>
              <w:rPr>
                <w:rFonts w:ascii="Times New Roman" w:hAnsi="Times New Roman" w:eastAsia="宋体" w:cs="Times New Roman"/>
                <w:b/>
                <w:bCs/>
                <w:color w:val="auto"/>
                <w:kern w:val="0"/>
                <w:szCs w:val="24"/>
                <w:highlight w:val="none"/>
              </w:rPr>
            </w:pPr>
            <w:r>
              <w:rPr>
                <w:rFonts w:ascii="Times New Roman" w:hAnsi="Times New Roman" w:eastAsia="宋体" w:cs="Times New Roman"/>
                <w:b/>
                <w:bCs/>
                <w:color w:val="auto"/>
                <w:kern w:val="0"/>
                <w:szCs w:val="24"/>
                <w:highlight w:val="none"/>
              </w:rPr>
              <w:t>出租</w:t>
            </w:r>
            <w:r>
              <w:rPr>
                <w:rFonts w:hint="eastAsia" w:ascii="Times New Roman" w:hAnsi="Times New Roman" w:eastAsia="宋体" w:cs="Times New Roman"/>
                <w:b/>
                <w:bCs/>
                <w:color w:val="auto"/>
                <w:kern w:val="0"/>
                <w:szCs w:val="24"/>
                <w:highlight w:val="none"/>
                <w:lang w:val="en-US" w:eastAsia="zh-CN"/>
              </w:rPr>
              <w:t>期</w:t>
            </w:r>
            <w:r>
              <w:rPr>
                <w:rFonts w:ascii="Times New Roman" w:hAnsi="Times New Roman" w:eastAsia="宋体" w:cs="Times New Roman"/>
                <w:b/>
                <w:bCs/>
                <w:color w:val="auto"/>
                <w:kern w:val="0"/>
                <w:szCs w:val="24"/>
                <w:highlight w:val="none"/>
              </w:rPr>
              <w:t>限（</w:t>
            </w:r>
            <w:r>
              <w:rPr>
                <w:rFonts w:hint="eastAsia" w:ascii="Times New Roman" w:hAnsi="Times New Roman" w:eastAsia="宋体" w:cs="Times New Roman"/>
                <w:b/>
                <w:bCs/>
                <w:color w:val="auto"/>
                <w:kern w:val="0"/>
                <w:szCs w:val="24"/>
                <w:highlight w:val="none"/>
                <w:lang w:val="en-US" w:eastAsia="zh-CN"/>
              </w:rPr>
              <w:t>月</w:t>
            </w:r>
            <w:r>
              <w:rPr>
                <w:rFonts w:ascii="Times New Roman" w:hAnsi="Times New Roman" w:eastAsia="宋体" w:cs="Times New Roman"/>
                <w:b/>
                <w:bCs/>
                <w:color w:val="auto"/>
                <w:kern w:val="0"/>
                <w:szCs w:val="24"/>
                <w:highlight w:val="none"/>
              </w:rPr>
              <w:t>）</w:t>
            </w:r>
          </w:p>
        </w:tc>
        <w:tc>
          <w:tcPr>
            <w:tcW w:w="1365" w:type="dxa"/>
            <w:tcBorders>
              <w:top w:val="single" w:color="000000" w:sz="6" w:space="0"/>
              <w:left w:val="nil"/>
              <w:bottom w:val="single" w:color="000000" w:sz="6" w:space="0"/>
              <w:right w:val="single" w:color="auto" w:sz="6" w:space="0"/>
            </w:tcBorders>
            <w:noWrap w:val="0"/>
            <w:tcMar>
              <w:top w:w="0" w:type="dxa"/>
              <w:left w:w="105" w:type="dxa"/>
              <w:bottom w:w="0" w:type="dxa"/>
              <w:right w:w="105" w:type="dxa"/>
            </w:tcMar>
            <w:vAlign w:val="center"/>
          </w:tcPr>
          <w:p w14:paraId="18F44CD8">
            <w:pPr>
              <w:widowControl/>
              <w:spacing w:line="300" w:lineRule="exact"/>
              <w:jc w:val="center"/>
              <w:rPr>
                <w:rFonts w:ascii="Times New Roman" w:hAnsi="Times New Roman" w:eastAsia="宋体" w:cs="Times New Roman"/>
                <w:b/>
                <w:bCs/>
                <w:color w:val="auto"/>
                <w:kern w:val="0"/>
                <w:szCs w:val="24"/>
                <w:highlight w:val="none"/>
              </w:rPr>
            </w:pPr>
            <w:r>
              <w:rPr>
                <w:rFonts w:ascii="Times New Roman" w:hAnsi="Times New Roman" w:eastAsia="宋体" w:cs="Times New Roman"/>
                <w:b/>
                <w:bCs/>
                <w:color w:val="auto"/>
                <w:kern w:val="0"/>
                <w:szCs w:val="24"/>
                <w:highlight w:val="none"/>
              </w:rPr>
              <w:t>起始价</w:t>
            </w:r>
          </w:p>
          <w:p w14:paraId="6BD95706">
            <w:pPr>
              <w:widowControl/>
              <w:spacing w:line="300" w:lineRule="exact"/>
              <w:jc w:val="center"/>
              <w:rPr>
                <w:rFonts w:ascii="Times New Roman" w:hAnsi="Times New Roman" w:eastAsia="宋体" w:cs="Times New Roman"/>
                <w:b/>
                <w:bCs/>
                <w:color w:val="auto"/>
                <w:kern w:val="0"/>
                <w:szCs w:val="24"/>
                <w:highlight w:val="none"/>
              </w:rPr>
            </w:pPr>
            <w:r>
              <w:rPr>
                <w:rFonts w:ascii="Times New Roman" w:hAnsi="Times New Roman" w:eastAsia="宋体" w:cs="Times New Roman"/>
                <w:b/>
                <w:bCs/>
                <w:color w:val="auto"/>
                <w:kern w:val="0"/>
                <w:szCs w:val="24"/>
                <w:highlight w:val="none"/>
              </w:rPr>
              <w:t>（元/</w:t>
            </w:r>
            <w:r>
              <w:rPr>
                <w:rFonts w:hint="eastAsia" w:ascii="Times New Roman" w:hAnsi="Times New Roman" w:eastAsia="宋体" w:cs="Times New Roman"/>
                <w:b/>
                <w:bCs/>
                <w:color w:val="auto"/>
                <w:kern w:val="0"/>
                <w:szCs w:val="24"/>
                <w:highlight w:val="none"/>
                <w:lang w:val="en-US" w:eastAsia="zh-CN"/>
              </w:rPr>
              <w:t>年</w:t>
            </w:r>
            <w:r>
              <w:rPr>
                <w:rFonts w:ascii="Times New Roman" w:hAnsi="Times New Roman" w:eastAsia="宋体" w:cs="Times New Roman"/>
                <w:b/>
                <w:bCs/>
                <w:color w:val="auto"/>
                <w:kern w:val="0"/>
                <w:szCs w:val="24"/>
                <w:highlight w:val="none"/>
              </w:rPr>
              <w:t>）</w:t>
            </w:r>
          </w:p>
        </w:tc>
        <w:tc>
          <w:tcPr>
            <w:tcW w:w="1235" w:type="dxa"/>
            <w:tcBorders>
              <w:top w:val="single" w:color="000000" w:sz="6" w:space="0"/>
              <w:left w:val="nil"/>
              <w:bottom w:val="single" w:color="000000" w:sz="6" w:space="0"/>
              <w:right w:val="single" w:color="000000" w:sz="6" w:space="0"/>
            </w:tcBorders>
            <w:noWrap w:val="0"/>
            <w:tcMar>
              <w:top w:w="0" w:type="dxa"/>
              <w:left w:w="105" w:type="dxa"/>
              <w:bottom w:w="0" w:type="dxa"/>
              <w:right w:w="105" w:type="dxa"/>
            </w:tcMar>
            <w:vAlign w:val="center"/>
          </w:tcPr>
          <w:p w14:paraId="08AFAA62">
            <w:pPr>
              <w:widowControl/>
              <w:spacing w:line="300" w:lineRule="exact"/>
              <w:jc w:val="center"/>
              <w:rPr>
                <w:rFonts w:hint="default" w:ascii="Times New Roman" w:hAnsi="Times New Roman" w:eastAsia="宋体" w:cs="Times New Roman"/>
                <w:b/>
                <w:bCs/>
                <w:color w:val="auto"/>
                <w:kern w:val="0"/>
                <w:szCs w:val="24"/>
                <w:highlight w:val="none"/>
                <w:lang w:val="en-US" w:eastAsia="zh-CN"/>
              </w:rPr>
            </w:pPr>
            <w:r>
              <w:rPr>
                <w:rFonts w:hint="eastAsia" w:cs="Times New Roman"/>
                <w:b/>
                <w:bCs/>
                <w:color w:val="auto"/>
                <w:kern w:val="0"/>
                <w:szCs w:val="24"/>
                <w:highlight w:val="none"/>
                <w:lang w:val="en-US" w:eastAsia="zh-CN"/>
              </w:rPr>
              <w:t>注备</w:t>
            </w:r>
          </w:p>
        </w:tc>
      </w:tr>
      <w:tr w14:paraId="2F3C8A88">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15" w:type="dxa"/>
            <w:left w:w="15" w:type="dxa"/>
            <w:bottom w:w="15" w:type="dxa"/>
            <w:right w:w="15" w:type="dxa"/>
          </w:tblCellMar>
        </w:tblPrEx>
        <w:trPr>
          <w:trHeight w:val="964" w:hRule="atLeast"/>
          <w:jc w:val="center"/>
        </w:trPr>
        <w:tc>
          <w:tcPr>
            <w:tcW w:w="1205" w:type="dxa"/>
            <w:tcBorders>
              <w:top w:val="nil"/>
              <w:left w:val="single" w:color="auto" w:sz="4" w:space="0"/>
              <w:bottom w:val="single" w:color="000000" w:sz="6" w:space="0"/>
              <w:right w:val="single" w:color="000000" w:sz="6" w:space="0"/>
            </w:tcBorders>
            <w:noWrap w:val="0"/>
            <w:tcMar>
              <w:top w:w="0" w:type="dxa"/>
              <w:left w:w="105" w:type="dxa"/>
              <w:bottom w:w="0" w:type="dxa"/>
              <w:right w:w="105" w:type="dxa"/>
            </w:tcMar>
            <w:vAlign w:val="center"/>
          </w:tcPr>
          <w:p w14:paraId="68A7F0E3">
            <w:pPr>
              <w:widowControl/>
              <w:shd w:val="clear" w:color="auto" w:fill="FFFFFF"/>
              <w:spacing w:before="100" w:beforeAutospacing="1" w:after="100" w:afterAutospacing="1" w:line="300" w:lineRule="exact"/>
              <w:jc w:val="center"/>
              <w:rPr>
                <w:rFonts w:hint="eastAsia" w:ascii="Times New Roman" w:hAnsi="Times New Roman" w:eastAsia="仿宋_GB2312" w:cs="Times New Roman"/>
                <w:color w:val="auto"/>
                <w:kern w:val="0"/>
                <w:sz w:val="21"/>
                <w:szCs w:val="21"/>
                <w:highlight w:val="none"/>
                <w:lang w:val="en-US" w:eastAsia="zh-CN" w:bidi="ar-SA"/>
              </w:rPr>
            </w:pPr>
            <w:r>
              <w:rPr>
                <w:rFonts w:hint="eastAsia" w:ascii="Times New Roman" w:hAnsi="Times New Roman" w:cs="Times New Roman"/>
                <w:color w:val="auto"/>
                <w:szCs w:val="24"/>
                <w:highlight w:val="none"/>
                <w:u w:val="none"/>
                <w:lang w:val="en-US" w:eastAsia="zh-CN"/>
              </w:rPr>
              <w:t>广东省东莞市南城街道中天商业街</w:t>
            </w:r>
            <w:r>
              <w:rPr>
                <w:rFonts w:hint="default" w:ascii="Times New Roman" w:hAnsi="Times New Roman" w:cs="Times New Roman"/>
                <w:color w:val="auto"/>
                <w:szCs w:val="24"/>
                <w:highlight w:val="none"/>
                <w:u w:val="none"/>
                <w:lang w:val="en-US" w:eastAsia="zh-CN"/>
              </w:rPr>
              <w:t>28</w:t>
            </w:r>
            <w:r>
              <w:rPr>
                <w:rFonts w:hint="eastAsia" w:ascii="Times New Roman" w:hAnsi="Times New Roman" w:cs="Times New Roman"/>
                <w:color w:val="auto"/>
                <w:szCs w:val="24"/>
                <w:highlight w:val="none"/>
                <w:u w:val="none"/>
                <w:lang w:val="en-US" w:eastAsia="zh-CN"/>
              </w:rPr>
              <w:t>号</w:t>
            </w:r>
          </w:p>
        </w:tc>
        <w:tc>
          <w:tcPr>
            <w:tcW w:w="229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47AB4208">
            <w:pPr>
              <w:widowControl/>
              <w:shd w:val="clear" w:color="auto" w:fill="FFFFFF"/>
              <w:spacing w:before="100" w:beforeAutospacing="1" w:after="100" w:afterAutospacing="1" w:line="300" w:lineRule="exact"/>
              <w:jc w:val="center"/>
              <w:rPr>
                <w:rFonts w:hint="default" w:ascii="Times New Roman" w:hAnsi="Times New Roman" w:eastAsia="仿宋_GB2312" w:cs="Times New Roman"/>
                <w:color w:val="auto"/>
                <w:kern w:val="0"/>
                <w:sz w:val="21"/>
                <w:szCs w:val="21"/>
                <w:highlight w:val="none"/>
                <w:lang w:val="en-US" w:eastAsia="zh-CN" w:bidi="ar-SA"/>
              </w:rPr>
            </w:pPr>
            <w:r>
              <w:rPr>
                <w:rFonts w:hint="eastAsia" w:ascii="Times New Roman" w:hAnsi="Times New Roman" w:cs="Times New Roman"/>
                <w:color w:val="auto"/>
                <w:szCs w:val="24"/>
                <w:highlight w:val="none"/>
                <w:u w:val="none"/>
                <w:lang w:val="en-US" w:eastAsia="zh-CN"/>
              </w:rPr>
              <w:t>广东省东莞市南城街道中天商业街</w:t>
            </w:r>
            <w:r>
              <w:rPr>
                <w:rFonts w:hint="default" w:ascii="Times New Roman" w:hAnsi="Times New Roman" w:cs="Times New Roman"/>
                <w:color w:val="auto"/>
                <w:szCs w:val="24"/>
                <w:highlight w:val="none"/>
                <w:u w:val="none"/>
                <w:lang w:val="en-US" w:eastAsia="zh-CN"/>
              </w:rPr>
              <w:t>28</w:t>
            </w:r>
            <w:r>
              <w:rPr>
                <w:rFonts w:hint="eastAsia" w:ascii="Times New Roman" w:hAnsi="Times New Roman" w:cs="Times New Roman"/>
                <w:color w:val="auto"/>
                <w:szCs w:val="24"/>
                <w:highlight w:val="none"/>
                <w:u w:val="none"/>
                <w:lang w:val="en-US" w:eastAsia="zh-CN"/>
              </w:rPr>
              <w:t>号</w:t>
            </w:r>
            <w:r>
              <w:rPr>
                <w:rFonts w:hint="eastAsia" w:ascii="Times New Roman" w:hAnsi="Times New Roman" w:cs="Times New Roman"/>
                <w:color w:val="auto"/>
                <w:szCs w:val="24"/>
                <w:highlight w:val="none"/>
                <w:u w:val="none"/>
              </w:rPr>
              <w:t>南</w:t>
            </w:r>
            <w:r>
              <w:rPr>
                <w:rFonts w:hint="eastAsia" w:ascii="Times New Roman" w:hAnsi="Times New Roman" w:cs="Times New Roman"/>
                <w:color w:val="auto"/>
                <w:szCs w:val="24"/>
                <w:highlight w:val="none"/>
                <w:u w:val="none"/>
                <w:lang w:val="en-US" w:eastAsia="zh-CN"/>
              </w:rPr>
              <w:t>城大院1栋2楼</w:t>
            </w:r>
            <w:r>
              <w:rPr>
                <w:rFonts w:hint="eastAsia" w:cs="Times New Roman"/>
                <w:color w:val="auto"/>
                <w:szCs w:val="24"/>
                <w:highlight w:val="none"/>
                <w:u w:val="none"/>
                <w:lang w:val="en-US" w:eastAsia="zh-CN"/>
              </w:rPr>
              <w:t>205</w:t>
            </w:r>
            <w:r>
              <w:rPr>
                <w:rFonts w:hint="eastAsia" w:ascii="Times New Roman" w:hAnsi="Times New Roman" w:cs="Times New Roman"/>
                <w:color w:val="auto"/>
                <w:szCs w:val="24"/>
                <w:highlight w:val="none"/>
                <w:u w:val="none"/>
                <w:lang w:val="en-US" w:eastAsia="zh-CN"/>
              </w:rPr>
              <w:t>室</w:t>
            </w:r>
          </w:p>
        </w:tc>
        <w:tc>
          <w:tcPr>
            <w:tcW w:w="112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4DF4959">
            <w:pPr>
              <w:widowControl/>
              <w:shd w:val="clear" w:color="auto" w:fill="FFFFFF"/>
              <w:spacing w:before="100" w:beforeAutospacing="1" w:after="100" w:afterAutospacing="1" w:line="300" w:lineRule="exact"/>
              <w:jc w:val="center"/>
              <w:rPr>
                <w:rFonts w:hint="default" w:ascii="Times New Roman" w:hAnsi="Times New Roman" w:eastAsia="宋体" w:cs="Times New Roman"/>
                <w:color w:val="auto"/>
                <w:kern w:val="0"/>
                <w:sz w:val="21"/>
                <w:szCs w:val="21"/>
                <w:highlight w:val="none"/>
                <w:lang w:val="en-US" w:eastAsia="zh-CN" w:bidi="ar-SA"/>
              </w:rPr>
            </w:pPr>
            <w:r>
              <w:rPr>
                <w:rFonts w:hint="eastAsia" w:cs="Times New Roman"/>
                <w:color w:val="auto"/>
                <w:szCs w:val="24"/>
                <w:highlight w:val="none"/>
                <w:u w:val="none"/>
                <w:lang w:val="en-US" w:eastAsia="zh-CN"/>
              </w:rPr>
              <w:t>72.68</w:t>
            </w:r>
          </w:p>
        </w:tc>
        <w:tc>
          <w:tcPr>
            <w:tcW w:w="118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5C04F9C2">
            <w:pPr>
              <w:widowControl/>
              <w:shd w:val="clear" w:color="auto" w:fill="FFFFFF"/>
              <w:spacing w:before="100" w:beforeAutospacing="1" w:after="100" w:afterAutospacing="1" w:line="300" w:lineRule="exact"/>
              <w:jc w:val="center"/>
              <w:rPr>
                <w:rFonts w:hint="default" w:ascii="Times New Roman" w:hAnsi="Times New Roman" w:eastAsia="仿宋" w:cs="Times New Roman"/>
                <w:color w:val="auto"/>
                <w:kern w:val="0"/>
                <w:sz w:val="21"/>
                <w:szCs w:val="21"/>
                <w:highlight w:val="none"/>
                <w:lang w:val="en-US" w:eastAsia="zh-CN" w:bidi="ar-SA"/>
              </w:rPr>
            </w:pPr>
            <w:r>
              <w:rPr>
                <w:rFonts w:hint="eastAsia" w:eastAsia="仿宋" w:cs="Times New Roman"/>
                <w:color w:val="auto"/>
                <w:kern w:val="0"/>
                <w:szCs w:val="24"/>
                <w:highlight w:val="none"/>
                <w:lang w:val="en-US" w:eastAsia="zh-CN"/>
              </w:rPr>
              <w:t>24</w:t>
            </w:r>
          </w:p>
        </w:tc>
        <w:tc>
          <w:tcPr>
            <w:tcW w:w="1365" w:type="dxa"/>
            <w:tcBorders>
              <w:top w:val="nil"/>
              <w:left w:val="nil"/>
              <w:bottom w:val="single" w:color="000000" w:sz="6" w:space="0"/>
              <w:right w:val="single" w:color="auto" w:sz="6" w:space="0"/>
            </w:tcBorders>
            <w:noWrap w:val="0"/>
            <w:tcMar>
              <w:top w:w="0" w:type="dxa"/>
              <w:left w:w="105" w:type="dxa"/>
              <w:bottom w:w="0" w:type="dxa"/>
              <w:right w:w="105" w:type="dxa"/>
            </w:tcMar>
            <w:vAlign w:val="center"/>
          </w:tcPr>
          <w:p w14:paraId="5D220318">
            <w:pPr>
              <w:widowControl/>
              <w:shd w:val="clear" w:color="auto" w:fill="FFFFFF"/>
              <w:spacing w:before="100" w:beforeAutospacing="1" w:after="100" w:afterAutospacing="1" w:line="300" w:lineRule="exact"/>
              <w:jc w:val="center"/>
              <w:rPr>
                <w:rFonts w:ascii="Times New Roman" w:hAnsi="Times New Roman" w:eastAsia="仿宋"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4"/>
                <w:szCs w:val="21"/>
                <w:lang w:val="en-US" w:eastAsia="zh-CN"/>
              </w:rPr>
              <w:t>65,202.68</w:t>
            </w:r>
            <w:r>
              <w:rPr>
                <w:rFonts w:hint="eastAsia" w:ascii="仿宋" w:hAnsi="仿宋" w:eastAsia="仿宋" w:cs="仿宋"/>
                <w:sz w:val="24"/>
                <w:szCs w:val="24"/>
              </w:rPr>
              <w:t xml:space="preserve"> </w:t>
            </w:r>
          </w:p>
        </w:tc>
        <w:tc>
          <w:tcPr>
            <w:tcW w:w="1235" w:type="dxa"/>
            <w:tcBorders>
              <w:top w:val="nil"/>
              <w:left w:val="nil"/>
              <w:bottom w:val="single" w:color="000000" w:sz="6" w:space="0"/>
              <w:right w:val="single" w:color="000000" w:sz="6" w:space="0"/>
            </w:tcBorders>
            <w:noWrap w:val="0"/>
            <w:tcMar>
              <w:top w:w="0" w:type="dxa"/>
              <w:left w:w="105" w:type="dxa"/>
              <w:bottom w:w="0" w:type="dxa"/>
              <w:right w:w="105" w:type="dxa"/>
            </w:tcMar>
            <w:vAlign w:val="center"/>
          </w:tcPr>
          <w:p w14:paraId="2F7202D0">
            <w:pPr>
              <w:widowControl/>
              <w:shd w:val="clear" w:color="auto" w:fill="FFFFFF"/>
              <w:spacing w:before="100" w:beforeAutospacing="1" w:after="100" w:afterAutospacing="1" w:line="300" w:lineRule="exact"/>
              <w:jc w:val="center"/>
              <w:rPr>
                <w:rFonts w:hint="default" w:ascii="Times New Roman" w:hAnsi="Times New Roman" w:eastAsia="宋体" w:cs="Times New Roman"/>
                <w:color w:val="auto"/>
                <w:kern w:val="0"/>
                <w:sz w:val="21"/>
                <w:szCs w:val="21"/>
                <w:highlight w:val="none"/>
                <w:lang w:val="en-US" w:eastAsia="zh-CN" w:bidi="ar-SA"/>
              </w:rPr>
            </w:pPr>
            <w:r>
              <w:rPr>
                <w:rFonts w:hint="eastAsia" w:cs="Times New Roman"/>
                <w:color w:val="auto"/>
                <w:kern w:val="0"/>
                <w:sz w:val="21"/>
                <w:szCs w:val="21"/>
                <w:highlight w:val="none"/>
                <w:lang w:val="en-US" w:eastAsia="zh-CN" w:bidi="ar-SA"/>
              </w:rPr>
              <w:t>不低于采购价</w:t>
            </w:r>
          </w:p>
        </w:tc>
      </w:tr>
    </w:tbl>
    <w:p w14:paraId="179FA21A">
      <w:pPr>
        <w:spacing w:before="120" w:after="120" w:line="288" w:lineRule="auto"/>
        <w:ind w:left="0"/>
        <w:jc w:val="left"/>
        <w:rPr>
          <w:rFonts w:hint="eastAsia" w:ascii="Arial" w:hAnsi="Arial" w:eastAsia="等线" w:cs="Arial"/>
          <w:sz w:val="22"/>
          <w:szCs w:val="24"/>
          <w:lang w:val="en-US" w:eastAsia="zh-CN"/>
        </w:rPr>
      </w:pPr>
      <w:r>
        <w:rPr>
          <w:rFonts w:hint="eastAsia" w:ascii="Arial" w:hAnsi="Arial" w:eastAsia="等线" w:cs="Arial"/>
          <w:sz w:val="22"/>
          <w:szCs w:val="24"/>
          <w:lang w:val="en-US" w:eastAsia="zh-CN"/>
        </w:rPr>
        <w:t>三、其他要求</w:t>
      </w:r>
    </w:p>
    <w:p w14:paraId="3C5B0376">
      <w:pPr>
        <w:spacing w:before="120" w:after="120" w:line="288" w:lineRule="auto"/>
        <w:ind w:left="0"/>
        <w:jc w:val="left"/>
        <w:rPr>
          <w:rFonts w:hint="eastAsia" w:ascii="Arial" w:hAnsi="Arial" w:eastAsia="等线" w:cs="Arial"/>
          <w:sz w:val="22"/>
          <w:lang w:val="en-US" w:eastAsia="zh-CN"/>
        </w:rPr>
      </w:pPr>
      <w:r>
        <w:rPr>
          <w:rFonts w:hint="eastAsia" w:ascii="Times New Roman" w:hAnsi="Times New Roman" w:eastAsia="宋体" w:cs="Times New Roman"/>
          <w:b/>
          <w:color w:val="00B0F0"/>
          <w:kern w:val="0"/>
          <w:sz w:val="24"/>
          <w:szCs w:val="21"/>
          <w:lang w:val="en-US" w:eastAsia="zh-CN"/>
        </w:rPr>
        <w:t xml:space="preserve">    </w:t>
      </w:r>
      <w:r>
        <w:rPr>
          <w:rFonts w:hint="eastAsia" w:ascii="Arial" w:hAnsi="Arial" w:eastAsia="等线" w:cs="Arial"/>
          <w:sz w:val="22"/>
          <w:lang w:val="en-US" w:eastAsia="zh-CN"/>
        </w:rPr>
        <w:t>1、</w:t>
      </w:r>
      <w:r>
        <w:rPr>
          <w:rFonts w:hint="eastAsia" w:ascii="Arial" w:hAnsi="Arial" w:eastAsia="等线" w:cs="Arial"/>
          <w:sz w:val="22"/>
        </w:rPr>
        <w:t>租赁期间，承租者需承担租金、物业管理费及水电费；网络费、电话费等个人日常使用产生的费用，由承租者</w:t>
      </w:r>
      <w:r>
        <w:rPr>
          <w:rFonts w:ascii="Arial" w:hAnsi="Arial" w:eastAsia="等线" w:cs="Arial"/>
          <w:sz w:val="22"/>
        </w:rPr>
        <w:t>自行负责。所有费用核算清晰，无任何隐藏条款，租赁更安心。</w:t>
      </w:r>
      <w:r>
        <w:rPr>
          <w:rFonts w:hint="eastAsia" w:ascii="Arial" w:hAnsi="Arial" w:eastAsia="等线" w:cs="Arial"/>
          <w:sz w:val="22"/>
        </w:rPr>
        <w:t>乙方承租的租赁物的管理费应当按照租赁物建筑面积计算，每月每平方米人民币10.73元</w:t>
      </w:r>
      <w:r>
        <w:rPr>
          <w:rFonts w:hint="eastAsia" w:ascii="Arial" w:hAnsi="Arial" w:eastAsia="等线" w:cs="Arial"/>
          <w:sz w:val="22"/>
          <w:lang w:eastAsia="zh-CN"/>
        </w:rPr>
        <w:t>，</w:t>
      </w:r>
      <w:r>
        <w:rPr>
          <w:rFonts w:hint="eastAsia" w:ascii="Arial" w:hAnsi="Arial" w:eastAsia="等线" w:cs="Arial"/>
          <w:sz w:val="22"/>
          <w:lang w:val="en-US" w:eastAsia="zh-CN"/>
        </w:rPr>
        <w:t>电费：1.15元/度，水费：6元/立方米。</w:t>
      </w:r>
    </w:p>
    <w:p w14:paraId="2FAEC342">
      <w:pPr>
        <w:spacing w:before="120" w:after="120" w:line="288" w:lineRule="auto"/>
        <w:ind w:left="0"/>
        <w:jc w:val="left"/>
        <w:rPr>
          <w:rFonts w:hint="default" w:ascii="Times New Roman" w:hAnsi="Times New Roman" w:eastAsia="等线" w:cs="Times New Roman"/>
          <w:szCs w:val="24"/>
          <w:lang w:val="en-US" w:eastAsia="zh-CN"/>
        </w:rPr>
      </w:pPr>
      <w:r>
        <w:rPr>
          <w:rFonts w:hint="eastAsia" w:ascii="Arial" w:hAnsi="Arial" w:eastAsia="等线" w:cs="Arial"/>
          <w:sz w:val="22"/>
          <w:lang w:val="en-US" w:eastAsia="zh-CN"/>
        </w:rPr>
        <w:t xml:space="preserve">    2、本采购项目信息在东莞市城市工程建设集团有限公司网站（http://dggcc.cn/main/）及58同城平台（https://dg.58.com/）发布。</w:t>
      </w:r>
    </w:p>
    <w:p w14:paraId="21018457">
      <w:pPr>
        <w:spacing w:before="120" w:after="120" w:line="288" w:lineRule="auto"/>
        <w:ind w:left="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四、</w:t>
      </w:r>
      <w:r>
        <w:rPr>
          <w:rFonts w:hint="default" w:ascii="Arial" w:hAnsi="Arial" w:eastAsia="等线" w:cs="Arial"/>
          <w:sz w:val="22"/>
          <w:szCs w:val="24"/>
          <w:lang w:val="en-US" w:eastAsia="zh-CN"/>
        </w:rPr>
        <w:t>款项缴交情况</w:t>
      </w:r>
    </w:p>
    <w:p w14:paraId="3D8894DB">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1、</w:t>
      </w:r>
      <w:r>
        <w:rPr>
          <w:rFonts w:hint="default" w:ascii="Arial" w:hAnsi="Arial" w:eastAsia="等线" w:cs="Arial"/>
          <w:sz w:val="22"/>
          <w:szCs w:val="24"/>
          <w:lang w:val="en-US" w:eastAsia="zh-CN"/>
        </w:rPr>
        <w:t>本项目履约保证金按合同月租金的2倍收取，在合同签订时一次性交付。</w:t>
      </w:r>
    </w:p>
    <w:p w14:paraId="68E6D657">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2、</w:t>
      </w:r>
      <w:r>
        <w:rPr>
          <w:rFonts w:hint="default" w:ascii="Arial" w:hAnsi="Arial" w:eastAsia="等线" w:cs="Arial"/>
          <w:sz w:val="22"/>
          <w:szCs w:val="24"/>
          <w:lang w:val="en-US" w:eastAsia="zh-CN"/>
        </w:rPr>
        <w:t>本项目租金按月收取，并应于每月的15号前足额缴交当月租金。</w:t>
      </w:r>
    </w:p>
    <w:p w14:paraId="68C259B4">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3、</w:t>
      </w:r>
      <w:r>
        <w:rPr>
          <w:rFonts w:hint="default" w:ascii="Arial" w:hAnsi="Arial" w:eastAsia="等线" w:cs="Arial"/>
          <w:sz w:val="22"/>
          <w:szCs w:val="24"/>
          <w:lang w:val="en-US" w:eastAsia="zh-CN"/>
        </w:rPr>
        <w:t>租金</w:t>
      </w:r>
      <w:r>
        <w:rPr>
          <w:rFonts w:hint="eastAsia" w:ascii="Arial" w:hAnsi="Arial" w:eastAsia="等线" w:cs="Arial"/>
          <w:sz w:val="22"/>
          <w:szCs w:val="24"/>
          <w:lang w:val="en-US" w:eastAsia="zh-CN"/>
        </w:rPr>
        <w:t>每年</w:t>
      </w:r>
      <w:r>
        <w:rPr>
          <w:rFonts w:hint="default" w:ascii="Arial" w:hAnsi="Arial" w:eastAsia="等线" w:cs="Arial"/>
          <w:sz w:val="22"/>
          <w:szCs w:val="24"/>
          <w:lang w:val="en-US" w:eastAsia="zh-CN"/>
        </w:rPr>
        <w:t>递增</w:t>
      </w:r>
      <w:r>
        <w:rPr>
          <w:rFonts w:hint="eastAsia" w:ascii="Arial" w:hAnsi="Arial" w:eastAsia="等线" w:cs="Arial"/>
          <w:sz w:val="22"/>
          <w:szCs w:val="24"/>
          <w:lang w:val="en-US" w:eastAsia="zh-CN"/>
        </w:rPr>
        <w:t>5%</w:t>
      </w:r>
      <w:r>
        <w:rPr>
          <w:rFonts w:hint="default" w:ascii="Arial" w:hAnsi="Arial" w:eastAsia="等线" w:cs="Arial"/>
          <w:sz w:val="22"/>
          <w:szCs w:val="24"/>
          <w:lang w:val="en-US" w:eastAsia="zh-CN"/>
        </w:rPr>
        <w:t>。</w:t>
      </w:r>
    </w:p>
    <w:p w14:paraId="2D191A14">
      <w:pPr>
        <w:spacing w:before="120" w:after="120" w:line="288" w:lineRule="auto"/>
        <w:ind w:left="420" w:leftChars="200"/>
        <w:jc w:val="left"/>
        <w:rPr>
          <w:rFonts w:hint="default" w:ascii="Arial" w:hAnsi="Arial" w:eastAsia="等线" w:cs="Arial"/>
          <w:sz w:val="22"/>
          <w:szCs w:val="24"/>
          <w:lang w:val="en-US" w:eastAsia="zh-CN"/>
        </w:rPr>
      </w:pPr>
      <w:r>
        <w:rPr>
          <w:rFonts w:hint="eastAsia" w:ascii="Arial" w:hAnsi="Arial" w:eastAsia="等线" w:cs="Arial"/>
          <w:sz w:val="22"/>
          <w:szCs w:val="24"/>
          <w:lang w:val="en-US" w:eastAsia="zh-CN"/>
        </w:rPr>
        <w:t>4、</w:t>
      </w:r>
      <w:r>
        <w:rPr>
          <w:rFonts w:hint="default" w:ascii="Arial" w:hAnsi="Arial" w:eastAsia="等线" w:cs="Arial"/>
          <w:sz w:val="22"/>
          <w:szCs w:val="24"/>
          <w:lang w:val="en-US" w:eastAsia="zh-CN"/>
        </w:rPr>
        <w:t>首月租赁款按合同约定时间缴交。</w:t>
      </w:r>
    </w:p>
    <w:p w14:paraId="0A01ECBC">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以上款项均缴到采购方指定的账户上，账户信息如下：</w:t>
      </w:r>
    </w:p>
    <w:p w14:paraId="759BD3C9">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单位名称：东莞市城市工程建设集团有限公司</w:t>
      </w:r>
    </w:p>
    <w:p w14:paraId="693FB6CF">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开户银行：东莞农村商业银行东联支行</w:t>
      </w:r>
    </w:p>
    <w:p w14:paraId="7645FDCE">
      <w:pPr>
        <w:spacing w:before="120" w:after="120" w:line="288" w:lineRule="auto"/>
        <w:ind w:left="420" w:leftChars="200"/>
        <w:jc w:val="left"/>
        <w:rPr>
          <w:rFonts w:hint="default" w:ascii="Arial" w:hAnsi="Arial" w:eastAsia="等线" w:cs="Arial"/>
          <w:sz w:val="22"/>
          <w:szCs w:val="24"/>
          <w:lang w:val="en-US" w:eastAsia="zh-CN"/>
        </w:rPr>
      </w:pPr>
      <w:r>
        <w:rPr>
          <w:rFonts w:hint="default" w:ascii="Arial" w:hAnsi="Arial" w:eastAsia="等线" w:cs="Arial"/>
          <w:sz w:val="22"/>
          <w:szCs w:val="24"/>
          <w:lang w:val="en-US" w:eastAsia="zh-CN"/>
        </w:rPr>
        <w:t>账号：310070190010006106</w:t>
      </w:r>
    </w:p>
    <w:p w14:paraId="4D6FC670">
      <w:pPr>
        <w:spacing w:before="257"/>
        <w:ind w:right="81"/>
        <w:jc w:val="left"/>
        <w:rPr>
          <w:rFonts w:hint="eastAsia" w:ascii="仿宋" w:hAnsi="仿宋" w:eastAsia="仿宋" w:cs="仿宋"/>
          <w:sz w:val="24"/>
          <w:szCs w:val="24"/>
        </w:rPr>
      </w:pPr>
    </w:p>
    <w:p w14:paraId="11FECB0D">
      <w:pPr>
        <w:ind w:firstLine="210" w:firstLineChars="100"/>
        <w:rPr>
          <w:rFonts w:hint="eastAsia" w:ascii="仿宋" w:hAnsi="仿宋" w:eastAsia="仿宋" w:cs="仿宋"/>
          <w:sz w:val="24"/>
          <w:szCs w:val="24"/>
        </w:rPr>
      </w:pPr>
      <w:r>
        <w:rPr>
          <w:rFonts w:hint="eastAsia" w:ascii="仿宋" w:hAnsi="仿宋" w:eastAsia="仿宋" w:cs="仿宋"/>
        </w:rPr>
        <w:t xml:space="preserve"> </w:t>
      </w:r>
    </w:p>
    <w:p w14:paraId="0418862A">
      <w:pPr>
        <w:rPr>
          <w:rFonts w:hint="eastAsia" w:ascii="仿宋" w:hAnsi="仿宋" w:eastAsia="仿宋" w:cs="仿宋"/>
          <w:b/>
          <w:sz w:val="24"/>
          <w:szCs w:val="24"/>
        </w:rPr>
      </w:pPr>
      <w:r>
        <w:rPr>
          <w:rFonts w:hint="eastAsia" w:ascii="仿宋" w:hAnsi="仿宋" w:eastAsia="仿宋" w:cs="仿宋"/>
          <w:b/>
          <w:sz w:val="24"/>
          <w:szCs w:val="24"/>
        </w:rPr>
        <w:br w:type="page"/>
      </w:r>
    </w:p>
    <w:p w14:paraId="0E6EF245">
      <w:pPr>
        <w:spacing w:before="257"/>
        <w:ind w:right="81"/>
        <w:jc w:val="left"/>
        <w:rPr>
          <w:rFonts w:hint="eastAsia" w:ascii="仿宋" w:hAnsi="仿宋" w:eastAsia="仿宋" w:cs="仿宋"/>
          <w:b/>
          <w:bCs/>
          <w:sz w:val="24"/>
          <w:szCs w:val="24"/>
        </w:rPr>
      </w:pPr>
      <w:r>
        <w:rPr>
          <w:rFonts w:hint="eastAsia" w:ascii="仿宋" w:hAnsi="仿宋" w:eastAsia="仿宋" w:cs="仿宋"/>
          <w:sz w:val="24"/>
          <w:szCs w:val="24"/>
        </w:rPr>
        <w:t>附件七：</w:t>
      </w:r>
      <w:r>
        <w:rPr>
          <w:rFonts w:hint="eastAsia" w:ascii="仿宋" w:hAnsi="仿宋" w:eastAsia="仿宋" w:cs="仿宋"/>
          <w:b/>
          <w:bCs/>
          <w:sz w:val="24"/>
          <w:szCs w:val="24"/>
        </w:rPr>
        <w:t>合同文本</w:t>
      </w:r>
    </w:p>
    <w:p w14:paraId="6BA658F3">
      <w:pPr>
        <w:pStyle w:val="69"/>
        <w:rPr>
          <w:rFonts w:hint="eastAsia"/>
          <w:color w:val="auto"/>
        </w:rPr>
      </w:pPr>
    </w:p>
    <w:p w14:paraId="07DE3E0A">
      <w:pPr>
        <w:pStyle w:val="70"/>
        <w:rPr>
          <w:rFonts w:hint="eastAsia"/>
          <w:color w:val="auto"/>
        </w:rPr>
      </w:pPr>
    </w:p>
    <w:p w14:paraId="79962E69">
      <w:pPr>
        <w:pStyle w:val="70"/>
        <w:rPr>
          <w:rFonts w:hint="eastAsia"/>
          <w:color w:val="auto"/>
        </w:rPr>
      </w:pPr>
    </w:p>
    <w:p w14:paraId="4A7C5568">
      <w:pPr>
        <w:pStyle w:val="70"/>
        <w:rPr>
          <w:rFonts w:hint="eastAsia"/>
          <w:color w:val="auto"/>
        </w:rPr>
      </w:pPr>
    </w:p>
    <w:p w14:paraId="0C098C23">
      <w:pPr>
        <w:pStyle w:val="70"/>
        <w:rPr>
          <w:rFonts w:hint="eastAsia"/>
          <w:color w:val="auto"/>
        </w:rPr>
      </w:pPr>
    </w:p>
    <w:p w14:paraId="37219F10">
      <w:pPr>
        <w:pStyle w:val="70"/>
        <w:rPr>
          <w:rFonts w:hint="eastAsia"/>
          <w:color w:val="auto"/>
        </w:rPr>
      </w:pPr>
    </w:p>
    <w:p w14:paraId="17FA4F4B">
      <w:pPr>
        <w:pStyle w:val="70"/>
        <w:rPr>
          <w:rFonts w:hint="eastAsia"/>
          <w:color w:val="auto"/>
        </w:rPr>
      </w:pPr>
    </w:p>
    <w:p w14:paraId="61DBF14F">
      <w:pPr>
        <w:pStyle w:val="70"/>
        <w:rPr>
          <w:color w:val="auto"/>
        </w:rPr>
      </w:pPr>
    </w:p>
    <w:p w14:paraId="1E89DE6B">
      <w:pPr>
        <w:pStyle w:val="69"/>
        <w:rPr>
          <w:color w:val="auto"/>
          <w:sz w:val="52"/>
          <w:szCs w:val="48"/>
        </w:rPr>
      </w:pPr>
      <w:r>
        <w:rPr>
          <w:rFonts w:hint="eastAsia"/>
          <w:color w:val="auto"/>
          <w:sz w:val="52"/>
          <w:szCs w:val="48"/>
        </w:rPr>
        <w:t>物</w:t>
      </w:r>
      <w:r>
        <w:rPr>
          <w:color w:val="auto"/>
          <w:sz w:val="52"/>
          <w:szCs w:val="48"/>
        </w:rPr>
        <w:t xml:space="preserve"> </w:t>
      </w:r>
      <w:r>
        <w:rPr>
          <w:rFonts w:hint="eastAsia"/>
          <w:color w:val="auto"/>
          <w:sz w:val="52"/>
          <w:szCs w:val="48"/>
        </w:rPr>
        <w:t>业</w:t>
      </w:r>
      <w:r>
        <w:rPr>
          <w:rFonts w:hint="eastAsia" w:ascii="宋体" w:hAnsi="宋体" w:eastAsia="宋体" w:cs="宋体"/>
          <w:color w:val="auto"/>
          <w:sz w:val="52"/>
          <w:szCs w:val="48"/>
        </w:rPr>
        <w:t xml:space="preserve"> </w:t>
      </w:r>
      <w:r>
        <w:rPr>
          <w:rFonts w:hint="eastAsia"/>
          <w:color w:val="auto"/>
          <w:sz w:val="52"/>
          <w:szCs w:val="48"/>
        </w:rPr>
        <w:t>租</w:t>
      </w:r>
      <w:r>
        <w:rPr>
          <w:rFonts w:hint="eastAsia" w:ascii="宋体" w:hAnsi="宋体" w:eastAsia="宋体" w:cs="宋体"/>
          <w:color w:val="auto"/>
          <w:sz w:val="52"/>
          <w:szCs w:val="48"/>
        </w:rPr>
        <w:t xml:space="preserve"> </w:t>
      </w:r>
      <w:r>
        <w:rPr>
          <w:rFonts w:hint="eastAsia"/>
          <w:color w:val="auto"/>
          <w:sz w:val="52"/>
          <w:szCs w:val="48"/>
        </w:rPr>
        <w:t>赁</w:t>
      </w:r>
      <w:r>
        <w:rPr>
          <w:rFonts w:hint="eastAsia" w:ascii="宋体" w:hAnsi="宋体" w:eastAsia="宋体" w:cs="宋体"/>
          <w:color w:val="auto"/>
          <w:sz w:val="52"/>
          <w:szCs w:val="48"/>
        </w:rPr>
        <w:t xml:space="preserve"> </w:t>
      </w:r>
      <w:r>
        <w:rPr>
          <w:rFonts w:hint="eastAsia"/>
          <w:color w:val="auto"/>
          <w:sz w:val="52"/>
          <w:szCs w:val="48"/>
        </w:rPr>
        <w:t>合</w:t>
      </w:r>
      <w:r>
        <w:rPr>
          <w:rFonts w:hint="eastAsia" w:ascii="宋体" w:hAnsi="宋体" w:eastAsia="宋体" w:cs="宋体"/>
          <w:color w:val="auto"/>
          <w:sz w:val="52"/>
          <w:szCs w:val="48"/>
        </w:rPr>
        <w:t xml:space="preserve"> </w:t>
      </w:r>
      <w:r>
        <w:rPr>
          <w:rFonts w:hint="eastAsia"/>
          <w:color w:val="auto"/>
          <w:sz w:val="52"/>
          <w:szCs w:val="48"/>
        </w:rPr>
        <w:t>同</w:t>
      </w:r>
      <w:r>
        <w:rPr>
          <w:rFonts w:hint="eastAsia" w:ascii="宋体" w:hAnsi="宋体" w:eastAsia="宋体" w:cs="宋体"/>
          <w:color w:val="auto"/>
          <w:sz w:val="52"/>
          <w:szCs w:val="48"/>
        </w:rPr>
        <w:t xml:space="preserve"> </w:t>
      </w:r>
      <w:r>
        <w:rPr>
          <w:rFonts w:hint="eastAsia"/>
          <w:color w:val="auto"/>
          <w:sz w:val="52"/>
          <w:szCs w:val="48"/>
        </w:rPr>
        <w:t>书</w:t>
      </w:r>
    </w:p>
    <w:p w14:paraId="5F57D86B">
      <w:pPr>
        <w:pStyle w:val="69"/>
        <w:rPr>
          <w:color w:val="auto"/>
        </w:rPr>
      </w:pPr>
    </w:p>
    <w:p w14:paraId="7E8225DE">
      <w:pPr>
        <w:pStyle w:val="69"/>
        <w:rPr>
          <w:rFonts w:hint="eastAsia" w:ascii="宋体" w:hAnsi="宋体" w:eastAsia="宋体"/>
          <w:color w:val="auto"/>
        </w:rPr>
      </w:pPr>
      <w:r>
        <w:rPr>
          <w:rFonts w:hint="eastAsia" w:ascii="宋体" w:hAnsi="宋体" w:eastAsia="宋体"/>
          <w:color w:val="auto"/>
        </w:rPr>
        <w:t>（南城大院办公楼）</w:t>
      </w:r>
    </w:p>
    <w:p w14:paraId="334C14CB">
      <w:pPr>
        <w:pStyle w:val="69"/>
        <w:rPr>
          <w:rFonts w:ascii="宋体" w:hAnsi="宋体" w:eastAsia="宋体" w:cs="宋体"/>
          <w:color w:val="auto"/>
        </w:rPr>
      </w:pPr>
    </w:p>
    <w:p w14:paraId="39EA4FF1">
      <w:pPr>
        <w:pStyle w:val="70"/>
        <w:rPr>
          <w:color w:val="auto"/>
        </w:rPr>
      </w:pPr>
    </w:p>
    <w:p w14:paraId="0563C995">
      <w:pPr>
        <w:pStyle w:val="70"/>
        <w:rPr>
          <w:color w:val="auto"/>
        </w:rPr>
      </w:pPr>
    </w:p>
    <w:p w14:paraId="5B24FF32">
      <w:pPr>
        <w:pStyle w:val="70"/>
        <w:rPr>
          <w:color w:val="auto"/>
        </w:rPr>
      </w:pPr>
    </w:p>
    <w:p w14:paraId="6BFB5AB2">
      <w:pPr>
        <w:pStyle w:val="70"/>
        <w:ind w:firstLine="0" w:firstLineChars="0"/>
        <w:rPr>
          <w:color w:val="auto"/>
        </w:rPr>
      </w:pPr>
    </w:p>
    <w:p w14:paraId="39C751E8">
      <w:pPr>
        <w:pStyle w:val="70"/>
        <w:rPr>
          <w:color w:val="auto"/>
        </w:rPr>
      </w:pPr>
    </w:p>
    <w:p w14:paraId="55061CAE">
      <w:pPr>
        <w:pStyle w:val="70"/>
        <w:ind w:firstLine="0" w:firstLineChars="0"/>
        <w:rPr>
          <w:color w:val="auto"/>
          <w:sz w:val="32"/>
        </w:rPr>
      </w:pPr>
      <w:r>
        <w:rPr>
          <w:rFonts w:hint="eastAsia"/>
          <w:color w:val="auto"/>
          <w:sz w:val="32"/>
        </w:rPr>
        <w:t xml:space="preserve">  </w:t>
      </w:r>
      <w:r>
        <w:rPr>
          <w:color w:val="auto"/>
          <w:sz w:val="32"/>
        </w:rPr>
        <w:t xml:space="preserve"> </w:t>
      </w:r>
    </w:p>
    <w:p w14:paraId="47A52766">
      <w:pPr>
        <w:pStyle w:val="70"/>
        <w:ind w:firstLine="640"/>
        <w:rPr>
          <w:color w:val="auto"/>
          <w:sz w:val="32"/>
          <w:szCs w:val="31"/>
          <w:u w:val="single"/>
        </w:rPr>
      </w:pPr>
      <w:r>
        <w:rPr>
          <w:rFonts w:hint="eastAsia"/>
          <w:color w:val="auto"/>
          <w:sz w:val="32"/>
        </w:rPr>
        <w:t>出租方名称：</w:t>
      </w:r>
      <w:r>
        <w:rPr>
          <w:rFonts w:hint="eastAsia"/>
          <w:color w:val="auto"/>
          <w:sz w:val="32"/>
          <w:szCs w:val="31"/>
          <w:u w:val="single"/>
        </w:rPr>
        <w:t>东莞市城</w:t>
      </w:r>
      <w:r>
        <w:rPr>
          <w:rFonts w:hint="eastAsia"/>
          <w:color w:val="auto"/>
          <w:sz w:val="32"/>
          <w:szCs w:val="31"/>
          <w:u w:val="single"/>
          <w:lang w:val="en-US" w:eastAsia="zh-CN"/>
        </w:rPr>
        <w:t>市工程</w:t>
      </w:r>
      <w:r>
        <w:rPr>
          <w:rFonts w:hint="eastAsia"/>
          <w:color w:val="auto"/>
          <w:sz w:val="32"/>
          <w:szCs w:val="31"/>
          <w:u w:val="single"/>
        </w:rPr>
        <w:t>建</w:t>
      </w:r>
      <w:r>
        <w:rPr>
          <w:rFonts w:hint="eastAsia"/>
          <w:color w:val="auto"/>
          <w:sz w:val="32"/>
          <w:szCs w:val="31"/>
          <w:u w:val="single"/>
          <w:lang w:val="en-US" w:eastAsia="zh-CN"/>
        </w:rPr>
        <w:t>设集团</w:t>
      </w:r>
      <w:r>
        <w:rPr>
          <w:rFonts w:hint="eastAsia"/>
          <w:color w:val="auto"/>
          <w:sz w:val="32"/>
          <w:szCs w:val="31"/>
          <w:u w:val="single"/>
        </w:rPr>
        <w:t>有限公司</w:t>
      </w:r>
    </w:p>
    <w:p w14:paraId="1101162E">
      <w:pPr>
        <w:pStyle w:val="70"/>
        <w:ind w:firstLine="640"/>
        <w:rPr>
          <w:color w:val="auto"/>
          <w:sz w:val="32"/>
          <w:u w:val="single"/>
        </w:rPr>
      </w:pPr>
      <w:r>
        <w:rPr>
          <w:rFonts w:hint="eastAsia"/>
          <w:color w:val="auto"/>
          <w:sz w:val="32"/>
        </w:rPr>
        <w:t>承租方名称：</w:t>
      </w:r>
      <w:r>
        <w:rPr>
          <w:rFonts w:hint="eastAsia"/>
          <w:color w:val="auto"/>
          <w:sz w:val="32"/>
          <w:szCs w:val="31"/>
          <w:u w:val="single"/>
        </w:rPr>
        <w:t xml:space="preserve">  </w:t>
      </w:r>
      <w:r>
        <w:rPr>
          <w:rFonts w:hint="eastAsia"/>
          <w:color w:val="auto"/>
          <w:sz w:val="32"/>
          <w:u w:val="single"/>
        </w:rPr>
        <w:t xml:space="preserve">              </w:t>
      </w:r>
      <w:r>
        <w:rPr>
          <w:color w:val="auto"/>
          <w:sz w:val="32"/>
          <w:u w:val="single"/>
        </w:rPr>
        <w:t xml:space="preserve">  </w:t>
      </w:r>
      <w:r>
        <w:rPr>
          <w:color w:val="auto"/>
          <w:sz w:val="32"/>
        </w:rPr>
        <w:t xml:space="preserve">                          </w:t>
      </w:r>
    </w:p>
    <w:p w14:paraId="553810B0">
      <w:pPr>
        <w:pStyle w:val="70"/>
        <w:ind w:firstLine="1280" w:firstLineChars="400"/>
        <w:rPr>
          <w:rFonts w:hint="eastAsia" w:ascii="宋体" w:hAnsi="宋体" w:eastAsia="宋体" w:cs="宋体"/>
          <w:color w:val="auto"/>
          <w:sz w:val="32"/>
          <w:u w:val="single"/>
        </w:rPr>
      </w:pPr>
    </w:p>
    <w:p w14:paraId="0E44CF1D">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出租方：</w:t>
      </w:r>
      <w:r>
        <w:rPr>
          <w:rFonts w:hint="eastAsia" w:ascii="宋体" w:hAnsi="宋体" w:eastAsia="宋体" w:cs="宋体"/>
          <w:color w:val="auto"/>
          <w:u w:val="single"/>
          <w:lang w:val="en-US" w:eastAsia="zh-CN"/>
        </w:rPr>
        <w:t>东莞市城市工程建设集团有限公司（</w:t>
      </w:r>
      <w:r>
        <w:rPr>
          <w:rFonts w:hint="eastAsia" w:ascii="宋体" w:hAnsi="宋体" w:eastAsia="宋体" w:cs="宋体"/>
          <w:color w:val="auto"/>
        </w:rPr>
        <w:t>以下简称甲方）</w:t>
      </w:r>
    </w:p>
    <w:p w14:paraId="66037AE8">
      <w:pPr>
        <w:pStyle w:val="70"/>
        <w:ind w:left="-105" w:leftChars="-50" w:right="-105" w:rightChars="-50"/>
        <w:rPr>
          <w:rFonts w:hint="eastAsia" w:ascii="宋体" w:hAnsi="宋体" w:eastAsia="宋体" w:cs="宋体"/>
          <w:color w:val="auto"/>
          <w:u w:val="single"/>
        </w:rPr>
      </w:pPr>
      <w:r>
        <w:rPr>
          <w:rFonts w:hint="eastAsia" w:ascii="宋体" w:hAnsi="宋体" w:eastAsia="宋体" w:cs="宋体"/>
          <w:color w:val="auto"/>
        </w:rPr>
        <w:t>承租方：</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（以下简称乙方）</w:t>
      </w:r>
    </w:p>
    <w:p w14:paraId="25D9831C">
      <w:pPr>
        <w:pStyle w:val="70"/>
        <w:ind w:left="-105" w:leftChars="-50" w:right="-105" w:rightChars="-50"/>
        <w:rPr>
          <w:rFonts w:hint="eastAsia" w:ascii="宋体" w:hAnsi="宋体" w:eastAsia="宋体" w:cs="宋体"/>
          <w:color w:val="auto"/>
        </w:rPr>
      </w:pPr>
    </w:p>
    <w:p w14:paraId="6C87092C">
      <w:pPr>
        <w:pStyle w:val="70"/>
        <w:ind w:left="-105" w:leftChars="-50" w:right="-105" w:rightChars="-50"/>
        <w:rPr>
          <w:rFonts w:hint="eastAsia" w:ascii="宋体" w:hAnsi="宋体" w:eastAsia="宋体" w:cs="宋体"/>
          <w:color w:val="auto"/>
          <w:u w:val="single"/>
        </w:rPr>
      </w:pPr>
      <w:r>
        <w:rPr>
          <w:rFonts w:hint="eastAsia" w:ascii="宋体" w:hAnsi="宋体" w:eastAsia="宋体" w:cs="宋体"/>
          <w:color w:val="auto"/>
        </w:rPr>
        <w:t>根据《中华人民共和国民法典》及相关法律法规的规定，甲乙双方在自愿、平等、互利的基础上, 就租赁事宜，经协商一致,为明确甲乙双方的权利义务,特签订本合同,并愿意自觉遵守执行。</w:t>
      </w:r>
    </w:p>
    <w:p w14:paraId="3F78056D">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第一条 租赁物业概况</w:t>
      </w:r>
    </w:p>
    <w:p w14:paraId="39B6F80D">
      <w:pPr>
        <w:pStyle w:val="70"/>
        <w:ind w:left="-105" w:leftChars="-50" w:right="-105" w:rightChars="-50"/>
        <w:rPr>
          <w:rFonts w:hint="eastAsia" w:ascii="宋体" w:hAnsi="宋体" w:eastAsia="宋体" w:cs="宋体"/>
          <w:color w:val="auto"/>
          <w:highlight w:val="none"/>
          <w:u w:val="single"/>
          <w:lang w:val="en-US" w:eastAsia="zh-CN"/>
        </w:rPr>
      </w:pPr>
      <w:r>
        <w:rPr>
          <w:rFonts w:hint="eastAsia" w:ascii="宋体" w:hAnsi="宋体" w:eastAsia="宋体" w:cs="宋体"/>
          <w:color w:val="auto"/>
        </w:rPr>
        <w:t>1</w:t>
      </w:r>
      <w:r>
        <w:rPr>
          <w:rFonts w:hint="eastAsia" w:ascii="宋体" w:hAnsi="宋体" w:eastAsia="宋体" w:cs="宋体"/>
          <w:color w:val="auto"/>
          <w:highlight w:val="none"/>
        </w:rPr>
        <w:t>、</w:t>
      </w:r>
      <w:r>
        <w:rPr>
          <w:rFonts w:hint="eastAsia" w:ascii="宋体" w:hAnsi="宋体" w:eastAsia="宋体" w:cs="宋体"/>
          <w:color w:val="auto"/>
          <w:highlight w:val="none"/>
          <w:u w:val="none"/>
        </w:rPr>
        <w:t>甲方出租物业位置及面积：</w:t>
      </w:r>
      <w:r>
        <w:rPr>
          <w:rFonts w:hint="eastAsia" w:ascii="宋体" w:hAnsi="宋体" w:eastAsia="宋体" w:cs="宋体"/>
          <w:color w:val="auto"/>
          <w:highlight w:val="none"/>
          <w:lang w:val="en-US" w:eastAsia="zh-CN"/>
        </w:rPr>
        <w:t>东莞市南城区城市风景步行街内的南城大院办公楼(原地震局办公大楼)二楼205室。</w:t>
      </w:r>
    </w:p>
    <w:p w14:paraId="17CDF443">
      <w:pPr>
        <w:pStyle w:val="70"/>
        <w:ind w:left="-105" w:leftChars="-50" w:right="-105" w:rightChars="-50"/>
        <w:rPr>
          <w:rFonts w:hint="eastAsia" w:ascii="宋体" w:hAnsi="宋体" w:eastAsia="宋体" w:cs="宋体"/>
          <w:color w:val="auto"/>
          <w:highlight w:val="none"/>
          <w:lang w:eastAsia="zh-CN"/>
        </w:rPr>
      </w:pPr>
      <w:r>
        <w:rPr>
          <w:rFonts w:hint="eastAsia" w:ascii="宋体" w:hAnsi="宋体" w:eastAsia="宋体" w:cs="宋体"/>
          <w:color w:val="auto"/>
          <w:highlight w:val="none"/>
        </w:rPr>
        <w:t>该物业的具体位置在本合同附件一（物业位置示意图）中以</w:t>
      </w:r>
      <w:r>
        <w:rPr>
          <w:rFonts w:hint="eastAsia" w:ascii="宋体" w:hAnsi="宋体" w:eastAsia="宋体" w:cs="宋体"/>
          <w:color w:val="auto"/>
          <w:highlight w:val="none"/>
          <w:lang w:val="en-US" w:eastAsia="zh-CN"/>
        </w:rPr>
        <w:t>艳</w:t>
      </w:r>
      <w:r>
        <w:rPr>
          <w:rFonts w:hint="eastAsia" w:ascii="宋体" w:hAnsi="宋体" w:eastAsia="宋体" w:cs="宋体"/>
          <w:color w:val="auto"/>
          <w:highlight w:val="none"/>
        </w:rPr>
        <w:t>色予以标注，该</w:t>
      </w:r>
      <w:r>
        <w:rPr>
          <w:rFonts w:hint="eastAsia" w:ascii="宋体" w:hAnsi="宋体" w:eastAsia="宋体" w:cs="宋体"/>
          <w:color w:val="auto"/>
          <w:highlight w:val="none"/>
          <w:lang w:val="en-US" w:eastAsia="zh-CN"/>
        </w:rPr>
        <w:t>艳</w:t>
      </w:r>
      <w:r>
        <w:rPr>
          <w:rFonts w:hint="eastAsia" w:ascii="宋体" w:hAnsi="宋体" w:eastAsia="宋体" w:cs="宋体"/>
          <w:color w:val="auto"/>
          <w:highlight w:val="none"/>
        </w:rPr>
        <w:t>色标注只作位置确定及方便鉴别之用。乙方已经明确该物业的准确坐落位置，并且确定无误。</w:t>
      </w:r>
    </w:p>
    <w:p w14:paraId="39978F9C">
      <w:pPr>
        <w:pStyle w:val="70"/>
        <w:ind w:left="-105" w:leftChars="-50" w:right="-105" w:rightChars="-50"/>
        <w:rPr>
          <w:rFonts w:hint="eastAsia" w:ascii="宋体" w:hAnsi="宋体" w:eastAsia="宋体" w:cs="宋体"/>
          <w:color w:val="auto"/>
          <w:highlight w:val="none"/>
        </w:rPr>
      </w:pPr>
      <w:r>
        <w:rPr>
          <w:rFonts w:hint="eastAsia" w:ascii="宋体" w:hAnsi="宋体" w:eastAsia="宋体" w:cs="宋体"/>
          <w:color w:val="auto"/>
          <w:highlight w:val="none"/>
        </w:rPr>
        <w:t xml:space="preserve">2、租赁物建筑面积合计为 </w:t>
      </w:r>
      <w:r>
        <w:rPr>
          <w:rFonts w:hint="eastAsia" w:ascii="宋体" w:hAnsi="宋体" w:eastAsia="宋体" w:cs="宋体"/>
          <w:color w:val="auto"/>
          <w:highlight w:val="none"/>
          <w:u w:val="single"/>
          <w:lang w:val="en-US" w:eastAsia="zh-CN"/>
        </w:rPr>
        <w:t>72.68</w:t>
      </w:r>
      <w:r>
        <w:rPr>
          <w:rFonts w:hint="eastAsia" w:ascii="宋体" w:hAnsi="宋体" w:eastAsia="宋体" w:cs="宋体"/>
          <w:color w:val="auto"/>
          <w:highlight w:val="none"/>
        </w:rPr>
        <w:t>平方米，并以此面积计算租金、物业管理费以及其他费用。</w:t>
      </w:r>
    </w:p>
    <w:p w14:paraId="2D186F05">
      <w:pPr>
        <w:pStyle w:val="70"/>
        <w:ind w:left="-105" w:leftChars="-50" w:right="-105" w:rightChars="-50"/>
        <w:rPr>
          <w:rFonts w:hint="eastAsia" w:ascii="宋体" w:hAnsi="宋体" w:eastAsia="宋体" w:cs="宋体"/>
          <w:color w:val="auto"/>
          <w:highlight w:val="none"/>
        </w:rPr>
      </w:pPr>
      <w:r>
        <w:rPr>
          <w:rFonts w:hint="eastAsia" w:ascii="宋体" w:hAnsi="宋体" w:eastAsia="宋体" w:cs="宋体"/>
          <w:color w:val="auto"/>
          <w:highlight w:val="none"/>
        </w:rPr>
        <w:t>3、乙方租赁甲方租赁物用于</w:t>
      </w:r>
      <w:r>
        <w:rPr>
          <w:rFonts w:hint="eastAsia" w:ascii="宋体" w:hAnsi="宋体" w:eastAsia="宋体" w:cs="宋体"/>
          <w:color w:val="auto"/>
          <w:highlight w:val="none"/>
          <w:u w:val="single"/>
        </w:rPr>
        <w:t xml:space="preserve"> 办公 </w:t>
      </w:r>
      <w:r>
        <w:rPr>
          <w:rFonts w:hint="eastAsia" w:ascii="宋体" w:hAnsi="宋体" w:eastAsia="宋体" w:cs="宋体"/>
          <w:color w:val="auto"/>
          <w:highlight w:val="none"/>
        </w:rPr>
        <w:t>。如乙方确需改变用途的，需事先征得甲方书面同意后，乙方自行办理相应的报批手续及承担相应费用。</w:t>
      </w:r>
    </w:p>
    <w:p w14:paraId="253B10CA">
      <w:pPr>
        <w:pStyle w:val="70"/>
        <w:ind w:left="-105" w:leftChars="-50" w:right="-105" w:rightChars="-50" w:firstLine="562"/>
        <w:rPr>
          <w:rFonts w:hint="eastAsia" w:ascii="宋体" w:hAnsi="宋体" w:eastAsia="宋体" w:cs="宋体"/>
          <w:b/>
          <w:color w:val="auto"/>
          <w:highlight w:val="none"/>
        </w:rPr>
      </w:pPr>
      <w:r>
        <w:rPr>
          <w:rFonts w:hint="eastAsia" w:ascii="宋体" w:hAnsi="宋体" w:eastAsia="宋体" w:cs="宋体"/>
          <w:b/>
          <w:color w:val="auto"/>
          <w:highlight w:val="none"/>
        </w:rPr>
        <w:t>第二条 租赁期限和免租期</w:t>
      </w:r>
    </w:p>
    <w:p w14:paraId="6589C692">
      <w:pPr>
        <w:pStyle w:val="70"/>
        <w:ind w:left="-105" w:leftChars="-50" w:right="-105" w:rightChars="-5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u w:val="single"/>
        </w:rPr>
        <w:t>南</w:t>
      </w:r>
      <w:r>
        <w:rPr>
          <w:rFonts w:hint="eastAsia" w:ascii="宋体" w:hAnsi="宋体" w:eastAsia="宋体" w:cs="宋体"/>
          <w:color w:val="auto"/>
          <w:highlight w:val="none"/>
          <w:u w:val="single"/>
          <w:lang w:val="en-US" w:eastAsia="zh-CN"/>
        </w:rPr>
        <w:t>城大院附属楼2楼205室，</w:t>
      </w:r>
      <w:r>
        <w:rPr>
          <w:rFonts w:hint="eastAsia" w:ascii="宋体" w:hAnsi="宋体" w:eastAsia="宋体" w:cs="宋体"/>
          <w:color w:val="auto"/>
          <w:highlight w:val="none"/>
        </w:rPr>
        <w:t>租赁期共</w:t>
      </w:r>
      <w:r>
        <w:rPr>
          <w:rFonts w:hint="eastAsia" w:ascii="宋体" w:hAnsi="宋体" w:eastAsia="宋体" w:cs="宋体"/>
          <w:color w:val="auto"/>
          <w:highlight w:val="none"/>
          <w:u w:val="single"/>
          <w:lang w:val="en-US" w:eastAsia="zh-CN"/>
        </w:rPr>
        <w:t>2</w:t>
      </w:r>
      <w:r>
        <w:rPr>
          <w:rFonts w:hint="eastAsia" w:ascii="宋体" w:hAnsi="宋体" w:eastAsia="宋体" w:cs="宋体"/>
          <w:color w:val="auto"/>
          <w:highlight w:val="none"/>
          <w:u w:val="single"/>
        </w:rPr>
        <w:t>年</w:t>
      </w:r>
      <w:r>
        <w:rPr>
          <w:rFonts w:hint="eastAsia" w:ascii="宋体" w:hAnsi="宋体" w:eastAsia="宋体" w:cs="宋体"/>
          <w:color w:val="auto"/>
          <w:highlight w:val="none"/>
          <w:lang w:val="en-US"/>
        </w:rPr>
        <w:t>,</w:t>
      </w:r>
      <w:r>
        <w:rPr>
          <w:rFonts w:hint="eastAsia" w:ascii="宋体" w:hAnsi="宋体" w:eastAsia="宋体" w:cs="宋体"/>
          <w:color w:val="auto"/>
          <w:highlight w:val="none"/>
          <w:lang w:val="en-US" w:eastAsia="zh-CN"/>
        </w:rPr>
        <w:t>即从</w:t>
      </w:r>
      <w:r>
        <w:rPr>
          <w:rFonts w:hint="eastAsia" w:ascii="宋体" w:hAnsi="宋体" w:eastAsia="宋体" w:cs="宋体"/>
          <w:color w:val="auto"/>
          <w:highlight w:val="none"/>
          <w:u w:val="single"/>
          <w:lang w:val="en-US" w:eastAsia="zh-CN"/>
        </w:rPr>
        <w:t>2026</w:t>
      </w:r>
      <w:r>
        <w:rPr>
          <w:rFonts w:hint="eastAsia" w:ascii="宋体" w:hAnsi="宋体" w:eastAsia="宋体" w:cs="宋体"/>
          <w:color w:val="auto"/>
          <w:highlight w:val="none"/>
          <w:lang w:val="en-US" w:eastAsia="zh-CN"/>
        </w:rPr>
        <w:t>年</w:t>
      </w:r>
      <w:r>
        <w:rPr>
          <w:rFonts w:hint="eastAsia" w:ascii="宋体" w:hAnsi="宋体" w:eastAsia="宋体" w:cs="宋体"/>
          <w:color w:val="auto"/>
          <w:highlight w:val="none"/>
          <w:u w:val="single"/>
          <w:lang w:val="en-US" w:eastAsia="zh-CN"/>
        </w:rPr>
        <w:t>3</w:t>
      </w:r>
      <w:r>
        <w:rPr>
          <w:rFonts w:hint="eastAsia" w:ascii="宋体" w:hAnsi="宋体" w:eastAsia="宋体" w:cs="宋体"/>
          <w:color w:val="auto"/>
          <w:highlight w:val="none"/>
          <w:lang w:val="en-US" w:eastAsia="zh-CN"/>
        </w:rPr>
        <w:t>月</w:t>
      </w:r>
      <w:r>
        <w:rPr>
          <w:rFonts w:hint="eastAsia" w:ascii="宋体" w:hAnsi="宋体" w:eastAsia="宋体" w:cs="宋体"/>
          <w:color w:val="auto"/>
          <w:highlight w:val="none"/>
          <w:u w:val="single"/>
          <w:lang w:val="en-US" w:eastAsia="zh-CN"/>
        </w:rPr>
        <w:t>15</w:t>
      </w:r>
      <w:r>
        <w:rPr>
          <w:rFonts w:hint="eastAsia" w:ascii="宋体" w:hAnsi="宋体" w:eastAsia="宋体" w:cs="宋体"/>
          <w:color w:val="auto"/>
          <w:highlight w:val="none"/>
          <w:lang w:val="en-US" w:eastAsia="zh-CN"/>
        </w:rPr>
        <w:t>日起至</w:t>
      </w:r>
      <w:r>
        <w:rPr>
          <w:rFonts w:hint="eastAsia" w:ascii="宋体" w:hAnsi="宋体" w:eastAsia="宋体" w:cs="宋体"/>
          <w:color w:val="auto"/>
          <w:highlight w:val="none"/>
          <w:u w:val="single"/>
          <w:lang w:val="en-US" w:eastAsia="zh-CN"/>
        </w:rPr>
        <w:t>2028</w:t>
      </w:r>
      <w:r>
        <w:rPr>
          <w:rFonts w:hint="eastAsia" w:ascii="宋体" w:hAnsi="宋体" w:eastAsia="宋体" w:cs="宋体"/>
          <w:color w:val="auto"/>
          <w:highlight w:val="none"/>
          <w:u w:val="none"/>
          <w:lang w:val="en-US" w:eastAsia="zh-CN"/>
        </w:rPr>
        <w:t>年</w:t>
      </w:r>
      <w:r>
        <w:rPr>
          <w:rFonts w:hint="eastAsia" w:ascii="宋体" w:hAnsi="宋体" w:eastAsia="宋体" w:cs="宋体"/>
          <w:color w:val="auto"/>
          <w:highlight w:val="none"/>
          <w:u w:val="single"/>
          <w:lang w:val="en-US" w:eastAsia="zh-CN"/>
        </w:rPr>
        <w:t>3</w:t>
      </w:r>
      <w:r>
        <w:rPr>
          <w:rFonts w:hint="eastAsia" w:ascii="宋体" w:hAnsi="宋体" w:eastAsia="宋体" w:cs="宋体"/>
          <w:color w:val="auto"/>
          <w:highlight w:val="none"/>
          <w:lang w:val="en-US" w:eastAsia="zh-CN"/>
        </w:rPr>
        <w:t>月</w:t>
      </w:r>
      <w:r>
        <w:rPr>
          <w:rFonts w:hint="eastAsia" w:ascii="宋体" w:hAnsi="宋体" w:eastAsia="宋体" w:cs="宋体"/>
          <w:color w:val="auto"/>
          <w:highlight w:val="none"/>
          <w:u w:val="single"/>
          <w:lang w:val="en-US" w:eastAsia="zh-CN"/>
        </w:rPr>
        <w:t>14</w:t>
      </w:r>
      <w:r>
        <w:rPr>
          <w:rFonts w:hint="eastAsia" w:ascii="宋体" w:hAnsi="宋体" w:eastAsia="宋体" w:cs="宋体"/>
          <w:color w:val="auto"/>
          <w:highlight w:val="none"/>
          <w:lang w:val="en-US" w:eastAsia="zh-CN"/>
        </w:rPr>
        <w:t>日</w:t>
      </w:r>
      <w:r>
        <w:rPr>
          <w:rFonts w:hint="eastAsia" w:ascii="宋体" w:hAnsi="宋体" w:eastAsia="宋体" w:cs="宋体"/>
          <w:color w:val="auto"/>
          <w:highlight w:val="none"/>
        </w:rPr>
        <w:t>，</w:t>
      </w:r>
      <w:r>
        <w:rPr>
          <w:rFonts w:hint="eastAsia" w:ascii="宋体" w:hAnsi="宋体" w:eastAsia="宋体" w:cs="宋体"/>
          <w:color w:val="auto"/>
          <w:highlight w:val="none"/>
          <w:u w:val="none"/>
          <w:lang w:val="en-US" w:eastAsia="zh-CN"/>
        </w:rPr>
        <w:t>无装修免租期。</w:t>
      </w:r>
    </w:p>
    <w:p w14:paraId="31DF571F">
      <w:pPr>
        <w:pStyle w:val="70"/>
        <w:ind w:left="-105" w:leftChars="-50" w:right="-105" w:rightChars="-50"/>
        <w:rPr>
          <w:rFonts w:hint="eastAsia" w:ascii="宋体" w:hAnsi="宋体" w:eastAsia="宋体" w:cs="宋体"/>
          <w:color w:val="auto"/>
          <w:highlight w:val="none"/>
        </w:rPr>
      </w:pPr>
      <w:r>
        <w:rPr>
          <w:rFonts w:hint="eastAsia" w:ascii="宋体" w:hAnsi="宋体" w:eastAsia="宋体" w:cs="宋体"/>
          <w:color w:val="auto"/>
          <w:highlight w:val="none"/>
        </w:rPr>
        <w:t>乙方应自</w:t>
      </w:r>
      <w:r>
        <w:rPr>
          <w:rFonts w:hint="eastAsia" w:ascii="宋体" w:hAnsi="宋体" w:eastAsia="宋体" w:cs="宋体"/>
          <w:color w:val="auto"/>
          <w:highlight w:val="none"/>
          <w:lang w:eastAsia="zh-CN"/>
        </w:rPr>
        <w:t>接收租赁物之日的次日</w:t>
      </w:r>
      <w:r>
        <w:rPr>
          <w:rFonts w:hint="eastAsia" w:ascii="宋体" w:hAnsi="宋体" w:eastAsia="宋体" w:cs="宋体"/>
          <w:color w:val="auto"/>
          <w:highlight w:val="none"/>
        </w:rPr>
        <w:t>起向甲方支付租金、物业管理费、水电费及其他应缴费用。</w:t>
      </w:r>
    </w:p>
    <w:p w14:paraId="20FD5110">
      <w:pPr>
        <w:pStyle w:val="70"/>
        <w:numPr>
          <w:ilvl w:val="0"/>
          <w:numId w:val="4"/>
        </w:numPr>
        <w:ind w:left="-105" w:leftChars="-50" w:right="-105" w:rightChars="-50" w:firstLine="562"/>
        <w:rPr>
          <w:rFonts w:hint="eastAsia" w:ascii="宋体" w:hAnsi="宋体" w:eastAsia="宋体" w:cs="宋体"/>
          <w:b/>
          <w:color w:val="auto"/>
          <w:highlight w:val="none"/>
        </w:rPr>
      </w:pPr>
      <w:r>
        <w:rPr>
          <w:rFonts w:hint="eastAsia" w:ascii="宋体" w:hAnsi="宋体" w:eastAsia="宋体" w:cs="宋体"/>
          <w:b/>
          <w:color w:val="auto"/>
          <w:highlight w:val="none"/>
        </w:rPr>
        <w:t>租金</w:t>
      </w:r>
    </w:p>
    <w:p w14:paraId="17624646">
      <w:pPr>
        <w:pStyle w:val="70"/>
        <w:numPr>
          <w:ilvl w:val="0"/>
          <w:numId w:val="5"/>
        </w:numPr>
        <w:ind w:right="-105" w:rightChars="-50" w:firstLine="565" w:firstLineChars="202"/>
        <w:rPr>
          <w:rFonts w:hint="eastAsia" w:ascii="宋体" w:hAnsi="宋体" w:eastAsia="宋体" w:cs="宋体"/>
          <w:color w:val="auto"/>
          <w:sz w:val="28"/>
          <w:szCs w:val="28"/>
          <w:highlight w:val="none"/>
        </w:rPr>
      </w:pPr>
      <w:r>
        <w:rPr>
          <w:rFonts w:hint="eastAsia" w:ascii="宋体" w:hAnsi="宋体" w:eastAsia="宋体" w:cs="宋体"/>
          <w:color w:val="auto"/>
          <w:highlight w:val="none"/>
          <w:u w:val="none"/>
        </w:rPr>
        <w:t>南</w:t>
      </w:r>
      <w:r>
        <w:rPr>
          <w:rFonts w:hint="eastAsia" w:ascii="宋体" w:hAnsi="宋体" w:eastAsia="宋体" w:cs="宋体"/>
          <w:color w:val="auto"/>
          <w:highlight w:val="none"/>
          <w:u w:val="none"/>
          <w:lang w:val="en-US" w:eastAsia="zh-CN"/>
        </w:rPr>
        <w:t>城大院附属楼2</w:t>
      </w:r>
      <w:r>
        <w:rPr>
          <w:rFonts w:hint="eastAsia" w:ascii="宋体" w:hAnsi="宋体" w:eastAsia="宋体" w:cs="宋体"/>
          <w:color w:val="auto"/>
          <w:highlight w:val="none"/>
          <w:lang w:val="en-US" w:eastAsia="zh-CN"/>
        </w:rPr>
        <w:t>楼</w:t>
      </w:r>
      <w:r>
        <w:rPr>
          <w:rFonts w:hint="eastAsia" w:ascii="宋体" w:hAnsi="宋体" w:eastAsia="宋体" w:cs="宋体"/>
          <w:sz w:val="32"/>
          <w:szCs w:val="32"/>
          <w:lang w:val="en-US" w:eastAsia="zh-CN"/>
        </w:rPr>
        <w:t>205室</w:t>
      </w:r>
      <w:r>
        <w:rPr>
          <w:rFonts w:hint="eastAsia" w:ascii="宋体" w:hAnsi="宋体" w:eastAsia="宋体" w:cs="宋体"/>
          <w:color w:val="auto"/>
          <w:highlight w:val="none"/>
          <w:lang w:val="en-US" w:eastAsia="zh-CN"/>
        </w:rPr>
        <w:t>，租赁面积为</w:t>
      </w:r>
      <w:r>
        <w:rPr>
          <w:rFonts w:hint="eastAsia" w:ascii="宋体" w:hAnsi="宋体" w:eastAsia="宋体" w:cs="宋体"/>
          <w:color w:val="auto"/>
          <w:highlight w:val="none"/>
          <w:u w:val="single"/>
          <w:lang w:val="en-US" w:eastAsia="zh-CN"/>
        </w:rPr>
        <w:t>72.68</w:t>
      </w:r>
      <w:r>
        <w:rPr>
          <w:rFonts w:hint="eastAsia" w:ascii="宋体" w:hAnsi="宋体" w:eastAsia="宋体" w:cs="宋体"/>
          <w:color w:val="auto"/>
          <w:highlight w:val="none"/>
          <w:lang w:val="en-US" w:eastAsia="zh-CN"/>
        </w:rPr>
        <w:t>平方米，</w:t>
      </w:r>
      <w:r>
        <w:rPr>
          <w:rFonts w:hint="eastAsia" w:ascii="宋体" w:hAnsi="宋体" w:eastAsia="宋体" w:cs="宋体"/>
          <w:color w:val="auto"/>
          <w:highlight w:val="none"/>
        </w:rPr>
        <w:t>租金以建筑面积计算,租赁期限内，租赁物租金标准为每月每平方米</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36.47</w:t>
      </w:r>
      <w:r>
        <w:rPr>
          <w:rFonts w:hint="eastAsia" w:ascii="宋体" w:hAnsi="宋体" w:eastAsia="宋体" w:cs="宋体"/>
          <w:color w:val="auto"/>
          <w:highlight w:val="none"/>
          <w:lang w:val="en-US" w:eastAsia="zh-CN"/>
        </w:rPr>
        <w:t>元</w:t>
      </w:r>
      <w:r>
        <w:rPr>
          <w:rFonts w:hint="eastAsia" w:ascii="宋体" w:hAnsi="宋体" w:eastAsia="宋体" w:cs="宋体"/>
          <w:color w:val="auto"/>
          <w:highlight w:val="none"/>
          <w:lang w:eastAsia="zh-CN"/>
        </w:rPr>
        <w:t>，每年租金递增5%，</w:t>
      </w:r>
      <w:r>
        <w:rPr>
          <w:rFonts w:hint="eastAsia" w:ascii="宋体" w:hAnsi="宋体" w:eastAsia="宋体" w:cs="宋体"/>
          <w:color w:val="auto"/>
          <w:highlight w:val="none"/>
          <w:lang w:val="en-US" w:eastAsia="zh-CN"/>
        </w:rPr>
        <w:t>即：</w:t>
      </w:r>
    </w:p>
    <w:tbl>
      <w:tblPr>
        <w:tblStyle w:val="24"/>
        <w:tblW w:w="82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0"/>
        <w:gridCol w:w="1970"/>
        <w:gridCol w:w="781"/>
        <w:gridCol w:w="912"/>
        <w:gridCol w:w="1238"/>
        <w:gridCol w:w="1315"/>
        <w:gridCol w:w="1304"/>
      </w:tblGrid>
      <w:tr w14:paraId="5A921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327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80F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时间</w:t>
            </w: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27E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面积</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60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租金单价</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129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月租金</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E3B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不含税租金</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A6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增值税率9%</w:t>
            </w:r>
          </w:p>
        </w:tc>
      </w:tr>
      <w:tr w14:paraId="08D59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A85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70F9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2026年3月15月-2026年3月31日</w:t>
            </w: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64D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72.68 </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CC28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36.47 </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1B1B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1,453.58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3B2E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1,333.56 </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A63E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120.02 </w:t>
            </w:r>
          </w:p>
        </w:tc>
      </w:tr>
      <w:tr w14:paraId="4D99C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788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3DA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2026年4月1月-2027年2月28日</w:t>
            </w: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6440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72.68 </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694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36.47 </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C444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2,650.64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EFDF">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2,431.78 </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0608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218.86 </w:t>
            </w:r>
          </w:p>
        </w:tc>
      </w:tr>
      <w:tr w14:paraId="2C5C4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58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E115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2027年3月1月-2027年3月14日</w:t>
            </w: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FBBA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72.68 </w:t>
            </w: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BA2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36.47 </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69B13">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1,197.06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8CFC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1,098.22 </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25C2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98.84 </w:t>
            </w:r>
          </w:p>
        </w:tc>
      </w:tr>
      <w:tr w14:paraId="4378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EE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DBC5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2027年3月15月-2027年3月31日</w:t>
            </w: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29F7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72.68 </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E9655">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38.29</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1B8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1,526.12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10C2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1,400.11 </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B784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126.01 </w:t>
            </w:r>
          </w:p>
        </w:tc>
      </w:tr>
      <w:tr w14:paraId="01170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A4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4CCA">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2027年4月1月-2028年2月28日</w:t>
            </w: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E8620">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72.68 </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38A7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38.29</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3E2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2,782.92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070B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2,553.14 </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C186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229.78 </w:t>
            </w:r>
          </w:p>
        </w:tc>
      </w:tr>
      <w:tr w14:paraId="228B0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01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BB814">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2028年3月1月-2028年3月14日</w:t>
            </w:r>
          </w:p>
        </w:tc>
        <w:tc>
          <w:tcPr>
            <w:tcW w:w="7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0BA7D">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72.68 </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149C6">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38.29</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9D30E">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1,256.80 </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130B">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1,153.03 </w:t>
            </w:r>
          </w:p>
        </w:tc>
        <w:tc>
          <w:tcPr>
            <w:tcW w:w="13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20D51">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103.77 </w:t>
            </w:r>
          </w:p>
        </w:tc>
      </w:tr>
    </w:tbl>
    <w:p w14:paraId="5D5DD58F">
      <w:pPr>
        <w:ind w:firstLine="560" w:firstLineChars="200"/>
        <w:rPr>
          <w:rFonts w:hint="eastAsia" w:ascii="宋体" w:hAnsi="宋体" w:eastAsia="宋体" w:cs="宋体"/>
          <w:color w:val="auto"/>
          <w:sz w:val="28"/>
          <w:szCs w:val="36"/>
          <w:highlight w:val="none"/>
          <w:lang w:val="en-US" w:eastAsia="zh-CN"/>
        </w:rPr>
      </w:pPr>
    </w:p>
    <w:p w14:paraId="332477F4">
      <w:pPr>
        <w:pStyle w:val="70"/>
        <w:numPr>
          <w:ilvl w:val="0"/>
          <w:numId w:val="0"/>
        </w:numPr>
        <w:ind w:right="-105" w:rightChars="-50"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每月租金不包括物业管理费及水电费、网络费、电话费等其他乙方经营所产生的一切费用。</w:t>
      </w:r>
    </w:p>
    <w:p w14:paraId="297FAD51">
      <w:pPr>
        <w:ind w:right="-105" w:rightChars="-50"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、上述租金均包含税金，若遇国家调整增值税</w:t>
      </w:r>
      <w:r>
        <w:rPr>
          <w:rFonts w:hint="eastAsia" w:ascii="宋体" w:hAnsi="宋体" w:eastAsia="宋体" w:cs="宋体"/>
          <w:color w:val="auto"/>
          <w:sz w:val="28"/>
          <w:szCs w:val="28"/>
          <w:highlight w:val="none"/>
          <w:lang w:val="en-US" w:eastAsia="zh-CN"/>
        </w:rPr>
        <w:t>税</w:t>
      </w:r>
      <w:r>
        <w:rPr>
          <w:rFonts w:hint="eastAsia" w:ascii="宋体" w:hAnsi="宋体" w:eastAsia="宋体" w:cs="宋体"/>
          <w:color w:val="auto"/>
          <w:sz w:val="28"/>
          <w:szCs w:val="28"/>
          <w:highlight w:val="none"/>
        </w:rPr>
        <w:t>率，届时相关含税金额则按调整后的税率和不含税金额（金额不变）计算。</w:t>
      </w:r>
    </w:p>
    <w:p w14:paraId="5F74F703">
      <w:pPr>
        <w:pStyle w:val="70"/>
        <w:ind w:left="-105" w:leftChars="-50" w:right="-105" w:rightChars="-50"/>
        <w:rPr>
          <w:rFonts w:hint="eastAsia" w:ascii="宋体" w:hAnsi="宋体" w:eastAsia="宋体" w:cs="宋体"/>
          <w:color w:val="auto"/>
          <w:u w:val="single"/>
          <w:lang w:val="en-US" w:eastAsia="zh-CN"/>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w:t>
      </w:r>
      <w:r>
        <w:rPr>
          <w:rFonts w:hint="eastAsia" w:ascii="宋体" w:hAnsi="宋体" w:eastAsia="宋体" w:cs="宋体"/>
          <w:color w:val="auto"/>
          <w:lang w:eastAsia="zh-CN"/>
        </w:rPr>
        <w:t>乙方应在每月初向甲方支付当月租金。乙方在收到甲方开具的税务发票后的</w:t>
      </w:r>
      <w:r>
        <w:rPr>
          <w:rFonts w:hint="eastAsia" w:ascii="宋体" w:hAnsi="宋体" w:eastAsia="宋体" w:cs="宋体"/>
          <w:color w:val="auto"/>
          <w:lang w:val="en-US" w:eastAsia="zh-CN"/>
        </w:rPr>
        <w:t>5个工作日内支付租金。</w:t>
      </w:r>
    </w:p>
    <w:p w14:paraId="72BBD7EF">
      <w:pPr>
        <w:ind w:left="-105" w:leftChars="-50" w:right="-105" w:rightChars="-5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租金的缴纳方式：</w:t>
      </w:r>
    </w:p>
    <w:p w14:paraId="2F4B4AA6">
      <w:pPr>
        <w:pStyle w:val="70"/>
        <w:ind w:left="0" w:leftChars="0" w:right="-105" w:rightChars="-50" w:firstLine="560" w:firstLineChars="200"/>
        <w:rPr>
          <w:rFonts w:hint="eastAsia" w:ascii="宋体" w:hAnsi="宋体" w:eastAsia="宋体" w:cs="宋体"/>
          <w:color w:val="auto"/>
        </w:rPr>
      </w:pPr>
      <w:r>
        <w:rPr>
          <w:rFonts w:hint="eastAsia" w:ascii="宋体" w:hAnsi="宋体" w:eastAsia="宋体" w:cs="宋体"/>
          <w:color w:val="auto"/>
        </w:rPr>
        <w:t>合同履行期内的租金按月度缴纳，由乙方于每月第10日前支付当月的租金；如该日为中华人民共和国法定节假日，则支付日期顺延至节后第一个工作日。首月与最后一月的固定租金根据乙方在该月实际租赁的日数按比例收取</w:t>
      </w:r>
      <w:r>
        <w:rPr>
          <w:rFonts w:hint="eastAsia" w:ascii="宋体" w:hAnsi="宋体" w:eastAsia="宋体" w:cs="宋体"/>
          <w:color w:val="auto"/>
          <w:lang w:eastAsia="zh-CN"/>
        </w:rPr>
        <w:t>。</w:t>
      </w:r>
      <w:r>
        <w:rPr>
          <w:rFonts w:hint="eastAsia" w:ascii="宋体" w:hAnsi="宋体" w:eastAsia="宋体" w:cs="宋体"/>
          <w:color w:val="auto"/>
          <w:lang w:val="en-US" w:eastAsia="zh-CN"/>
        </w:rPr>
        <w:t>甲方应在于</w:t>
      </w:r>
      <w:r>
        <w:rPr>
          <w:rFonts w:hint="eastAsia" w:ascii="宋体" w:hAnsi="宋体" w:eastAsia="宋体" w:cs="宋体"/>
          <w:color w:val="auto"/>
        </w:rPr>
        <w:t>每月第</w:t>
      </w:r>
      <w:r>
        <w:rPr>
          <w:rFonts w:hint="eastAsia" w:ascii="宋体" w:hAnsi="宋体" w:eastAsia="宋体" w:cs="宋体"/>
          <w:color w:val="auto"/>
          <w:lang w:val="en-US" w:eastAsia="zh-CN"/>
        </w:rPr>
        <w:t>5日前开具合法有效的发票至乙方。</w:t>
      </w:r>
      <w:r>
        <w:rPr>
          <w:rFonts w:hint="eastAsia" w:ascii="宋体" w:hAnsi="宋体" w:eastAsia="宋体" w:cs="宋体"/>
          <w:color w:val="auto"/>
        </w:rPr>
        <w:t xml:space="preserve">租金由乙方以银行转账的方式转入甲方指定账户，账户信息如下： </w:t>
      </w:r>
    </w:p>
    <w:p w14:paraId="30916FBE">
      <w:pPr>
        <w:pStyle w:val="70"/>
        <w:ind w:left="-105" w:leftChars="-50" w:right="-105" w:rightChars="-50"/>
        <w:rPr>
          <w:rFonts w:hint="eastAsia" w:ascii="宋体" w:hAnsi="宋体" w:eastAsia="宋体" w:cs="宋体"/>
          <w:color w:val="auto"/>
          <w:u w:val="single"/>
        </w:rPr>
      </w:pPr>
      <w:r>
        <w:rPr>
          <w:rFonts w:hint="eastAsia" w:ascii="宋体" w:hAnsi="宋体" w:eastAsia="宋体" w:cs="宋体"/>
          <w:color w:val="auto"/>
        </w:rPr>
        <w:t>单位名称：</w:t>
      </w:r>
      <w:r>
        <w:rPr>
          <w:rFonts w:hint="eastAsia" w:ascii="宋体" w:hAnsi="宋体" w:eastAsia="宋体" w:cs="宋体"/>
          <w:color w:val="auto"/>
          <w:u w:val="single"/>
        </w:rPr>
        <w:t>东莞市城</w:t>
      </w:r>
      <w:r>
        <w:rPr>
          <w:rFonts w:hint="eastAsia" w:ascii="宋体" w:hAnsi="宋体" w:eastAsia="宋体" w:cs="宋体"/>
          <w:color w:val="auto"/>
          <w:u w:val="single"/>
          <w:lang w:val="en-US" w:eastAsia="zh-CN"/>
        </w:rPr>
        <w:t>市</w:t>
      </w:r>
      <w:r>
        <w:rPr>
          <w:rFonts w:hint="eastAsia" w:ascii="宋体" w:hAnsi="宋体" w:eastAsia="宋体" w:cs="宋体"/>
          <w:color w:val="auto"/>
          <w:u w:val="single"/>
        </w:rPr>
        <w:t>工程建</w:t>
      </w:r>
      <w:r>
        <w:rPr>
          <w:rFonts w:hint="eastAsia" w:ascii="宋体" w:hAnsi="宋体" w:eastAsia="宋体" w:cs="宋体"/>
          <w:color w:val="auto"/>
          <w:u w:val="single"/>
          <w:lang w:val="en-US" w:eastAsia="zh-CN"/>
        </w:rPr>
        <w:t>设集团</w:t>
      </w:r>
      <w:r>
        <w:rPr>
          <w:rFonts w:hint="eastAsia" w:ascii="宋体" w:hAnsi="宋体" w:eastAsia="宋体" w:cs="宋体"/>
          <w:color w:val="auto"/>
          <w:u w:val="single"/>
        </w:rPr>
        <w:t>有限公司</w:t>
      </w:r>
    </w:p>
    <w:p w14:paraId="43E3526F">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开户银行：</w:t>
      </w:r>
      <w:r>
        <w:rPr>
          <w:rFonts w:hint="eastAsia" w:ascii="宋体" w:hAnsi="宋体" w:eastAsia="宋体" w:cs="宋体"/>
          <w:color w:val="auto"/>
          <w:u w:val="single"/>
        </w:rPr>
        <w:t>东莞银行西正支行</w:t>
      </w:r>
    </w:p>
    <w:p w14:paraId="6EBFC198">
      <w:pPr>
        <w:pStyle w:val="70"/>
        <w:ind w:left="-105" w:leftChars="-50" w:right="-105" w:rightChars="-50"/>
        <w:rPr>
          <w:rFonts w:hint="eastAsia" w:ascii="宋体" w:hAnsi="宋体" w:eastAsia="宋体" w:cs="宋体"/>
          <w:color w:val="auto"/>
          <w:u w:val="single"/>
        </w:rPr>
      </w:pPr>
      <w:r>
        <w:rPr>
          <w:rFonts w:hint="eastAsia" w:ascii="宋体" w:hAnsi="宋体" w:eastAsia="宋体" w:cs="宋体"/>
          <w:color w:val="auto"/>
        </w:rPr>
        <w:t>账号：</w:t>
      </w:r>
      <w:r>
        <w:rPr>
          <w:rFonts w:hint="eastAsia" w:ascii="宋体" w:hAnsi="宋体" w:eastAsia="宋体" w:cs="宋体"/>
          <w:color w:val="auto"/>
          <w:u w:val="single"/>
        </w:rPr>
        <w:t>528000000566888</w:t>
      </w:r>
    </w:p>
    <w:p w14:paraId="406D11B0">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纳税编号：</w:t>
      </w:r>
      <w:r>
        <w:rPr>
          <w:rFonts w:hint="eastAsia" w:ascii="宋体" w:hAnsi="宋体" w:eastAsia="宋体" w:cs="宋体"/>
          <w:color w:val="auto"/>
          <w:u w:val="single"/>
        </w:rPr>
        <w:t>91441900198026176K</w:t>
      </w:r>
    </w:p>
    <w:p w14:paraId="14651F64">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地址：</w:t>
      </w:r>
      <w:r>
        <w:rPr>
          <w:rFonts w:hint="eastAsia" w:ascii="宋体" w:hAnsi="宋体" w:eastAsia="宋体" w:cs="宋体"/>
          <w:color w:val="auto"/>
          <w:u w:val="single"/>
        </w:rPr>
        <w:t>东莞市莞城区汇峰路1号汇峰中心C区8层01单元</w:t>
      </w:r>
    </w:p>
    <w:p w14:paraId="0EF48859">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电话：</w:t>
      </w:r>
      <w:r>
        <w:rPr>
          <w:rFonts w:hint="eastAsia" w:ascii="宋体" w:hAnsi="宋体" w:eastAsia="宋体" w:cs="宋体"/>
          <w:color w:val="auto"/>
          <w:u w:val="single"/>
        </w:rPr>
        <w:t>0769--39008878</w:t>
      </w:r>
    </w:p>
    <w:p w14:paraId="7693A0B2">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传真：</w:t>
      </w:r>
      <w:r>
        <w:rPr>
          <w:rFonts w:hint="eastAsia" w:ascii="宋体" w:hAnsi="宋体" w:eastAsia="宋体" w:cs="宋体"/>
          <w:color w:val="auto"/>
          <w:u w:val="single"/>
        </w:rPr>
        <w:t>0769--39009090</w:t>
      </w:r>
    </w:p>
    <w:p w14:paraId="6B61888A">
      <w:pPr>
        <w:pStyle w:val="70"/>
        <w:ind w:right="-105" w:rightChars="-50" w:firstLine="0" w:firstLineChars="0"/>
        <w:rPr>
          <w:rFonts w:hint="eastAsia" w:ascii="宋体" w:hAnsi="宋体" w:eastAsia="宋体" w:cs="宋体"/>
          <w:b/>
          <w:color w:val="auto"/>
        </w:rPr>
      </w:pPr>
      <w:r>
        <w:rPr>
          <w:rFonts w:hint="eastAsia" w:ascii="宋体" w:hAnsi="宋体" w:eastAsia="宋体" w:cs="宋体"/>
          <w:b/>
          <w:color w:val="auto"/>
        </w:rPr>
        <w:t>第四条 租赁保证金</w:t>
      </w:r>
    </w:p>
    <w:p w14:paraId="1417F069">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1、甲乙双方签订的合同租赁保证金承接用于本合同的租赁保证金，金额为人民币</w:t>
      </w:r>
      <w:r>
        <w:rPr>
          <w:rFonts w:hint="eastAsia" w:ascii="宋体" w:hAnsi="宋体" w:eastAsia="宋体" w:cs="宋体"/>
          <w:color w:val="auto"/>
          <w:u w:val="single"/>
        </w:rPr>
        <w:t xml:space="preserve"> </w:t>
      </w:r>
      <w:r>
        <w:rPr>
          <w:rFonts w:hint="eastAsia" w:ascii="宋体" w:hAnsi="宋体" w:eastAsia="宋体" w:cs="宋体"/>
          <w:color w:val="FF0000"/>
          <w:u w:val="single"/>
        </w:rPr>
        <w:t xml:space="preserve">5,301.28 </w:t>
      </w:r>
      <w:r>
        <w:rPr>
          <w:rFonts w:hint="eastAsia" w:ascii="宋体" w:hAnsi="宋体" w:eastAsia="宋体" w:cs="宋体"/>
          <w:color w:val="auto"/>
        </w:rPr>
        <w:t>元(相等于两个月的首年月度租金之和)。在合同有效期内，除甲方书面同意情形外，乙方均无权要求甲方接受用租赁保证金抵付任何应由乙方支付的款项。</w:t>
      </w:r>
    </w:p>
    <w:p w14:paraId="7C2C06E5">
      <w:pPr>
        <w:pStyle w:val="70"/>
        <w:ind w:left="-105" w:leftChars="-50" w:right="-105" w:rightChars="-50"/>
        <w:rPr>
          <w:rFonts w:hint="eastAsia" w:ascii="宋体" w:hAnsi="宋体" w:eastAsia="宋体" w:cs="宋体"/>
          <w:color w:val="auto"/>
        </w:rPr>
      </w:pPr>
      <w:r>
        <w:rPr>
          <w:rFonts w:hint="eastAsia" w:ascii="宋体" w:hAnsi="宋体" w:eastAsia="宋体" w:cs="宋体"/>
          <w:color w:val="auto"/>
          <w:highlight w:val="none"/>
        </w:rPr>
        <w:t>2、</w:t>
      </w:r>
      <w:r>
        <w:rPr>
          <w:rFonts w:hint="eastAsia" w:ascii="宋体" w:hAnsi="宋体" w:eastAsia="宋体" w:cs="宋体"/>
          <w:color w:val="auto"/>
        </w:rPr>
        <w:t>租赁期间，如果乙方有违反或不履行本合同的行为，在甲方发出要求乙方纠正该等行为并赔偿甲方损失的书面通知后5日内，乙方拒不纠正该等行为并赔偿甲方损失的，甲方有权直接在乙方向其交纳的租赁保证金中扣除违约金或损失赔偿金（不影响甲方对乙方该等行为可行使的任何其他权利或补救方法），以补偿甲方因乙方该等行为而造成的损失或者损害，但甲方应在直接扣除违约金或损失赔偿金之日起7日内书面告知乙方。乙方应在收到前款所述书面扣款通知的</w:t>
      </w:r>
      <w:r>
        <w:rPr>
          <w:rFonts w:hint="eastAsia" w:ascii="宋体" w:hAnsi="宋体" w:eastAsia="宋体" w:cs="宋体"/>
          <w:color w:val="auto"/>
          <w:lang w:val="en-US"/>
        </w:rPr>
        <w:t>7</w:t>
      </w:r>
      <w:r>
        <w:rPr>
          <w:rFonts w:hint="eastAsia" w:ascii="宋体" w:hAnsi="宋体" w:eastAsia="宋体" w:cs="宋体"/>
          <w:color w:val="auto"/>
        </w:rPr>
        <w:t>日内向甲方补足租赁保证金，否则，甲方有权解除合同，收回租赁物，剩余的租赁保证金作为违约金赔偿给甲方，甲方损失超过剩余租赁保证金的，仍有权追索。</w:t>
      </w:r>
    </w:p>
    <w:p w14:paraId="2771AFF7">
      <w:pPr>
        <w:pStyle w:val="70"/>
        <w:rPr>
          <w:rFonts w:hint="eastAsia" w:ascii="宋体" w:hAnsi="宋体" w:eastAsia="宋体" w:cs="宋体"/>
          <w:color w:val="auto"/>
        </w:rPr>
      </w:pPr>
      <w:r>
        <w:rPr>
          <w:rFonts w:hint="eastAsia" w:ascii="宋体" w:hAnsi="宋体" w:eastAsia="宋体" w:cs="宋体"/>
          <w:color w:val="auto"/>
          <w:lang w:val="en-US"/>
        </w:rPr>
        <w:t>3</w:t>
      </w:r>
      <w:r>
        <w:rPr>
          <w:rFonts w:hint="eastAsia" w:ascii="宋体" w:hAnsi="宋体" w:eastAsia="宋体" w:cs="宋体"/>
          <w:color w:val="auto"/>
        </w:rPr>
        <w:t>、合同期满，在乙方付清租金及其他经营产生的相关费用，且乙方无任何违约和赔偿的前提下，甲方</w:t>
      </w:r>
      <w:r>
        <w:rPr>
          <w:rFonts w:hint="eastAsia" w:ascii="宋体" w:hAnsi="宋体" w:eastAsia="宋体" w:cs="宋体"/>
          <w:color w:val="auto"/>
          <w:lang w:eastAsia="zh-CN"/>
        </w:rPr>
        <w:t>在扣除违约金等乙方应付费用（如有）后</w:t>
      </w:r>
      <w:r>
        <w:rPr>
          <w:rFonts w:hint="eastAsia" w:ascii="宋体" w:hAnsi="宋体" w:eastAsia="宋体" w:cs="宋体"/>
          <w:color w:val="auto"/>
        </w:rPr>
        <w:t>将租赁保证金无息退还乙方。</w:t>
      </w:r>
    </w:p>
    <w:p w14:paraId="37E833C3">
      <w:pPr>
        <w:pStyle w:val="70"/>
        <w:ind w:right="-105" w:rightChars="-50" w:firstLine="562"/>
        <w:rPr>
          <w:rFonts w:hint="eastAsia" w:ascii="宋体" w:hAnsi="宋体" w:eastAsia="宋体" w:cs="宋体"/>
          <w:b/>
          <w:color w:val="auto"/>
        </w:rPr>
      </w:pPr>
      <w:r>
        <w:rPr>
          <w:rFonts w:hint="eastAsia" w:ascii="宋体" w:hAnsi="宋体" w:eastAsia="宋体" w:cs="宋体"/>
          <w:b/>
          <w:color w:val="auto"/>
        </w:rPr>
        <w:t>第</w:t>
      </w:r>
      <w:r>
        <w:rPr>
          <w:rFonts w:hint="eastAsia" w:ascii="宋体" w:hAnsi="宋体" w:eastAsia="宋体" w:cs="宋体"/>
          <w:b/>
          <w:color w:val="auto"/>
          <w:lang w:val="en-US" w:eastAsia="zh-CN"/>
        </w:rPr>
        <w:t>五</w:t>
      </w:r>
      <w:r>
        <w:rPr>
          <w:rFonts w:hint="eastAsia" w:ascii="宋体" w:hAnsi="宋体" w:eastAsia="宋体" w:cs="宋体"/>
          <w:b/>
          <w:color w:val="auto"/>
        </w:rPr>
        <w:t>条 物业管理</w:t>
      </w:r>
    </w:p>
    <w:p w14:paraId="3AC74E2E">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1、乙方同意并接受下述安排：甲方或甲方委托的物业管理公司负责</w:t>
      </w:r>
      <w:r>
        <w:rPr>
          <w:rFonts w:hint="eastAsia" w:ascii="宋体" w:hAnsi="宋体" w:eastAsia="宋体" w:cs="宋体"/>
          <w:color w:val="auto"/>
          <w:u w:val="none"/>
        </w:rPr>
        <w:t>南城大院</w:t>
      </w:r>
      <w:r>
        <w:rPr>
          <w:rFonts w:hint="eastAsia" w:ascii="宋体" w:hAnsi="宋体" w:eastAsia="宋体" w:cs="宋体"/>
          <w:color w:val="auto"/>
        </w:rPr>
        <w:t>的全部物业管理事项，提供物业管理服务，乙方交纳物业管理费。</w:t>
      </w:r>
    </w:p>
    <w:p w14:paraId="3CD0EF0E">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2、甲方保留不时制订、引进、修改、</w:t>
      </w:r>
      <w:r>
        <w:rPr>
          <w:rFonts w:hint="eastAsia" w:ascii="宋体" w:hAnsi="宋体" w:eastAsia="宋体" w:cs="宋体"/>
          <w:color w:val="auto"/>
          <w:u w:val="none"/>
        </w:rPr>
        <w:t>废除任何其认为经营和维持南城大院的环境和秩序所必</w:t>
      </w:r>
      <w:r>
        <w:rPr>
          <w:rFonts w:hint="eastAsia" w:ascii="宋体" w:hAnsi="宋体" w:eastAsia="宋体" w:cs="宋体"/>
          <w:color w:val="auto"/>
        </w:rPr>
        <w:t>要的一切规章制度的权利。但该等规章制度不得专门针对乙方做出，并</w:t>
      </w:r>
      <w:r>
        <w:rPr>
          <w:rFonts w:hint="eastAsia" w:ascii="宋体" w:hAnsi="宋体" w:eastAsia="宋体" w:cs="宋体"/>
          <w:color w:val="auto"/>
          <w:lang w:eastAsia="zh-CN"/>
        </w:rPr>
        <w:t>不得</w:t>
      </w:r>
      <w:r>
        <w:rPr>
          <w:rFonts w:hint="eastAsia" w:ascii="宋体" w:hAnsi="宋体" w:eastAsia="宋体" w:cs="宋体"/>
          <w:color w:val="auto"/>
        </w:rPr>
        <w:t>因此而侵害乙方的合法权益。</w:t>
      </w:r>
    </w:p>
    <w:p w14:paraId="5D4CDFBF">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3、上述规章制度作为本合同的附件和补充</w:t>
      </w:r>
      <w:r>
        <w:rPr>
          <w:rFonts w:hint="eastAsia" w:ascii="宋体" w:hAnsi="宋体" w:eastAsia="宋体" w:cs="宋体"/>
          <w:color w:val="auto"/>
          <w:lang w:eastAsia="zh-CN"/>
        </w:rPr>
        <w:t>，但</w:t>
      </w:r>
      <w:r>
        <w:rPr>
          <w:rFonts w:hint="eastAsia" w:ascii="宋体" w:hAnsi="宋体" w:eastAsia="宋体" w:cs="宋体"/>
          <w:color w:val="auto"/>
        </w:rPr>
        <w:t>如上述规章制度与本合同发生歧义，须以本合同的条文为准。</w:t>
      </w:r>
    </w:p>
    <w:p w14:paraId="3DF5428F">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4、如乙方违反本条规定或未在合同约定时间缴纳该租赁物所产生的所有费用的，则甲方有权对租赁物采取停止供应电力、水、燃气等及停止提供任何服务，直至乙方缴清应缴的费用。甲方对该租赁物停止供应电力、水、燃气等及停止提供任何服务期间，乙方依据合同缴纳相关费用的义务不能免除。</w:t>
      </w:r>
    </w:p>
    <w:p w14:paraId="27F21DD5">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5、管理费</w:t>
      </w:r>
    </w:p>
    <w:p w14:paraId="1E8F2392">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乙方须从物业交付日起开始向</w:t>
      </w:r>
      <w:r>
        <w:rPr>
          <w:rFonts w:hint="eastAsia" w:ascii="宋体" w:hAnsi="宋体" w:eastAsia="宋体" w:cs="宋体"/>
          <w:color w:val="auto"/>
          <w:lang w:val="en-US" w:eastAsia="zh-CN"/>
        </w:rPr>
        <w:t>甲方</w:t>
      </w:r>
      <w:r>
        <w:rPr>
          <w:rFonts w:hint="eastAsia" w:ascii="宋体" w:hAnsi="宋体" w:eastAsia="宋体" w:cs="宋体"/>
          <w:color w:val="auto"/>
        </w:rPr>
        <w:t>缴纳物业管理费。</w:t>
      </w:r>
    </w:p>
    <w:p w14:paraId="04646025">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5.1 物业管理费包括对该租赁物的公共区域执行保安、清洁等工作发生的费用。物业管理费不包括公共区域设施、设备、电梯、走廊过道灯具、洗手间器具、门锁等维修、更换的费用，因公共区域设施、设备、电梯、走廊过道灯具、洗手间器具、门锁等维修、更换的费用按实结算</w:t>
      </w:r>
      <w:r>
        <w:rPr>
          <w:rFonts w:hint="eastAsia" w:ascii="宋体" w:hAnsi="宋体" w:eastAsia="宋体" w:cs="宋体"/>
          <w:color w:val="auto"/>
          <w:lang w:eastAsia="zh-CN"/>
        </w:rPr>
        <w:t>，由乙方承担</w:t>
      </w:r>
      <w:r>
        <w:rPr>
          <w:rFonts w:hint="eastAsia" w:ascii="宋体" w:hAnsi="宋体" w:eastAsia="宋体" w:cs="宋体"/>
          <w:color w:val="auto"/>
        </w:rPr>
        <w:t>。</w:t>
      </w:r>
    </w:p>
    <w:p w14:paraId="62160117">
      <w:pPr>
        <w:pStyle w:val="70"/>
        <w:ind w:left="-105" w:leftChars="-50" w:right="-105" w:rightChars="-50"/>
        <w:rPr>
          <w:rFonts w:hint="eastAsia" w:ascii="宋体" w:hAnsi="宋体" w:eastAsia="宋体" w:cs="宋体"/>
          <w:color w:val="auto"/>
          <w:lang w:eastAsia="zh-CN"/>
        </w:rPr>
      </w:pPr>
      <w:r>
        <w:rPr>
          <w:rFonts w:hint="eastAsia" w:ascii="宋体" w:hAnsi="宋体" w:eastAsia="宋体" w:cs="宋体"/>
          <w:color w:val="auto"/>
        </w:rPr>
        <w:t>5.2</w:t>
      </w:r>
      <w:r>
        <w:rPr>
          <w:rFonts w:hint="eastAsia" w:ascii="宋体" w:hAnsi="宋体" w:eastAsia="宋体" w:cs="宋体"/>
          <w:color w:val="auto"/>
          <w:highlight w:val="none"/>
        </w:rPr>
        <w:t xml:space="preserve"> 乙方承租的</w:t>
      </w:r>
      <w:r>
        <w:rPr>
          <w:rFonts w:hint="eastAsia" w:ascii="宋体" w:hAnsi="宋体" w:eastAsia="宋体" w:cs="宋体"/>
          <w:color w:val="auto"/>
          <w:highlight w:val="none"/>
          <w:lang w:val="en-US" w:eastAsia="zh-CN"/>
        </w:rPr>
        <w:t>办公楼2楼205室</w:t>
      </w:r>
      <w:r>
        <w:rPr>
          <w:rFonts w:hint="eastAsia" w:ascii="宋体" w:hAnsi="宋体" w:eastAsia="宋体" w:cs="宋体"/>
          <w:color w:val="auto"/>
          <w:highlight w:val="none"/>
        </w:rPr>
        <w:t>租赁物的管理费应当按照租赁物建筑面积计算，每月每平方米人民币</w:t>
      </w:r>
      <w:r>
        <w:rPr>
          <w:rFonts w:hint="eastAsia" w:ascii="宋体" w:hAnsi="宋体" w:eastAsia="宋体" w:cs="宋体"/>
          <w:color w:val="auto"/>
          <w:highlight w:val="none"/>
          <w:u w:val="single"/>
        </w:rPr>
        <w:t>10.73</w:t>
      </w:r>
      <w:r>
        <w:rPr>
          <w:rFonts w:hint="eastAsia" w:ascii="宋体" w:hAnsi="宋体" w:eastAsia="宋体" w:cs="宋体"/>
          <w:color w:val="auto"/>
          <w:highlight w:val="none"/>
        </w:rPr>
        <w:t>元。每个自然年度的物业管理费以乙方与甲方委托的物业管理公司签订的物业管理费分摊协议的标准为准</w:t>
      </w:r>
      <w:r>
        <w:rPr>
          <w:rFonts w:hint="eastAsia" w:ascii="宋体" w:hAnsi="宋体" w:eastAsia="宋体" w:cs="宋体"/>
          <w:color w:val="auto"/>
          <w:highlight w:val="none"/>
          <w:lang w:eastAsia="zh-CN"/>
        </w:rPr>
        <w:t>。</w:t>
      </w:r>
    </w:p>
    <w:p w14:paraId="1370B86A">
      <w:pPr>
        <w:pStyle w:val="70"/>
        <w:ind w:right="-105" w:rightChars="-50"/>
        <w:rPr>
          <w:rFonts w:hint="eastAsia" w:ascii="宋体" w:hAnsi="宋体" w:eastAsia="宋体" w:cs="宋体"/>
          <w:color w:val="auto"/>
        </w:rPr>
      </w:pPr>
      <w:r>
        <w:rPr>
          <w:rFonts w:hint="eastAsia" w:ascii="宋体" w:hAnsi="宋体" w:eastAsia="宋体" w:cs="宋体"/>
          <w:color w:val="auto"/>
        </w:rPr>
        <w:t>5.3 物业管理费自甲方交付租赁物给乙方的次日起算，免租期内不免除物业管理费。物业管理费的缴纳时间与本合同第三条第五款租金的缴纳方式保持一致。本合同项下的物业管理费由乙方按时向甲方缴纳</w:t>
      </w:r>
      <w:r>
        <w:rPr>
          <w:rFonts w:hint="eastAsia" w:ascii="宋体" w:hAnsi="宋体" w:eastAsia="宋体" w:cs="宋体"/>
          <w:color w:val="auto"/>
          <w:lang w:val="en-US" w:eastAsia="zh-CN"/>
        </w:rPr>
        <w:t>或</w:t>
      </w:r>
      <w:r>
        <w:rPr>
          <w:rFonts w:hint="eastAsia" w:ascii="宋体" w:hAnsi="宋体" w:eastAsia="宋体" w:cs="宋体"/>
          <w:color w:val="auto"/>
        </w:rPr>
        <w:t>甲方委托的物业管理公司缴纳。</w:t>
      </w:r>
    </w:p>
    <w:p w14:paraId="39D4F1D2">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w:t>
      </w:r>
      <w:r>
        <w:rPr>
          <w:rFonts w:hint="eastAsia" w:ascii="宋体" w:hAnsi="宋体" w:eastAsia="宋体" w:cs="宋体"/>
          <w:b/>
          <w:color w:val="auto"/>
          <w:lang w:val="en-US" w:eastAsia="zh-CN"/>
        </w:rPr>
        <w:t>六</w:t>
      </w:r>
      <w:r>
        <w:rPr>
          <w:rFonts w:hint="eastAsia" w:ascii="宋体" w:hAnsi="宋体" w:eastAsia="宋体" w:cs="宋体"/>
          <w:b/>
          <w:color w:val="auto"/>
        </w:rPr>
        <w:t>条 物业移交</w:t>
      </w:r>
    </w:p>
    <w:p w14:paraId="2A8F9E85">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1、甲方</w:t>
      </w:r>
      <w:r>
        <w:rPr>
          <w:rFonts w:hint="eastAsia" w:ascii="宋体" w:hAnsi="宋体" w:eastAsia="宋体" w:cs="宋体"/>
          <w:color w:val="auto"/>
          <w:lang w:eastAsia="zh-CN"/>
        </w:rPr>
        <w:t>交付</w:t>
      </w:r>
      <w:r>
        <w:rPr>
          <w:rFonts w:hint="eastAsia" w:ascii="宋体" w:hAnsi="宋体" w:eastAsia="宋体" w:cs="宋体"/>
          <w:color w:val="auto"/>
        </w:rPr>
        <w:t>租赁物</w:t>
      </w:r>
      <w:r>
        <w:rPr>
          <w:rFonts w:hint="eastAsia" w:ascii="宋体" w:hAnsi="宋体" w:eastAsia="宋体" w:cs="宋体"/>
          <w:color w:val="auto"/>
          <w:lang w:eastAsia="zh-CN"/>
        </w:rPr>
        <w:t>后</w:t>
      </w:r>
      <w:r>
        <w:rPr>
          <w:rFonts w:hint="eastAsia" w:ascii="宋体" w:hAnsi="宋体" w:eastAsia="宋体" w:cs="宋体"/>
          <w:color w:val="auto"/>
        </w:rPr>
        <w:t>，乙方应当场签具《租赁物移交证明书》给甲方。乙方</w:t>
      </w:r>
      <w:r>
        <w:rPr>
          <w:rFonts w:hint="eastAsia" w:ascii="宋体" w:hAnsi="宋体" w:eastAsia="宋体" w:cs="宋体"/>
          <w:color w:val="auto"/>
          <w:lang w:val="en-US" w:eastAsia="zh-CN"/>
        </w:rPr>
        <w:t>拒</w:t>
      </w:r>
      <w:r>
        <w:rPr>
          <w:rFonts w:hint="eastAsia" w:ascii="宋体" w:hAnsi="宋体" w:eastAsia="宋体" w:cs="宋体"/>
          <w:color w:val="auto"/>
        </w:rPr>
        <w:t>不签具《租赁物移交证明书》或无故不接受移交</w:t>
      </w:r>
      <w:r>
        <w:rPr>
          <w:rFonts w:hint="eastAsia" w:ascii="宋体" w:hAnsi="宋体" w:eastAsia="宋体" w:cs="宋体"/>
          <w:color w:val="auto"/>
          <w:lang w:val="en-US" w:eastAsia="zh-CN"/>
        </w:rPr>
        <w:t>的</w:t>
      </w:r>
      <w:r>
        <w:rPr>
          <w:rFonts w:hint="eastAsia" w:ascii="宋体" w:hAnsi="宋体" w:eastAsia="宋体" w:cs="宋体"/>
          <w:color w:val="auto"/>
        </w:rPr>
        <w:t>，经甲方书面通知移交后，视为甲方已履行物业移交义务。</w:t>
      </w:r>
    </w:p>
    <w:p w14:paraId="30A272D3">
      <w:pPr>
        <w:pStyle w:val="70"/>
        <w:ind w:left="-105" w:leftChars="-50" w:right="-105" w:rightChars="-50"/>
        <w:rPr>
          <w:rFonts w:hint="eastAsia" w:ascii="宋体" w:hAnsi="宋体" w:eastAsia="宋体" w:cs="宋体"/>
          <w:color w:val="auto"/>
          <w:lang w:eastAsia="zh-CN"/>
        </w:rPr>
      </w:pPr>
      <w:r>
        <w:rPr>
          <w:rFonts w:hint="eastAsia" w:ascii="宋体" w:hAnsi="宋体" w:eastAsia="宋体" w:cs="宋体"/>
          <w:color w:val="auto"/>
        </w:rPr>
        <w:t>2、本租赁物为按整体和按现状出租</w:t>
      </w:r>
      <w:r>
        <w:rPr>
          <w:rFonts w:hint="eastAsia" w:ascii="宋体" w:hAnsi="宋体" w:eastAsia="宋体" w:cs="宋体"/>
          <w:color w:val="auto"/>
          <w:lang w:eastAsia="zh-CN"/>
        </w:rPr>
        <w:t>。</w:t>
      </w:r>
    </w:p>
    <w:p w14:paraId="703DBDBC">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3、租赁物移交后实测面积与合同载明面积有出入的，租赁面积与合同租金不调整，仍按合同约定的租金金额交纳。</w:t>
      </w:r>
    </w:p>
    <w:p w14:paraId="4DFAE8BF">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4、乙方在该物业内开始经营活动之前，应向政府有关部门申请必要的执照、批准证书或许可证等（如法律、法规要求），甲方可根据实际情况提供必要的协助，有关费用由乙方承担。乙方应按照执照、批准证书或许可证的规定从事经营活动。</w:t>
      </w:r>
    </w:p>
    <w:p w14:paraId="7C5CBD5A">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w:t>
      </w:r>
      <w:r>
        <w:rPr>
          <w:rFonts w:hint="eastAsia" w:ascii="宋体" w:hAnsi="宋体" w:eastAsia="宋体" w:cs="宋体"/>
          <w:b/>
          <w:color w:val="auto"/>
          <w:lang w:val="en-US" w:eastAsia="zh-CN"/>
        </w:rPr>
        <w:t>七</w:t>
      </w:r>
      <w:r>
        <w:rPr>
          <w:rFonts w:hint="eastAsia" w:ascii="宋体" w:hAnsi="宋体" w:eastAsia="宋体" w:cs="宋体"/>
          <w:b/>
          <w:color w:val="auto"/>
        </w:rPr>
        <w:t>条 租赁物使用</w:t>
      </w:r>
    </w:p>
    <w:p w14:paraId="6A5A05AF">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1、乙方在遵守本合同的前提下，在租赁期间享有租赁物的使用权，甲方对乙方在租赁物内守法管理活动不得进行干扰妨碍。</w:t>
      </w:r>
    </w:p>
    <w:p w14:paraId="2AB55754">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2、乙方应当妥善管理和使用租赁物，保持租赁物结构和外观完好。</w:t>
      </w:r>
    </w:p>
    <w:p w14:paraId="15BF74C1">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3、乙方使用租赁物期间所发生的一切经济和法律责任均由乙方承担，与甲方无关。</w:t>
      </w:r>
    </w:p>
    <w:p w14:paraId="3591CD28">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4、未经甲方书面同意，乙方不得将租赁物的部分或全部转租给第三方。</w:t>
      </w:r>
    </w:p>
    <w:p w14:paraId="0C5A0E19">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5、乙方进行装修或者增设附属设施设备之前应获得甲方的书面同意方可实施，将装修方案及图纸提交甲方审核并备案，不得对租赁物的建筑结构进行改变，也不得损坏租赁场所的设施设备。如果法律法规规定该等装修或增设附属设施/设备需要取得政府部门的批准的话，乙方应当向政府部门申请并获得批准，由此产生的一切费用和开支由乙方自行承担。</w:t>
      </w:r>
    </w:p>
    <w:p w14:paraId="58E55F65">
      <w:pPr>
        <w:adjustRightInd w:val="0"/>
        <w:snapToGrid w:val="0"/>
        <w:spacing w:line="59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6、乙方负责支付租赁物业按相关行业险种购买保险的费用，保险受益人为甲方。乙方负责购买承租房屋及租赁房屋内全部财产的火灾和其他意外保险。因未购买保险导致的风险和损失，均由乙方承担，与甲方无关。</w:t>
      </w:r>
    </w:p>
    <w:p w14:paraId="7C34CB45">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7、乙方在租赁期间应按时缴交租金、水电费、物业管理费、网络、电话费等其他一切由经营产生的费用。</w:t>
      </w:r>
    </w:p>
    <w:p w14:paraId="178CEFE4">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8、乙方须遵守劳动法规，依法为员工购买工伤、养老、医疗等社会保险，按时发放员工工资。乙方欠薪的，甲方有权直接用租赁保证金代为支付员工工资（不影响甲方对乙方该等行为可行使的任何其他权利或补救方法）。甲方应在使用租赁保证金之日起7日内书面告知乙方，乙方应在收到前款所述书面扣款通知的7日内向甲方补足租赁保证金，否则，甲方有权解除合同，收回租赁物，剩余的租赁保证金作为违约金赔偿给甲方，甲方损失超过剩余租赁保证金的，仍有权追索。</w:t>
      </w:r>
    </w:p>
    <w:p w14:paraId="40237D5D">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9、乙方租赁期间所发生的水电费、物业管理费、工人工资和其他一切费用、债务均由乙方自行承担，与甲方无关。乙方应守法经营，甲方不承担乙方在租赁期间发生的一切经济责任和法律责任。</w:t>
      </w:r>
    </w:p>
    <w:p w14:paraId="448CF23C">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10、乙方必须办齐工商、税务、消防、卫生等经营所需各项证照，照章纳税，不得无照经营。</w:t>
      </w:r>
    </w:p>
    <w:p w14:paraId="316554AC">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w:t>
      </w:r>
      <w:r>
        <w:rPr>
          <w:rFonts w:hint="eastAsia" w:ascii="宋体" w:hAnsi="宋体" w:eastAsia="宋体" w:cs="宋体"/>
          <w:b/>
          <w:color w:val="auto"/>
          <w:lang w:val="en-US" w:eastAsia="zh-CN"/>
        </w:rPr>
        <w:t>八</w:t>
      </w:r>
      <w:r>
        <w:rPr>
          <w:rFonts w:hint="eastAsia" w:ascii="宋体" w:hAnsi="宋体" w:eastAsia="宋体" w:cs="宋体"/>
          <w:b/>
          <w:color w:val="auto"/>
        </w:rPr>
        <w:t>条 租赁物维护和装修</w:t>
      </w:r>
    </w:p>
    <w:p w14:paraId="327B2EFF">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1、租赁期间，租赁物及其配套设施的日常检查、修缮维护管理及费用由乙方负责，乙方应定期检查租赁物。除租赁物出现不归责于乙方的建筑结构问题外，租赁物的维修由乙方负责并承担相关费用。</w:t>
      </w:r>
    </w:p>
    <w:p w14:paraId="05498AE8">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2、租赁物出现不归责于乙方的建筑结构问题，乙方可以提出修复要求，该修复要求应当清楚、准确、合理，并符合中国现行的相关施工技术规范，甲方负责维修并承担相关费用，但对乙方后期增加的装修、装饰部分甲方不负有修缮的义务。乙方认为租赁物出现不归责于乙方的建筑结构问题的，应采取适当措施防范损失并及时通知甲方。否则，由此产生的扩大损失，由乙方自行承担。</w:t>
      </w:r>
    </w:p>
    <w:p w14:paraId="1617DB95">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3、因乙方管理使用不善或增加装饰装修造成租赁物场所及其附着的设施设备的损毁，或造成乙方工作人员发生人身损害的及对第三方造成的人身、财产损害的，由乙方承担责任并赔偿损失。因甲方本身建筑结构、租赁期前的装饰装修质量等遗留问题导致乙方工作人员发生人身损害的及对第三方造成的人身、财产损害的，由甲方承担责任并赔偿损失。</w:t>
      </w:r>
    </w:p>
    <w:p w14:paraId="33452AA2">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4、租赁物原有配套的窗帘、洁具、消防</w:t>
      </w:r>
      <w:r>
        <w:rPr>
          <w:rFonts w:hint="eastAsia" w:ascii="宋体" w:hAnsi="宋体" w:eastAsia="宋体" w:cs="宋体"/>
          <w:color w:val="auto"/>
          <w:lang w:eastAsia="zh-CN"/>
        </w:rPr>
        <w:t>、电梯</w:t>
      </w:r>
      <w:r>
        <w:rPr>
          <w:rFonts w:hint="eastAsia" w:ascii="宋体" w:hAnsi="宋体" w:eastAsia="宋体" w:cs="宋体"/>
          <w:color w:val="auto"/>
        </w:rPr>
        <w:t>等设施设备为甲方一次性投入，在租赁期内如出现损坏、老化而需要更换的，有关费用由乙方负责</w:t>
      </w:r>
      <w:r>
        <w:rPr>
          <w:rFonts w:hint="eastAsia" w:ascii="宋体" w:hAnsi="宋体" w:eastAsia="宋体" w:cs="宋体"/>
          <w:color w:val="auto"/>
          <w:lang w:eastAsia="zh-CN"/>
        </w:rPr>
        <w:t>。</w:t>
      </w:r>
    </w:p>
    <w:p w14:paraId="2F321090">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5、乙方应当爱护并正常使用该物业及甲方提供的设施、设备。如因乙方原因造成损坏的，由乙方负责在甲乙双方约定的时间内修复并承担相应的费用。</w:t>
      </w:r>
    </w:p>
    <w:p w14:paraId="7AF0EAA4">
      <w:pPr>
        <w:pStyle w:val="70"/>
        <w:ind w:firstLine="562"/>
        <w:rPr>
          <w:rFonts w:hint="eastAsia" w:ascii="宋体" w:hAnsi="宋体" w:eastAsia="宋体" w:cs="宋体"/>
          <w:color w:val="auto"/>
          <w:sz w:val="28"/>
          <w:szCs w:val="28"/>
        </w:rPr>
      </w:pPr>
      <w:r>
        <w:rPr>
          <w:rFonts w:hint="eastAsia" w:ascii="宋体" w:hAnsi="宋体" w:eastAsia="宋体" w:cs="宋体"/>
          <w:b/>
          <w:color w:val="auto"/>
        </w:rPr>
        <w:t>第</w:t>
      </w:r>
      <w:r>
        <w:rPr>
          <w:rFonts w:hint="eastAsia" w:ascii="宋体" w:hAnsi="宋体" w:eastAsia="宋体" w:cs="宋体"/>
          <w:b/>
          <w:color w:val="auto"/>
          <w:lang w:val="en-US" w:eastAsia="zh-CN"/>
        </w:rPr>
        <w:t>九</w:t>
      </w:r>
      <w:r>
        <w:rPr>
          <w:rFonts w:hint="eastAsia" w:ascii="宋体" w:hAnsi="宋体" w:eastAsia="宋体" w:cs="宋体"/>
          <w:b/>
          <w:color w:val="auto"/>
        </w:rPr>
        <w:t>条 消防与安全</w:t>
      </w:r>
    </w:p>
    <w:p w14:paraId="2B0D18F2">
      <w:pPr>
        <w:ind w:left="-105" w:leftChars="-50" w:right="-105" w:rightChars="-5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、乙方应当制定和健全并严格执行消防安全制度，或严格遵守物业管理部门制定或提出的消防安全各项规定和要求，杜绝安全事故发生。</w:t>
      </w:r>
    </w:p>
    <w:p w14:paraId="4FE50961">
      <w:pPr>
        <w:ind w:left="-105" w:leftChars="-50" w:right="-105" w:rightChars="-5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rPr>
        <w:t>、乙方必须经常性地进行或配合甲方进行消防安全检查，定期自行组织消防安全检查，及时发现和排除安全隐患，加强消防知识的宣传和培训。</w:t>
      </w:r>
    </w:p>
    <w:p w14:paraId="6462EA7A">
      <w:pPr>
        <w:ind w:left="-105" w:leftChars="-50" w:right="-105" w:rightChars="-5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、乙方不得在租赁物内违规存放或容许他人在租赁物内存放易燃、易爆有毒或其他危险物品。</w:t>
      </w:r>
    </w:p>
    <w:p w14:paraId="418B4E92">
      <w:pPr>
        <w:ind w:left="-105" w:leftChars="-50" w:right="-105" w:rightChars="-5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、该合同项下租赁物南城大院整体未通过消防验收，乙方承诺：绝不因合同项下租赁物没有通过消防验收，而向甲方提出提前终结合同或主张合同无效的要求，甲乙双方确认并承诺本条款为不可撤销条款。</w:t>
      </w:r>
    </w:p>
    <w:p w14:paraId="3710CC4C">
      <w:pPr>
        <w:ind w:left="-105" w:leftChars="-50" w:right="-105" w:rightChars="-50"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、若因乙方原因（包括但不限于乙方不遵守该合同条款约定）导致的消防事故，产生的全部损失由乙方承担。</w:t>
      </w:r>
    </w:p>
    <w:p w14:paraId="5A1D0E12">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w:t>
      </w:r>
      <w:r>
        <w:rPr>
          <w:rFonts w:hint="eastAsia" w:ascii="宋体" w:hAnsi="宋体" w:eastAsia="宋体" w:cs="宋体"/>
          <w:b/>
          <w:color w:val="auto"/>
          <w:lang w:val="en-US" w:eastAsia="zh-CN"/>
        </w:rPr>
        <w:t>十</w:t>
      </w:r>
      <w:r>
        <w:rPr>
          <w:rFonts w:hint="eastAsia" w:ascii="宋体" w:hAnsi="宋体" w:eastAsia="宋体" w:cs="宋体"/>
          <w:b/>
          <w:color w:val="auto"/>
        </w:rPr>
        <w:t>条 合同期满和终止</w:t>
      </w:r>
    </w:p>
    <w:p w14:paraId="4FC4A9BE">
      <w:pPr>
        <w:pStyle w:val="70"/>
        <w:rPr>
          <w:rFonts w:hint="eastAsia" w:ascii="宋体" w:hAnsi="宋体" w:eastAsia="宋体" w:cs="宋体"/>
          <w:color w:val="auto"/>
        </w:rPr>
      </w:pPr>
      <w:r>
        <w:rPr>
          <w:rFonts w:hint="eastAsia" w:ascii="宋体" w:hAnsi="宋体" w:eastAsia="宋体" w:cs="宋体"/>
          <w:color w:val="auto"/>
        </w:rPr>
        <w:t>1、租赁期满或合同经双方协商一致解除后，乙方必须交清租金、税金、物业管理费、水电费、电话费、网络费等所有经营产生的费用，且无其他与租赁物业有关的违约行为和损失赔偿，给甲方造成损失的，甲方保留追偿的权利。</w:t>
      </w:r>
    </w:p>
    <w:p w14:paraId="0CCD2B7D">
      <w:pPr>
        <w:pStyle w:val="70"/>
        <w:rPr>
          <w:rFonts w:hint="eastAsia" w:ascii="宋体" w:hAnsi="宋体" w:eastAsia="宋体" w:cs="宋体"/>
          <w:color w:val="auto"/>
        </w:rPr>
      </w:pPr>
      <w:r>
        <w:rPr>
          <w:rFonts w:hint="eastAsia" w:ascii="宋体" w:hAnsi="宋体" w:eastAsia="宋体" w:cs="宋体"/>
          <w:color w:val="auto"/>
          <w:lang w:val="en-US" w:eastAsia="zh-CN"/>
        </w:rPr>
        <w:t>2</w:t>
      </w:r>
      <w:r>
        <w:rPr>
          <w:rFonts w:hint="eastAsia" w:ascii="宋体" w:hAnsi="宋体" w:eastAsia="宋体" w:cs="宋体"/>
          <w:color w:val="auto"/>
        </w:rPr>
        <w:t>、租赁期满双方未重新签订租赁合同，或者租赁期间双方约定解除合同的，乙方应在合同期满或合同约定解除后</w:t>
      </w:r>
      <w:r>
        <w:rPr>
          <w:rFonts w:hint="eastAsia" w:ascii="宋体" w:hAnsi="宋体" w:eastAsia="宋体" w:cs="宋体"/>
          <w:color w:val="auto"/>
          <w:u w:val="single"/>
        </w:rPr>
        <w:t>十日</w:t>
      </w:r>
      <w:r>
        <w:rPr>
          <w:rFonts w:hint="eastAsia" w:ascii="宋体" w:hAnsi="宋体" w:eastAsia="宋体" w:cs="宋体"/>
          <w:color w:val="auto"/>
        </w:rPr>
        <w:t>内将租赁物完好归还甲方并支付实际租赁期间的租金。租赁物中由乙方增加的已形成附合的装饰装修物（嵌入墙体、天花板、地板、电线电缆、搭建物等）无偿归甲方所有；未形成附合的属乙方增加的装饰装修物及其他属于乙方的设施、设备等动产，归乙方所有，可由乙方自行拆除，因拆除造成租赁物毁损的，乙方应当恢复原状或赔偿损失。乙方应在合同期满或合同约定解除后的</w:t>
      </w:r>
      <w:r>
        <w:rPr>
          <w:rFonts w:hint="eastAsia" w:ascii="宋体" w:hAnsi="宋体" w:eastAsia="宋体" w:cs="宋体"/>
          <w:color w:val="auto"/>
          <w:u w:val="single"/>
        </w:rPr>
        <w:t>十日</w:t>
      </w:r>
      <w:r>
        <w:rPr>
          <w:rFonts w:hint="eastAsia" w:ascii="宋体" w:hAnsi="宋体" w:eastAsia="宋体" w:cs="宋体"/>
          <w:color w:val="auto"/>
        </w:rPr>
        <w:t>内清理，否则从</w:t>
      </w:r>
      <w:r>
        <w:rPr>
          <w:rFonts w:hint="eastAsia" w:ascii="宋体" w:hAnsi="宋体" w:eastAsia="宋体" w:cs="宋体"/>
          <w:color w:val="auto"/>
          <w:u w:val="single"/>
        </w:rPr>
        <w:t>第十一日</w:t>
      </w:r>
      <w:r>
        <w:rPr>
          <w:rFonts w:hint="eastAsia" w:ascii="宋体" w:hAnsi="宋体" w:eastAsia="宋体" w:cs="宋体"/>
          <w:color w:val="auto"/>
        </w:rPr>
        <w:t>起视为遗弃物，甲方有权自行处理遗弃物，所有损失及法律责任均由乙方承担。</w:t>
      </w:r>
    </w:p>
    <w:p w14:paraId="031CFECA">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第十</w:t>
      </w:r>
      <w:r>
        <w:rPr>
          <w:rFonts w:hint="eastAsia" w:ascii="宋体" w:hAnsi="宋体" w:eastAsia="宋体" w:cs="宋体"/>
          <w:b/>
          <w:color w:val="auto"/>
          <w:lang w:val="en-US" w:eastAsia="zh-CN"/>
        </w:rPr>
        <w:t>一</w:t>
      </w:r>
      <w:r>
        <w:rPr>
          <w:rFonts w:hint="eastAsia" w:ascii="宋体" w:hAnsi="宋体" w:eastAsia="宋体" w:cs="宋体"/>
          <w:b/>
          <w:color w:val="auto"/>
        </w:rPr>
        <w:t>条 违约责任</w:t>
      </w:r>
    </w:p>
    <w:p w14:paraId="7986A8FC">
      <w:pPr>
        <w:pStyle w:val="70"/>
        <w:spacing w:line="640" w:lineRule="exact"/>
        <w:ind w:right="-105" w:rightChars="-50"/>
        <w:rPr>
          <w:rFonts w:hint="eastAsia" w:ascii="宋体" w:hAnsi="宋体" w:eastAsia="宋体" w:cs="宋体"/>
          <w:color w:val="auto"/>
        </w:rPr>
      </w:pPr>
      <w:r>
        <w:rPr>
          <w:rFonts w:hint="eastAsia" w:ascii="宋体" w:hAnsi="宋体" w:eastAsia="宋体" w:cs="宋体"/>
          <w:color w:val="auto"/>
        </w:rPr>
        <w:t>（一）甲方违约</w:t>
      </w:r>
    </w:p>
    <w:p w14:paraId="54ADFD78">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1、甲方应在本合同第</w:t>
      </w:r>
      <w:r>
        <w:rPr>
          <w:rFonts w:hint="eastAsia" w:ascii="宋体" w:hAnsi="宋体" w:eastAsia="宋体" w:cs="宋体"/>
          <w:color w:val="auto"/>
          <w:lang w:val="en-US" w:eastAsia="zh-CN"/>
        </w:rPr>
        <w:t>六</w:t>
      </w:r>
      <w:r>
        <w:rPr>
          <w:rFonts w:hint="eastAsia" w:ascii="宋体" w:hAnsi="宋体" w:eastAsia="宋体" w:cs="宋体"/>
          <w:color w:val="auto"/>
        </w:rPr>
        <w:t>条第1款约定的期限内交付租赁物给乙方，逾期每天按当月租金的</w:t>
      </w:r>
      <w:r>
        <w:rPr>
          <w:rFonts w:hint="eastAsia" w:ascii="宋体" w:hAnsi="宋体" w:eastAsia="宋体" w:cs="宋体"/>
          <w:color w:val="auto"/>
          <w:lang w:eastAsia="zh-CN"/>
        </w:rPr>
        <w:t>万分之三</w:t>
      </w:r>
      <w:r>
        <w:rPr>
          <w:rFonts w:hint="eastAsia" w:ascii="宋体" w:hAnsi="宋体" w:eastAsia="宋体" w:cs="宋体"/>
          <w:color w:val="auto"/>
        </w:rPr>
        <w:t>缴纳滞纳金给乙方。</w:t>
      </w:r>
    </w:p>
    <w:p w14:paraId="77CEA0A1">
      <w:pPr>
        <w:pStyle w:val="70"/>
        <w:spacing w:line="640" w:lineRule="exact"/>
        <w:ind w:left="105" w:leftChars="50" w:right="-105" w:rightChars="-50"/>
        <w:rPr>
          <w:rFonts w:hint="eastAsia" w:ascii="宋体" w:hAnsi="宋体" w:eastAsia="宋体" w:cs="宋体"/>
          <w:color w:val="auto"/>
          <w:lang w:eastAsia="zh-CN"/>
        </w:rPr>
      </w:pPr>
      <w:r>
        <w:rPr>
          <w:rFonts w:hint="eastAsia" w:ascii="宋体" w:hAnsi="宋体" w:eastAsia="宋体" w:cs="宋体"/>
          <w:color w:val="auto"/>
        </w:rPr>
        <w:t>2、甲方有下列情形之一的，乙方有权单方面解除本合同，若对乙方造成损失</w:t>
      </w:r>
      <w:r>
        <w:rPr>
          <w:rFonts w:hint="eastAsia" w:ascii="宋体" w:hAnsi="宋体" w:eastAsia="宋体" w:cs="宋体"/>
          <w:color w:val="auto"/>
          <w:lang w:eastAsia="zh-CN"/>
        </w:rPr>
        <w:t>的</w:t>
      </w:r>
      <w:r>
        <w:rPr>
          <w:rFonts w:hint="eastAsia" w:ascii="宋体" w:hAnsi="宋体" w:eastAsia="宋体" w:cs="宋体"/>
          <w:color w:val="auto"/>
        </w:rPr>
        <w:t>，甲方应负有赔偿的责任。</w:t>
      </w:r>
    </w:p>
    <w:p w14:paraId="6A420A33">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（1）因权属纠纷造成乙方无法使用租赁场所；</w:t>
      </w:r>
    </w:p>
    <w:p w14:paraId="4B936426">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（2）因转让、抵押等原因造成乙方无法使用租赁场所；</w:t>
      </w:r>
    </w:p>
    <w:p w14:paraId="11F88638">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（3）逾期交付租赁场所达</w:t>
      </w:r>
      <w:r>
        <w:rPr>
          <w:rFonts w:hint="eastAsia" w:ascii="宋体" w:hAnsi="宋体" w:eastAsia="宋体" w:cs="宋体"/>
          <w:color w:val="auto"/>
          <w:u w:val="single"/>
        </w:rPr>
        <w:t xml:space="preserve"> </w:t>
      </w:r>
      <w:r>
        <w:rPr>
          <w:rFonts w:hint="eastAsia" w:ascii="宋体" w:hAnsi="宋体" w:eastAsia="宋体" w:cs="宋体"/>
          <w:color w:val="auto"/>
          <w:u w:val="single"/>
          <w:lang w:val="en-US"/>
        </w:rPr>
        <w:t>3</w:t>
      </w:r>
      <w:r>
        <w:rPr>
          <w:rFonts w:hint="eastAsia" w:ascii="宋体" w:hAnsi="宋体" w:eastAsia="宋体" w:cs="宋体"/>
          <w:color w:val="auto"/>
        </w:rPr>
        <w:t>个月；</w:t>
      </w:r>
    </w:p>
    <w:p w14:paraId="36D37CA8">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（4）其他导致乙方无法使用租赁场所的情形；</w:t>
      </w:r>
    </w:p>
    <w:p w14:paraId="42EDA422">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3、甲方必须保证租赁物在交付时无第三人申请瑕疵，如因租赁物交付前的原因，第三人对该租赁物申请权利给乙方造成损失的，乙方可向甲方申请赔偿。</w:t>
      </w:r>
    </w:p>
    <w:p w14:paraId="681219A2">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4、在乙方无任何违约行为的情况下，如甲方单方面终止本合同，甲方应对乙方作出相应赔偿。</w:t>
      </w:r>
    </w:p>
    <w:p w14:paraId="3671D230">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5、如果因甲方原因提前终止合同给乙方造成实际损失的（包括但不限于诉讼费用、律师费）且违约方支付的违约金不足以弥补该损失的，该方还应向另一方赔偿剩余损失。</w:t>
      </w:r>
    </w:p>
    <w:p w14:paraId="06F8089C">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（二）乙方违约</w:t>
      </w:r>
    </w:p>
    <w:p w14:paraId="0A3C1F7E">
      <w:pPr>
        <w:pStyle w:val="70"/>
        <w:spacing w:line="640" w:lineRule="exact"/>
        <w:ind w:right="-105" w:rightChars="-50"/>
        <w:rPr>
          <w:rFonts w:hint="eastAsia" w:ascii="宋体" w:hAnsi="宋体" w:eastAsia="宋体" w:cs="宋体"/>
          <w:color w:val="auto"/>
        </w:rPr>
      </w:pPr>
      <w:r>
        <w:rPr>
          <w:rFonts w:hint="eastAsia" w:ascii="宋体" w:hAnsi="宋体" w:eastAsia="宋体" w:cs="宋体"/>
          <w:color w:val="auto"/>
        </w:rPr>
        <w:t>1、在租赁期限内，乙方逾期交付租金和/或租赁保证金和/或网络费和/或水电费和/或物业管理费及其他费用的，每逾期一日，应按逾期交付金额的</w:t>
      </w:r>
      <w:r>
        <w:rPr>
          <w:rFonts w:hint="eastAsia" w:ascii="宋体" w:hAnsi="宋体" w:eastAsia="宋体" w:cs="宋体"/>
          <w:color w:val="auto"/>
          <w:lang w:eastAsia="zh-CN"/>
        </w:rPr>
        <w:t>万分之三</w:t>
      </w:r>
      <w:r>
        <w:rPr>
          <w:rFonts w:hint="eastAsia" w:ascii="宋体" w:hAnsi="宋体" w:eastAsia="宋体" w:cs="宋体"/>
          <w:color w:val="auto"/>
        </w:rPr>
        <w:t>支付违约金。</w:t>
      </w:r>
    </w:p>
    <w:p w14:paraId="2F918DCA">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2、乙方有下列情形之一的，甲方有权单方面解除合同，收回租赁物，乙方</w:t>
      </w:r>
      <w:r>
        <w:rPr>
          <w:rFonts w:hint="eastAsia" w:ascii="宋体" w:hAnsi="宋体" w:eastAsia="宋体" w:cs="宋体"/>
          <w:color w:val="auto"/>
          <w:lang w:eastAsia="zh-CN"/>
        </w:rPr>
        <w:t>应向甲方赔偿租赁期内剩余的租金总额</w:t>
      </w:r>
      <w:r>
        <w:rPr>
          <w:rFonts w:hint="eastAsia" w:ascii="宋体" w:hAnsi="宋体" w:eastAsia="宋体" w:cs="宋体"/>
          <w:color w:val="auto"/>
        </w:rPr>
        <w:t>，</w:t>
      </w:r>
      <w:r>
        <w:rPr>
          <w:rFonts w:hint="eastAsia" w:ascii="宋体" w:hAnsi="宋体" w:eastAsia="宋体" w:cs="宋体"/>
          <w:color w:val="auto"/>
          <w:lang w:eastAsia="zh-CN"/>
        </w:rPr>
        <w:t>且</w:t>
      </w:r>
      <w:r>
        <w:rPr>
          <w:rFonts w:hint="eastAsia" w:ascii="宋体" w:hAnsi="宋体" w:eastAsia="宋体" w:cs="宋体"/>
          <w:color w:val="auto"/>
        </w:rPr>
        <w:t>甲方有权没收或追讨乙方租赁保证金，追回乙方拖欠款项，并有权按照尚未履行的租赁期内租金总额的15%向乙方收取违约金。乙方应于收到甲方收回租赁物通知十天内将租赁物完好归还甲方，如迟延清退租赁物的，自延迟之日起加倍计收租金，甲方并有权采取一切必要措施直接收回租赁物。</w:t>
      </w:r>
    </w:p>
    <w:p w14:paraId="02199ADB">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（1）未经甲方书面同意，擅自拆改承租租赁物结构的；</w:t>
      </w:r>
    </w:p>
    <w:p w14:paraId="11DEC2A9">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（2）损坏承租租赁物及其附着设施设备的；</w:t>
      </w:r>
    </w:p>
    <w:p w14:paraId="04602A4E">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（3）乙方违反本合同约定的相关义务，经甲方书面催告后</w:t>
      </w:r>
      <w:r>
        <w:rPr>
          <w:rFonts w:hint="eastAsia" w:ascii="宋体" w:hAnsi="宋体" w:eastAsia="宋体" w:cs="宋体"/>
          <w:color w:val="auto"/>
          <w:u w:val="single"/>
        </w:rPr>
        <w:t xml:space="preserve"> 10 </w:t>
      </w:r>
      <w:r>
        <w:rPr>
          <w:rFonts w:hint="eastAsia" w:ascii="宋体" w:hAnsi="宋体" w:eastAsia="宋体" w:cs="宋体"/>
          <w:color w:val="auto"/>
        </w:rPr>
        <w:t>日内仍未改正的；</w:t>
      </w:r>
    </w:p>
    <w:p w14:paraId="1D85A8A4">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（4）拖欠租金或物业管理费、水电费累计达</w:t>
      </w:r>
      <w:r>
        <w:rPr>
          <w:rFonts w:hint="eastAsia" w:ascii="宋体" w:hAnsi="宋体" w:eastAsia="宋体" w:cs="宋体"/>
          <w:color w:val="auto"/>
          <w:u w:val="single"/>
        </w:rPr>
        <w:t>1</w:t>
      </w:r>
      <w:r>
        <w:rPr>
          <w:rFonts w:hint="eastAsia" w:ascii="宋体" w:hAnsi="宋体" w:eastAsia="宋体" w:cs="宋体"/>
          <w:color w:val="auto"/>
        </w:rPr>
        <w:t>个月及以上的；</w:t>
      </w:r>
    </w:p>
    <w:p w14:paraId="0D94240B">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（5）未经甲方书面同意，擅自将承租租赁物的部分或全部转租给第三方的；</w:t>
      </w:r>
    </w:p>
    <w:p w14:paraId="011B6FF9">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（6）未按时归还租赁物给甲方；</w:t>
      </w:r>
    </w:p>
    <w:p w14:paraId="1F9F63C6">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（7）乙方有其他违约行为，经甲方催告仍不改正的。</w:t>
      </w:r>
    </w:p>
    <w:p w14:paraId="3288BEFE">
      <w:pPr>
        <w:pStyle w:val="70"/>
        <w:spacing w:line="640" w:lineRule="exact"/>
        <w:ind w:left="105" w:leftChars="50" w:right="-105" w:rightChars="-50"/>
        <w:rPr>
          <w:rFonts w:hint="eastAsia" w:ascii="宋体" w:hAnsi="宋体" w:eastAsia="宋体" w:cs="宋体"/>
          <w:color w:val="auto"/>
          <w:lang w:eastAsia="zh-CN"/>
        </w:rPr>
      </w:pPr>
      <w:r>
        <w:rPr>
          <w:rFonts w:hint="eastAsia" w:ascii="宋体" w:hAnsi="宋体" w:eastAsia="宋体" w:cs="宋体"/>
          <w:color w:val="auto"/>
        </w:rPr>
        <w:t>3、如果因乙方原因提前终止合同</w:t>
      </w:r>
      <w:r>
        <w:rPr>
          <w:rFonts w:hint="eastAsia" w:ascii="宋体" w:hAnsi="宋体" w:eastAsia="宋体" w:cs="宋体"/>
          <w:color w:val="auto"/>
          <w:lang w:eastAsia="zh-CN"/>
        </w:rPr>
        <w:t>，</w:t>
      </w:r>
      <w:r>
        <w:rPr>
          <w:rFonts w:hint="eastAsia" w:ascii="宋体" w:hAnsi="宋体" w:eastAsia="宋体" w:cs="宋体"/>
          <w:color w:val="auto"/>
        </w:rPr>
        <w:t>乙方</w:t>
      </w:r>
      <w:r>
        <w:rPr>
          <w:rFonts w:hint="eastAsia" w:ascii="宋体" w:hAnsi="宋体" w:eastAsia="宋体" w:cs="宋体"/>
          <w:color w:val="auto"/>
          <w:lang w:eastAsia="zh-CN"/>
        </w:rPr>
        <w:t>应向甲方赔偿租赁期内剩余的租金总额。若</w:t>
      </w:r>
      <w:r>
        <w:rPr>
          <w:rFonts w:hint="eastAsia" w:ascii="宋体" w:hAnsi="宋体" w:eastAsia="宋体" w:cs="宋体"/>
          <w:color w:val="auto"/>
        </w:rPr>
        <w:t>给甲方造成实际损失的（包括但不限于诉讼费用、律师费、直接经济损失及合理的物业空置租金损失），乙方支付的违约金不足以弥补该损失的，乙方还应向甲方赔偿剩余损失。</w:t>
      </w:r>
    </w:p>
    <w:p w14:paraId="63FC16A2">
      <w:pPr>
        <w:pStyle w:val="70"/>
        <w:spacing w:line="640" w:lineRule="exact"/>
        <w:ind w:left="105" w:leftChars="50" w:right="-105" w:rightChars="-50"/>
        <w:rPr>
          <w:rFonts w:hint="eastAsia" w:ascii="宋体" w:hAnsi="宋体" w:eastAsia="宋体" w:cs="宋体"/>
          <w:color w:val="auto"/>
        </w:rPr>
      </w:pPr>
      <w:r>
        <w:rPr>
          <w:rFonts w:hint="eastAsia" w:ascii="宋体" w:hAnsi="宋体" w:eastAsia="宋体" w:cs="宋体"/>
          <w:color w:val="auto"/>
        </w:rPr>
        <w:t>4、乙方未征得甲方书面同意或者超出甲方书面同意的范围和要求装修房屋或者增设附属设施的，甲方可以要求乙方恢复房屋原状并赔偿损失，且甲方有权解除合同，并没收或追讨乙方租赁保证金。</w:t>
      </w:r>
    </w:p>
    <w:p w14:paraId="7588C2CE">
      <w:pPr>
        <w:pStyle w:val="70"/>
        <w:ind w:right="-105" w:rightChars="-50" w:firstLine="562"/>
        <w:rPr>
          <w:rFonts w:hint="eastAsia" w:ascii="宋体" w:hAnsi="宋体" w:eastAsia="宋体" w:cs="宋体"/>
          <w:b/>
          <w:color w:val="auto"/>
        </w:rPr>
      </w:pPr>
      <w:r>
        <w:rPr>
          <w:rFonts w:hint="eastAsia" w:ascii="宋体" w:hAnsi="宋体" w:eastAsia="宋体" w:cs="宋体"/>
          <w:b/>
          <w:color w:val="auto"/>
        </w:rPr>
        <w:t>第十二条 提前终止合同</w:t>
      </w:r>
    </w:p>
    <w:p w14:paraId="3591D630">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1、租赁期间，任何一方无正当理由（即非因双方</w:t>
      </w:r>
      <w:r>
        <w:rPr>
          <w:rFonts w:hint="eastAsia" w:ascii="宋体" w:hAnsi="宋体" w:eastAsia="宋体" w:cs="宋体"/>
          <w:color w:val="auto"/>
          <w:lang w:eastAsia="zh-CN"/>
        </w:rPr>
        <w:t>协商一致</w:t>
      </w:r>
      <w:r>
        <w:rPr>
          <w:rFonts w:hint="eastAsia" w:ascii="宋体" w:hAnsi="宋体" w:eastAsia="宋体" w:cs="宋体"/>
          <w:color w:val="auto"/>
        </w:rPr>
        <w:t>、不可抗力、政府征地拆迁原因）终止合同，需提前 3 个月书面通知对方，经双方协商后签订终止合同书，在终止合同书签订前，本合同仍有效。一方提前3个月书面通知对方后，仍不免除其相关违约责任。</w:t>
      </w:r>
    </w:p>
    <w:p w14:paraId="1293861C">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2、租赁期内，甲方因自用解除本合同并收回房屋</w:t>
      </w:r>
      <w:r>
        <w:rPr>
          <w:rFonts w:hint="eastAsia" w:ascii="宋体" w:hAnsi="宋体" w:eastAsia="宋体" w:cs="宋体"/>
          <w:color w:val="auto"/>
          <w:lang w:val="en-US" w:eastAsia="zh-CN"/>
        </w:rPr>
        <w:t>的</w:t>
      </w:r>
      <w:r>
        <w:rPr>
          <w:rFonts w:hint="eastAsia" w:ascii="宋体" w:hAnsi="宋体" w:eastAsia="宋体" w:cs="宋体"/>
          <w:color w:val="auto"/>
        </w:rPr>
        <w:t>，甲方不因此承担违约责任，但甲方应提前3个月通知乙方。</w:t>
      </w:r>
    </w:p>
    <w:p w14:paraId="78B73150">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3、双方友好协商提前终止合同的，双方互不承担违约责任，但甲方应向乙方无息退还租赁保证金。</w:t>
      </w:r>
    </w:p>
    <w:p w14:paraId="23CAE2CD">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4、因地块的历史原因，甲方未能取得有效的产权证明文件。甲乙双方承诺：绝不因合同项下租赁物没有办理完整产权证明文件，而向相对方提出提前终结合同或主张合同无效的要求，甲乙双方确认并承诺本条款为不可撤销条款。</w:t>
      </w:r>
    </w:p>
    <w:p w14:paraId="0AA95C31">
      <w:pPr>
        <w:pStyle w:val="70"/>
        <w:ind w:left="315" w:leftChars="150" w:right="-105" w:rightChars="-50" w:firstLine="0" w:firstLineChars="0"/>
        <w:rPr>
          <w:rFonts w:hint="eastAsia" w:ascii="宋体" w:hAnsi="宋体" w:eastAsia="宋体" w:cs="宋体"/>
          <w:b/>
          <w:color w:val="auto"/>
        </w:rPr>
      </w:pPr>
      <w:r>
        <w:rPr>
          <w:rFonts w:hint="eastAsia" w:ascii="宋体" w:hAnsi="宋体" w:eastAsia="宋体" w:cs="宋体"/>
          <w:b/>
          <w:color w:val="auto"/>
        </w:rPr>
        <w:t>第十三条 免责条件</w:t>
      </w:r>
    </w:p>
    <w:p w14:paraId="36FD85E0">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1、如因不可抗力因素造成合同无法继续履行需提前终止的，双方互不承担违约责任，但甲方应向乙方无息退还租赁保证金。</w:t>
      </w:r>
    </w:p>
    <w:p w14:paraId="296883C4">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2、租赁期间，因东莞市政府政策、规划、政府建设需要征用或拆除、改造租赁物，本合同自动终止，因合同终止造成甲、乙双方损失的，双方互不承担违约责任。</w:t>
      </w:r>
    </w:p>
    <w:p w14:paraId="525E60F3">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 xml:space="preserve">3、因上述第1、2款原因而终止合同的租金按照实际使用的天数计算，对已支付的租金进行多退少补。 </w:t>
      </w:r>
    </w:p>
    <w:p w14:paraId="5FC61A8B">
      <w:pPr>
        <w:pStyle w:val="70"/>
        <w:ind w:left="-105" w:leftChars="-50" w:right="-105" w:rightChars="-50" w:firstLine="562"/>
        <w:rPr>
          <w:rFonts w:hint="eastAsia" w:ascii="宋体" w:hAnsi="宋体" w:eastAsia="宋体" w:cs="宋体"/>
          <w:b/>
          <w:bCs/>
          <w:color w:val="auto"/>
        </w:rPr>
      </w:pPr>
      <w:r>
        <w:rPr>
          <w:rFonts w:hint="eastAsia" w:ascii="宋体" w:hAnsi="宋体" w:eastAsia="宋体" w:cs="宋体"/>
          <w:b/>
          <w:color w:val="auto"/>
        </w:rPr>
        <w:t>第十四条 法律适用</w:t>
      </w:r>
    </w:p>
    <w:p w14:paraId="13B514C6">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对本合同的订立、履行、解释、效力和争议的解决均适用中华人民共和国法律。</w:t>
      </w:r>
    </w:p>
    <w:p w14:paraId="6154A4DB">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第十五条 争议的解决</w:t>
      </w:r>
    </w:p>
    <w:p w14:paraId="25FCA7F2">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本合同在履行中如发生争议，甲、乙双方应协商解决，协商不成，可依法向租赁物所在地的人民法院提起诉讼。</w:t>
      </w:r>
    </w:p>
    <w:p w14:paraId="0039C1C5">
      <w:pPr>
        <w:pStyle w:val="71"/>
        <w:spacing w:before="0" w:beforeAutospacing="0" w:after="0" w:afterAutospacing="0"/>
        <w:ind w:left="-105" w:leftChars="-50" w:right="-105" w:rightChars="-50" w:firstLine="560" w:firstLineChars="200"/>
        <w:jc w:val="both"/>
        <w:rPr>
          <w:rFonts w:hint="eastAsia" w:ascii="宋体" w:hAnsi="宋体" w:eastAsia="宋体" w:cs="宋体"/>
          <w:b/>
          <w:color w:val="auto"/>
          <w:sz w:val="28"/>
          <w:szCs w:val="28"/>
        </w:rPr>
      </w:pPr>
      <w:r>
        <w:rPr>
          <w:rFonts w:hint="eastAsia" w:ascii="宋体" w:hAnsi="宋体" w:eastAsia="宋体" w:cs="宋体"/>
          <w:b/>
          <w:color w:val="auto"/>
          <w:sz w:val="28"/>
          <w:szCs w:val="28"/>
        </w:rPr>
        <w:t>第十六条   其他情况说明</w:t>
      </w:r>
    </w:p>
    <w:p w14:paraId="66872A6E">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1、本合同未尽事宜，由甲、乙双方另行议定，并签订补充协议。补充协议与和合同具有同等法律效力。补充协议与本合同不一致的，以补充协议约定为准。</w:t>
      </w:r>
    </w:p>
    <w:p w14:paraId="6E24A423">
      <w:pPr>
        <w:pStyle w:val="70"/>
        <w:ind w:left="-105" w:leftChars="-50" w:right="-105" w:rightChars="-50"/>
        <w:rPr>
          <w:rFonts w:hint="eastAsia" w:ascii="宋体" w:hAnsi="宋体" w:eastAsia="宋体" w:cs="宋体"/>
          <w:color w:val="auto"/>
          <w:lang w:eastAsia="zh-CN"/>
        </w:rPr>
      </w:pPr>
      <w:r>
        <w:rPr>
          <w:rFonts w:hint="eastAsia" w:ascii="宋体" w:hAnsi="宋体" w:eastAsia="宋体" w:cs="宋体"/>
          <w:color w:val="auto"/>
          <w:lang w:val="en-US" w:eastAsia="zh-CN"/>
        </w:rPr>
        <w:t>2</w:t>
      </w:r>
      <w:r>
        <w:rPr>
          <w:rFonts w:hint="eastAsia" w:ascii="宋体" w:hAnsi="宋体" w:eastAsia="宋体" w:cs="宋体"/>
          <w:color w:val="auto"/>
        </w:rPr>
        <w:t xml:space="preserve">、车位租用说明：乙方向甲方租用停车位，停车位均为地面露天车位，固定停车位的租金具体收费标准以双方另行签订的补充协议为准，停车位的起租日为 </w:t>
      </w:r>
      <w:r>
        <w:rPr>
          <w:rFonts w:hint="eastAsia" w:ascii="宋体" w:hAnsi="宋体" w:eastAsia="宋体" w:cs="宋体"/>
          <w:color w:val="auto"/>
          <w:u w:val="single"/>
        </w:rPr>
        <w:t xml:space="preserve"> </w:t>
      </w:r>
      <w:r>
        <w:rPr>
          <w:rFonts w:hint="eastAsia" w:ascii="宋体" w:hAnsi="宋体" w:eastAsia="宋体" w:cs="宋体"/>
          <w:color w:val="auto"/>
          <w:u w:val="single"/>
          <w:lang w:val="en-US"/>
        </w:rPr>
        <w:t>/</w:t>
      </w:r>
      <w:r>
        <w:rPr>
          <w:rFonts w:hint="eastAsia" w:ascii="宋体" w:hAnsi="宋体" w:eastAsia="宋体" w:cs="宋体"/>
          <w:color w:val="auto"/>
        </w:rPr>
        <w:t>年</w:t>
      </w:r>
      <w:r>
        <w:rPr>
          <w:rFonts w:hint="eastAsia" w:ascii="宋体" w:hAnsi="宋体" w:eastAsia="宋体" w:cs="宋体"/>
          <w:color w:val="auto"/>
          <w:u w:val="single"/>
          <w:lang w:val="en-US"/>
        </w:rPr>
        <w:t>/</w:t>
      </w:r>
      <w:r>
        <w:rPr>
          <w:rFonts w:hint="eastAsia" w:ascii="宋体" w:hAnsi="宋体" w:eastAsia="宋体" w:cs="宋体"/>
          <w:color w:val="auto"/>
        </w:rPr>
        <w:t>月</w:t>
      </w:r>
      <w:r>
        <w:rPr>
          <w:rFonts w:hint="eastAsia" w:ascii="宋体" w:hAnsi="宋体" w:eastAsia="宋体" w:cs="宋体"/>
          <w:color w:val="auto"/>
          <w:u w:val="single"/>
          <w:lang w:val="en-US"/>
        </w:rPr>
        <w:t>/</w:t>
      </w:r>
      <w:r>
        <w:rPr>
          <w:rFonts w:hint="eastAsia" w:ascii="宋体" w:hAnsi="宋体" w:eastAsia="宋体" w:cs="宋体"/>
          <w:color w:val="auto"/>
        </w:rPr>
        <w:t>日。乙方每月与租赁物租金同时支付给甲方。若乙方的客户或学员到访，则按临停收费，临停收费的标准以甲方公示的收费标准为准。</w:t>
      </w:r>
      <w:r>
        <w:rPr>
          <w:rFonts w:hint="eastAsia" w:ascii="宋体" w:hAnsi="宋体" w:eastAsia="宋体" w:cs="宋体"/>
          <w:color w:val="auto"/>
          <w:lang w:eastAsia="zh-CN"/>
        </w:rPr>
        <w:t>车位租赁费用不含在本合同金额中，如乙方租赁须另行支付费用。</w:t>
      </w:r>
    </w:p>
    <w:p w14:paraId="36D573A4">
      <w:pPr>
        <w:pStyle w:val="70"/>
        <w:ind w:left="-105" w:leftChars="-50" w:right="-105" w:rightChars="-50"/>
        <w:rPr>
          <w:rFonts w:hint="eastAsia" w:ascii="宋体" w:hAnsi="宋体" w:eastAsia="宋体" w:cs="宋体"/>
          <w:color w:val="auto"/>
          <w:highlight w:val="none"/>
        </w:rPr>
      </w:pPr>
      <w:r>
        <w:rPr>
          <w:rFonts w:hint="eastAsia" w:ascii="宋体" w:hAnsi="宋体" w:eastAsia="宋体" w:cs="宋体"/>
          <w:color w:val="auto"/>
          <w:lang w:val="en-US" w:eastAsia="zh-CN"/>
        </w:rPr>
        <w:t>3</w:t>
      </w:r>
      <w:r>
        <w:rPr>
          <w:rFonts w:hint="eastAsia" w:ascii="宋体" w:hAnsi="宋体" w:eastAsia="宋体" w:cs="宋体"/>
          <w:color w:val="auto"/>
        </w:rPr>
        <w:t>、</w:t>
      </w:r>
      <w:r>
        <w:rPr>
          <w:rFonts w:hint="eastAsia" w:ascii="宋体" w:hAnsi="宋体" w:eastAsia="宋体" w:cs="宋体"/>
          <w:color w:val="auto"/>
          <w:sz w:val="28"/>
          <w:szCs w:val="28"/>
          <w:highlight w:val="none"/>
        </w:rPr>
        <w:t>乙方需同时承担专用区域的水电费，专用区域的水电费采用每月按实结算的方式</w:t>
      </w:r>
      <w:r>
        <w:rPr>
          <w:rFonts w:hint="eastAsia" w:ascii="宋体" w:hAnsi="宋体" w:eastAsia="宋体" w:cs="宋体"/>
          <w:color w:val="auto"/>
          <w:sz w:val="28"/>
          <w:szCs w:val="28"/>
          <w:highlight w:val="none"/>
          <w:lang w:val="en-US" w:eastAsia="zh-CN"/>
        </w:rPr>
        <w:t>支付甲方</w:t>
      </w:r>
      <w:r>
        <w:rPr>
          <w:rFonts w:hint="eastAsia" w:ascii="宋体" w:hAnsi="宋体" w:eastAsia="宋体" w:cs="宋体"/>
          <w:color w:val="auto"/>
          <w:sz w:val="28"/>
          <w:szCs w:val="28"/>
          <w:highlight w:val="none"/>
        </w:rPr>
        <w:t>。专用区域水费单价为</w:t>
      </w:r>
      <w:r>
        <w:rPr>
          <w:rFonts w:hint="eastAsia" w:ascii="宋体" w:hAnsi="宋体" w:eastAsia="宋体" w:cs="宋体"/>
          <w:color w:val="auto"/>
          <w:sz w:val="28"/>
          <w:szCs w:val="28"/>
          <w:highlight w:val="none"/>
          <w:u w:val="single"/>
        </w:rPr>
        <w:t xml:space="preserve"> 6 </w:t>
      </w:r>
      <w:r>
        <w:rPr>
          <w:rFonts w:hint="eastAsia" w:ascii="宋体" w:hAnsi="宋体" w:eastAsia="宋体" w:cs="宋体"/>
          <w:color w:val="auto"/>
          <w:sz w:val="28"/>
          <w:szCs w:val="28"/>
          <w:highlight w:val="none"/>
        </w:rPr>
        <w:t>元/立方米、电费单价为</w:t>
      </w:r>
      <w:r>
        <w:rPr>
          <w:rFonts w:hint="eastAsia" w:ascii="宋体" w:hAnsi="宋体" w:eastAsia="宋体" w:cs="宋体"/>
          <w:color w:val="auto"/>
          <w:sz w:val="28"/>
          <w:szCs w:val="28"/>
          <w:highlight w:val="none"/>
          <w:u w:val="single"/>
        </w:rPr>
        <w:t xml:space="preserve"> 1.15 </w:t>
      </w:r>
      <w:r>
        <w:rPr>
          <w:rFonts w:hint="eastAsia" w:ascii="宋体" w:hAnsi="宋体" w:eastAsia="宋体" w:cs="宋体"/>
          <w:color w:val="auto"/>
          <w:sz w:val="28"/>
          <w:szCs w:val="28"/>
          <w:highlight w:val="none"/>
        </w:rPr>
        <w:t>元/度(KWH)。水、电费收费标准如遇政府或公用事业单位调整的，按照调整后相关细则的标准在政府或公用事业单位作出调整通知后的次日执行。</w:t>
      </w:r>
    </w:p>
    <w:p w14:paraId="5178292F">
      <w:pPr>
        <w:pStyle w:val="70"/>
        <w:ind w:left="-105" w:leftChars="-50" w:right="-105" w:rightChars="-50" w:firstLine="562"/>
        <w:rPr>
          <w:rFonts w:hint="eastAsia" w:ascii="宋体" w:hAnsi="宋体" w:eastAsia="宋体" w:cs="宋体"/>
          <w:b/>
          <w:color w:val="auto"/>
        </w:rPr>
      </w:pPr>
      <w:r>
        <w:rPr>
          <w:rFonts w:hint="eastAsia" w:ascii="宋体" w:hAnsi="宋体" w:eastAsia="宋体" w:cs="宋体"/>
          <w:b/>
          <w:color w:val="auto"/>
        </w:rPr>
        <w:t>第十七条 合同的生效</w:t>
      </w:r>
    </w:p>
    <w:p w14:paraId="798BA206">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1、本合同一式肆份，甲方执贰份，乙方执贰份，均具有同等法律效力。</w:t>
      </w:r>
    </w:p>
    <w:p w14:paraId="641A54E4">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2、本合同经双方签字盖章之日起生效。</w:t>
      </w:r>
    </w:p>
    <w:p w14:paraId="515A923F">
      <w:pPr>
        <w:pStyle w:val="70"/>
        <w:ind w:left="-105" w:leftChars="-50" w:right="-105" w:rightChars="-50"/>
        <w:rPr>
          <w:rFonts w:hint="eastAsia" w:ascii="宋体" w:hAnsi="宋体" w:eastAsia="宋体" w:cs="宋体"/>
          <w:color w:val="auto"/>
        </w:rPr>
      </w:pPr>
    </w:p>
    <w:p w14:paraId="2CC047DF">
      <w:pPr>
        <w:pStyle w:val="70"/>
        <w:ind w:left="-105" w:leftChars="-50" w:right="-105" w:rightChars="-50"/>
        <w:rPr>
          <w:rFonts w:hint="eastAsia" w:ascii="宋体" w:hAnsi="宋体" w:eastAsia="宋体" w:cs="宋体"/>
          <w:color w:val="auto"/>
        </w:rPr>
      </w:pPr>
    </w:p>
    <w:p w14:paraId="06D863B4">
      <w:pPr>
        <w:pStyle w:val="70"/>
        <w:ind w:left="-105" w:leftChars="-50" w:right="-105" w:rightChars="-50"/>
        <w:rPr>
          <w:rFonts w:hint="eastAsia" w:ascii="宋体" w:hAnsi="宋体" w:eastAsia="宋体" w:cs="宋体"/>
          <w:color w:val="auto"/>
        </w:rPr>
      </w:pPr>
    </w:p>
    <w:p w14:paraId="6206FC99">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（以下无正文，为双方签字栏）</w:t>
      </w:r>
    </w:p>
    <w:p w14:paraId="7FFF835D">
      <w:pPr>
        <w:pStyle w:val="70"/>
        <w:ind w:right="-105" w:rightChars="-50" w:firstLine="0" w:firstLineChars="0"/>
        <w:rPr>
          <w:rFonts w:hint="eastAsia" w:ascii="宋体" w:hAnsi="宋体" w:eastAsia="宋体" w:cs="宋体"/>
          <w:color w:val="auto"/>
        </w:rPr>
      </w:pPr>
    </w:p>
    <w:p w14:paraId="060FB18E">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甲方（签章）                       乙方（签章）</w:t>
      </w:r>
    </w:p>
    <w:p w14:paraId="040F804F">
      <w:pPr>
        <w:pStyle w:val="70"/>
        <w:ind w:left="-105" w:leftChars="-50" w:right="-105" w:rightChars="-50"/>
        <w:rPr>
          <w:rFonts w:hint="eastAsia" w:ascii="宋体" w:hAnsi="宋体" w:eastAsia="宋体" w:cs="宋体"/>
          <w:color w:val="auto"/>
        </w:rPr>
      </w:pPr>
    </w:p>
    <w:p w14:paraId="1A978A5A">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法定代表人：</w:t>
      </w:r>
      <w:r>
        <w:rPr>
          <w:rFonts w:hint="eastAsia" w:ascii="宋体" w:hAnsi="宋体" w:eastAsia="宋体" w:cs="宋体"/>
          <w:color w:val="auto"/>
          <w:lang w:val="en-US" w:eastAsia="zh-CN"/>
        </w:rPr>
        <w:t xml:space="preserve">     </w:t>
      </w:r>
      <w:r>
        <w:rPr>
          <w:rFonts w:hint="eastAsia" w:ascii="宋体" w:hAnsi="宋体" w:eastAsia="宋体" w:cs="宋体"/>
          <w:color w:val="auto"/>
        </w:rPr>
        <w:t xml:space="preserve">                 法定代表人：</w:t>
      </w:r>
    </w:p>
    <w:p w14:paraId="2DB2EE96">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联系电话：0769-39008878            联系电话：</w:t>
      </w:r>
    </w:p>
    <w:p w14:paraId="799B243F">
      <w:pPr>
        <w:pStyle w:val="70"/>
        <w:ind w:left="-105" w:leftChars="-50" w:right="-105" w:rightChars="-50"/>
        <w:rPr>
          <w:rFonts w:hint="eastAsia" w:ascii="宋体" w:hAnsi="宋体" w:eastAsia="宋体" w:cs="宋体"/>
          <w:color w:val="auto"/>
        </w:rPr>
      </w:pPr>
      <w:r>
        <w:rPr>
          <w:rFonts w:hint="eastAsia" w:ascii="宋体" w:hAnsi="宋体" w:eastAsia="宋体" w:cs="宋体"/>
          <w:color w:val="auto"/>
        </w:rPr>
        <w:t>通讯地址：东莞市南城区风景         通讯地址：</w:t>
      </w:r>
    </w:p>
    <w:p w14:paraId="00755982">
      <w:pPr>
        <w:pStyle w:val="70"/>
        <w:ind w:left="5355" w:leftChars="150" w:right="-105" w:rightChars="-50" w:hanging="5040" w:hangingChars="1800"/>
        <w:rPr>
          <w:rFonts w:hint="eastAsia" w:ascii="宋体" w:hAnsi="宋体" w:eastAsia="宋体" w:cs="宋体"/>
          <w:color w:val="auto"/>
        </w:rPr>
      </w:pPr>
      <w:r>
        <w:rPr>
          <w:rFonts w:hint="eastAsia" w:ascii="宋体" w:hAnsi="宋体" w:eastAsia="宋体" w:cs="宋体"/>
          <w:color w:val="auto"/>
        </w:rPr>
        <w:t xml:space="preserve">步行街（原地震局）南城大院4楼  </w:t>
      </w:r>
    </w:p>
    <w:p w14:paraId="7949113A">
      <w:pPr>
        <w:pStyle w:val="70"/>
        <w:ind w:right="-105" w:rightChars="-50" w:firstLine="4200" w:firstLineChars="1500"/>
        <w:rPr>
          <w:rFonts w:hint="eastAsia" w:ascii="宋体" w:hAnsi="宋体" w:eastAsia="宋体" w:cs="宋体"/>
          <w:color w:val="auto"/>
        </w:rPr>
      </w:pPr>
    </w:p>
    <w:p w14:paraId="6CEDE520">
      <w:pPr>
        <w:pStyle w:val="70"/>
        <w:ind w:right="-105" w:rightChars="-50" w:firstLine="4200" w:firstLineChars="1500"/>
        <w:rPr>
          <w:rFonts w:hint="eastAsia" w:ascii="宋体" w:hAnsi="宋体" w:eastAsia="宋体" w:cs="宋体"/>
          <w:color w:val="auto"/>
        </w:rPr>
      </w:pPr>
    </w:p>
    <w:p w14:paraId="7621F1C7">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b/>
          <w:color w:val="auto"/>
          <w:sz w:val="44"/>
          <w:szCs w:val="44"/>
        </w:rPr>
      </w:pPr>
    </w:p>
    <w:p w14:paraId="3E60CB0D">
      <w:pPr>
        <w:rPr>
          <w:rFonts w:hint="eastAsia" w:ascii="宋体" w:hAnsi="宋体" w:eastAsia="宋体" w:cs="宋体"/>
          <w:b/>
          <w:color w:val="auto"/>
          <w:sz w:val="44"/>
          <w:szCs w:val="44"/>
        </w:rPr>
      </w:pPr>
      <w:r>
        <w:rPr>
          <w:rFonts w:hint="eastAsia" w:ascii="宋体" w:hAnsi="宋体" w:eastAsia="宋体" w:cs="宋体"/>
          <w:b/>
          <w:color w:val="auto"/>
          <w:sz w:val="44"/>
          <w:szCs w:val="44"/>
        </w:rPr>
        <w:br w:type="page"/>
      </w:r>
    </w:p>
    <w:p w14:paraId="3777BB7E">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b/>
          <w:color w:val="auto"/>
          <w:sz w:val="44"/>
          <w:szCs w:val="44"/>
        </w:rPr>
      </w:pPr>
    </w:p>
    <w:p w14:paraId="45218DDC">
      <w:pPr>
        <w:keepNext w:val="0"/>
        <w:keepLines w:val="0"/>
        <w:pageBreakBefore w:val="0"/>
        <w:kinsoku/>
        <w:wordWrap/>
        <w:overflowPunct/>
        <w:topLinePunct w:val="0"/>
        <w:autoSpaceDE/>
        <w:autoSpaceDN/>
        <w:bidi w:val="0"/>
        <w:adjustRightInd/>
        <w:snapToGrid/>
        <w:spacing w:line="360" w:lineRule="auto"/>
        <w:ind w:firstLine="880" w:firstLineChars="200"/>
        <w:jc w:val="center"/>
        <w:textAlignment w:val="auto"/>
        <w:rPr>
          <w:rFonts w:hint="eastAsia" w:ascii="宋体" w:hAnsi="宋体" w:eastAsia="宋体" w:cs="宋体"/>
          <w:color w:val="auto"/>
          <w:szCs w:val="21"/>
        </w:rPr>
      </w:pPr>
      <w:r>
        <w:rPr>
          <w:rFonts w:hint="eastAsia" w:ascii="宋体" w:hAnsi="宋体" w:eastAsia="宋体" w:cs="宋体"/>
          <w:b/>
          <w:color w:val="auto"/>
          <w:sz w:val="44"/>
          <w:szCs w:val="44"/>
        </w:rPr>
        <w:t>阳光合作协议</w:t>
      </w:r>
    </w:p>
    <w:p w14:paraId="231F314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b/>
          <w:color w:val="auto"/>
          <w:sz w:val="28"/>
          <w:szCs w:val="28"/>
        </w:rPr>
      </w:pPr>
    </w:p>
    <w:p w14:paraId="338472AE">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甲方： 东莞市城市工程建设集团有限公司  </w:t>
      </w:r>
    </w:p>
    <w:p w14:paraId="704C5B28">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乙方：    </w:t>
      </w:r>
    </w:p>
    <w:p w14:paraId="5E305D8E">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甲乙双方于     年    月      日签署了《物业租赁合同书》（以下简称原合同），为加强双方阳光合作，保证职员职业安全，甲乙双方经协商签订本协议并作为双方共同遵守的阳光合作行为准则。</w:t>
      </w:r>
    </w:p>
    <w:p w14:paraId="0007583F">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一、甲方责任</w:t>
      </w:r>
    </w:p>
    <w:p w14:paraId="5805B8D2">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1.甲方有责任向乙方介绍本单位有关采购管理通用原则和本协议的规定。</w:t>
      </w:r>
    </w:p>
    <w:p w14:paraId="6EDBD336">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2.甲方有责任对本单位相关人员进行阳光合作教育。</w:t>
      </w:r>
    </w:p>
    <w:p w14:paraId="199182C6">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14:paraId="21F98DCE">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4.甲方人员如违反阳光合作管理制度及本协议规定，甲方视情节轻重、影响大小给予行政及经济处罚。</w:t>
      </w:r>
    </w:p>
    <w:p w14:paraId="20C341E6">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5．对于乙方举报甲方人员违反阳光合作规定的情况，甲方应及时进行调查，根据调查情况进行处理，并将调查结果向乙方反馈。</w:t>
      </w:r>
    </w:p>
    <w:p w14:paraId="141C57E6">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6.接受举报的一方应为举报方保密，不得对举报方进行报复，对举报属实和严格遵守《阳光合作协议》的合作方，在同等条件下给予后续合作的优先权。</w:t>
      </w:r>
    </w:p>
    <w:p w14:paraId="0A06036D">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二、乙方责任</w:t>
      </w:r>
    </w:p>
    <w:p w14:paraId="7C591A2C">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1.乙方应保证乙方人员了解甲方有关采购管理通用原则和及本协议的规定，并遵照执行。</w:t>
      </w:r>
    </w:p>
    <w:p w14:paraId="7B4CCD65">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2.乙方不得以任何形式给予甲方人员回扣、赠送实物、现金、有价证券、礼券等有价物品或提供旅游等其他可能影响职务行为公正履行的活动（以下统称“财物”）。</w:t>
      </w:r>
    </w:p>
    <w:p w14:paraId="36068C31">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3.乙方有责任接受甲方对乙方在合作期间阳光合作管理执行情况的监督，并对甲方相关调查工作主动配合。</w:t>
      </w:r>
    </w:p>
    <w:p w14:paraId="3B5C6B71">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4.乙方有义务就甲方人员任何形式的索取或收受财物行为及时向甲方（直接联系人为东莞市城市工程建设集团有限公司综合部 ）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城工集团（东莞市城市工程建设集团有限公司及下属子公司）合格供应商。</w:t>
      </w:r>
    </w:p>
    <w:p w14:paraId="0EBB1A79">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5．甲方接受乙方实名或匿名举报，保证为举报者的信息保密，常设举报部门及电话： </w:t>
      </w:r>
    </w:p>
    <w:p w14:paraId="4D9F5139">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举报受理部门：东莞市城市工程建设集团有限公司综合部</w:t>
      </w:r>
    </w:p>
    <w:p w14:paraId="32A2B52E">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城工集团举报邮箱：dg cgjt@126.com   城工集团举报电话：0769- 39009900 （周一至周五9:00-12:00和14:00-18:00）</w:t>
      </w:r>
    </w:p>
    <w:p w14:paraId="303357EB">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邮寄地址：东莞市南城街道城市风景街8栋，东莞市城市工程建设集团有限公司综合部收，邮编523000。</w:t>
      </w:r>
    </w:p>
    <w:p w14:paraId="20A35CEE">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三、其他</w:t>
      </w:r>
    </w:p>
    <w:p w14:paraId="1A68B228">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1.本协议是原合同的补充协议，与原合同有同等法律效力。</w:t>
      </w:r>
    </w:p>
    <w:p w14:paraId="607331A8">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2.本协议一式四份，甲方执贰份，乙方执贰份,具有同等法律效力。</w:t>
      </w:r>
    </w:p>
    <w:p w14:paraId="52CCC733">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3.本协议经双方签署后生效。</w:t>
      </w:r>
    </w:p>
    <w:p w14:paraId="4AE7D1B4">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p>
    <w:p w14:paraId="758032D6">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甲方（盖章）：                      乙方（盖章）： </w:t>
      </w:r>
    </w:p>
    <w:p w14:paraId="124082C7">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p>
    <w:p w14:paraId="34D77B64">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法定代表人（授权代表）：</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 xml:space="preserve">  </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 xml:space="preserve">   法定代表人（授权代表）：</w:t>
      </w:r>
    </w:p>
    <w:p w14:paraId="6218110C">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p>
    <w:p w14:paraId="28D7C714">
      <w:pPr>
        <w:keepNext w:val="0"/>
        <w:keepLines w:val="0"/>
        <w:pageBreakBefore w:val="0"/>
        <w:kinsoku/>
        <w:wordWrap/>
        <w:overflowPunct/>
        <w:topLinePunct w:val="0"/>
        <w:autoSpaceDE/>
        <w:autoSpaceDN/>
        <w:bidi w:val="0"/>
        <w:adjustRightInd/>
        <w:snapToGrid/>
        <w:spacing w:before="156" w:beforeLines="50" w:after="156" w:afterLines="50" w:line="240" w:lineRule="auto"/>
        <w:ind w:firstLine="560" w:firstLineChars="200"/>
        <w:contextualSpacing/>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签约日期：   年   月   日</w:t>
      </w:r>
      <w:r>
        <w:rPr>
          <w:rFonts w:hint="eastAsia" w:ascii="宋体" w:hAnsi="宋体" w:eastAsia="宋体" w:cs="宋体"/>
          <w:color w:val="auto"/>
          <w:kern w:val="2"/>
          <w:sz w:val="28"/>
          <w:szCs w:val="28"/>
          <w:highlight w:val="none"/>
          <w:lang w:val="en-US" w:eastAsia="zh-CN" w:bidi="ar-SA"/>
        </w:rPr>
        <w:tab/>
      </w:r>
      <w:r>
        <w:rPr>
          <w:rFonts w:hint="eastAsia" w:ascii="宋体" w:hAnsi="宋体" w:eastAsia="宋体" w:cs="宋体"/>
          <w:color w:val="auto"/>
          <w:kern w:val="2"/>
          <w:sz w:val="28"/>
          <w:szCs w:val="28"/>
          <w:highlight w:val="none"/>
          <w:lang w:val="en-US" w:eastAsia="zh-CN" w:bidi="ar-SA"/>
        </w:rPr>
        <w:t xml:space="preserve">       签约日期：   年   月   日</w:t>
      </w:r>
    </w:p>
    <w:p w14:paraId="5448BDAC">
      <w:pPr>
        <w:pStyle w:val="70"/>
        <w:ind w:left="0" w:leftChars="0" w:right="-105" w:rightChars="-50" w:firstLine="0" w:firstLineChars="0"/>
        <w:rPr>
          <w:rFonts w:hint="eastAsia" w:ascii="宋体" w:hAnsi="宋体" w:eastAsia="宋体" w:cs="宋体"/>
          <w:color w:val="auto"/>
          <w:lang w:val="en-US" w:eastAsia="zh-CN"/>
        </w:rPr>
      </w:pPr>
    </w:p>
    <w:p w14:paraId="3B280195">
      <w:pPr>
        <w:pStyle w:val="70"/>
        <w:ind w:left="0" w:leftChars="0" w:right="-105" w:rightChars="-50" w:firstLine="0" w:firstLineChars="0"/>
        <w:rPr>
          <w:rFonts w:hint="eastAsia" w:ascii="宋体" w:hAnsi="宋体" w:eastAsia="宋体" w:cs="宋体"/>
          <w:color w:val="auto"/>
          <w:lang w:val="en-US" w:eastAsia="zh-CN"/>
        </w:rPr>
      </w:pPr>
    </w:p>
    <w:p w14:paraId="6E778E31">
      <w:pPr>
        <w:pStyle w:val="70"/>
        <w:ind w:left="0" w:leftChars="0" w:right="-105" w:rightChars="-50" w:firstLine="0" w:firstLineChars="0"/>
        <w:rPr>
          <w:rFonts w:hint="eastAsia" w:ascii="宋体" w:hAnsi="宋体" w:eastAsia="宋体" w:cs="宋体"/>
          <w:color w:val="auto"/>
          <w:lang w:val="en-US" w:eastAsia="zh-CN"/>
        </w:rPr>
      </w:pPr>
    </w:p>
    <w:p w14:paraId="52DB83E9">
      <w:pPr>
        <w:pStyle w:val="70"/>
        <w:ind w:left="0" w:leftChars="0" w:right="-105" w:rightChars="-50" w:firstLine="0" w:firstLineChars="0"/>
        <w:rPr>
          <w:rFonts w:hint="eastAsia" w:ascii="宋体" w:hAnsi="宋体" w:eastAsia="宋体" w:cs="宋体"/>
          <w:color w:val="auto"/>
          <w:lang w:val="en-US" w:eastAsia="zh-CN"/>
        </w:rPr>
      </w:pPr>
    </w:p>
    <w:p w14:paraId="11D5B03F">
      <w:pPr>
        <w:pStyle w:val="70"/>
        <w:ind w:left="0" w:leftChars="0" w:right="-105" w:rightChars="-50" w:firstLine="0" w:firstLineChars="0"/>
        <w:rPr>
          <w:rFonts w:hint="eastAsia" w:ascii="宋体" w:hAnsi="宋体" w:eastAsia="宋体" w:cs="宋体"/>
          <w:color w:val="auto"/>
          <w:lang w:val="en-US" w:eastAsia="zh-CN"/>
        </w:rPr>
      </w:pPr>
    </w:p>
    <w:p w14:paraId="5A31E12C">
      <w:pPr>
        <w:pStyle w:val="70"/>
        <w:ind w:left="0" w:leftChars="0" w:right="-105" w:rightChars="-50" w:firstLine="0" w:firstLineChars="0"/>
        <w:rPr>
          <w:rFonts w:hint="eastAsia" w:ascii="宋体" w:hAnsi="宋体" w:eastAsia="宋体" w:cs="宋体"/>
          <w:color w:val="auto"/>
          <w:lang w:val="en-US" w:eastAsia="zh-CN"/>
        </w:rPr>
      </w:pPr>
    </w:p>
    <w:p w14:paraId="2F783D4A">
      <w:pPr>
        <w:pStyle w:val="70"/>
        <w:ind w:left="0" w:leftChars="0" w:right="-105" w:rightChars="-50" w:firstLine="0" w:firstLineChars="0"/>
        <w:rPr>
          <w:rFonts w:hint="eastAsia" w:ascii="宋体" w:hAnsi="宋体" w:eastAsia="宋体" w:cs="宋体"/>
          <w:color w:val="auto"/>
          <w:lang w:val="en-US" w:eastAsia="zh-CN"/>
        </w:rPr>
      </w:pPr>
    </w:p>
    <w:p w14:paraId="1C2C52EF">
      <w:pPr>
        <w:pStyle w:val="70"/>
        <w:ind w:left="0" w:leftChars="0" w:right="-105" w:rightChars="-50" w:firstLine="0" w:firstLineChars="0"/>
        <w:rPr>
          <w:rFonts w:hint="eastAsia" w:ascii="宋体" w:hAnsi="宋体" w:eastAsia="宋体" w:cs="宋体"/>
          <w:color w:val="auto"/>
          <w:lang w:val="en-US" w:eastAsia="zh-CN"/>
        </w:rPr>
      </w:pPr>
    </w:p>
    <w:p w14:paraId="1CA70563">
      <w:pPr>
        <w:pStyle w:val="70"/>
        <w:ind w:left="0" w:leftChars="0" w:right="-105" w:rightChars="-5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附件：</w:t>
      </w:r>
    </w:p>
    <w:p w14:paraId="33FDC2B6">
      <w:pPr>
        <w:pStyle w:val="70"/>
        <w:ind w:left="0" w:leftChars="0" w:right="-105" w:rightChars="-50" w:firstLine="0" w:firstLineChars="0"/>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南城大院办公楼2楼205室承租区域图</w:t>
      </w:r>
    </w:p>
    <w:p w14:paraId="34D8C665">
      <w:pPr>
        <w:pStyle w:val="70"/>
        <w:ind w:left="0" w:leftChars="0" w:right="-105" w:rightChars="-5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drawing>
          <wp:inline distT="0" distB="0" distL="114300" distR="114300">
            <wp:extent cx="5464175" cy="3644900"/>
            <wp:effectExtent l="0" t="0" r="3175" b="12700"/>
            <wp:docPr id="3" name="图片 3" descr="1736390418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6390418725"/>
                    <pic:cNvPicPr>
                      <a:picLocks noChangeAspect="1"/>
                    </pic:cNvPicPr>
                  </pic:nvPicPr>
                  <pic:blipFill>
                    <a:blip r:embed="rId6"/>
                    <a:stretch>
                      <a:fillRect/>
                    </a:stretch>
                  </pic:blipFill>
                  <pic:spPr>
                    <a:xfrm>
                      <a:off x="0" y="0"/>
                      <a:ext cx="5464175" cy="3644900"/>
                    </a:xfrm>
                    <a:prstGeom prst="rect">
                      <a:avLst/>
                    </a:prstGeom>
                  </pic:spPr>
                </pic:pic>
              </a:graphicData>
            </a:graphic>
          </wp:inline>
        </w:drawing>
      </w:r>
    </w:p>
    <w:p w14:paraId="4FC6A3A5">
      <w:pPr>
        <w:tabs>
          <w:tab w:val="left" w:pos="6660"/>
        </w:tabs>
        <w:bidi w:val="0"/>
        <w:jc w:val="left"/>
        <w:rPr>
          <w:rFonts w:hint="eastAsia" w:ascii="宋体" w:hAnsi="宋体" w:eastAsia="宋体" w:cs="宋体"/>
          <w:lang w:val="en-US" w:eastAsia="zh-CN"/>
        </w:rPr>
      </w:pPr>
      <w:r>
        <w:rPr>
          <w:rFonts w:hint="eastAsia" w:ascii="宋体" w:hAnsi="宋体" w:eastAsia="宋体" w:cs="宋体"/>
          <w:lang w:val="en-US" w:eastAsia="zh-CN"/>
        </w:rPr>
        <w:tab/>
      </w:r>
    </w:p>
    <w:p w14:paraId="16F6C8DA">
      <w:pPr>
        <w:widowControl/>
        <w:snapToGrid w:val="0"/>
        <w:spacing w:line="360" w:lineRule="auto"/>
        <w:ind w:firstLine="800" w:firstLineChars="250"/>
        <w:jc w:val="center"/>
        <w:rPr>
          <w:rFonts w:eastAsia="黑体"/>
          <w:b/>
          <w:bCs/>
          <w:sz w:val="32"/>
        </w:rPr>
      </w:pPr>
    </w:p>
    <w:p w14:paraId="7DA4ED94">
      <w:pPr>
        <w:widowControl/>
        <w:snapToGrid w:val="0"/>
        <w:spacing w:line="360" w:lineRule="auto"/>
        <w:ind w:firstLine="800" w:firstLineChars="250"/>
        <w:jc w:val="center"/>
        <w:rPr>
          <w:rFonts w:eastAsia="黑体"/>
          <w:b/>
          <w:bCs/>
          <w:sz w:val="32"/>
        </w:rPr>
      </w:pPr>
    </w:p>
    <w:p w14:paraId="68C1A521">
      <w:pPr>
        <w:widowControl/>
        <w:snapToGrid w:val="0"/>
        <w:spacing w:line="360" w:lineRule="auto"/>
        <w:ind w:firstLine="800" w:firstLineChars="250"/>
        <w:jc w:val="center"/>
        <w:rPr>
          <w:rFonts w:eastAsia="黑体"/>
          <w:b/>
          <w:bCs/>
          <w:sz w:val="32"/>
        </w:rPr>
      </w:pPr>
    </w:p>
    <w:p w14:paraId="67E8C704">
      <w:pPr>
        <w:widowControl/>
        <w:snapToGrid w:val="0"/>
        <w:spacing w:line="360" w:lineRule="auto"/>
        <w:ind w:firstLine="800" w:firstLineChars="250"/>
        <w:jc w:val="center"/>
        <w:rPr>
          <w:rFonts w:eastAsia="黑体"/>
          <w:b/>
          <w:bCs/>
          <w:sz w:val="32"/>
        </w:rPr>
      </w:pPr>
    </w:p>
    <w:p w14:paraId="6827D119">
      <w:pPr>
        <w:widowControl/>
        <w:snapToGrid w:val="0"/>
        <w:spacing w:line="360" w:lineRule="auto"/>
        <w:ind w:firstLine="800" w:firstLineChars="250"/>
        <w:jc w:val="center"/>
        <w:rPr>
          <w:rFonts w:eastAsia="黑体"/>
          <w:b/>
          <w:bCs/>
          <w:sz w:val="32"/>
        </w:rPr>
      </w:pPr>
    </w:p>
    <w:p w14:paraId="76C51611">
      <w:pPr>
        <w:widowControl/>
        <w:snapToGrid w:val="0"/>
        <w:spacing w:line="360" w:lineRule="auto"/>
        <w:ind w:firstLine="800" w:firstLineChars="250"/>
        <w:jc w:val="center"/>
        <w:rPr>
          <w:rFonts w:eastAsia="黑体"/>
          <w:b/>
          <w:bCs/>
          <w:sz w:val="32"/>
        </w:rPr>
      </w:pPr>
    </w:p>
    <w:p w14:paraId="5A230855">
      <w:pPr>
        <w:widowControl/>
        <w:snapToGrid w:val="0"/>
        <w:spacing w:line="360" w:lineRule="auto"/>
        <w:ind w:firstLine="800" w:firstLineChars="250"/>
        <w:jc w:val="center"/>
        <w:rPr>
          <w:rFonts w:eastAsia="黑体"/>
          <w:b/>
          <w:bCs/>
          <w:sz w:val="32"/>
        </w:rPr>
      </w:pPr>
    </w:p>
    <w:p w14:paraId="3052AFEB">
      <w:pPr>
        <w:widowControl/>
        <w:snapToGrid w:val="0"/>
        <w:spacing w:line="360" w:lineRule="auto"/>
        <w:ind w:firstLine="800" w:firstLineChars="250"/>
        <w:jc w:val="center"/>
        <w:rPr>
          <w:rFonts w:eastAsia="黑体"/>
          <w:b/>
          <w:bCs/>
          <w:sz w:val="32"/>
        </w:rPr>
      </w:pPr>
    </w:p>
    <w:p w14:paraId="5A8D9475">
      <w:pPr>
        <w:widowControl/>
        <w:snapToGrid w:val="0"/>
        <w:spacing w:line="360" w:lineRule="auto"/>
        <w:ind w:firstLine="800" w:firstLineChars="250"/>
        <w:jc w:val="center"/>
        <w:rPr>
          <w:rFonts w:eastAsia="黑体"/>
          <w:b/>
          <w:bCs/>
          <w:sz w:val="32"/>
        </w:rPr>
      </w:pPr>
      <w:r>
        <w:rPr>
          <w:rFonts w:hint="eastAsia" w:eastAsia="黑体"/>
          <w:b/>
          <w:bCs/>
          <w:sz w:val="32"/>
        </w:rPr>
        <w:t xml:space="preserve">  投标文件（格式）</w:t>
      </w:r>
    </w:p>
    <w:p w14:paraId="04852752">
      <w:pPr>
        <w:widowControl/>
        <w:spacing w:line="360" w:lineRule="auto"/>
        <w:jc w:val="center"/>
        <w:rPr>
          <w:rFonts w:eastAsia="仿宋_GB2312"/>
          <w:color w:val="000000"/>
          <w:sz w:val="32"/>
          <w:szCs w:val="32"/>
        </w:rPr>
      </w:pPr>
      <w:r>
        <w:rPr>
          <w:rFonts w:eastAsia="仿宋_GB2312"/>
          <w:color w:val="000000"/>
          <w:sz w:val="32"/>
          <w:szCs w:val="32"/>
        </w:rPr>
        <w:br w:type="page"/>
      </w:r>
    </w:p>
    <w:p w14:paraId="03422DF7">
      <w:pPr>
        <w:widowControl/>
        <w:spacing w:line="360" w:lineRule="auto"/>
        <w:jc w:val="center"/>
        <w:rPr>
          <w:rFonts w:eastAsia="仿宋_GB2312"/>
          <w:color w:val="000000"/>
          <w:sz w:val="32"/>
          <w:szCs w:val="32"/>
        </w:rPr>
      </w:pPr>
    </w:p>
    <w:p w14:paraId="1CEA008C">
      <w:pPr>
        <w:widowControl/>
        <w:spacing w:line="360" w:lineRule="auto"/>
        <w:jc w:val="center"/>
        <w:rPr>
          <w:rFonts w:hint="eastAsia" w:hAnsi="宋体"/>
          <w:kern w:val="0"/>
          <w:sz w:val="84"/>
        </w:rPr>
      </w:pPr>
      <w:r>
        <w:rPr>
          <w:rFonts w:hint="eastAsia" w:hAnsi="宋体"/>
          <w:kern w:val="0"/>
          <w:sz w:val="84"/>
        </w:rPr>
        <w:t>投  标  文 件</w:t>
      </w:r>
    </w:p>
    <w:p w14:paraId="5823CDF5">
      <w:pPr>
        <w:widowControl/>
        <w:spacing w:line="360" w:lineRule="auto"/>
        <w:ind w:left="980"/>
        <w:jc w:val="center"/>
        <w:rPr>
          <w:rFonts w:hint="eastAsia" w:hAnsi="宋体"/>
          <w:kern w:val="0"/>
          <w:sz w:val="36"/>
          <w:szCs w:val="36"/>
        </w:rPr>
      </w:pPr>
      <w:r>
        <w:rPr>
          <w:rFonts w:hint="eastAsia" w:hAnsi="宋体"/>
          <w:kern w:val="0"/>
          <w:sz w:val="36"/>
          <w:szCs w:val="36"/>
        </w:rPr>
        <w:t xml:space="preserve"> </w:t>
      </w:r>
    </w:p>
    <w:p w14:paraId="70A10B57">
      <w:pPr>
        <w:widowControl/>
        <w:spacing w:line="360" w:lineRule="auto"/>
        <w:ind w:left="980"/>
        <w:jc w:val="left"/>
        <w:rPr>
          <w:rFonts w:hint="eastAsia" w:hAnsi="宋体"/>
          <w:kern w:val="0"/>
        </w:rPr>
      </w:pPr>
    </w:p>
    <w:p w14:paraId="6D3CF28D">
      <w:pPr>
        <w:widowControl/>
        <w:spacing w:line="360" w:lineRule="auto"/>
        <w:ind w:left="980"/>
        <w:jc w:val="left"/>
        <w:rPr>
          <w:rFonts w:hint="eastAsia" w:hAnsi="宋体"/>
          <w:kern w:val="0"/>
        </w:rPr>
      </w:pPr>
    </w:p>
    <w:p w14:paraId="5632056E">
      <w:pPr>
        <w:widowControl/>
        <w:spacing w:line="360" w:lineRule="auto"/>
        <w:ind w:left="980"/>
        <w:jc w:val="left"/>
        <w:rPr>
          <w:rFonts w:hint="eastAsia" w:hAnsi="宋体"/>
          <w:kern w:val="0"/>
        </w:rPr>
      </w:pPr>
    </w:p>
    <w:p w14:paraId="580730B0">
      <w:pPr>
        <w:widowControl/>
        <w:spacing w:line="360" w:lineRule="auto"/>
        <w:ind w:left="980"/>
        <w:jc w:val="left"/>
        <w:rPr>
          <w:rFonts w:hint="eastAsia" w:hAnsi="宋体"/>
          <w:kern w:val="0"/>
        </w:rPr>
      </w:pPr>
    </w:p>
    <w:p w14:paraId="26E3C713">
      <w:pPr>
        <w:widowControl/>
        <w:spacing w:line="360" w:lineRule="auto"/>
        <w:ind w:left="980"/>
        <w:jc w:val="left"/>
        <w:rPr>
          <w:rFonts w:hint="eastAsia" w:hAnsi="宋体"/>
          <w:kern w:val="0"/>
        </w:rPr>
      </w:pPr>
    </w:p>
    <w:p w14:paraId="0B58F667">
      <w:pPr>
        <w:widowControl/>
        <w:spacing w:line="360" w:lineRule="auto"/>
        <w:ind w:firstLine="2100" w:firstLineChars="700"/>
        <w:jc w:val="left"/>
        <w:rPr>
          <w:rFonts w:hint="eastAsia" w:hAnsi="宋体"/>
          <w:kern w:val="0"/>
          <w:sz w:val="30"/>
        </w:rPr>
      </w:pPr>
      <w:r>
        <w:rPr>
          <w:rFonts w:hint="eastAsia" w:hAnsi="宋体"/>
          <w:kern w:val="0"/>
          <w:sz w:val="30"/>
        </w:rPr>
        <w:t>采购编号：</w:t>
      </w:r>
      <w:r>
        <w:rPr>
          <w:rFonts w:hint="eastAsia" w:hAnsi="宋体"/>
          <w:kern w:val="0"/>
          <w:sz w:val="30"/>
          <w:u w:val="single"/>
        </w:rPr>
        <w:t xml:space="preserve">                       </w:t>
      </w:r>
    </w:p>
    <w:p w14:paraId="6EF1805E">
      <w:pPr>
        <w:widowControl/>
        <w:spacing w:line="360" w:lineRule="auto"/>
        <w:ind w:firstLine="2100" w:firstLineChars="700"/>
        <w:jc w:val="left"/>
        <w:rPr>
          <w:rFonts w:hint="eastAsia" w:hAnsi="宋体"/>
          <w:kern w:val="0"/>
          <w:sz w:val="30"/>
          <w:u w:val="single"/>
        </w:rPr>
      </w:pPr>
      <w:r>
        <w:rPr>
          <w:rFonts w:hint="eastAsia" w:hAnsi="宋体"/>
          <w:kern w:val="0"/>
          <w:sz w:val="30"/>
        </w:rPr>
        <w:t>项目名称：</w:t>
      </w:r>
      <w:r>
        <w:rPr>
          <w:rFonts w:hint="eastAsia" w:hAnsi="宋体"/>
          <w:kern w:val="0"/>
          <w:sz w:val="30"/>
          <w:u w:val="single"/>
        </w:rPr>
        <w:t xml:space="preserve">                       </w:t>
      </w:r>
    </w:p>
    <w:p w14:paraId="41D683C5">
      <w:pPr>
        <w:widowControl/>
        <w:spacing w:line="360" w:lineRule="auto"/>
        <w:ind w:firstLine="2100" w:firstLineChars="700"/>
        <w:jc w:val="left"/>
        <w:rPr>
          <w:rFonts w:hint="eastAsia" w:hAnsi="宋体"/>
          <w:kern w:val="0"/>
          <w:sz w:val="30"/>
        </w:rPr>
      </w:pPr>
      <w:r>
        <w:rPr>
          <w:rFonts w:hint="eastAsia" w:hAnsi="宋体"/>
          <w:kern w:val="0"/>
          <w:sz w:val="30"/>
        </w:rPr>
        <w:t>投标文件内容：</w:t>
      </w:r>
      <w:r>
        <w:rPr>
          <w:rFonts w:hint="eastAsia" w:hAnsi="宋体"/>
          <w:kern w:val="0"/>
          <w:sz w:val="30"/>
          <w:u w:val="single"/>
        </w:rPr>
        <w:t xml:space="preserve">     商务部分      </w:t>
      </w:r>
    </w:p>
    <w:p w14:paraId="5D89EC83">
      <w:pPr>
        <w:widowControl/>
        <w:spacing w:line="360" w:lineRule="auto"/>
        <w:ind w:firstLine="2100" w:firstLineChars="700"/>
        <w:jc w:val="left"/>
        <w:rPr>
          <w:rFonts w:hint="eastAsia" w:hAnsi="宋体"/>
          <w:kern w:val="0"/>
          <w:sz w:val="30"/>
        </w:rPr>
      </w:pPr>
      <w:r>
        <w:rPr>
          <w:rFonts w:hint="eastAsia" w:hAnsi="宋体"/>
          <w:kern w:val="0"/>
          <w:sz w:val="30"/>
        </w:rPr>
        <w:t>采购人：</w:t>
      </w:r>
      <w:r>
        <w:rPr>
          <w:rFonts w:hint="eastAsia" w:hAnsi="宋体"/>
          <w:kern w:val="0"/>
          <w:sz w:val="30"/>
          <w:u w:val="single"/>
        </w:rPr>
        <w:t xml:space="preserve">                         </w:t>
      </w:r>
    </w:p>
    <w:p w14:paraId="0F435687">
      <w:pPr>
        <w:widowControl/>
        <w:spacing w:line="360" w:lineRule="auto"/>
        <w:ind w:firstLine="2100" w:firstLineChars="700"/>
        <w:jc w:val="left"/>
        <w:rPr>
          <w:rFonts w:hint="eastAsia" w:hAnsi="宋体"/>
          <w:kern w:val="0"/>
          <w:sz w:val="30"/>
          <w:u w:val="single"/>
        </w:rPr>
      </w:pPr>
      <w:r>
        <w:rPr>
          <w:rFonts w:hint="eastAsia" w:hAnsi="宋体"/>
          <w:kern w:val="0"/>
          <w:sz w:val="30"/>
        </w:rPr>
        <w:t>投标人：</w:t>
      </w:r>
      <w:r>
        <w:rPr>
          <w:rFonts w:hint="eastAsia" w:hAnsi="宋体"/>
          <w:kern w:val="0"/>
          <w:sz w:val="30"/>
          <w:u w:val="single"/>
        </w:rPr>
        <w:t xml:space="preserve">                  （加盖公司法人公章）</w:t>
      </w:r>
    </w:p>
    <w:p w14:paraId="255B32F7">
      <w:pPr>
        <w:widowControl/>
        <w:spacing w:line="360" w:lineRule="auto"/>
        <w:ind w:firstLine="2100" w:firstLineChars="700"/>
        <w:jc w:val="left"/>
        <w:rPr>
          <w:rFonts w:hint="eastAsia" w:hAnsi="宋体"/>
          <w:kern w:val="0"/>
          <w:sz w:val="30"/>
        </w:rPr>
      </w:pPr>
      <w:r>
        <w:rPr>
          <w:rFonts w:hint="eastAsia" w:hAnsi="宋体"/>
          <w:kern w:val="0"/>
          <w:sz w:val="30"/>
        </w:rPr>
        <w:t>日  期：</w:t>
      </w:r>
      <w:r>
        <w:rPr>
          <w:rFonts w:hint="eastAsia" w:hAnsi="宋体"/>
          <w:kern w:val="0"/>
          <w:sz w:val="30"/>
          <w:u w:val="single"/>
        </w:rPr>
        <w:t xml:space="preserve">          年     月    日</w:t>
      </w:r>
    </w:p>
    <w:p w14:paraId="36BEF0DE">
      <w:pPr>
        <w:keepNext/>
        <w:keepLines/>
        <w:tabs>
          <w:tab w:val="left" w:pos="720"/>
        </w:tabs>
        <w:spacing w:before="260" w:after="260" w:line="413" w:lineRule="auto"/>
        <w:outlineLvl w:val="2"/>
        <w:rPr>
          <w:rFonts w:hint="eastAsia" w:ascii="宋体" w:hAnsi="宋体"/>
          <w:b/>
          <w:sz w:val="32"/>
        </w:rPr>
      </w:pPr>
      <w:r>
        <w:rPr>
          <w:rFonts w:eastAsia="仿宋_GB2312"/>
          <w:color w:val="000000"/>
          <w:sz w:val="32"/>
          <w:szCs w:val="32"/>
        </w:rPr>
        <w:br w:type="page"/>
      </w:r>
      <w:bookmarkStart w:id="5" w:name="_Toc289852510"/>
      <w:bookmarkStart w:id="6" w:name="_Toc417479595"/>
      <w:bookmarkStart w:id="7" w:name="_Toc206142697"/>
      <w:bookmarkStart w:id="8" w:name="_Toc188989187"/>
      <w:bookmarkStart w:id="9" w:name="_Toc369339230"/>
      <w:bookmarkStart w:id="10" w:name="_Toc367273960"/>
      <w:bookmarkStart w:id="11" w:name="_Toc367273902"/>
      <w:bookmarkStart w:id="12" w:name="_Toc371174877"/>
      <w:bookmarkStart w:id="13" w:name="_Toc309224393"/>
      <w:bookmarkStart w:id="14" w:name="_Toc222777564"/>
      <w:r>
        <w:rPr>
          <w:rFonts w:hint="eastAsia" w:ascii="宋体" w:hAnsi="宋体"/>
          <w:b/>
          <w:sz w:val="32"/>
        </w:rPr>
        <w:t>附件：</w:t>
      </w:r>
      <w:bookmarkEnd w:id="5"/>
      <w:bookmarkEnd w:id="6"/>
      <w:bookmarkEnd w:id="7"/>
      <w:bookmarkEnd w:id="8"/>
      <w:bookmarkEnd w:id="9"/>
      <w:bookmarkEnd w:id="10"/>
      <w:bookmarkEnd w:id="11"/>
      <w:bookmarkEnd w:id="12"/>
      <w:bookmarkEnd w:id="13"/>
      <w:bookmarkEnd w:id="14"/>
      <w:r>
        <w:rPr>
          <w:rFonts w:hint="eastAsia" w:ascii="宋体" w:hAnsi="宋体"/>
          <w:b/>
          <w:sz w:val="32"/>
        </w:rPr>
        <w:t xml:space="preserve"> 投标人资格审查资料（加盖公章）</w:t>
      </w:r>
    </w:p>
    <w:p w14:paraId="562B44E5">
      <w:pPr>
        <w:numPr>
          <w:ilvl w:val="0"/>
          <w:numId w:val="6"/>
        </w:numPr>
        <w:spacing w:line="600" w:lineRule="exact"/>
        <w:ind w:firstLine="640" w:firstLineChars="200"/>
        <w:rPr>
          <w:rFonts w:eastAsia="仿宋_GB2312"/>
          <w:sz w:val="32"/>
          <w:szCs w:val="32"/>
        </w:rPr>
      </w:pPr>
      <w:r>
        <w:rPr>
          <w:rFonts w:hint="eastAsia" w:eastAsia="仿宋_GB2312"/>
          <w:sz w:val="32"/>
          <w:szCs w:val="32"/>
        </w:rPr>
        <w:t>报价函（模板）及报价清单；</w:t>
      </w:r>
    </w:p>
    <w:p w14:paraId="54FEF3A2">
      <w:pPr>
        <w:spacing w:line="60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、法人证明（模板）以及法定代表人身份证复印件；</w:t>
      </w:r>
    </w:p>
    <w:p w14:paraId="53D58403">
      <w:pPr>
        <w:spacing w:line="600" w:lineRule="exact"/>
        <w:ind w:firstLine="640" w:firstLineChars="200"/>
        <w:rPr>
          <w:rFonts w:eastAsia="仿宋_GB2312"/>
          <w:sz w:val="32"/>
          <w:szCs w:val="32"/>
        </w:rPr>
      </w:pPr>
      <w:r>
        <w:rPr>
          <w:rFonts w:eastAsia="仿宋_GB2312"/>
          <w:sz w:val="32"/>
          <w:szCs w:val="32"/>
        </w:rPr>
        <w:t>3</w:t>
      </w:r>
      <w:r>
        <w:rPr>
          <w:rFonts w:hint="eastAsia" w:eastAsia="仿宋_GB2312"/>
          <w:sz w:val="32"/>
          <w:szCs w:val="32"/>
        </w:rPr>
        <w:t>、法人授权书（模板）及被委托人身份证复印件；</w:t>
      </w:r>
    </w:p>
    <w:p w14:paraId="41365216">
      <w:pPr>
        <w:spacing w:line="60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、承诺函（模板）；</w:t>
      </w:r>
    </w:p>
    <w:p w14:paraId="1E642EAF">
      <w:pPr>
        <w:spacing w:line="600" w:lineRule="exact"/>
        <w:ind w:firstLine="640" w:firstLineChars="200"/>
      </w:pPr>
      <w:r>
        <w:rPr>
          <w:rFonts w:hint="eastAsia" w:eastAsia="仿宋_GB2312"/>
          <w:sz w:val="32"/>
          <w:szCs w:val="32"/>
        </w:rPr>
        <w:t>5、电子税务局纳税人信息截图；</w:t>
      </w:r>
    </w:p>
    <w:p w14:paraId="177E3377">
      <w:pPr>
        <w:spacing w:line="600" w:lineRule="exact"/>
        <w:ind w:firstLine="640" w:firstLineChars="200"/>
        <w:rPr>
          <w:rFonts w:eastAsia="仿宋_GB2312"/>
          <w:sz w:val="32"/>
          <w:szCs w:val="32"/>
        </w:rPr>
      </w:pPr>
      <w:r>
        <w:rPr>
          <w:rFonts w:hint="eastAsia" w:eastAsia="仿宋_GB2312"/>
          <w:sz w:val="32"/>
          <w:szCs w:val="32"/>
        </w:rPr>
        <w:t>6、响应人认为需要提供的其他资料</w:t>
      </w:r>
    </w:p>
    <w:p w14:paraId="045FBA82">
      <w:pPr>
        <w:spacing w:line="600" w:lineRule="exact"/>
        <w:ind w:firstLine="960" w:firstLineChars="300"/>
        <w:rPr>
          <w:rFonts w:eastAsia="仿宋_GB2312"/>
        </w:rPr>
      </w:pPr>
      <w:r>
        <w:rPr>
          <w:rFonts w:hint="eastAsia" w:eastAsia="仿宋_GB2312"/>
          <w:sz w:val="32"/>
          <w:szCs w:val="32"/>
        </w:rPr>
        <w:t>（可提供财务报表或业绩合同等资料作为辅助参考）。</w:t>
      </w:r>
    </w:p>
    <w:p w14:paraId="6782B2EA">
      <w:pPr>
        <w:pStyle w:val="29"/>
        <w:rPr>
          <w:rFonts w:eastAsia="仿宋_GB2312"/>
        </w:rPr>
      </w:pPr>
    </w:p>
    <w:p w14:paraId="1C16A2DC">
      <w:pPr>
        <w:spacing w:before="166" w:beforeLines="50" w:after="166" w:afterLines="50" w:line="360" w:lineRule="auto"/>
        <w:contextualSpacing/>
      </w:pPr>
    </w:p>
    <w:p w14:paraId="2B72A252">
      <w:pPr>
        <w:pStyle w:val="23"/>
        <w:ind w:firstLine="560"/>
      </w:pPr>
    </w:p>
    <w:p w14:paraId="67C9F9CE">
      <w:pPr>
        <w:pStyle w:val="23"/>
        <w:ind w:firstLine="0" w:firstLineChars="0"/>
      </w:pPr>
    </w:p>
    <w:p w14:paraId="4A8141C1"/>
    <w:p w14:paraId="5BC474DC">
      <w:pPr>
        <w:widowControl/>
        <w:adjustRightInd w:val="0"/>
        <w:snapToGrid w:val="0"/>
        <w:spacing w:before="166" w:beforeLines="50" w:after="166" w:afterLines="50" w:line="336" w:lineRule="auto"/>
        <w:rPr>
          <w:rFonts w:hint="eastAsia" w:ascii="仿宋" w:hAnsi="仿宋" w:eastAsia="仿宋" w:cs="仿宋"/>
          <w:b/>
          <w:sz w:val="24"/>
        </w:rPr>
      </w:pPr>
    </w:p>
    <w:sectPr>
      <w:pgSz w:w="11907" w:h="16840"/>
      <w:pgMar w:top="1135" w:right="1134" w:bottom="851" w:left="1418" w:header="851" w:footer="1191" w:gutter="0"/>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etaPlusLF">
    <w:altName w:val="Times New Roman"/>
    <w:panose1 w:val="00000000000000000000"/>
    <w:charset w:val="00"/>
    <w:family w:val="auto"/>
    <w:pitch w:val="default"/>
    <w:sig w:usb0="00000000" w:usb1="00000000" w:usb2="00000000" w:usb3="00000000" w:csb0="00000097"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康简标题宋">
    <w:panose1 w:val="02010609000101010101"/>
    <w:charset w:val="86"/>
    <w:family w:val="modern"/>
    <w:pitch w:val="default"/>
    <w:sig w:usb0="00000001" w:usb1="00000000" w:usb2="00000000" w:usb3="00000000" w:csb0="00000001"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D50B8">
    <w:pPr>
      <w:pStyle w:val="1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893AFFA">
                          <w:pPr>
                            <w:pStyle w:val="15"/>
                          </w:pPr>
                          <w:r>
                            <w:fldChar w:fldCharType="begin"/>
                          </w:r>
                          <w:r>
                            <w:instrText xml:space="preserve"> PAGE  \* MERGEFORMAT </w:instrText>
                          </w:r>
                          <w:r>
                            <w:fldChar w:fldCharType="separate"/>
                          </w:r>
                          <w:r>
                            <w:t>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5893AFFA">
                    <w:pPr>
                      <w:pStyle w:val="15"/>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6F77">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9344F"/>
    <w:multiLevelType w:val="singleLevel"/>
    <w:tmpl w:val="DAC9344F"/>
    <w:lvl w:ilvl="0" w:tentative="0">
      <w:start w:val="3"/>
      <w:numFmt w:val="chineseCounting"/>
      <w:suff w:val="space"/>
      <w:lvlText w:val="第%1条"/>
      <w:lvlJc w:val="left"/>
      <w:rPr>
        <w:rFonts w:hint="eastAsia"/>
      </w:rPr>
    </w:lvl>
  </w:abstractNum>
  <w:abstractNum w:abstractNumId="1">
    <w:nsid w:val="E65553D0"/>
    <w:multiLevelType w:val="singleLevel"/>
    <w:tmpl w:val="E65553D0"/>
    <w:lvl w:ilvl="0" w:tentative="0">
      <w:start w:val="1"/>
      <w:numFmt w:val="decimal"/>
      <w:suff w:val="nothing"/>
      <w:lvlText w:val="%1、"/>
      <w:lvlJc w:val="left"/>
    </w:lvl>
  </w:abstractNum>
  <w:abstractNum w:abstractNumId="2">
    <w:nsid w:val="00000000"/>
    <w:multiLevelType w:val="multilevel"/>
    <w:tmpl w:val="00000000"/>
    <w:lvl w:ilvl="0" w:tentative="0">
      <w:start w:val="1"/>
      <w:numFmt w:val="bullet"/>
      <w:pStyle w:val="60"/>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00000001"/>
    <w:multiLevelType w:val="singleLevel"/>
    <w:tmpl w:val="00000001"/>
    <w:lvl w:ilvl="0" w:tentative="0">
      <w:start w:val="1"/>
      <w:numFmt w:val="decimal"/>
      <w:suff w:val="nothing"/>
      <w:lvlText w:val="%1、"/>
      <w:lvlJc w:val="left"/>
      <w:rPr>
        <w:rFonts w:cs="Times New Roman"/>
      </w:rPr>
    </w:lvl>
  </w:abstractNum>
  <w:abstractNum w:abstractNumId="4">
    <w:nsid w:val="00000002"/>
    <w:multiLevelType w:val="singleLevel"/>
    <w:tmpl w:val="00000002"/>
    <w:lvl w:ilvl="0" w:tentative="0">
      <w:start w:val="1"/>
      <w:numFmt w:val="decimal"/>
      <w:suff w:val="nothing"/>
      <w:lvlText w:val="%1、"/>
      <w:lvlJc w:val="left"/>
      <w:rPr>
        <w:rFonts w:cs="Times New Roman"/>
      </w:rPr>
    </w:lvl>
  </w:abstractNum>
  <w:abstractNum w:abstractNumId="5">
    <w:nsid w:val="00000003"/>
    <w:multiLevelType w:val="multilevel"/>
    <w:tmpl w:val="00000003"/>
    <w:lvl w:ilvl="0" w:tentative="0">
      <w:start w:val="1"/>
      <w:numFmt w:val="japaneseCounting"/>
      <w:pStyle w:val="51"/>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0562AB"/>
    <w:rsid w:val="09CC793A"/>
    <w:rsid w:val="12C60FED"/>
    <w:rsid w:val="13C54541"/>
    <w:rsid w:val="14D33E42"/>
    <w:rsid w:val="15691AFC"/>
    <w:rsid w:val="171C0F59"/>
    <w:rsid w:val="188C387F"/>
    <w:rsid w:val="19FD6DCE"/>
    <w:rsid w:val="1B650AE3"/>
    <w:rsid w:val="20E400F2"/>
    <w:rsid w:val="21613AFB"/>
    <w:rsid w:val="246D27B7"/>
    <w:rsid w:val="28C01A4F"/>
    <w:rsid w:val="29610ECB"/>
    <w:rsid w:val="29A273A6"/>
    <w:rsid w:val="302D729E"/>
    <w:rsid w:val="30A56F14"/>
    <w:rsid w:val="32E7407C"/>
    <w:rsid w:val="33FE04C2"/>
    <w:rsid w:val="373E6D06"/>
    <w:rsid w:val="376A3655"/>
    <w:rsid w:val="398048E2"/>
    <w:rsid w:val="3A050D5B"/>
    <w:rsid w:val="3DB17F1F"/>
    <w:rsid w:val="3DF338D5"/>
    <w:rsid w:val="3E9E7CE5"/>
    <w:rsid w:val="407F391E"/>
    <w:rsid w:val="410A340F"/>
    <w:rsid w:val="42787DAE"/>
    <w:rsid w:val="4A15325D"/>
    <w:rsid w:val="4A2A5B41"/>
    <w:rsid w:val="4BA31A6D"/>
    <w:rsid w:val="4CA24E44"/>
    <w:rsid w:val="4D9D464A"/>
    <w:rsid w:val="4F5410B7"/>
    <w:rsid w:val="530D031F"/>
    <w:rsid w:val="53173B75"/>
    <w:rsid w:val="577B4B08"/>
    <w:rsid w:val="57FB7AFE"/>
    <w:rsid w:val="5B536054"/>
    <w:rsid w:val="5CCD45C7"/>
    <w:rsid w:val="63631B1E"/>
    <w:rsid w:val="66827698"/>
    <w:rsid w:val="68B3285A"/>
    <w:rsid w:val="69250B04"/>
    <w:rsid w:val="6B223EA4"/>
    <w:rsid w:val="6CE910A8"/>
    <w:rsid w:val="6F094457"/>
    <w:rsid w:val="75D3741B"/>
    <w:rsid w:val="79566D46"/>
    <w:rsid w:val="79DB54A0"/>
    <w:rsid w:val="7A6E1711"/>
    <w:rsid w:val="7B9C6D7F"/>
    <w:rsid w:val="7BE51067"/>
    <w:rsid w:val="7CDC31A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0"/>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33"/>
    <w:qFormat/>
    <w:uiPriority w:val="9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2" w:lineRule="auto"/>
      <w:outlineLvl w:val="4"/>
    </w:pPr>
    <w:rPr>
      <w:b/>
      <w:sz w:val="28"/>
    </w:rPr>
  </w:style>
  <w:style w:type="character" w:default="1" w:styleId="26">
    <w:name w:val="Default Paragraph Font"/>
    <w:qFormat/>
    <w:uiPriority w:val="1"/>
  </w:style>
  <w:style w:type="table" w:default="1" w:styleId="24">
    <w:name w:val="Normal Table"/>
    <w:qFormat/>
    <w:uiPriority w:val="99"/>
    <w:tblPr>
      <w:tblCellMar>
        <w:top w:w="0" w:type="dxa"/>
        <w:left w:w="108" w:type="dxa"/>
        <w:bottom w:w="0" w:type="dxa"/>
        <w:right w:w="108" w:type="dxa"/>
      </w:tblCellMar>
    </w:tblPr>
  </w:style>
  <w:style w:type="paragraph" w:styleId="7">
    <w:name w:val="Normal Indent"/>
    <w:basedOn w:val="1"/>
    <w:link w:val="50"/>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8">
    <w:name w:val="Document Map"/>
    <w:basedOn w:val="1"/>
    <w:link w:val="34"/>
    <w:qFormat/>
    <w:uiPriority w:val="99"/>
    <w:rPr>
      <w:rFonts w:ascii="宋体"/>
      <w:sz w:val="18"/>
      <w:szCs w:val="18"/>
    </w:rPr>
  </w:style>
  <w:style w:type="paragraph" w:styleId="9">
    <w:name w:val="annotation text"/>
    <w:basedOn w:val="1"/>
    <w:link w:val="35"/>
    <w:qFormat/>
    <w:uiPriority w:val="99"/>
    <w:pPr>
      <w:jc w:val="left"/>
    </w:pPr>
  </w:style>
  <w:style w:type="paragraph" w:styleId="10">
    <w:name w:val="Body Text"/>
    <w:basedOn w:val="1"/>
    <w:link w:val="36"/>
    <w:qFormat/>
    <w:uiPriority w:val="99"/>
    <w:pPr>
      <w:spacing w:after="120"/>
    </w:pPr>
  </w:style>
  <w:style w:type="paragraph" w:styleId="11">
    <w:name w:val="Body Text Indent"/>
    <w:basedOn w:val="1"/>
    <w:next w:val="12"/>
    <w:qFormat/>
    <w:uiPriority w:val="0"/>
    <w:pPr>
      <w:spacing w:after="120"/>
      <w:ind w:left="420" w:leftChars="200"/>
    </w:pPr>
    <w:rPr>
      <w:rFonts w:eastAsia="宋体" w:cs="宋体"/>
      <w:kern w:val="0"/>
      <w:sz w:val="20"/>
    </w:rPr>
  </w:style>
  <w:style w:type="paragraph" w:styleId="12">
    <w:name w:val="envelope return"/>
    <w:basedOn w:val="1"/>
    <w:qFormat/>
    <w:uiPriority w:val="99"/>
    <w:rPr>
      <w:rFonts w:hint="eastAsia" w:ascii="Arial" w:hAnsi="Arial"/>
    </w:rPr>
  </w:style>
  <w:style w:type="paragraph" w:styleId="13">
    <w:name w:val="Plain Text"/>
    <w:basedOn w:val="1"/>
    <w:link w:val="52"/>
    <w:qFormat/>
    <w:uiPriority w:val="99"/>
    <w:pPr>
      <w:tabs>
        <w:tab w:val="left" w:pos="-105"/>
      </w:tabs>
      <w:spacing w:line="440" w:lineRule="exact"/>
      <w:ind w:right="-147" w:rightChars="-70"/>
      <w:outlineLvl w:val="2"/>
    </w:pPr>
    <w:rPr>
      <w:rFonts w:ascii="宋体" w:hAnsi="Courier New"/>
      <w:sz w:val="24"/>
      <w:szCs w:val="21"/>
    </w:rPr>
  </w:style>
  <w:style w:type="paragraph" w:styleId="14">
    <w:name w:val="Balloon Text"/>
    <w:basedOn w:val="1"/>
    <w:link w:val="37"/>
    <w:qFormat/>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szCs w:val="18"/>
    </w:rPr>
  </w:style>
  <w:style w:type="paragraph" w:styleId="16">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8">
    <w:name w:val="toc 6"/>
    <w:basedOn w:val="1"/>
    <w:next w:val="1"/>
    <w:qFormat/>
    <w:uiPriority w:val="0"/>
    <w:pPr>
      <w:ind w:left="1200"/>
    </w:pPr>
    <w:rPr>
      <w:rFonts w:ascii="Calibri" w:cs="Calibri"/>
      <w:sz w:val="18"/>
      <w:szCs w:val="18"/>
    </w:rPr>
  </w:style>
  <w:style w:type="paragraph" w:styleId="19">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9"/>
    <w:next w:val="9"/>
    <w:link w:val="57"/>
    <w:qFormat/>
    <w:uiPriority w:val="99"/>
    <w:rPr>
      <w:b/>
      <w:bCs/>
    </w:rPr>
  </w:style>
  <w:style w:type="paragraph" w:styleId="22">
    <w:name w:val="Body Text First Indent"/>
    <w:basedOn w:val="10"/>
    <w:link w:val="40"/>
    <w:qFormat/>
    <w:uiPriority w:val="99"/>
    <w:pPr>
      <w:widowControl/>
      <w:ind w:firstLine="420" w:firstLineChars="100"/>
    </w:pPr>
    <w:rPr>
      <w:rFonts w:ascii="Calibri" w:hAnsi="Calibri" w:cs="宋体"/>
      <w:szCs w:val="22"/>
    </w:rPr>
  </w:style>
  <w:style w:type="paragraph" w:styleId="23">
    <w:name w:val="Body Text First Indent 2"/>
    <w:basedOn w:val="11"/>
    <w:qFormat/>
    <w:uiPriority w:val="0"/>
    <w:pPr>
      <w:snapToGrid w:val="0"/>
      <w:spacing w:line="360" w:lineRule="auto"/>
      <w:ind w:left="0" w:leftChars="0" w:firstLine="420" w:firstLineChars="200"/>
    </w:pPr>
    <w:rPr>
      <w:rFonts w:ascii="Tahoma" w:hAnsi="Tahoma" w:eastAsia="宋体"/>
      <w:sz w:val="28"/>
    </w:rPr>
  </w:style>
  <w:style w:type="table" w:styleId="25">
    <w:name w:val="Table Grid"/>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qFormat/>
    <w:uiPriority w:val="99"/>
    <w:rPr>
      <w:rFonts w:cs="Times New Roman"/>
      <w:color w:val="0000FF"/>
      <w:u w:val="single"/>
    </w:rPr>
  </w:style>
  <w:style w:type="character" w:styleId="28">
    <w:name w:val="annotation reference"/>
    <w:basedOn w:val="26"/>
    <w:qFormat/>
    <w:uiPriority w:val="99"/>
    <w:rPr>
      <w:rFonts w:cs="Times New Roman"/>
      <w:sz w:val="21"/>
      <w:szCs w:val="21"/>
    </w:rPr>
  </w:style>
  <w:style w:type="paragraph" w:customStyle="1" w:styleId="29">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customStyle="1" w:styleId="30">
    <w:name w:val="标题 1 字符"/>
    <w:basedOn w:val="26"/>
    <w:link w:val="2"/>
    <w:qFormat/>
    <w:uiPriority w:val="99"/>
    <w:rPr>
      <w:rFonts w:ascii="Times New Roman" w:hAnsi="Times New Roman" w:eastAsia="宋体" w:cs="Times New Roman"/>
      <w:b/>
      <w:bCs/>
      <w:kern w:val="44"/>
      <w:sz w:val="44"/>
      <w:szCs w:val="44"/>
    </w:rPr>
  </w:style>
  <w:style w:type="character" w:customStyle="1" w:styleId="31">
    <w:name w:val="标题 2 字符"/>
    <w:basedOn w:val="26"/>
    <w:link w:val="3"/>
    <w:qFormat/>
    <w:uiPriority w:val="99"/>
    <w:rPr>
      <w:rFonts w:ascii="Cambria" w:hAnsi="Cambria" w:eastAsia="宋体" w:cs="Times New Roman"/>
      <w:b/>
      <w:bCs/>
      <w:kern w:val="2"/>
      <w:sz w:val="32"/>
      <w:szCs w:val="32"/>
    </w:rPr>
  </w:style>
  <w:style w:type="character" w:customStyle="1" w:styleId="32">
    <w:name w:val="标题 3 字符"/>
    <w:basedOn w:val="26"/>
    <w:link w:val="4"/>
    <w:qFormat/>
    <w:uiPriority w:val="99"/>
    <w:rPr>
      <w:rFonts w:eastAsia="宋体" w:cs="Times New Roman"/>
      <w:b/>
      <w:sz w:val="32"/>
    </w:rPr>
  </w:style>
  <w:style w:type="character" w:customStyle="1" w:styleId="33">
    <w:name w:val="标题 4 字符1"/>
    <w:basedOn w:val="26"/>
    <w:link w:val="5"/>
    <w:qFormat/>
    <w:uiPriority w:val="99"/>
    <w:rPr>
      <w:rFonts w:ascii="Arial" w:hAnsi="Arial" w:eastAsia="黑体" w:cs="Times New Roman"/>
      <w:b/>
      <w:bCs/>
      <w:kern w:val="2"/>
      <w:sz w:val="28"/>
      <w:szCs w:val="28"/>
    </w:rPr>
  </w:style>
  <w:style w:type="character" w:customStyle="1" w:styleId="34">
    <w:name w:val="文档结构图 字符"/>
    <w:basedOn w:val="26"/>
    <w:link w:val="8"/>
    <w:qFormat/>
    <w:uiPriority w:val="99"/>
    <w:rPr>
      <w:rFonts w:ascii="宋体" w:hAnsi="Times New Roman" w:eastAsia="宋体" w:cs="Times New Roman"/>
      <w:kern w:val="2"/>
      <w:sz w:val="18"/>
      <w:szCs w:val="18"/>
    </w:rPr>
  </w:style>
  <w:style w:type="character" w:customStyle="1" w:styleId="35">
    <w:name w:val="批注文字 字符"/>
    <w:basedOn w:val="26"/>
    <w:link w:val="9"/>
    <w:qFormat/>
    <w:uiPriority w:val="99"/>
    <w:rPr>
      <w:rFonts w:ascii="Times New Roman" w:hAnsi="Times New Roman" w:cs="Times New Roman"/>
      <w:kern w:val="2"/>
      <w:sz w:val="21"/>
    </w:rPr>
  </w:style>
  <w:style w:type="character" w:customStyle="1" w:styleId="36">
    <w:name w:val="正文文本 字符"/>
    <w:basedOn w:val="26"/>
    <w:link w:val="10"/>
    <w:qFormat/>
    <w:uiPriority w:val="99"/>
    <w:rPr>
      <w:rFonts w:ascii="Times New Roman" w:hAnsi="Times New Roman" w:eastAsia="宋体" w:cs="Times New Roman"/>
      <w:sz w:val="20"/>
      <w:szCs w:val="20"/>
    </w:rPr>
  </w:style>
  <w:style w:type="character" w:customStyle="1" w:styleId="37">
    <w:name w:val="批注框文本 字符"/>
    <w:basedOn w:val="26"/>
    <w:link w:val="14"/>
    <w:qFormat/>
    <w:uiPriority w:val="99"/>
    <w:rPr>
      <w:rFonts w:ascii="Times New Roman" w:hAnsi="Times New Roman" w:eastAsia="宋体" w:cs="Times New Roman"/>
      <w:kern w:val="2"/>
      <w:sz w:val="18"/>
      <w:szCs w:val="18"/>
    </w:rPr>
  </w:style>
  <w:style w:type="character" w:customStyle="1" w:styleId="38">
    <w:name w:val="页脚 字符"/>
    <w:basedOn w:val="26"/>
    <w:link w:val="15"/>
    <w:qFormat/>
    <w:uiPriority w:val="99"/>
    <w:rPr>
      <w:rFonts w:ascii="Times New Roman" w:hAnsi="Times New Roman" w:eastAsia="宋体" w:cs="Times New Roman"/>
      <w:sz w:val="18"/>
      <w:szCs w:val="18"/>
    </w:rPr>
  </w:style>
  <w:style w:type="character" w:customStyle="1" w:styleId="39">
    <w:name w:val="页眉 字符"/>
    <w:basedOn w:val="26"/>
    <w:link w:val="16"/>
    <w:qFormat/>
    <w:uiPriority w:val="99"/>
    <w:rPr>
      <w:rFonts w:ascii="Times New Roman" w:hAnsi="Times New Roman" w:eastAsia="宋体" w:cs="Times New Roman"/>
      <w:sz w:val="18"/>
      <w:szCs w:val="18"/>
    </w:rPr>
  </w:style>
  <w:style w:type="character" w:customStyle="1" w:styleId="40">
    <w:name w:val="正文文本首行缩进 字符"/>
    <w:basedOn w:val="36"/>
    <w:link w:val="22"/>
    <w:qFormat/>
    <w:uiPriority w:val="99"/>
    <w:rPr>
      <w:rFonts w:ascii="Times New Roman" w:hAnsi="Times New Roman" w:eastAsia="宋体" w:cs="Times New Roman"/>
      <w:sz w:val="20"/>
      <w:szCs w:val="20"/>
    </w:rPr>
  </w:style>
  <w:style w:type="character" w:customStyle="1" w:styleId="41">
    <w:name w:val="正文缩进2格 Char"/>
    <w:link w:val="42"/>
    <w:qFormat/>
    <w:uiPriority w:val="99"/>
    <w:rPr>
      <w:rFonts w:ascii="仿宋_GB2312" w:hAnsi="宋体" w:eastAsia="仿宋_GB2312"/>
      <w:sz w:val="31"/>
    </w:rPr>
  </w:style>
  <w:style w:type="paragraph" w:customStyle="1" w:styleId="42">
    <w:name w:val="正文缩进2格"/>
    <w:basedOn w:val="1"/>
    <w:link w:val="41"/>
    <w:qFormat/>
    <w:uiPriority w:val="99"/>
    <w:pPr>
      <w:spacing w:line="600" w:lineRule="exact"/>
      <w:ind w:firstLine="639" w:firstLineChars="206"/>
    </w:pPr>
    <w:rPr>
      <w:rFonts w:ascii="仿宋_GB2312" w:hAnsi="宋体" w:eastAsia="仿宋_GB2312"/>
      <w:kern w:val="0"/>
      <w:sz w:val="31"/>
      <w:szCs w:val="31"/>
    </w:rPr>
  </w:style>
  <w:style w:type="paragraph" w:customStyle="1" w:styleId="43">
    <w:name w:val="列出段落1"/>
    <w:basedOn w:val="1"/>
    <w:qFormat/>
    <w:uiPriority w:val="99"/>
    <w:pPr>
      <w:ind w:firstLine="420" w:firstLineChars="200"/>
    </w:pPr>
  </w:style>
  <w:style w:type="paragraph" w:customStyle="1" w:styleId="44">
    <w:name w:val="列出段落2"/>
    <w:basedOn w:val="1"/>
    <w:qFormat/>
    <w:uiPriority w:val="99"/>
    <w:pPr>
      <w:ind w:firstLine="420" w:firstLineChars="200"/>
    </w:pPr>
  </w:style>
  <w:style w:type="paragraph" w:styleId="45">
    <w:name w:val="List Paragraph"/>
    <w:basedOn w:val="1"/>
    <w:qFormat/>
    <w:uiPriority w:val="99"/>
    <w:pPr>
      <w:ind w:firstLine="420" w:firstLineChars="200"/>
    </w:pPr>
  </w:style>
  <w:style w:type="character" w:customStyle="1" w:styleId="46">
    <w:name w:val="fontstyle01"/>
    <w:basedOn w:val="26"/>
    <w:qFormat/>
    <w:uiPriority w:val="99"/>
    <w:rPr>
      <w:rFonts w:ascii="仿宋" w:hAnsi="仿宋" w:eastAsia="仿宋" w:cs="Times New Roman"/>
      <w:color w:val="000000"/>
      <w:sz w:val="28"/>
      <w:szCs w:val="28"/>
    </w:rPr>
  </w:style>
  <w:style w:type="character" w:customStyle="1" w:styleId="47">
    <w:name w:val="！正文 Char"/>
    <w:link w:val="48"/>
    <w:qFormat/>
    <w:uiPriority w:val="99"/>
    <w:rPr>
      <w:rFonts w:ascii="Arial" w:hAnsi="Arial"/>
      <w:sz w:val="24"/>
    </w:rPr>
  </w:style>
  <w:style w:type="paragraph" w:customStyle="1" w:styleId="48">
    <w:name w:val="！正文"/>
    <w:basedOn w:val="1"/>
    <w:link w:val="47"/>
    <w:qFormat/>
    <w:uiPriority w:val="99"/>
    <w:pPr>
      <w:spacing w:line="360" w:lineRule="auto"/>
      <w:ind w:firstLine="200" w:firstLineChars="200"/>
    </w:pPr>
    <w:rPr>
      <w:rFonts w:ascii="Arial" w:hAnsi="Arial" w:eastAsia="等线"/>
      <w:kern w:val="0"/>
      <w:sz w:val="24"/>
      <w:szCs w:val="24"/>
    </w:rPr>
  </w:style>
  <w:style w:type="paragraph" w:customStyle="1" w:styleId="49">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50">
    <w:name w:val="正文缩进 字符"/>
    <w:link w:val="7"/>
    <w:qFormat/>
    <w:uiPriority w:val="99"/>
    <w:rPr>
      <w:sz w:val="24"/>
    </w:rPr>
  </w:style>
  <w:style w:type="paragraph" w:customStyle="1" w:styleId="51">
    <w:name w:val="标准书脚_奇数页"/>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52">
    <w:name w:val="纯文本 字符"/>
    <w:basedOn w:val="26"/>
    <w:link w:val="13"/>
    <w:qFormat/>
    <w:uiPriority w:val="99"/>
    <w:rPr>
      <w:rFonts w:ascii="宋体" w:hAnsi="Courier New" w:eastAsia="宋体" w:cs="Times New Roman"/>
      <w:kern w:val="2"/>
      <w:sz w:val="21"/>
      <w:szCs w:val="21"/>
    </w:rPr>
  </w:style>
  <w:style w:type="character" w:customStyle="1" w:styleId="53">
    <w:name w:val="未处理的提及1"/>
    <w:basedOn w:val="26"/>
    <w:qFormat/>
    <w:uiPriority w:val="99"/>
    <w:rPr>
      <w:rFonts w:cs="Times New Roman"/>
      <w:color w:val="605E5C"/>
      <w:shd w:val="clear" w:color="auto" w:fill="E1DFDD"/>
    </w:rPr>
  </w:style>
  <w:style w:type="paragraph" w:customStyle="1" w:styleId="54">
    <w:name w:val="样式"/>
    <w:basedOn w:val="1"/>
    <w:next w:val="45"/>
    <w:qFormat/>
    <w:uiPriority w:val="99"/>
    <w:pPr>
      <w:ind w:firstLine="420" w:firstLineChars="200"/>
    </w:pPr>
    <w:rPr>
      <w:rFonts w:ascii="Calibri" w:hAnsi="Calibri"/>
      <w:szCs w:val="22"/>
    </w:rPr>
  </w:style>
  <w:style w:type="character" w:customStyle="1" w:styleId="55">
    <w:name w:val="Body Text Indent 2 Char Char"/>
    <w:link w:val="56"/>
    <w:qFormat/>
    <w:uiPriority w:val="99"/>
  </w:style>
  <w:style w:type="paragraph" w:customStyle="1" w:styleId="56">
    <w:name w:val="正文文本缩进 21"/>
    <w:basedOn w:val="1"/>
    <w:link w:val="55"/>
    <w:qFormat/>
    <w:uiPriority w:val="99"/>
    <w:pPr>
      <w:adjustRightInd w:val="0"/>
      <w:spacing w:line="480" w:lineRule="auto"/>
      <w:ind w:firstLine="540"/>
    </w:pPr>
    <w:rPr>
      <w:rFonts w:ascii="Calibri" w:hAnsi="Calibri" w:eastAsia="等线"/>
      <w:kern w:val="0"/>
      <w:sz w:val="20"/>
    </w:rPr>
  </w:style>
  <w:style w:type="character" w:customStyle="1" w:styleId="57">
    <w:name w:val="批注主题 字符"/>
    <w:basedOn w:val="35"/>
    <w:link w:val="21"/>
    <w:qFormat/>
    <w:uiPriority w:val="99"/>
    <w:rPr>
      <w:rFonts w:ascii="Times New Roman" w:hAnsi="Times New Roman" w:eastAsia="宋体" w:cs="Times New Roman"/>
      <w:b/>
      <w:bCs/>
      <w:kern w:val="2"/>
      <w:sz w:val="21"/>
    </w:rPr>
  </w:style>
  <w:style w:type="character" w:customStyle="1" w:styleId="58">
    <w:name w:val="标题 4 字符"/>
    <w:basedOn w:val="26"/>
    <w:qFormat/>
    <w:uiPriority w:val="99"/>
    <w:rPr>
      <w:rFonts w:ascii="Cambria" w:hAnsi="Cambria" w:eastAsia="宋体" w:cs="Times New Roman"/>
      <w:b/>
      <w:bCs/>
      <w:kern w:val="2"/>
      <w:sz w:val="28"/>
      <w:szCs w:val="28"/>
    </w:rPr>
  </w:style>
  <w:style w:type="paragraph" w:customStyle="1" w:styleId="59">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60">
    <w:name w:val="致远要点"/>
    <w:basedOn w:val="45"/>
    <w:link w:val="61"/>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61">
    <w:name w:val="致远要点 字符"/>
    <w:basedOn w:val="26"/>
    <w:link w:val="60"/>
    <w:qFormat/>
    <w:uiPriority w:val="99"/>
    <w:rPr>
      <w:rFonts w:ascii="黑体" w:hAnsi="黑体" w:eastAsia="黑体" w:cs="宋体"/>
      <w:kern w:val="2"/>
      <w:sz w:val="22"/>
      <w:szCs w:val="22"/>
    </w:rPr>
  </w:style>
  <w:style w:type="paragraph" w:customStyle="1" w:styleId="62">
    <w:name w:val="SANGFOR_6_正文"/>
    <w:basedOn w:val="1"/>
    <w:qFormat/>
    <w:uiPriority w:val="99"/>
    <w:pPr>
      <w:spacing w:line="360" w:lineRule="auto"/>
    </w:pPr>
    <w:rPr>
      <w:szCs w:val="24"/>
    </w:rPr>
  </w:style>
  <w:style w:type="character" w:customStyle="1" w:styleId="63">
    <w:name w:val="font51"/>
    <w:basedOn w:val="26"/>
    <w:qFormat/>
    <w:uiPriority w:val="0"/>
    <w:rPr>
      <w:rFonts w:hint="default" w:ascii="Times New Roman" w:hAnsi="Times New Roman" w:cs="Times New Roman"/>
      <w:b/>
      <w:bCs/>
      <w:color w:val="000000"/>
      <w:sz w:val="22"/>
      <w:szCs w:val="22"/>
      <w:u w:val="none"/>
    </w:rPr>
  </w:style>
  <w:style w:type="character" w:customStyle="1" w:styleId="64">
    <w:name w:val="font21"/>
    <w:basedOn w:val="26"/>
    <w:qFormat/>
    <w:uiPriority w:val="0"/>
    <w:rPr>
      <w:rFonts w:hint="eastAsia" w:ascii="宋体" w:hAnsi="宋体" w:eastAsia="宋体" w:cs="宋体"/>
      <w:color w:val="000000"/>
      <w:sz w:val="21"/>
      <w:szCs w:val="21"/>
      <w:u w:val="none"/>
    </w:rPr>
  </w:style>
  <w:style w:type="character" w:customStyle="1" w:styleId="65">
    <w:name w:val="font41"/>
    <w:basedOn w:val="26"/>
    <w:qFormat/>
    <w:uiPriority w:val="0"/>
    <w:rPr>
      <w:rFonts w:hint="eastAsia" w:ascii="宋体" w:hAnsi="宋体" w:eastAsia="宋体" w:cs="宋体"/>
      <w:b/>
      <w:bCs/>
      <w:color w:val="000000"/>
      <w:sz w:val="21"/>
      <w:szCs w:val="21"/>
      <w:u w:val="none"/>
    </w:rPr>
  </w:style>
  <w:style w:type="paragraph" w:customStyle="1" w:styleId="66">
    <w:name w:val="Char"/>
    <w:basedOn w:val="1"/>
    <w:qFormat/>
    <w:uiPriority w:val="0"/>
  </w:style>
  <w:style w:type="paragraph" w:customStyle="1" w:styleId="67">
    <w:name w:val="标题 3.1"/>
    <w:basedOn w:val="4"/>
    <w:qFormat/>
    <w:uiPriority w:val="0"/>
    <w:pPr>
      <w:tabs>
        <w:tab w:val="left" w:pos="1440"/>
        <w:tab w:val="left" w:pos="1620"/>
      </w:tabs>
      <w:spacing w:line="600" w:lineRule="exact"/>
    </w:pPr>
    <w:rPr>
      <w:color w:val="FF0000"/>
      <w:szCs w:val="20"/>
    </w:rPr>
  </w:style>
  <w:style w:type="paragraph" w:customStyle="1" w:styleId="68">
    <w:name w:val="xl39"/>
    <w:basedOn w:val="1"/>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 w:type="paragraph" w:customStyle="1" w:styleId="69">
    <w:name w:val="大标题"/>
    <w:basedOn w:val="1"/>
    <w:next w:val="70"/>
    <w:autoRedefine/>
    <w:qFormat/>
    <w:uiPriority w:val="0"/>
    <w:pPr>
      <w:jc w:val="center"/>
    </w:pPr>
    <w:rPr>
      <w:rFonts w:eastAsia="华康简标题宋"/>
      <w:sz w:val="42"/>
      <w:szCs w:val="42"/>
    </w:rPr>
  </w:style>
  <w:style w:type="paragraph" w:customStyle="1" w:styleId="70">
    <w:name w:val="三号正文"/>
    <w:basedOn w:val="7"/>
    <w:qFormat/>
    <w:uiPriority w:val="0"/>
    <w:pPr>
      <w:ind w:firstLine="560"/>
      <w:jc w:val="left"/>
    </w:pPr>
    <w:rPr>
      <w:rFonts w:ascii="宋体" w:hAnsi="宋体"/>
      <w:sz w:val="28"/>
      <w:szCs w:val="28"/>
    </w:rPr>
  </w:style>
  <w:style w:type="paragraph" w:customStyle="1" w:styleId="71">
    <w:name w:val="Normal (Web)"/>
    <w:basedOn w:val="1"/>
    <w:autoRedefine/>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37</Pages>
  <Words>12657</Words>
  <Characters>13319</Characters>
  <Paragraphs>355</Paragraphs>
  <TotalTime>9</TotalTime>
  <ScaleCrop>false</ScaleCrop>
  <LinksUpToDate>false</LinksUpToDate>
  <CharactersWithSpaces>13882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2023-09-12T10:55:00Z</dcterms:created>
  <dc:creator>Administrator</dc:creator>
  <cp:lastModifiedBy>lenovo</cp:lastModifiedBy>
  <cp:lastPrinted>2024-09-27T00:54:00Z</cp:lastPrinted>
  <dcterms:modified xsi:type="dcterms:W3CDTF">2026-02-02T02:44:46Z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B133419E74254F2A90BE5A35038F9BA5_13</vt:lpwstr>
  </property>
  <property fmtid="{D5CDD505-2E9C-101B-9397-08002B2CF9AE}" pid="4" name="KSOTemplateDocerSaveRecord">
    <vt:lpwstr>eyJoZGlkIjoiMjIxZDQzZDEyZGU0NmM2OGIyYTg4N2VkMmIwODNhZDQiLCJ1c2VySWQiOiIxMTI4ODQwMjE2In0=</vt:lpwstr>
  </property>
</Properties>
</file>