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551531">
      <w:pPr>
        <w:pStyle w:val="6"/>
      </w:pPr>
    </w:p>
    <w:p w14:paraId="7DBACB5F"/>
    <w:p w14:paraId="691AE3DF">
      <w:pPr>
        <w:jc w:val="center"/>
        <w:rPr>
          <w:rFonts w:hint="eastAsia" w:ascii="仿宋_GB2312" w:hAnsi="仿宋_GB2312" w:eastAsia="仿宋_GB2312" w:cs="仿宋_GB2312"/>
          <w:sz w:val="52"/>
          <w:szCs w:val="52"/>
        </w:rPr>
      </w:pPr>
    </w:p>
    <w:p w14:paraId="76CDFDB2">
      <w:pPr>
        <w:spacing w:line="360" w:lineRule="auto"/>
        <w:jc w:val="center"/>
        <w:rPr>
          <w:rFonts w:hint="eastAsia" w:ascii="宋体" w:hAnsi="宋体" w:eastAsia="宋体" w:cs="宋体"/>
          <w:b/>
          <w:bCs/>
          <w:sz w:val="84"/>
          <w:szCs w:val="20"/>
        </w:rPr>
      </w:pPr>
      <w:r>
        <w:rPr>
          <w:rFonts w:hint="eastAsia" w:ascii="宋体" w:hAnsi="宋体" w:eastAsia="宋体" w:cs="宋体"/>
          <w:sz w:val="84"/>
          <w:szCs w:val="20"/>
        </w:rPr>
        <w:t>询  价  文  件</w:t>
      </w:r>
    </w:p>
    <w:p w14:paraId="1AF77E40">
      <w:pPr>
        <w:rPr>
          <w:rFonts w:hint="eastAsia" w:ascii="仿宋_GB2312" w:hAnsi="仿宋_GB2312" w:eastAsia="仿宋_GB2312" w:cs="仿宋_GB2312"/>
          <w:sz w:val="52"/>
          <w:szCs w:val="52"/>
        </w:rPr>
      </w:pPr>
    </w:p>
    <w:p w14:paraId="4E6C9411">
      <w:pPr>
        <w:jc w:val="center"/>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rPr>
        <w:t>城工集团2026年</w:t>
      </w:r>
      <w:r>
        <w:rPr>
          <w:rFonts w:hint="eastAsia" w:ascii="楷体_GB2312" w:hAnsi="楷体_GB2312" w:eastAsia="楷体_GB2312" w:cs="楷体_GB2312"/>
          <w:bCs/>
          <w:sz w:val="32"/>
          <w:szCs w:val="32"/>
          <w:lang w:val="en-US" w:eastAsia="zh-CN"/>
        </w:rPr>
        <w:t>南城大院</w:t>
      </w:r>
      <w:r>
        <w:rPr>
          <w:rFonts w:hint="eastAsia" w:ascii="楷体_GB2312" w:hAnsi="楷体_GB2312" w:eastAsia="楷体_GB2312" w:cs="楷体_GB2312"/>
          <w:bCs/>
          <w:sz w:val="32"/>
          <w:szCs w:val="32"/>
        </w:rPr>
        <w:t>项目</w:t>
      </w:r>
      <w:r>
        <w:rPr>
          <w:rFonts w:hint="eastAsia" w:ascii="楷体_GB2312" w:hAnsi="楷体_GB2312" w:eastAsia="楷体_GB2312" w:cs="楷体_GB2312"/>
          <w:bCs/>
          <w:sz w:val="32"/>
          <w:szCs w:val="32"/>
          <w:lang w:val="en-US" w:eastAsia="zh-CN"/>
        </w:rPr>
        <w:t>租赁</w:t>
      </w:r>
    </w:p>
    <w:p w14:paraId="520BB7B3">
      <w:pPr>
        <w:jc w:val="center"/>
        <w:rPr>
          <w:rFonts w:hint="eastAsia" w:ascii="楷体_GB2312" w:hAnsi="楷体_GB2312" w:eastAsia="楷体_GB2312" w:cs="楷体_GB2312"/>
          <w:bCs/>
          <w:sz w:val="32"/>
          <w:szCs w:val="32"/>
        </w:rPr>
      </w:pPr>
    </w:p>
    <w:p w14:paraId="5554D474">
      <w:pPr>
        <w:jc w:val="center"/>
        <w:rPr>
          <w:rFonts w:hint="default" w:ascii="仿宋_GB2312" w:hAnsi="仿宋_GB2312" w:eastAsia="仿宋_GB2312" w:cs="仿宋_GB2312"/>
          <w:bCs/>
          <w:sz w:val="32"/>
          <w:szCs w:val="20"/>
          <w:u w:val="single"/>
          <w:lang w:val="en-US" w:eastAsia="zh-CN"/>
        </w:rPr>
      </w:pPr>
      <w:r>
        <w:rPr>
          <w:rFonts w:hint="eastAsia" w:ascii="仿宋_GB2312" w:hAnsi="仿宋_GB2312" w:eastAsia="仿宋_GB2312" w:cs="仿宋_GB2312"/>
          <w:bCs/>
          <w:sz w:val="32"/>
          <w:szCs w:val="20"/>
        </w:rPr>
        <w:t>项目编号：</w:t>
      </w:r>
      <w:r>
        <w:rPr>
          <w:rFonts w:hint="eastAsia" w:ascii="仿宋_GB2312" w:hAnsi="仿宋_GB2312" w:eastAsia="仿宋_GB2312" w:cs="仿宋_GB2312"/>
          <w:bCs/>
          <w:color w:val="auto"/>
          <w:sz w:val="32"/>
          <w:szCs w:val="20"/>
          <w:u w:val="single"/>
        </w:rPr>
        <w:t xml:space="preserve"> ZBCG-202</w:t>
      </w:r>
      <w:r>
        <w:rPr>
          <w:rFonts w:hint="eastAsia" w:ascii="仿宋_GB2312" w:hAnsi="仿宋_GB2312" w:eastAsia="仿宋_GB2312" w:cs="仿宋_GB2312"/>
          <w:bCs/>
          <w:color w:val="auto"/>
          <w:sz w:val="32"/>
          <w:szCs w:val="20"/>
          <w:u w:val="single"/>
          <w:lang w:val="en-US" w:eastAsia="zh-CN"/>
        </w:rPr>
        <w:t>6</w:t>
      </w:r>
      <w:r>
        <w:rPr>
          <w:rFonts w:hint="eastAsia" w:ascii="仿宋_GB2312" w:hAnsi="仿宋_GB2312" w:eastAsia="仿宋_GB2312" w:cs="仿宋_GB2312"/>
          <w:bCs/>
          <w:color w:val="auto"/>
          <w:sz w:val="32"/>
          <w:szCs w:val="20"/>
          <w:u w:val="single"/>
        </w:rPr>
        <w:t>-</w:t>
      </w:r>
      <w:r>
        <w:rPr>
          <w:rFonts w:hint="eastAsia" w:ascii="仿宋_GB2312" w:hAnsi="仿宋_GB2312" w:eastAsia="仿宋_GB2312" w:cs="仿宋_GB2312"/>
          <w:bCs/>
          <w:color w:val="auto"/>
          <w:sz w:val="32"/>
          <w:szCs w:val="20"/>
          <w:u w:val="single"/>
          <w:lang w:val="en-US" w:eastAsia="zh-CN"/>
        </w:rPr>
        <w:t>011</w:t>
      </w:r>
    </w:p>
    <w:p w14:paraId="7C940619">
      <w:pPr>
        <w:rPr>
          <w:rFonts w:hint="eastAsia" w:ascii="仿宋_GB2312" w:hAnsi="仿宋_GB2312" w:eastAsia="仿宋_GB2312" w:cs="仿宋_GB2312"/>
          <w:sz w:val="36"/>
          <w:szCs w:val="36"/>
        </w:rPr>
      </w:pPr>
      <w:r>
        <w:rPr>
          <w:rFonts w:hint="eastAsia" w:ascii="仿宋_GB2312" w:hAnsi="仿宋_GB2312" w:eastAsia="仿宋_GB2312" w:cs="仿宋_GB2312"/>
          <w:sz w:val="36"/>
          <w:szCs w:val="36"/>
        </w:rPr>
        <w:t xml:space="preserve"> </w:t>
      </w:r>
    </w:p>
    <w:p w14:paraId="1F16389C">
      <w:pPr>
        <w:spacing w:line="360" w:lineRule="auto"/>
        <w:jc w:val="center"/>
        <w:rPr>
          <w:rFonts w:hint="eastAsia" w:ascii="仿宋_GB2312" w:hAnsi="仿宋_GB2312" w:eastAsia="仿宋_GB2312" w:cs="仿宋_GB2312"/>
          <w:szCs w:val="20"/>
        </w:rPr>
      </w:pPr>
    </w:p>
    <w:p w14:paraId="1337B2B9">
      <w:pPr>
        <w:spacing w:line="360" w:lineRule="auto"/>
        <w:jc w:val="center"/>
        <w:rPr>
          <w:rFonts w:hint="eastAsia" w:ascii="仿宋_GB2312" w:hAnsi="仿宋_GB2312" w:eastAsia="仿宋_GB2312" w:cs="仿宋_GB2312"/>
          <w:szCs w:val="20"/>
        </w:rPr>
      </w:pPr>
    </w:p>
    <w:p w14:paraId="00659F7A">
      <w:pPr>
        <w:spacing w:line="360" w:lineRule="auto"/>
        <w:jc w:val="center"/>
        <w:rPr>
          <w:rFonts w:hint="eastAsia" w:ascii="仿宋_GB2312" w:hAnsi="仿宋_GB2312" w:eastAsia="仿宋_GB2312" w:cs="仿宋_GB2312"/>
          <w:szCs w:val="20"/>
        </w:rPr>
      </w:pPr>
    </w:p>
    <w:p w14:paraId="1CC7B6BC">
      <w:pPr>
        <w:spacing w:line="360" w:lineRule="auto"/>
        <w:rPr>
          <w:rFonts w:hint="eastAsia" w:ascii="仿宋_GB2312" w:hAnsi="仿宋_GB2312" w:eastAsia="仿宋_GB2312" w:cs="仿宋_GB2312"/>
          <w:bCs/>
          <w:sz w:val="32"/>
          <w:szCs w:val="20"/>
        </w:rPr>
      </w:pPr>
    </w:p>
    <w:p w14:paraId="2BE75371">
      <w:pPr>
        <w:spacing w:line="360" w:lineRule="auto"/>
        <w:rPr>
          <w:rFonts w:hint="eastAsia" w:ascii="仿宋_GB2312" w:hAnsi="仿宋_GB2312" w:eastAsia="仿宋_GB2312" w:cs="仿宋_GB2312"/>
          <w:bCs/>
          <w:sz w:val="32"/>
          <w:szCs w:val="20"/>
        </w:rPr>
      </w:pPr>
    </w:p>
    <w:p w14:paraId="472F30CE">
      <w:pPr>
        <w:spacing w:line="360" w:lineRule="auto"/>
        <w:rPr>
          <w:rFonts w:hint="eastAsia" w:ascii="仿宋_GB2312" w:hAnsi="仿宋_GB2312" w:eastAsia="仿宋_GB2312" w:cs="仿宋_GB2312"/>
          <w:bCs/>
          <w:sz w:val="32"/>
          <w:szCs w:val="20"/>
        </w:rPr>
      </w:pPr>
    </w:p>
    <w:p w14:paraId="03B77BEE">
      <w:pPr>
        <w:spacing w:line="360" w:lineRule="auto"/>
        <w:rPr>
          <w:rFonts w:hint="eastAsia" w:ascii="仿宋_GB2312" w:hAnsi="仿宋_GB2312" w:eastAsia="仿宋_GB2312" w:cs="仿宋_GB2312"/>
          <w:bCs/>
          <w:sz w:val="32"/>
          <w:szCs w:val="20"/>
        </w:rPr>
      </w:pPr>
    </w:p>
    <w:p w14:paraId="46BA5431">
      <w:pPr>
        <w:spacing w:line="360" w:lineRule="auto"/>
        <w:rPr>
          <w:rFonts w:hint="eastAsia" w:ascii="仿宋_GB2312" w:hAnsi="仿宋_GB2312" w:eastAsia="仿宋_GB2312" w:cs="仿宋_GB2312"/>
          <w:bCs/>
          <w:sz w:val="32"/>
          <w:szCs w:val="20"/>
        </w:rPr>
      </w:pPr>
    </w:p>
    <w:p w14:paraId="40EF6E72">
      <w:pPr>
        <w:spacing w:line="360" w:lineRule="auto"/>
        <w:rPr>
          <w:rFonts w:hint="eastAsia" w:ascii="仿宋_GB2312" w:hAnsi="仿宋_GB2312" w:eastAsia="仿宋_GB2312" w:cs="仿宋_GB2312"/>
          <w:bCs/>
          <w:sz w:val="32"/>
          <w:szCs w:val="20"/>
        </w:rPr>
      </w:pPr>
    </w:p>
    <w:p w14:paraId="7850DD78">
      <w:pPr>
        <w:spacing w:line="360" w:lineRule="auto"/>
        <w:jc w:val="center"/>
        <w:rPr>
          <w:rFonts w:hint="eastAsia" w:ascii="仿宋_GB2312" w:hAnsi="仿宋_GB2312" w:eastAsia="仿宋_GB2312" w:cs="仿宋_GB2312"/>
          <w:bCs/>
          <w:sz w:val="32"/>
          <w:szCs w:val="20"/>
        </w:rPr>
      </w:pPr>
      <w:r>
        <w:rPr>
          <w:rFonts w:hint="eastAsia" w:ascii="仿宋_GB2312" w:hAnsi="仿宋_GB2312" w:eastAsia="仿宋_GB2312" w:cs="仿宋_GB2312"/>
          <w:bCs/>
          <w:sz w:val="32"/>
          <w:szCs w:val="20"/>
        </w:rPr>
        <w:t>东莞市城市工程建设集团有限公司</w:t>
      </w:r>
    </w:p>
    <w:p w14:paraId="06187EE2">
      <w:pPr>
        <w:spacing w:line="360" w:lineRule="auto"/>
        <w:ind w:left="538"/>
        <w:jc w:val="center"/>
        <w:rPr>
          <w:rFonts w:hint="eastAsia" w:ascii="仿宋_GB2312" w:hAnsi="仿宋_GB2312" w:eastAsia="仿宋_GB2312" w:cs="仿宋_GB2312"/>
          <w:b/>
          <w:bCs/>
          <w:sz w:val="32"/>
          <w:szCs w:val="20"/>
        </w:rPr>
      </w:pPr>
      <w:r>
        <w:rPr>
          <w:rFonts w:hint="eastAsia" w:ascii="仿宋_GB2312" w:hAnsi="仿宋_GB2312" w:eastAsia="仿宋_GB2312" w:cs="仿宋_GB2312"/>
          <w:bCs/>
          <w:sz w:val="32"/>
          <w:szCs w:val="20"/>
        </w:rPr>
        <w:t>202</w:t>
      </w:r>
      <w:r>
        <w:rPr>
          <w:rFonts w:hint="eastAsia" w:ascii="仿宋_GB2312" w:hAnsi="仿宋_GB2312" w:eastAsia="仿宋_GB2312" w:cs="仿宋_GB2312"/>
          <w:bCs/>
          <w:sz w:val="32"/>
          <w:szCs w:val="20"/>
          <w:lang w:val="en-US" w:eastAsia="zh-CN"/>
        </w:rPr>
        <w:t>6</w:t>
      </w:r>
      <w:r>
        <w:rPr>
          <w:rFonts w:hint="eastAsia" w:ascii="仿宋_GB2312" w:hAnsi="仿宋_GB2312" w:eastAsia="仿宋_GB2312" w:cs="仿宋_GB2312"/>
          <w:bCs/>
          <w:sz w:val="32"/>
          <w:szCs w:val="20"/>
        </w:rPr>
        <w:t>年</w:t>
      </w:r>
      <w:r>
        <w:rPr>
          <w:rFonts w:hint="eastAsia" w:ascii="仿宋_GB2312" w:hAnsi="仿宋_GB2312" w:eastAsia="仿宋_GB2312" w:cs="仿宋_GB2312"/>
          <w:bCs/>
          <w:sz w:val="32"/>
          <w:szCs w:val="20"/>
          <w:lang w:val="en-US" w:eastAsia="zh-CN"/>
        </w:rPr>
        <w:t>2</w:t>
      </w:r>
      <w:r>
        <w:rPr>
          <w:rFonts w:hint="eastAsia" w:ascii="仿宋_GB2312" w:hAnsi="仿宋_GB2312" w:eastAsia="仿宋_GB2312" w:cs="仿宋_GB2312"/>
          <w:bCs/>
          <w:sz w:val="32"/>
          <w:szCs w:val="20"/>
        </w:rPr>
        <w:t>月</w:t>
      </w:r>
    </w:p>
    <w:p w14:paraId="278C7846">
      <w:pPr>
        <w:adjustRightInd w:val="0"/>
        <w:snapToGrid w:val="0"/>
        <w:spacing w:before="120" w:after="120" w:line="276" w:lineRule="auto"/>
        <w:jc w:val="center"/>
        <w:rPr>
          <w:rFonts w:hint="eastAsia" w:ascii="仿宋" w:hAnsi="仿宋" w:eastAsia="仿宋" w:cs="仿宋"/>
          <w:b/>
          <w:bCs/>
          <w:sz w:val="30"/>
          <w:szCs w:val="30"/>
        </w:rPr>
      </w:pPr>
    </w:p>
    <w:p w14:paraId="68C8D2C1">
      <w:pPr>
        <w:pStyle w:val="23"/>
        <w:ind w:firstLine="602"/>
        <w:jc w:val="center"/>
        <w:rPr>
          <w:rFonts w:hint="eastAsia" w:ascii="仿宋" w:hAnsi="仿宋" w:eastAsia="仿宋" w:cs="仿宋"/>
          <w:b/>
          <w:bCs/>
          <w:kern w:val="2"/>
          <w:sz w:val="30"/>
          <w:szCs w:val="30"/>
        </w:rPr>
      </w:pPr>
      <w:r>
        <w:rPr>
          <w:rFonts w:hint="eastAsia" w:ascii="仿宋" w:hAnsi="仿宋" w:eastAsia="仿宋" w:cs="仿宋"/>
          <w:b/>
          <w:bCs/>
          <w:sz w:val="30"/>
          <w:szCs w:val="30"/>
        </w:rPr>
        <w:t>东莞市城市工程建设集团有限公司2026年南城大院项目20</w:t>
      </w:r>
      <w:r>
        <w:rPr>
          <w:rFonts w:hint="eastAsia" w:ascii="仿宋" w:hAnsi="仿宋" w:eastAsia="仿宋" w:cs="仿宋"/>
          <w:b/>
          <w:bCs/>
          <w:sz w:val="30"/>
          <w:szCs w:val="30"/>
          <w:lang w:val="en-US" w:eastAsia="zh-CN"/>
        </w:rPr>
        <w:t>1</w:t>
      </w:r>
      <w:r>
        <w:rPr>
          <w:rFonts w:hint="eastAsia" w:ascii="仿宋" w:hAnsi="仿宋" w:eastAsia="仿宋" w:cs="仿宋"/>
          <w:b/>
          <w:bCs/>
          <w:sz w:val="30"/>
          <w:szCs w:val="30"/>
        </w:rPr>
        <w:t>、202室租赁</w:t>
      </w:r>
      <w:r>
        <w:rPr>
          <w:rFonts w:hint="eastAsia" w:ascii="仿宋" w:hAnsi="仿宋" w:eastAsia="仿宋" w:cs="仿宋"/>
          <w:b/>
          <w:bCs/>
          <w:kern w:val="2"/>
          <w:sz w:val="30"/>
          <w:szCs w:val="30"/>
        </w:rPr>
        <w:t>询价文件</w:t>
      </w:r>
    </w:p>
    <w:p w14:paraId="7B4A27B4">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东莞市城市工程建设集团有限公司拟对公司2026年</w:t>
      </w:r>
      <w:r>
        <w:rPr>
          <w:rFonts w:hint="eastAsia" w:ascii="仿宋" w:hAnsi="仿宋" w:eastAsia="仿宋" w:cs="仿宋"/>
          <w:sz w:val="24"/>
          <w:szCs w:val="24"/>
          <w:lang w:val="en-US" w:eastAsia="zh-CN"/>
        </w:rPr>
        <w:t>南城大院</w:t>
      </w:r>
      <w:r>
        <w:rPr>
          <w:rFonts w:hint="eastAsia" w:ascii="仿宋" w:hAnsi="仿宋" w:eastAsia="仿宋" w:cs="仿宋"/>
          <w:sz w:val="24"/>
          <w:szCs w:val="24"/>
        </w:rPr>
        <w:t>项目</w:t>
      </w:r>
      <w:r>
        <w:rPr>
          <w:rFonts w:hint="eastAsia" w:ascii="仿宋" w:hAnsi="仿宋" w:eastAsia="仿宋" w:cs="仿宋"/>
          <w:sz w:val="24"/>
          <w:szCs w:val="24"/>
          <w:lang w:val="en-US" w:eastAsia="zh-CN"/>
        </w:rPr>
        <w:t>201、202室物业租赁</w:t>
      </w:r>
      <w:r>
        <w:rPr>
          <w:rFonts w:hint="eastAsia" w:ascii="仿宋" w:hAnsi="仿宋" w:eastAsia="仿宋" w:cs="仿宋"/>
          <w:sz w:val="24"/>
          <w:szCs w:val="24"/>
        </w:rPr>
        <w:t>采购进行询价采购，现将相关情况介绍如下：</w:t>
      </w:r>
    </w:p>
    <w:p w14:paraId="66E20C50">
      <w:pPr>
        <w:adjustRightInd w:val="0"/>
        <w:snapToGrid w:val="0"/>
        <w:spacing w:line="600" w:lineRule="exact"/>
        <w:ind w:firstLine="482" w:firstLineChars="200"/>
        <w:outlineLvl w:val="1"/>
        <w:rPr>
          <w:rFonts w:hint="eastAsia" w:ascii="仿宋" w:hAnsi="仿宋" w:eastAsia="仿宋" w:cs="仿宋"/>
          <w:b/>
          <w:bCs/>
          <w:sz w:val="24"/>
          <w:szCs w:val="24"/>
        </w:rPr>
      </w:pPr>
      <w:r>
        <w:rPr>
          <w:rFonts w:hint="eastAsia" w:ascii="仿宋" w:hAnsi="仿宋" w:eastAsia="仿宋" w:cs="仿宋"/>
          <w:b/>
          <w:bCs/>
          <w:sz w:val="24"/>
          <w:szCs w:val="24"/>
        </w:rPr>
        <w:t>一、项目名称及内容</w:t>
      </w:r>
    </w:p>
    <w:p w14:paraId="08FF56DF">
      <w:pPr>
        <w:adjustRightInd w:val="0"/>
        <w:snapToGrid w:val="0"/>
        <w:spacing w:line="600" w:lineRule="exact"/>
        <w:ind w:firstLine="480" w:firstLineChars="200"/>
        <w:rPr>
          <w:rFonts w:hint="eastAsia" w:ascii="仿宋_GB2312" w:hAnsi="仿宋_GB2312" w:eastAsia="仿宋_GB2312" w:cs="仿宋_GB2312"/>
          <w:sz w:val="24"/>
          <w:szCs w:val="24"/>
        </w:rPr>
      </w:pPr>
      <w:r>
        <w:rPr>
          <w:rFonts w:hint="eastAsia" w:ascii="仿宋" w:hAnsi="仿宋" w:eastAsia="仿宋" w:cs="仿宋"/>
          <w:sz w:val="24"/>
          <w:szCs w:val="24"/>
        </w:rPr>
        <w:t>1、项目名称：</w:t>
      </w:r>
      <w:r>
        <w:rPr>
          <w:rFonts w:hint="eastAsia" w:ascii="仿宋" w:hAnsi="仿宋" w:eastAsia="仿宋" w:cs="仿宋"/>
          <w:sz w:val="24"/>
          <w:szCs w:val="24"/>
          <w:u w:val="single"/>
        </w:rPr>
        <w:t>东莞市城市工程建设集团有限公司2026年南城大院项目201、202室物业租赁；</w:t>
      </w:r>
    </w:p>
    <w:p w14:paraId="46B45B83">
      <w:pPr>
        <w:adjustRightInd w:val="0"/>
        <w:snapToGrid w:val="0"/>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2、采购内容：采购一家</w:t>
      </w:r>
      <w:r>
        <w:rPr>
          <w:rFonts w:hint="eastAsia" w:ascii="仿宋" w:hAnsi="仿宋" w:eastAsia="仿宋" w:cs="仿宋"/>
          <w:sz w:val="24"/>
          <w:szCs w:val="24"/>
          <w:lang w:val="en-US" w:eastAsia="zh-CN"/>
        </w:rPr>
        <w:t>公司，</w:t>
      </w:r>
      <w:r>
        <w:rPr>
          <w:rFonts w:hint="eastAsia" w:ascii="仿宋" w:hAnsi="仿宋" w:eastAsia="仿宋" w:cs="仿宋"/>
          <w:sz w:val="24"/>
          <w:szCs w:val="24"/>
          <w:u w:val="single"/>
        </w:rPr>
        <w:t>租赁南城大院项目201、202室物业</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lang w:val="en-US" w:eastAsia="zh-CN"/>
        </w:rPr>
        <w:t>建筑面积86.67平方米</w:t>
      </w:r>
      <w:r>
        <w:rPr>
          <w:rFonts w:hint="eastAsia" w:ascii="仿宋" w:hAnsi="仿宋" w:eastAsia="仿宋" w:cs="仿宋"/>
          <w:sz w:val="24"/>
          <w:szCs w:val="24"/>
        </w:rPr>
        <w:t>；</w:t>
      </w:r>
    </w:p>
    <w:p w14:paraId="10279AC4">
      <w:pPr>
        <w:adjustRightInd w:val="0"/>
        <w:snapToGrid w:val="0"/>
        <w:spacing w:line="600" w:lineRule="exact"/>
        <w:ind w:firstLine="480" w:firstLineChars="200"/>
      </w:pPr>
      <w:r>
        <w:rPr>
          <w:rFonts w:hint="eastAsia" w:ascii="仿宋" w:hAnsi="仿宋" w:eastAsia="仿宋" w:cs="仿宋"/>
          <w:sz w:val="24"/>
          <w:szCs w:val="24"/>
        </w:rPr>
        <w:t>3、项目采购预算：</w:t>
      </w:r>
      <w:r>
        <w:rPr>
          <w:rFonts w:hint="eastAsia" w:ascii="仿宋" w:hAnsi="仿宋" w:eastAsia="仿宋" w:cs="仿宋"/>
          <w:sz w:val="24"/>
          <w:szCs w:val="24"/>
          <w:u w:val="none"/>
        </w:rPr>
        <w:t>南城大院项目201、202室物业租赁</w:t>
      </w:r>
      <w:r>
        <w:rPr>
          <w:rFonts w:hint="eastAsia" w:ascii="仿宋" w:hAnsi="仿宋" w:eastAsia="仿宋" w:cs="仿宋"/>
          <w:sz w:val="24"/>
          <w:szCs w:val="24"/>
          <w:u w:val="none"/>
          <w:lang w:val="en-US" w:eastAsia="zh-CN"/>
        </w:rPr>
        <w:t>费用</w:t>
      </w:r>
      <w:r>
        <w:rPr>
          <w:rFonts w:hint="eastAsia" w:ascii="仿宋" w:hAnsi="仿宋" w:eastAsia="仿宋" w:cs="仿宋"/>
          <w:sz w:val="24"/>
          <w:szCs w:val="24"/>
        </w:rPr>
        <w:t>不</w:t>
      </w:r>
      <w:r>
        <w:rPr>
          <w:rFonts w:hint="eastAsia" w:ascii="仿宋" w:hAnsi="仿宋" w:eastAsia="仿宋" w:cs="仿宋"/>
          <w:sz w:val="24"/>
          <w:szCs w:val="24"/>
          <w:lang w:eastAsia="zh-CN"/>
        </w:rPr>
        <w:t>低于</w:t>
      </w:r>
      <w:r>
        <w:rPr>
          <w:rFonts w:hint="eastAsia" w:ascii="仿宋" w:hAnsi="仿宋" w:eastAsia="仿宋" w:cs="仿宋"/>
          <w:sz w:val="24"/>
          <w:szCs w:val="24"/>
        </w:rPr>
        <w:t>37,129.43</w:t>
      </w:r>
      <w:r>
        <w:rPr>
          <w:rFonts w:hint="eastAsia" w:ascii="仿宋" w:hAnsi="仿宋" w:eastAsia="仿宋" w:cs="仿宋"/>
          <w:sz w:val="24"/>
          <w:szCs w:val="24"/>
          <w:lang w:val="en-US" w:eastAsia="zh-CN"/>
        </w:rPr>
        <w:t>元/年</w:t>
      </w:r>
      <w:r>
        <w:rPr>
          <w:rFonts w:hint="eastAsia" w:ascii="仿宋" w:hAnsi="仿宋" w:eastAsia="仿宋" w:cs="仿宋"/>
          <w:sz w:val="24"/>
          <w:szCs w:val="24"/>
        </w:rPr>
        <w:t>，且租金单价不</w:t>
      </w:r>
      <w:r>
        <w:rPr>
          <w:rFonts w:hint="eastAsia" w:ascii="仿宋" w:hAnsi="仿宋" w:eastAsia="仿宋" w:cs="仿宋"/>
          <w:sz w:val="24"/>
          <w:szCs w:val="24"/>
          <w:lang w:eastAsia="zh-CN"/>
        </w:rPr>
        <w:t>低于</w:t>
      </w:r>
      <w:r>
        <w:rPr>
          <w:rFonts w:hint="eastAsia" w:ascii="仿宋" w:hAnsi="仿宋" w:eastAsia="仿宋" w:cs="仿宋"/>
          <w:sz w:val="24"/>
          <w:szCs w:val="24"/>
        </w:rPr>
        <w:t>每月每平方米35.70元；</w:t>
      </w:r>
    </w:p>
    <w:p w14:paraId="5A691370">
      <w:pPr>
        <w:adjustRightInd w:val="0"/>
        <w:snapToGrid w:val="0"/>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4、项目地点：</w:t>
      </w:r>
      <w:r>
        <w:rPr>
          <w:rFonts w:hint="eastAsia" w:ascii="仿宋" w:hAnsi="仿宋" w:eastAsia="仿宋" w:cs="仿宋"/>
          <w:sz w:val="24"/>
          <w:szCs w:val="24"/>
          <w:u w:val="single"/>
        </w:rPr>
        <w:t xml:space="preserve"> 东莞市城市工程建设集团有限公司</w:t>
      </w:r>
      <w:r>
        <w:rPr>
          <w:rFonts w:hint="eastAsia" w:ascii="仿宋" w:hAnsi="仿宋" w:eastAsia="仿宋" w:cs="仿宋"/>
          <w:sz w:val="24"/>
          <w:szCs w:val="24"/>
          <w:u w:val="single"/>
          <w:lang w:val="en-US" w:eastAsia="zh-CN"/>
        </w:rPr>
        <w:t>南城大院</w:t>
      </w:r>
      <w:r>
        <w:rPr>
          <w:rFonts w:hint="eastAsia" w:ascii="仿宋" w:hAnsi="仿宋" w:eastAsia="仿宋" w:cs="仿宋"/>
          <w:sz w:val="24"/>
          <w:szCs w:val="24"/>
          <w:u w:val="single"/>
        </w:rPr>
        <w:t>；</w:t>
      </w:r>
    </w:p>
    <w:p w14:paraId="0C1B9F69">
      <w:pPr>
        <w:adjustRightInd w:val="0"/>
        <w:snapToGrid w:val="0"/>
        <w:spacing w:line="600" w:lineRule="exact"/>
        <w:ind w:firstLine="480" w:firstLineChars="200"/>
      </w:pPr>
      <w:r>
        <w:rPr>
          <w:rFonts w:hint="eastAsia" w:ascii="仿宋" w:hAnsi="仿宋" w:eastAsia="仿宋" w:cs="仿宋"/>
          <w:sz w:val="24"/>
          <w:szCs w:val="24"/>
        </w:rPr>
        <w:t>5、</w:t>
      </w:r>
      <w:r>
        <w:rPr>
          <w:rFonts w:hint="eastAsia" w:ascii="仿宋" w:hAnsi="仿宋" w:eastAsia="仿宋" w:cs="仿宋"/>
          <w:sz w:val="24"/>
          <w:szCs w:val="24"/>
          <w:lang w:val="en-US" w:eastAsia="zh-CN"/>
        </w:rPr>
        <w:t>租赁</w:t>
      </w:r>
      <w:r>
        <w:rPr>
          <w:rFonts w:hint="eastAsia" w:ascii="仿宋" w:hAnsi="仿宋" w:eastAsia="仿宋" w:cs="仿宋"/>
          <w:sz w:val="24"/>
          <w:szCs w:val="24"/>
        </w:rPr>
        <w:t>时间：</w:t>
      </w:r>
      <w:r>
        <w:rPr>
          <w:rFonts w:ascii="仿宋" w:hAnsi="仿宋" w:eastAsia="仿宋" w:cs="仿宋"/>
          <w:sz w:val="24"/>
          <w:szCs w:val="24"/>
          <w:u w:val="single"/>
        </w:rPr>
        <w:t>202</w:t>
      </w:r>
      <w:r>
        <w:rPr>
          <w:rFonts w:hint="eastAsia" w:ascii="仿宋" w:hAnsi="仿宋" w:eastAsia="仿宋" w:cs="仿宋"/>
          <w:sz w:val="24"/>
          <w:szCs w:val="24"/>
          <w:u w:val="single"/>
        </w:rPr>
        <w:t>6年</w:t>
      </w:r>
      <w:r>
        <w:rPr>
          <w:rFonts w:hint="eastAsia" w:ascii="仿宋" w:hAnsi="仿宋" w:eastAsia="仿宋" w:cs="仿宋"/>
          <w:sz w:val="24"/>
          <w:szCs w:val="24"/>
          <w:u w:val="single"/>
          <w:lang w:val="en-US" w:eastAsia="zh-CN"/>
        </w:rPr>
        <w:t>3</w:t>
      </w:r>
      <w:r>
        <w:rPr>
          <w:rFonts w:hint="eastAsia" w:ascii="仿宋" w:hAnsi="仿宋" w:eastAsia="仿宋" w:cs="仿宋"/>
          <w:sz w:val="24"/>
          <w:szCs w:val="24"/>
          <w:u w:val="single"/>
        </w:rPr>
        <w:t>月</w:t>
      </w:r>
      <w:r>
        <w:rPr>
          <w:rFonts w:hint="eastAsia" w:ascii="仿宋" w:hAnsi="仿宋" w:eastAsia="仿宋" w:cs="仿宋"/>
          <w:sz w:val="24"/>
          <w:szCs w:val="24"/>
          <w:u w:val="single"/>
          <w:lang w:val="en-US" w:eastAsia="zh-CN"/>
        </w:rPr>
        <w:t>16</w:t>
      </w:r>
      <w:r>
        <w:rPr>
          <w:rFonts w:hint="eastAsia" w:ascii="仿宋" w:hAnsi="仿宋" w:eastAsia="仿宋" w:cs="仿宋"/>
          <w:sz w:val="24"/>
          <w:szCs w:val="24"/>
          <w:u w:val="single"/>
        </w:rPr>
        <w:t>日至2</w:t>
      </w:r>
      <w:r>
        <w:rPr>
          <w:rFonts w:ascii="仿宋" w:hAnsi="仿宋" w:eastAsia="仿宋" w:cs="仿宋"/>
          <w:sz w:val="24"/>
          <w:szCs w:val="24"/>
          <w:u w:val="single"/>
        </w:rPr>
        <w:t>02</w:t>
      </w:r>
      <w:r>
        <w:rPr>
          <w:rFonts w:hint="eastAsia" w:ascii="仿宋" w:hAnsi="仿宋" w:eastAsia="仿宋" w:cs="仿宋"/>
          <w:sz w:val="24"/>
          <w:szCs w:val="24"/>
          <w:u w:val="single"/>
          <w:lang w:val="en-US" w:eastAsia="zh-CN"/>
        </w:rPr>
        <w:t>7</w:t>
      </w:r>
      <w:r>
        <w:rPr>
          <w:rFonts w:hint="eastAsia" w:ascii="仿宋" w:hAnsi="仿宋" w:eastAsia="仿宋" w:cs="仿宋"/>
          <w:sz w:val="24"/>
          <w:szCs w:val="24"/>
          <w:u w:val="single"/>
        </w:rPr>
        <w:t>年</w:t>
      </w:r>
      <w:r>
        <w:rPr>
          <w:rFonts w:hint="eastAsia" w:ascii="仿宋" w:hAnsi="仿宋" w:eastAsia="仿宋" w:cs="仿宋"/>
          <w:sz w:val="24"/>
          <w:szCs w:val="24"/>
          <w:u w:val="single"/>
          <w:lang w:val="en-US" w:eastAsia="zh-CN"/>
        </w:rPr>
        <w:t>3</w:t>
      </w:r>
      <w:r>
        <w:rPr>
          <w:rFonts w:hint="eastAsia" w:ascii="仿宋" w:hAnsi="仿宋" w:eastAsia="仿宋" w:cs="仿宋"/>
          <w:sz w:val="24"/>
          <w:szCs w:val="24"/>
          <w:u w:val="single"/>
        </w:rPr>
        <w:t>月</w:t>
      </w:r>
      <w:r>
        <w:rPr>
          <w:rFonts w:hint="eastAsia" w:ascii="仿宋" w:hAnsi="仿宋" w:eastAsia="仿宋" w:cs="仿宋"/>
          <w:sz w:val="24"/>
          <w:szCs w:val="24"/>
          <w:u w:val="single"/>
          <w:lang w:val="en-US" w:eastAsia="zh-CN"/>
        </w:rPr>
        <w:t>15</w:t>
      </w:r>
      <w:r>
        <w:rPr>
          <w:rFonts w:hint="eastAsia" w:ascii="仿宋" w:hAnsi="仿宋" w:eastAsia="仿宋" w:cs="仿宋"/>
          <w:sz w:val="24"/>
          <w:szCs w:val="24"/>
          <w:u w:val="single"/>
        </w:rPr>
        <w:t>日；</w:t>
      </w:r>
    </w:p>
    <w:p w14:paraId="1ABF2BF4">
      <w:pPr>
        <w:adjustRightInd w:val="0"/>
        <w:snapToGrid w:val="0"/>
        <w:spacing w:line="600" w:lineRule="exact"/>
        <w:ind w:firstLine="482" w:firstLineChars="200"/>
        <w:outlineLvl w:val="1"/>
        <w:rPr>
          <w:rFonts w:hint="eastAsia" w:ascii="仿宋" w:hAnsi="仿宋" w:eastAsia="仿宋" w:cs="仿宋"/>
          <w:b/>
          <w:bCs/>
          <w:sz w:val="24"/>
          <w:szCs w:val="24"/>
        </w:rPr>
      </w:pPr>
      <w:r>
        <w:rPr>
          <w:rFonts w:hint="eastAsia" w:ascii="仿宋" w:hAnsi="仿宋" w:eastAsia="仿宋" w:cs="仿宋"/>
          <w:b/>
          <w:bCs/>
          <w:sz w:val="24"/>
          <w:szCs w:val="24"/>
        </w:rPr>
        <w:t>二、项目发布</w:t>
      </w:r>
    </w:p>
    <w:p w14:paraId="3305FAF2">
      <w:pPr>
        <w:adjustRightInd w:val="0"/>
        <w:snapToGrid w:val="0"/>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本采购项目信息在东莞市城市工程建设集团有限公司网站（http://dggcc.cn/main/）</w:t>
      </w:r>
      <w:r>
        <w:rPr>
          <w:rFonts w:hint="eastAsia" w:ascii="仿宋" w:hAnsi="仿宋" w:eastAsia="仿宋" w:cs="仿宋"/>
          <w:sz w:val="24"/>
          <w:szCs w:val="24"/>
          <w:lang w:val="en-US" w:eastAsia="zh-CN"/>
        </w:rPr>
        <w:t>及58同城平台（https://dg.58.com/）发布</w:t>
      </w:r>
      <w:r>
        <w:rPr>
          <w:rFonts w:hint="eastAsia" w:ascii="仿宋" w:hAnsi="仿宋" w:eastAsia="仿宋" w:cs="仿宋"/>
          <w:sz w:val="24"/>
          <w:szCs w:val="24"/>
        </w:rPr>
        <w:t>。</w:t>
      </w:r>
    </w:p>
    <w:p w14:paraId="0778DE73">
      <w:pPr>
        <w:adjustRightInd w:val="0"/>
        <w:snapToGrid w:val="0"/>
        <w:spacing w:line="600" w:lineRule="exact"/>
        <w:ind w:firstLine="482" w:firstLineChars="200"/>
        <w:outlineLvl w:val="1"/>
        <w:rPr>
          <w:rFonts w:hint="eastAsia" w:ascii="仿宋" w:hAnsi="仿宋" w:eastAsia="仿宋" w:cs="仿宋"/>
          <w:b/>
          <w:bCs/>
          <w:sz w:val="24"/>
          <w:szCs w:val="24"/>
        </w:rPr>
      </w:pPr>
      <w:r>
        <w:rPr>
          <w:rFonts w:hint="eastAsia" w:ascii="仿宋" w:hAnsi="仿宋" w:eastAsia="仿宋" w:cs="仿宋"/>
          <w:b/>
          <w:bCs/>
          <w:sz w:val="24"/>
          <w:szCs w:val="24"/>
        </w:rPr>
        <w:sym w:font="Wingdings" w:char="F0AB"/>
      </w:r>
      <w:r>
        <w:rPr>
          <w:rFonts w:hint="eastAsia" w:ascii="仿宋" w:hAnsi="仿宋" w:eastAsia="仿宋" w:cs="仿宋"/>
          <w:b/>
          <w:bCs/>
          <w:sz w:val="24"/>
          <w:szCs w:val="24"/>
        </w:rPr>
        <w:t>三、响应人资格要求</w:t>
      </w:r>
    </w:p>
    <w:p w14:paraId="42FA8EA9">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响应人必须是在中华人民共和国境内注册的，具有合法经营资格的国内独立法人、事业单位或者其它组织（分公司参加投标必须取得总公司唯一授权），授权书必须写明授权投标及处理投标相关事宜的权限，授权书需加盖总公司公章；【提供《营业执照》复印件（加盖公章）或《事业单位法人证书》复印件（加盖公章）或其他主体证书复印件（加盖公章）】</w:t>
      </w:r>
    </w:p>
    <w:p w14:paraId="213FBBAB">
      <w:pPr>
        <w:adjustRightInd w:val="0"/>
        <w:snapToGrid w:val="0"/>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2、未被列入城工集团及下属企业工程建设领域黑名单。【以东莞市城市工程建设集团有限公司发文为准，如有最新发文通知，按最新文件执行。】</w:t>
      </w:r>
    </w:p>
    <w:p w14:paraId="73590D5F">
      <w:pPr>
        <w:adjustRightInd w:val="0"/>
        <w:snapToGrid w:val="0"/>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3、响应人（含其授权的下属单位、分支机构）参加本项目投标前三年内，在经营活动中没有重大违法记录（须提供书面声明）；</w:t>
      </w:r>
    </w:p>
    <w:p w14:paraId="58045C06">
      <w:pPr>
        <w:adjustRightInd w:val="0"/>
        <w:snapToGrid w:val="0"/>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4、本项目</w:t>
      </w:r>
      <w:r>
        <w:rPr>
          <w:rFonts w:hint="eastAsia" w:ascii="仿宋" w:hAnsi="仿宋" w:eastAsia="仿宋" w:cs="仿宋"/>
          <w:sz w:val="24"/>
          <w:szCs w:val="24"/>
          <w:lang w:val="zh-CN"/>
        </w:rPr>
        <w:t>不</w:t>
      </w:r>
      <w:r>
        <w:rPr>
          <w:rFonts w:hint="eastAsia" w:ascii="仿宋" w:hAnsi="仿宋" w:eastAsia="仿宋" w:cs="仿宋"/>
          <w:sz w:val="24"/>
          <w:szCs w:val="24"/>
        </w:rPr>
        <w:t>接受联合体投标；</w:t>
      </w:r>
    </w:p>
    <w:p w14:paraId="57335E00">
      <w:pPr>
        <w:adjustRightInd w:val="0"/>
        <w:snapToGrid w:val="0"/>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[注]：1）报价人提供资格证明文件复印件并加盖公司公章，原件备查；</w:t>
      </w:r>
    </w:p>
    <w:p w14:paraId="68AA0994">
      <w:pPr>
        <w:adjustRightInd w:val="0"/>
        <w:snapToGrid w:val="0"/>
        <w:spacing w:line="600" w:lineRule="exact"/>
        <w:ind w:firstLine="720" w:firstLineChars="300"/>
        <w:rPr>
          <w:rFonts w:hint="eastAsia" w:ascii="仿宋" w:hAnsi="仿宋" w:eastAsia="仿宋" w:cs="仿宋"/>
          <w:sz w:val="24"/>
          <w:szCs w:val="24"/>
        </w:rPr>
      </w:pPr>
      <w:r>
        <w:rPr>
          <w:rFonts w:hint="eastAsia" w:ascii="仿宋" w:hAnsi="仿宋" w:eastAsia="仿宋" w:cs="仿宋"/>
          <w:sz w:val="24"/>
          <w:szCs w:val="24"/>
        </w:rPr>
        <w:t>2）报价人提供资格证明文件必须在有效期内。</w:t>
      </w:r>
    </w:p>
    <w:p w14:paraId="5E3E5BF7">
      <w:pPr>
        <w:adjustRightInd w:val="0"/>
        <w:snapToGrid w:val="0"/>
        <w:spacing w:line="600" w:lineRule="exact"/>
        <w:ind w:firstLine="482" w:firstLineChars="200"/>
        <w:outlineLvl w:val="1"/>
        <w:rPr>
          <w:rFonts w:hint="eastAsia" w:ascii="仿宋" w:hAnsi="仿宋" w:eastAsia="仿宋" w:cs="仿宋"/>
          <w:b/>
          <w:bCs/>
          <w:sz w:val="24"/>
          <w:szCs w:val="24"/>
        </w:rPr>
      </w:pPr>
      <w:r>
        <w:rPr>
          <w:rFonts w:hint="eastAsia" w:ascii="仿宋" w:hAnsi="仿宋" w:eastAsia="仿宋" w:cs="仿宋"/>
          <w:b/>
          <w:bCs/>
          <w:sz w:val="24"/>
          <w:szCs w:val="24"/>
        </w:rPr>
        <w:t>四、采购内容及要求</w:t>
      </w:r>
    </w:p>
    <w:p w14:paraId="195AED79">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具体要求详见附件六用户需求书/技术规范书。响应人须仔细阅读本技术规范书，因未详细了解本采购文件及相关附件造成报价项目遗漏，由响应人自行负责。</w:t>
      </w:r>
    </w:p>
    <w:p w14:paraId="5054ED29">
      <w:pPr>
        <w:adjustRightInd w:val="0"/>
        <w:snapToGrid w:val="0"/>
        <w:spacing w:line="600" w:lineRule="exact"/>
        <w:ind w:firstLine="482" w:firstLineChars="200"/>
        <w:outlineLvl w:val="1"/>
        <w:rPr>
          <w:rFonts w:hint="eastAsia" w:ascii="仿宋" w:hAnsi="仿宋" w:eastAsia="仿宋" w:cs="仿宋"/>
          <w:b/>
          <w:bCs/>
          <w:sz w:val="24"/>
          <w:szCs w:val="24"/>
        </w:rPr>
      </w:pPr>
      <w:r>
        <w:rPr>
          <w:rFonts w:hint="eastAsia" w:ascii="仿宋" w:hAnsi="仿宋" w:eastAsia="仿宋" w:cs="仿宋"/>
          <w:b/>
          <w:bCs/>
          <w:sz w:val="24"/>
          <w:szCs w:val="24"/>
        </w:rPr>
        <w:t>五、支付方式</w:t>
      </w:r>
    </w:p>
    <w:p w14:paraId="19A7F798">
      <w:pPr>
        <w:adjustRightInd w:val="0"/>
        <w:snapToGrid w:val="0"/>
        <w:spacing w:line="600" w:lineRule="exact"/>
        <w:ind w:firstLine="480" w:firstLineChars="200"/>
        <w:outlineLvl w:val="1"/>
        <w:rPr>
          <w:rFonts w:hint="eastAsia" w:ascii="仿宋" w:hAnsi="仿宋" w:eastAsia="仿宋" w:cs="仿宋"/>
          <w:sz w:val="24"/>
          <w:szCs w:val="24"/>
        </w:rPr>
      </w:pPr>
      <w:r>
        <w:rPr>
          <w:rFonts w:hint="eastAsia" w:ascii="仿宋" w:hAnsi="仿宋" w:eastAsia="仿宋" w:cs="仿宋"/>
          <w:sz w:val="24"/>
          <w:szCs w:val="24"/>
        </w:rPr>
        <w:t xml:space="preserve">（一）本项目履约保证金按合同月租金的2倍收取，在合同签订时一次性交付。 </w:t>
      </w:r>
    </w:p>
    <w:p w14:paraId="13A65217">
      <w:pPr>
        <w:adjustRightInd w:val="0"/>
        <w:snapToGrid w:val="0"/>
        <w:spacing w:line="600" w:lineRule="exact"/>
        <w:ind w:firstLine="480" w:firstLineChars="200"/>
        <w:outlineLvl w:val="1"/>
        <w:rPr>
          <w:rFonts w:hint="eastAsia" w:ascii="仿宋" w:hAnsi="仿宋" w:eastAsia="仿宋" w:cs="仿宋"/>
          <w:sz w:val="24"/>
          <w:szCs w:val="24"/>
        </w:rPr>
      </w:pPr>
      <w:r>
        <w:rPr>
          <w:rFonts w:hint="eastAsia" w:ascii="仿宋" w:hAnsi="仿宋" w:eastAsia="仿宋" w:cs="仿宋"/>
          <w:sz w:val="24"/>
          <w:szCs w:val="24"/>
        </w:rPr>
        <w:t>（二）本项目租金按月收取，并应于每月的15</w:t>
      </w:r>
      <w:r>
        <w:rPr>
          <w:rFonts w:hint="eastAsia" w:ascii="仿宋" w:hAnsi="仿宋" w:eastAsia="仿宋" w:cs="仿宋"/>
          <w:sz w:val="24"/>
          <w:szCs w:val="24"/>
          <w:lang w:eastAsia="zh-CN"/>
        </w:rPr>
        <w:t>日前</w:t>
      </w:r>
      <w:r>
        <w:rPr>
          <w:rFonts w:hint="eastAsia" w:ascii="仿宋" w:hAnsi="仿宋" w:eastAsia="仿宋" w:cs="仿宋"/>
          <w:sz w:val="24"/>
          <w:szCs w:val="24"/>
        </w:rPr>
        <w:t>足额缴交当月租金（不含税金）。</w:t>
      </w:r>
    </w:p>
    <w:p w14:paraId="73D1AEFD">
      <w:pPr>
        <w:adjustRightInd w:val="0"/>
        <w:snapToGrid w:val="0"/>
        <w:spacing w:line="600" w:lineRule="exact"/>
        <w:ind w:firstLine="480" w:firstLineChars="200"/>
        <w:outlineLvl w:val="1"/>
        <w:rPr>
          <w:rFonts w:hint="eastAsia" w:ascii="仿宋" w:hAnsi="仿宋" w:eastAsia="仿宋" w:cs="仿宋"/>
          <w:sz w:val="24"/>
          <w:szCs w:val="24"/>
        </w:rPr>
      </w:pPr>
      <w:r>
        <w:rPr>
          <w:rFonts w:hint="eastAsia" w:ascii="仿宋" w:hAnsi="仿宋" w:eastAsia="仿宋" w:cs="仿宋"/>
          <w:sz w:val="24"/>
          <w:szCs w:val="24"/>
        </w:rPr>
        <w:t>（三）租金不递增。</w:t>
      </w:r>
    </w:p>
    <w:p w14:paraId="377E734D">
      <w:pPr>
        <w:adjustRightInd w:val="0"/>
        <w:snapToGrid w:val="0"/>
        <w:spacing w:line="600" w:lineRule="exact"/>
        <w:ind w:firstLine="480" w:firstLineChars="200"/>
        <w:outlineLvl w:val="1"/>
        <w:rPr>
          <w:rFonts w:hint="eastAsia" w:ascii="仿宋" w:hAnsi="仿宋" w:eastAsia="仿宋" w:cs="仿宋"/>
          <w:sz w:val="24"/>
          <w:szCs w:val="24"/>
        </w:rPr>
      </w:pPr>
      <w:r>
        <w:rPr>
          <w:rFonts w:hint="eastAsia" w:ascii="仿宋" w:hAnsi="仿宋" w:eastAsia="仿宋" w:cs="仿宋"/>
          <w:sz w:val="24"/>
          <w:szCs w:val="24"/>
        </w:rPr>
        <w:t>（四）首月租赁款按合同约定时间缴交。</w:t>
      </w:r>
    </w:p>
    <w:p w14:paraId="00544B3C">
      <w:pPr>
        <w:adjustRightInd w:val="0"/>
        <w:snapToGrid w:val="0"/>
        <w:spacing w:line="600" w:lineRule="exact"/>
        <w:ind w:firstLine="480" w:firstLineChars="200"/>
        <w:outlineLvl w:val="1"/>
        <w:rPr>
          <w:rFonts w:hint="eastAsia" w:ascii="仿宋" w:hAnsi="仿宋" w:eastAsia="仿宋" w:cs="仿宋"/>
          <w:sz w:val="24"/>
          <w:szCs w:val="24"/>
        </w:rPr>
      </w:pPr>
      <w:r>
        <w:rPr>
          <w:rFonts w:hint="eastAsia" w:ascii="仿宋" w:hAnsi="仿宋" w:eastAsia="仿宋" w:cs="仿宋"/>
          <w:sz w:val="24"/>
          <w:szCs w:val="24"/>
        </w:rPr>
        <w:t>投标人逾期未签订合同、逾期未按公告约定缴交履约保证金等情况即视为违约，采购方有权解除《中标通知书》和《租赁合同》，投标人所缴纳的竞买保证金不予退还。</w:t>
      </w:r>
    </w:p>
    <w:p w14:paraId="2818A205">
      <w:pPr>
        <w:adjustRightInd w:val="0"/>
        <w:snapToGrid w:val="0"/>
        <w:spacing w:line="600" w:lineRule="exact"/>
        <w:ind w:firstLine="480" w:firstLineChars="200"/>
        <w:outlineLvl w:val="1"/>
        <w:rPr>
          <w:rFonts w:hint="eastAsia" w:ascii="仿宋" w:hAnsi="仿宋" w:eastAsia="仿宋" w:cs="仿宋"/>
          <w:sz w:val="24"/>
          <w:szCs w:val="24"/>
        </w:rPr>
      </w:pPr>
      <w:r>
        <w:rPr>
          <w:rFonts w:hint="eastAsia" w:ascii="仿宋" w:hAnsi="仿宋" w:eastAsia="仿宋" w:cs="仿宋"/>
          <w:sz w:val="24"/>
          <w:szCs w:val="24"/>
        </w:rPr>
        <w:t>以上款项均缴到采购方指定的账户上，账户信息如下：</w:t>
      </w:r>
    </w:p>
    <w:p w14:paraId="5D549249">
      <w:pPr>
        <w:adjustRightInd w:val="0"/>
        <w:snapToGrid w:val="0"/>
        <w:spacing w:line="600" w:lineRule="exact"/>
        <w:ind w:firstLine="480" w:firstLineChars="200"/>
        <w:outlineLvl w:val="1"/>
        <w:rPr>
          <w:rFonts w:hint="eastAsia" w:ascii="仿宋" w:hAnsi="仿宋" w:eastAsia="仿宋" w:cs="仿宋"/>
          <w:sz w:val="24"/>
          <w:szCs w:val="24"/>
        </w:rPr>
      </w:pPr>
      <w:r>
        <w:rPr>
          <w:rFonts w:hint="eastAsia" w:ascii="仿宋" w:hAnsi="仿宋" w:eastAsia="仿宋" w:cs="仿宋"/>
          <w:sz w:val="24"/>
          <w:szCs w:val="24"/>
        </w:rPr>
        <w:t>单位名称：东莞市城市工程建设集团有限公司</w:t>
      </w:r>
    </w:p>
    <w:p w14:paraId="07BAEF42">
      <w:pPr>
        <w:adjustRightInd w:val="0"/>
        <w:snapToGrid w:val="0"/>
        <w:spacing w:line="600" w:lineRule="exact"/>
        <w:ind w:firstLine="480" w:firstLineChars="200"/>
        <w:outlineLvl w:val="1"/>
        <w:rPr>
          <w:rFonts w:hint="eastAsia" w:ascii="仿宋" w:hAnsi="仿宋" w:eastAsia="仿宋" w:cs="仿宋"/>
          <w:sz w:val="24"/>
          <w:szCs w:val="24"/>
        </w:rPr>
      </w:pPr>
      <w:r>
        <w:rPr>
          <w:rFonts w:hint="eastAsia" w:ascii="仿宋" w:hAnsi="仿宋" w:eastAsia="仿宋" w:cs="仿宋"/>
          <w:sz w:val="24"/>
          <w:szCs w:val="24"/>
        </w:rPr>
        <w:t>开户银行：东莞农村商业银行东联支行</w:t>
      </w:r>
    </w:p>
    <w:p w14:paraId="651B0C31">
      <w:pPr>
        <w:adjustRightInd w:val="0"/>
        <w:snapToGrid w:val="0"/>
        <w:spacing w:line="600" w:lineRule="exact"/>
        <w:ind w:firstLine="480" w:firstLineChars="200"/>
        <w:outlineLvl w:val="1"/>
        <w:rPr>
          <w:rFonts w:hint="eastAsia" w:ascii="仿宋" w:hAnsi="仿宋" w:eastAsia="仿宋" w:cs="仿宋"/>
          <w:sz w:val="24"/>
          <w:szCs w:val="24"/>
        </w:rPr>
      </w:pPr>
      <w:r>
        <w:rPr>
          <w:rFonts w:hint="eastAsia" w:ascii="仿宋" w:hAnsi="仿宋" w:eastAsia="仿宋" w:cs="仿宋"/>
          <w:sz w:val="24"/>
          <w:szCs w:val="24"/>
        </w:rPr>
        <w:t>账号：310070190010006106。</w:t>
      </w:r>
    </w:p>
    <w:p w14:paraId="59AFACE2">
      <w:pPr>
        <w:adjustRightInd w:val="0"/>
        <w:snapToGrid w:val="0"/>
        <w:spacing w:line="600" w:lineRule="exact"/>
        <w:ind w:firstLine="482" w:firstLineChars="200"/>
        <w:outlineLvl w:val="1"/>
        <w:rPr>
          <w:rFonts w:hint="eastAsia" w:ascii="仿宋" w:hAnsi="仿宋" w:eastAsia="仿宋" w:cs="仿宋"/>
          <w:b/>
          <w:bCs/>
          <w:sz w:val="24"/>
          <w:szCs w:val="24"/>
        </w:rPr>
      </w:pPr>
      <w:r>
        <w:rPr>
          <w:rFonts w:hint="eastAsia" w:ascii="仿宋" w:hAnsi="仿宋" w:eastAsia="仿宋" w:cs="仿宋"/>
          <w:b/>
          <w:bCs/>
          <w:sz w:val="24"/>
          <w:szCs w:val="24"/>
        </w:rPr>
        <w:t>六、报价</w:t>
      </w:r>
    </w:p>
    <w:p w14:paraId="43884852">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本项目报价，</w:t>
      </w:r>
      <w:r>
        <w:rPr>
          <w:rFonts w:hint="eastAsia" w:ascii="仿宋" w:hAnsi="仿宋" w:eastAsia="仿宋" w:cs="仿宋"/>
          <w:sz w:val="24"/>
          <w:szCs w:val="24"/>
          <w:lang w:val="en-US" w:eastAsia="zh-CN"/>
        </w:rPr>
        <w:t>租赁</w:t>
      </w:r>
      <w:r>
        <w:rPr>
          <w:rFonts w:hint="eastAsia" w:ascii="仿宋" w:hAnsi="仿宋" w:eastAsia="仿宋" w:cs="仿宋"/>
          <w:sz w:val="24"/>
          <w:szCs w:val="24"/>
        </w:rPr>
        <w:t>费不</w:t>
      </w:r>
      <w:r>
        <w:rPr>
          <w:rFonts w:hint="eastAsia" w:ascii="仿宋" w:hAnsi="仿宋" w:eastAsia="仿宋" w:cs="仿宋"/>
          <w:sz w:val="24"/>
          <w:szCs w:val="24"/>
          <w:lang w:eastAsia="zh-CN"/>
        </w:rPr>
        <w:t>低于</w:t>
      </w:r>
      <w:r>
        <w:rPr>
          <w:rFonts w:hint="eastAsia" w:ascii="仿宋" w:hAnsi="仿宋" w:eastAsia="仿宋" w:cs="仿宋"/>
          <w:sz w:val="24"/>
          <w:szCs w:val="24"/>
        </w:rPr>
        <w:t>37,129.43元/年，且租金单价不</w:t>
      </w:r>
      <w:r>
        <w:rPr>
          <w:rFonts w:hint="eastAsia" w:ascii="仿宋" w:hAnsi="仿宋" w:eastAsia="仿宋" w:cs="仿宋"/>
          <w:sz w:val="24"/>
          <w:szCs w:val="24"/>
          <w:lang w:eastAsia="zh-CN"/>
        </w:rPr>
        <w:t>低于</w:t>
      </w:r>
      <w:r>
        <w:rPr>
          <w:rFonts w:hint="eastAsia" w:ascii="仿宋" w:hAnsi="仿宋" w:eastAsia="仿宋" w:cs="仿宋"/>
          <w:sz w:val="24"/>
          <w:szCs w:val="24"/>
        </w:rPr>
        <w:t>每月每平方米35.70元，否则按废标处理；</w:t>
      </w:r>
    </w:p>
    <w:p w14:paraId="5E4B530B">
      <w:pPr>
        <w:adjustRightInd w:val="0"/>
        <w:snapToGrid w:val="0"/>
        <w:spacing w:line="600" w:lineRule="exact"/>
        <w:ind w:firstLine="482" w:firstLineChars="200"/>
        <w:outlineLvl w:val="1"/>
        <w:rPr>
          <w:rFonts w:hint="eastAsia" w:ascii="仿宋" w:hAnsi="仿宋" w:eastAsia="仿宋" w:cs="仿宋"/>
          <w:b/>
          <w:bCs/>
          <w:sz w:val="24"/>
          <w:szCs w:val="24"/>
        </w:rPr>
      </w:pPr>
      <w:r>
        <w:rPr>
          <w:rFonts w:hint="eastAsia" w:ascii="仿宋" w:hAnsi="仿宋" w:eastAsia="仿宋" w:cs="仿宋"/>
          <w:b/>
          <w:bCs/>
          <w:sz w:val="24"/>
          <w:szCs w:val="24"/>
        </w:rPr>
        <w:t>七、定标</w:t>
      </w:r>
    </w:p>
    <w:p w14:paraId="3FB3D42B">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定标方式：最终价</w:t>
      </w:r>
      <w:r>
        <w:rPr>
          <w:rFonts w:hint="eastAsia" w:ascii="仿宋" w:hAnsi="仿宋" w:eastAsia="仿宋" w:cs="仿宋"/>
          <w:sz w:val="24"/>
          <w:szCs w:val="24"/>
          <w:lang w:val="en-US" w:eastAsia="zh-CN"/>
        </w:rPr>
        <w:t>高</w:t>
      </w:r>
      <w:r>
        <w:rPr>
          <w:rFonts w:hint="eastAsia" w:ascii="仿宋" w:hAnsi="仿宋" w:eastAsia="仿宋" w:cs="仿宋"/>
          <w:sz w:val="24"/>
          <w:szCs w:val="24"/>
        </w:rPr>
        <w:t>者（不含税价格最</w:t>
      </w:r>
      <w:r>
        <w:rPr>
          <w:rFonts w:hint="eastAsia" w:ascii="仿宋" w:hAnsi="仿宋" w:eastAsia="仿宋" w:cs="仿宋"/>
          <w:sz w:val="24"/>
          <w:szCs w:val="24"/>
          <w:lang w:val="en-US" w:eastAsia="zh-CN"/>
        </w:rPr>
        <w:t>高</w:t>
      </w:r>
      <w:r>
        <w:rPr>
          <w:rFonts w:hint="eastAsia" w:ascii="仿宋" w:hAnsi="仿宋" w:eastAsia="仿宋" w:cs="仿宋"/>
          <w:sz w:val="24"/>
          <w:szCs w:val="24"/>
        </w:rPr>
        <w:t>者为中标单位）。只要满足一个或一个以上</w:t>
      </w:r>
      <w:r>
        <w:rPr>
          <w:rFonts w:hint="eastAsia" w:ascii="仿宋" w:hAnsi="仿宋" w:eastAsia="仿宋" w:cs="仿宋"/>
          <w:sz w:val="24"/>
          <w:szCs w:val="24"/>
          <w:lang w:val="en-US" w:eastAsia="zh-CN"/>
        </w:rPr>
        <w:t>响应</w:t>
      </w:r>
      <w:r>
        <w:rPr>
          <w:rFonts w:hint="eastAsia" w:ascii="仿宋" w:hAnsi="仿宋" w:eastAsia="仿宋" w:cs="仿宋"/>
          <w:sz w:val="24"/>
          <w:szCs w:val="24"/>
        </w:rPr>
        <w:t>人、</w:t>
      </w:r>
      <w:r>
        <w:rPr>
          <w:rFonts w:hint="eastAsia" w:ascii="仿宋" w:hAnsi="仿宋" w:eastAsia="仿宋" w:cs="仿宋"/>
          <w:sz w:val="24"/>
          <w:szCs w:val="24"/>
          <w:lang w:val="en-US" w:eastAsia="zh-CN"/>
        </w:rPr>
        <w:t>响应</w:t>
      </w:r>
      <w:r>
        <w:rPr>
          <w:rFonts w:hint="eastAsia" w:ascii="仿宋" w:hAnsi="仿宋" w:eastAsia="仿宋" w:cs="仿宋"/>
          <w:sz w:val="24"/>
          <w:szCs w:val="24"/>
        </w:rPr>
        <w:t>价不低于起始价，即可成交。</w:t>
      </w:r>
    </w:p>
    <w:p w14:paraId="28F181D2">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有下列情形之一的，采购人可不再重新采购：</w:t>
      </w:r>
    </w:p>
    <w:p w14:paraId="3C9514CB">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（1）采购制度规定的其他采购失败情形的。</w:t>
      </w:r>
    </w:p>
    <w:p w14:paraId="3E4B8A43">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出现上述情形后，由采购小组根据实际情况对本次采购</w:t>
      </w:r>
      <w:r>
        <w:rPr>
          <w:rFonts w:hint="eastAsia" w:ascii="仿宋" w:hAnsi="仿宋" w:eastAsia="仿宋" w:cs="仿宋"/>
          <w:sz w:val="24"/>
          <w:szCs w:val="24"/>
          <w:lang w:eastAsia="zh-CN"/>
        </w:rPr>
        <w:t>做出</w:t>
      </w:r>
      <w:bookmarkStart w:id="15" w:name="_GoBack"/>
      <w:bookmarkEnd w:id="15"/>
      <w:r>
        <w:rPr>
          <w:rFonts w:hint="eastAsia" w:ascii="仿宋" w:hAnsi="仿宋" w:eastAsia="仿宋" w:cs="仿宋"/>
          <w:sz w:val="24"/>
          <w:szCs w:val="24"/>
        </w:rPr>
        <w:t>延缓采购工作或转为谈判(有效投标的投标人数量2个)、直接委托(有效投标的投标人数量1个)等方式。</w:t>
      </w:r>
    </w:p>
    <w:p w14:paraId="7303EFFF">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谈判程序为：采购小组集中与单一投标单位分别进行谈判，并进行二次报价，谈判过程中的任何一方不得透露与谈判有关的其它投标单位的技术资料、价格或其它信息。</w:t>
      </w:r>
    </w:p>
    <w:p w14:paraId="791B0AA9">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谈判定标方式：最终价</w:t>
      </w:r>
      <w:r>
        <w:rPr>
          <w:rFonts w:hint="eastAsia" w:ascii="仿宋" w:hAnsi="仿宋" w:eastAsia="仿宋" w:cs="仿宋"/>
          <w:sz w:val="24"/>
          <w:szCs w:val="24"/>
          <w:lang w:val="en-US" w:eastAsia="zh-CN"/>
        </w:rPr>
        <w:t>高</w:t>
      </w:r>
      <w:r>
        <w:rPr>
          <w:rFonts w:hint="eastAsia" w:ascii="仿宋" w:hAnsi="仿宋" w:eastAsia="仿宋" w:cs="仿宋"/>
          <w:sz w:val="24"/>
          <w:szCs w:val="24"/>
        </w:rPr>
        <w:t>者（不含税价格最</w:t>
      </w:r>
      <w:r>
        <w:rPr>
          <w:rFonts w:hint="eastAsia" w:ascii="仿宋" w:hAnsi="仿宋" w:eastAsia="仿宋" w:cs="仿宋"/>
          <w:sz w:val="24"/>
          <w:szCs w:val="24"/>
          <w:lang w:val="en-US" w:eastAsia="zh-CN"/>
        </w:rPr>
        <w:t>高</w:t>
      </w:r>
      <w:r>
        <w:rPr>
          <w:rFonts w:hint="eastAsia" w:ascii="仿宋" w:hAnsi="仿宋" w:eastAsia="仿宋" w:cs="仿宋"/>
          <w:sz w:val="24"/>
          <w:szCs w:val="24"/>
        </w:rPr>
        <w:t>者为中标单位）。</w:t>
      </w:r>
    </w:p>
    <w:p w14:paraId="1D74ED82">
      <w:pPr>
        <w:adjustRightInd w:val="0"/>
        <w:snapToGrid w:val="0"/>
        <w:spacing w:line="600" w:lineRule="exact"/>
        <w:ind w:firstLine="482" w:firstLineChars="200"/>
        <w:outlineLvl w:val="1"/>
        <w:rPr>
          <w:rFonts w:hint="eastAsia" w:ascii="仿宋" w:hAnsi="仿宋" w:eastAsia="仿宋" w:cs="仿宋"/>
          <w:b/>
          <w:bCs/>
          <w:sz w:val="24"/>
          <w:szCs w:val="24"/>
        </w:rPr>
      </w:pPr>
      <w:r>
        <w:rPr>
          <w:rFonts w:hint="eastAsia" w:ascii="仿宋" w:hAnsi="仿宋" w:eastAsia="仿宋" w:cs="仿宋"/>
          <w:b/>
          <w:bCs/>
          <w:sz w:val="24"/>
          <w:szCs w:val="24"/>
        </w:rPr>
        <w:t>八、采取的合同文本</w:t>
      </w:r>
    </w:p>
    <w:p w14:paraId="29C84E4C">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合同签订的依据为询价文件、报价文件及补充说明等。确定成交单位后，成交单位协助采购人在</w:t>
      </w:r>
      <w:r>
        <w:rPr>
          <w:rFonts w:hint="eastAsia" w:ascii="仿宋" w:hAnsi="仿宋" w:eastAsia="仿宋" w:cs="仿宋"/>
          <w:sz w:val="24"/>
          <w:szCs w:val="24"/>
          <w:lang w:val="en-US" w:eastAsia="zh-CN"/>
        </w:rPr>
        <w:t>15日工作内</w:t>
      </w:r>
      <w:r>
        <w:rPr>
          <w:rFonts w:hint="eastAsia" w:ascii="仿宋" w:hAnsi="仿宋" w:eastAsia="仿宋" w:cs="仿宋"/>
          <w:sz w:val="24"/>
          <w:szCs w:val="24"/>
          <w:u w:val="single"/>
        </w:rPr>
        <w:t>完成</w:t>
      </w:r>
      <w:r>
        <w:rPr>
          <w:rFonts w:hint="eastAsia" w:ascii="仿宋" w:hAnsi="仿宋" w:eastAsia="仿宋" w:cs="仿宋"/>
          <w:sz w:val="24"/>
          <w:szCs w:val="24"/>
          <w:u w:val="single"/>
          <w:lang w:val="en-US" w:eastAsia="zh-CN"/>
        </w:rPr>
        <w:t>物业租赁</w:t>
      </w:r>
      <w:r>
        <w:rPr>
          <w:rFonts w:hint="eastAsia" w:ascii="仿宋" w:hAnsi="仿宋" w:eastAsia="仿宋" w:cs="仿宋"/>
          <w:sz w:val="24"/>
          <w:szCs w:val="24"/>
          <w:u w:val="single"/>
        </w:rPr>
        <w:t>合同签订</w:t>
      </w:r>
      <w:r>
        <w:rPr>
          <w:rFonts w:hint="eastAsia" w:ascii="仿宋" w:hAnsi="仿宋" w:eastAsia="仿宋" w:cs="仿宋"/>
          <w:sz w:val="24"/>
          <w:szCs w:val="24"/>
        </w:rPr>
        <w:t>。</w:t>
      </w:r>
    </w:p>
    <w:p w14:paraId="04708AB0">
      <w:pPr>
        <w:adjustRightInd w:val="0"/>
        <w:snapToGrid w:val="0"/>
        <w:spacing w:line="600" w:lineRule="exact"/>
        <w:ind w:firstLine="482" w:firstLineChars="200"/>
        <w:outlineLvl w:val="1"/>
        <w:rPr>
          <w:rFonts w:hint="eastAsia" w:ascii="仿宋" w:hAnsi="仿宋" w:eastAsia="仿宋" w:cs="仿宋"/>
          <w:b/>
          <w:bCs/>
          <w:sz w:val="24"/>
          <w:szCs w:val="24"/>
        </w:rPr>
      </w:pPr>
      <w:r>
        <w:rPr>
          <w:rFonts w:hint="eastAsia" w:ascii="仿宋" w:hAnsi="仿宋" w:eastAsia="仿宋" w:cs="仿宋"/>
          <w:b/>
          <w:bCs/>
          <w:sz w:val="24"/>
          <w:szCs w:val="24"/>
        </w:rPr>
        <w:sym w:font="Wingdings" w:char="F0AB"/>
      </w:r>
      <w:r>
        <w:rPr>
          <w:rFonts w:hint="eastAsia" w:ascii="仿宋" w:hAnsi="仿宋" w:eastAsia="仿宋" w:cs="仿宋"/>
          <w:b/>
          <w:bCs/>
          <w:sz w:val="24"/>
          <w:szCs w:val="24"/>
        </w:rPr>
        <w:t>九、响应文件的组成部分（响应文件本项资料如有不全，则作无效报价处理）</w:t>
      </w:r>
    </w:p>
    <w:p w14:paraId="6C852394">
      <w:pPr>
        <w:numPr>
          <w:ilvl w:val="0"/>
          <w:numId w:val="3"/>
        </w:num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报价表（模板）；</w:t>
      </w:r>
    </w:p>
    <w:p w14:paraId="4AB2D3F5">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2、法人证明（模板）以及法人身份证复印件；</w:t>
      </w:r>
    </w:p>
    <w:p w14:paraId="497A4D1F">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3、法人授权书（模板）及被委托人身份证复印件；</w:t>
      </w:r>
    </w:p>
    <w:p w14:paraId="73ED8669">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4、承诺函（模板）；</w:t>
      </w:r>
    </w:p>
    <w:p w14:paraId="7A4A566A">
      <w:pPr>
        <w:spacing w:line="600" w:lineRule="exact"/>
        <w:ind w:firstLine="480" w:firstLineChars="200"/>
        <w:rPr>
          <w:rFonts w:hint="eastAsia" w:ascii="仿宋" w:hAnsi="仿宋" w:eastAsia="仿宋" w:cs="仿宋"/>
          <w:b/>
          <w:sz w:val="24"/>
          <w:szCs w:val="24"/>
        </w:rPr>
      </w:pPr>
      <w:r>
        <w:rPr>
          <w:rFonts w:hint="eastAsia" w:ascii="仿宋" w:hAnsi="仿宋" w:eastAsia="仿宋" w:cs="仿宋"/>
          <w:sz w:val="24"/>
          <w:szCs w:val="24"/>
        </w:rPr>
        <w:t>5、响应人认为需要提供的其他资料。</w:t>
      </w:r>
    </w:p>
    <w:p w14:paraId="10E20C7C">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响应人须严格按照采购人提供的表单格式报价，响应文件必须装订完整，于骑缝处加盖投标单位企业公章。装有响应文件的文件袋须贴有密封条，于骑缝处加盖企业公章。</w:t>
      </w:r>
    </w:p>
    <w:p w14:paraId="4B059AC8">
      <w:pPr>
        <w:adjustRightInd w:val="0"/>
        <w:snapToGrid w:val="0"/>
        <w:spacing w:line="600" w:lineRule="exact"/>
        <w:ind w:firstLine="482" w:firstLineChars="200"/>
        <w:outlineLvl w:val="1"/>
        <w:rPr>
          <w:rFonts w:hint="eastAsia" w:ascii="仿宋" w:hAnsi="仿宋" w:eastAsia="仿宋" w:cs="仿宋"/>
          <w:b/>
          <w:bCs/>
          <w:sz w:val="24"/>
          <w:szCs w:val="24"/>
        </w:rPr>
      </w:pPr>
      <w:r>
        <w:rPr>
          <w:rFonts w:hint="eastAsia" w:ascii="仿宋" w:hAnsi="仿宋" w:eastAsia="仿宋" w:cs="仿宋"/>
          <w:b/>
          <w:bCs/>
          <w:sz w:val="24"/>
          <w:szCs w:val="24"/>
        </w:rPr>
        <w:t>十、响应文件份数</w:t>
      </w:r>
    </w:p>
    <w:p w14:paraId="310FCB2A">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u w:val="single"/>
        </w:rPr>
        <w:t>正本一份</w:t>
      </w:r>
      <w:r>
        <w:rPr>
          <w:rFonts w:hint="eastAsia" w:ascii="仿宋" w:hAnsi="仿宋" w:eastAsia="仿宋" w:cs="仿宋"/>
          <w:sz w:val="24"/>
          <w:szCs w:val="24"/>
        </w:rPr>
        <w:t>，副本一份，并提供响应文件</w:t>
      </w:r>
      <w:r>
        <w:rPr>
          <w:rFonts w:hint="eastAsia" w:ascii="仿宋" w:hAnsi="仿宋" w:eastAsia="仿宋" w:cs="仿宋"/>
          <w:sz w:val="24"/>
          <w:szCs w:val="24"/>
          <w:u w:val="single"/>
        </w:rPr>
        <w:t>盖章扫描件及电子版（U盘）</w:t>
      </w:r>
      <w:r>
        <w:rPr>
          <w:rFonts w:hint="eastAsia" w:ascii="仿宋" w:hAnsi="仿宋" w:eastAsia="仿宋" w:cs="仿宋"/>
          <w:sz w:val="24"/>
          <w:szCs w:val="24"/>
        </w:rPr>
        <w:t>。</w:t>
      </w:r>
    </w:p>
    <w:p w14:paraId="45F1E24C">
      <w:pPr>
        <w:adjustRightInd w:val="0"/>
        <w:snapToGrid w:val="0"/>
        <w:spacing w:line="600" w:lineRule="exact"/>
        <w:ind w:firstLine="482" w:firstLineChars="200"/>
        <w:outlineLvl w:val="1"/>
        <w:rPr>
          <w:rFonts w:hint="eastAsia" w:ascii="仿宋" w:hAnsi="仿宋" w:eastAsia="仿宋" w:cs="仿宋"/>
          <w:b/>
          <w:bCs/>
          <w:sz w:val="24"/>
          <w:szCs w:val="24"/>
        </w:rPr>
      </w:pPr>
      <w:r>
        <w:rPr>
          <w:rFonts w:hint="eastAsia" w:ascii="仿宋" w:hAnsi="仿宋" w:eastAsia="仿宋" w:cs="仿宋"/>
          <w:b/>
          <w:bCs/>
          <w:sz w:val="24"/>
          <w:szCs w:val="24"/>
        </w:rPr>
        <w:t>十一、开标时间及地址</w:t>
      </w:r>
    </w:p>
    <w:p w14:paraId="6B8367DB">
      <w:pPr>
        <w:spacing w:line="600" w:lineRule="exact"/>
        <w:ind w:firstLine="482" w:firstLineChars="200"/>
        <w:rPr>
          <w:rFonts w:hint="eastAsia" w:ascii="仿宋" w:hAnsi="仿宋" w:eastAsia="仿宋" w:cs="仿宋"/>
          <w:b/>
          <w:sz w:val="24"/>
          <w:szCs w:val="24"/>
        </w:rPr>
      </w:pPr>
      <w:r>
        <w:rPr>
          <w:rFonts w:hint="eastAsia" w:ascii="仿宋" w:hAnsi="仿宋" w:eastAsia="仿宋" w:cs="仿宋"/>
          <w:b/>
          <w:sz w:val="24"/>
          <w:szCs w:val="24"/>
        </w:rPr>
        <w:t>1、开标时间：</w:t>
      </w:r>
      <w:r>
        <w:rPr>
          <w:rFonts w:hint="eastAsia" w:ascii="仿宋" w:hAnsi="仿宋" w:eastAsia="仿宋" w:cs="仿宋"/>
          <w:b/>
          <w:sz w:val="24"/>
          <w:szCs w:val="24"/>
          <w:u w:val="single"/>
        </w:rPr>
        <w:t xml:space="preserve"> 202</w:t>
      </w:r>
      <w:r>
        <w:rPr>
          <w:rFonts w:hint="eastAsia" w:ascii="仿宋" w:hAnsi="仿宋" w:eastAsia="仿宋" w:cs="仿宋"/>
          <w:b/>
          <w:sz w:val="24"/>
          <w:szCs w:val="24"/>
          <w:u w:val="single"/>
          <w:lang w:val="en-US" w:eastAsia="zh-CN"/>
        </w:rPr>
        <w:t>6</w:t>
      </w:r>
      <w:r>
        <w:rPr>
          <w:rFonts w:hint="eastAsia" w:ascii="仿宋" w:hAnsi="仿宋" w:eastAsia="仿宋" w:cs="仿宋"/>
          <w:b/>
          <w:sz w:val="24"/>
          <w:szCs w:val="24"/>
          <w:u w:val="single"/>
        </w:rPr>
        <w:t>年</w:t>
      </w:r>
      <w:r>
        <w:rPr>
          <w:rFonts w:hint="eastAsia" w:ascii="仿宋" w:hAnsi="仿宋" w:eastAsia="仿宋" w:cs="仿宋"/>
          <w:b/>
          <w:sz w:val="24"/>
          <w:szCs w:val="24"/>
          <w:u w:val="single"/>
          <w:lang w:val="en-US" w:eastAsia="zh-CN"/>
        </w:rPr>
        <w:t>2</w:t>
      </w:r>
      <w:r>
        <w:rPr>
          <w:rFonts w:hint="eastAsia" w:ascii="仿宋" w:hAnsi="仿宋" w:eastAsia="仿宋" w:cs="仿宋"/>
          <w:b/>
          <w:sz w:val="24"/>
          <w:szCs w:val="24"/>
          <w:u w:val="single"/>
        </w:rPr>
        <w:t>月</w:t>
      </w:r>
      <w:r>
        <w:rPr>
          <w:rFonts w:hint="eastAsia" w:ascii="仿宋" w:hAnsi="仿宋" w:eastAsia="仿宋" w:cs="仿宋"/>
          <w:b/>
          <w:sz w:val="24"/>
          <w:szCs w:val="24"/>
          <w:u w:val="single"/>
          <w:lang w:val="en-US" w:eastAsia="zh-CN"/>
        </w:rPr>
        <w:t>26</w:t>
      </w:r>
      <w:r>
        <w:rPr>
          <w:rFonts w:hint="eastAsia" w:ascii="仿宋" w:hAnsi="仿宋" w:eastAsia="仿宋" w:cs="仿宋"/>
          <w:b/>
          <w:sz w:val="24"/>
          <w:szCs w:val="24"/>
          <w:u w:val="single"/>
        </w:rPr>
        <w:t xml:space="preserve">日，上午10 时 30分 </w:t>
      </w:r>
      <w:r>
        <w:rPr>
          <w:rFonts w:hint="eastAsia" w:ascii="仿宋" w:hAnsi="仿宋" w:eastAsia="仿宋" w:cs="仿宋"/>
          <w:b/>
          <w:sz w:val="24"/>
          <w:szCs w:val="24"/>
        </w:rPr>
        <w:t>。</w:t>
      </w:r>
    </w:p>
    <w:p w14:paraId="2B342C21">
      <w:pPr>
        <w:spacing w:line="600" w:lineRule="exact"/>
        <w:ind w:firstLine="482" w:firstLineChars="200"/>
        <w:rPr>
          <w:rFonts w:hint="eastAsia" w:ascii="仿宋" w:hAnsi="仿宋" w:eastAsia="仿宋" w:cs="仿宋"/>
          <w:b/>
          <w:sz w:val="24"/>
          <w:szCs w:val="24"/>
        </w:rPr>
      </w:pPr>
      <w:r>
        <w:rPr>
          <w:rFonts w:hint="eastAsia" w:ascii="仿宋" w:hAnsi="仿宋" w:eastAsia="仿宋" w:cs="仿宋"/>
          <w:b/>
          <w:sz w:val="24"/>
          <w:szCs w:val="24"/>
        </w:rPr>
        <w:t>2、开标地址：</w:t>
      </w:r>
      <w:r>
        <w:rPr>
          <w:rFonts w:hint="eastAsia" w:ascii="仿宋" w:hAnsi="仿宋" w:eastAsia="仿宋" w:cs="仿宋"/>
          <w:b/>
          <w:sz w:val="24"/>
          <w:szCs w:val="24"/>
          <w:u w:val="single"/>
        </w:rPr>
        <w:t>东莞市南城街道城市风景街</w:t>
      </w:r>
      <w:r>
        <w:rPr>
          <w:rFonts w:hint="eastAsia" w:ascii="仿宋" w:hAnsi="仿宋" w:eastAsia="仿宋" w:cs="仿宋"/>
          <w:b/>
          <w:sz w:val="24"/>
          <w:szCs w:val="24"/>
          <w:u w:val="single"/>
          <w:lang w:val="en-US" w:eastAsia="zh-CN"/>
        </w:rPr>
        <w:t>1</w:t>
      </w:r>
      <w:r>
        <w:rPr>
          <w:rFonts w:hint="eastAsia" w:ascii="仿宋" w:hAnsi="仿宋" w:eastAsia="仿宋" w:cs="仿宋"/>
          <w:b/>
          <w:sz w:val="24"/>
          <w:szCs w:val="24"/>
          <w:u w:val="single"/>
        </w:rPr>
        <w:t>栋3层城工集团开标室</w:t>
      </w:r>
    </w:p>
    <w:p w14:paraId="0B8DB34D">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联系人：</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梁永营</w:t>
      </w:r>
      <w:r>
        <w:rPr>
          <w:rFonts w:hint="eastAsia" w:ascii="仿宋" w:hAnsi="仿宋" w:eastAsia="仿宋" w:cs="仿宋"/>
          <w:sz w:val="24"/>
          <w:szCs w:val="24"/>
          <w:u w:val="single"/>
        </w:rPr>
        <w:t xml:space="preserve">  </w:t>
      </w: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13712150225</w:t>
      </w:r>
      <w:r>
        <w:rPr>
          <w:rFonts w:hint="eastAsia" w:ascii="仿宋" w:hAnsi="仿宋" w:eastAsia="仿宋" w:cs="仿宋"/>
          <w:sz w:val="24"/>
          <w:szCs w:val="24"/>
          <w:u w:val="single"/>
        </w:rPr>
        <w:t xml:space="preserve">  </w:t>
      </w:r>
    </w:p>
    <w:p w14:paraId="5624451F">
      <w:pPr>
        <w:adjustRightInd w:val="0"/>
        <w:snapToGrid w:val="0"/>
        <w:spacing w:line="600" w:lineRule="exact"/>
        <w:ind w:firstLine="482" w:firstLineChars="200"/>
        <w:outlineLvl w:val="1"/>
        <w:rPr>
          <w:rFonts w:hint="eastAsia" w:ascii="仿宋" w:hAnsi="仿宋" w:eastAsia="仿宋" w:cs="仿宋"/>
          <w:b/>
          <w:bCs/>
          <w:sz w:val="24"/>
          <w:szCs w:val="24"/>
        </w:rPr>
      </w:pPr>
      <w:r>
        <w:rPr>
          <w:rFonts w:hint="eastAsia" w:ascii="仿宋" w:hAnsi="仿宋" w:eastAsia="仿宋" w:cs="仿宋"/>
          <w:b/>
          <w:bCs/>
          <w:sz w:val="24"/>
          <w:szCs w:val="24"/>
        </w:rPr>
        <w:t>十二、注意事项</w:t>
      </w:r>
    </w:p>
    <w:p w14:paraId="487CA049">
      <w:pPr>
        <w:spacing w:line="600" w:lineRule="exact"/>
        <w:ind w:firstLine="480" w:firstLineChars="200"/>
        <w:rPr>
          <w:rFonts w:hint="eastAsia" w:ascii="仿宋" w:hAnsi="仿宋" w:eastAsia="仿宋" w:cs="仿宋"/>
          <w:sz w:val="24"/>
          <w:szCs w:val="24"/>
        </w:rPr>
      </w:pPr>
      <w:bookmarkStart w:id="0" w:name="_Hlk517879660"/>
      <w:r>
        <w:rPr>
          <w:rFonts w:hint="eastAsia" w:ascii="仿宋" w:hAnsi="仿宋" w:eastAsia="仿宋" w:cs="仿宋"/>
          <w:sz w:val="24"/>
          <w:szCs w:val="24"/>
        </w:rPr>
        <w:t>1、若响应人未按规定时间将文件送达现场，视为放弃投标资格。</w:t>
      </w:r>
    </w:p>
    <w:p w14:paraId="701DEB2E">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2、采购人向响应人提供的有关资料和数据，是采购人现有的能使响应人利用的资料，采购人对响应人由此而做出的推论、理解和结论概不负责。</w:t>
      </w:r>
    </w:p>
    <w:p w14:paraId="46D43BAC">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3、本项目执行过程中将遵循国家、省、市有关法律、法规、标</w:t>
      </w:r>
      <w:r>
        <w:rPr>
          <w:rFonts w:hint="eastAsia" w:ascii="仿宋" w:hAnsi="仿宋" w:eastAsia="仿宋" w:cs="仿宋"/>
          <w:sz w:val="24"/>
          <w:szCs w:val="24"/>
          <w:lang w:val="en-US" w:eastAsia="zh-CN"/>
        </w:rPr>
        <w:t>0</w:t>
      </w:r>
      <w:r>
        <w:rPr>
          <w:rFonts w:hint="eastAsia" w:ascii="仿宋" w:hAnsi="仿宋" w:eastAsia="仿宋" w:cs="仿宋"/>
          <w:sz w:val="24"/>
          <w:szCs w:val="24"/>
        </w:rPr>
        <w:t>准、技术规范和规范性文件的最新规定。</w:t>
      </w:r>
      <w:bookmarkEnd w:id="0"/>
    </w:p>
    <w:p w14:paraId="570207FB">
      <w:pPr>
        <w:widowControl/>
        <w:spacing w:line="60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4、成交单位对采购文件中技术条款作出的负偏离，采购人如不接受，可要求成交单位以采购文件的要求为准，如成交单位拒绝的，采购人有权取消其成交资格或取消合同。采购人不作任何补偿。</w:t>
      </w:r>
    </w:p>
    <w:p w14:paraId="03F90181">
      <w:pPr>
        <w:widowControl/>
        <w:spacing w:line="60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5、本项目仅可提交一个报价方案，提交两个或以上报价方案的响应人视为无效报价。</w:t>
      </w:r>
    </w:p>
    <w:p w14:paraId="02BB52C3">
      <w:pPr>
        <w:widowControl/>
        <w:spacing w:line="60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6、本项目不接受响应人其他附加条件。</w:t>
      </w:r>
    </w:p>
    <w:p w14:paraId="6762AC59">
      <w:pPr>
        <w:widowControl/>
        <w:spacing w:line="60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7、有下列情形之一的，报价保证金将被没收，并纳入采购人供应商黑名单：</w:t>
      </w:r>
    </w:p>
    <w:p w14:paraId="4F7AC44D">
      <w:pPr>
        <w:widowControl/>
        <w:spacing w:line="60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（1）中标后无正当理由放弃中标或不与采购人签订合同。</w:t>
      </w:r>
    </w:p>
    <w:p w14:paraId="33C99304">
      <w:pPr>
        <w:widowControl/>
        <w:spacing w:line="60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（2）成交人将本项目转让给他人，或者在报价文件中未说明，且未经采购人同意，将中标项目分包给他人，采购人可没收其报价保证金。</w:t>
      </w:r>
    </w:p>
    <w:p w14:paraId="5719E083">
      <w:pPr>
        <w:widowControl/>
        <w:spacing w:line="60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（3）报价人提供虚假报价文件或虚假补充文件</w:t>
      </w:r>
    </w:p>
    <w:p w14:paraId="16C6D630">
      <w:pPr>
        <w:widowControl/>
        <w:spacing w:line="600" w:lineRule="exact"/>
        <w:jc w:val="left"/>
        <w:rPr>
          <w:rFonts w:hint="eastAsia" w:ascii="仿宋" w:hAnsi="仿宋" w:eastAsia="仿宋" w:cs="仿宋"/>
          <w:sz w:val="24"/>
          <w:szCs w:val="24"/>
        </w:rPr>
      </w:pPr>
    </w:p>
    <w:p w14:paraId="6513A5AF">
      <w:pPr>
        <w:spacing w:line="600" w:lineRule="exact"/>
        <w:ind w:firstLine="480" w:firstLineChars="200"/>
        <w:jc w:val="right"/>
        <w:rPr>
          <w:rFonts w:hint="eastAsia" w:ascii="仿宋" w:hAnsi="仿宋" w:eastAsia="仿宋" w:cs="仿宋"/>
          <w:sz w:val="24"/>
          <w:szCs w:val="24"/>
        </w:rPr>
      </w:pPr>
      <w:r>
        <w:rPr>
          <w:rFonts w:hint="eastAsia" w:ascii="仿宋" w:hAnsi="仿宋" w:eastAsia="仿宋" w:cs="仿宋"/>
          <w:sz w:val="24"/>
          <w:szCs w:val="24"/>
        </w:rPr>
        <w:t>东莞市城市工程建设集团有限公司</w:t>
      </w:r>
    </w:p>
    <w:p w14:paraId="3DC817E5">
      <w:pPr>
        <w:spacing w:line="600" w:lineRule="exact"/>
        <w:ind w:firstLine="480" w:firstLineChars="200"/>
        <w:jc w:val="right"/>
        <w:rPr>
          <w:rFonts w:hint="eastAsia" w:ascii="仿宋" w:hAnsi="仿宋" w:eastAsia="仿宋" w:cs="仿宋"/>
          <w:sz w:val="24"/>
          <w:szCs w:val="24"/>
        </w:rPr>
      </w:pPr>
      <w:r>
        <w:rPr>
          <w:rFonts w:hint="eastAsia" w:ascii="仿宋" w:hAnsi="仿宋" w:eastAsia="仿宋" w:cs="仿宋"/>
          <w:sz w:val="24"/>
          <w:szCs w:val="24"/>
        </w:rPr>
        <w:t>202</w:t>
      </w:r>
      <w:r>
        <w:rPr>
          <w:rFonts w:hint="eastAsia" w:ascii="仿宋" w:hAnsi="仿宋" w:eastAsia="仿宋" w:cs="仿宋"/>
          <w:sz w:val="24"/>
          <w:szCs w:val="24"/>
          <w:lang w:val="en-US" w:eastAsia="zh-CN"/>
        </w:rPr>
        <w:t>6</w:t>
      </w:r>
      <w:r>
        <w:rPr>
          <w:rFonts w:hint="eastAsia" w:ascii="仿宋" w:hAnsi="仿宋" w:eastAsia="仿宋" w:cs="仿宋"/>
          <w:sz w:val="24"/>
          <w:szCs w:val="24"/>
        </w:rPr>
        <w:t>年</w:t>
      </w:r>
      <w:r>
        <w:rPr>
          <w:rFonts w:hint="eastAsia" w:ascii="仿宋" w:hAnsi="仿宋" w:eastAsia="仿宋" w:cs="仿宋"/>
          <w:sz w:val="24"/>
          <w:szCs w:val="24"/>
          <w:lang w:val="en-US" w:eastAsia="zh-CN"/>
        </w:rPr>
        <w:t>2</w:t>
      </w:r>
      <w:r>
        <w:rPr>
          <w:rFonts w:hint="eastAsia" w:ascii="仿宋" w:hAnsi="仿宋" w:eastAsia="仿宋" w:cs="仿宋"/>
          <w:sz w:val="24"/>
          <w:szCs w:val="24"/>
        </w:rPr>
        <w:t>月</w:t>
      </w:r>
      <w:r>
        <w:rPr>
          <w:rFonts w:hint="eastAsia" w:ascii="仿宋" w:hAnsi="仿宋" w:eastAsia="仿宋" w:cs="仿宋"/>
          <w:sz w:val="24"/>
          <w:szCs w:val="24"/>
          <w:lang w:val="en-US" w:eastAsia="zh-CN"/>
        </w:rPr>
        <w:t>2</w:t>
      </w:r>
      <w:r>
        <w:rPr>
          <w:rFonts w:ascii="仿宋" w:hAnsi="仿宋" w:eastAsia="仿宋" w:cs="仿宋"/>
          <w:sz w:val="24"/>
          <w:szCs w:val="24"/>
        </w:rPr>
        <w:t>日</w:t>
      </w:r>
    </w:p>
    <w:p w14:paraId="4049868E">
      <w:pPr>
        <w:widowControl/>
        <w:spacing w:line="600" w:lineRule="exact"/>
        <w:ind w:firstLine="480" w:firstLineChars="200"/>
        <w:jc w:val="left"/>
        <w:rPr>
          <w:rFonts w:hint="eastAsia" w:ascii="仿宋" w:hAnsi="仿宋" w:eastAsia="仿宋" w:cs="仿宋"/>
          <w:sz w:val="24"/>
          <w:szCs w:val="24"/>
        </w:rPr>
        <w:sectPr>
          <w:headerReference r:id="rId3" w:type="default"/>
          <w:footerReference r:id="rId4" w:type="default"/>
          <w:pgSz w:w="11906" w:h="16838"/>
          <w:pgMar w:top="1440" w:right="1800" w:bottom="1440" w:left="1800" w:header="851" w:footer="992" w:gutter="0"/>
          <w:cols w:space="720" w:num="1"/>
          <w:docGrid w:type="lines" w:linePitch="312" w:charSpace="0"/>
        </w:sectPr>
      </w:pPr>
    </w:p>
    <w:p w14:paraId="5922C754">
      <w:pPr>
        <w:widowControl w:val="0"/>
        <w:ind w:firstLine="0" w:firstLineChars="0"/>
        <w:jc w:val="left"/>
        <w:outlineLvl w:val="1"/>
        <w:rPr>
          <w:rFonts w:hint="eastAsia" w:ascii="等线" w:hAnsi="等线" w:eastAsia="华文中宋" w:cs="Times New Roman"/>
          <w:color w:val="000000"/>
          <w:kern w:val="2"/>
          <w:sz w:val="44"/>
          <w:szCs w:val="44"/>
          <w:highlight w:val="none"/>
          <w:lang w:val="en-US" w:eastAsia="zh-CN" w:bidi="ar-SA"/>
        </w:rPr>
      </w:pPr>
      <w:bookmarkStart w:id="1" w:name="_Hlk40704598"/>
      <w:bookmarkStart w:id="2" w:name="_Hlk524442005"/>
      <w:r>
        <w:rPr>
          <w:rFonts w:hint="eastAsia" w:ascii="仿宋" w:hAnsi="仿宋" w:eastAsia="仿宋" w:cs="仿宋"/>
          <w:color w:val="auto"/>
          <w:kern w:val="2"/>
          <w:sz w:val="24"/>
          <w:szCs w:val="24"/>
          <w:highlight w:val="none"/>
          <w:lang w:val="en-US" w:eastAsia="zh-CN" w:bidi="ar-SA"/>
        </w:rPr>
        <w:t xml:space="preserve">附件一  </w:t>
      </w:r>
      <w:r>
        <w:rPr>
          <w:rFonts w:hint="eastAsia" w:ascii="等线" w:hAnsi="等线" w:eastAsia="黑体" w:cs="Times New Roman"/>
          <w:color w:val="000000"/>
          <w:kern w:val="2"/>
          <w:sz w:val="28"/>
          <w:szCs w:val="44"/>
          <w:lang w:val="en-US" w:eastAsia="zh-CN" w:bidi="ar-SA"/>
        </w:rPr>
        <w:t>响应须知</w:t>
      </w:r>
    </w:p>
    <w:p w14:paraId="58960135">
      <w:pPr>
        <w:jc w:val="center"/>
        <w:rPr>
          <w:rFonts w:ascii="等线" w:hAnsi="等线" w:eastAsia="华文中宋" w:cs="Times New Roman"/>
          <w:color w:val="000000"/>
          <w:sz w:val="44"/>
          <w:szCs w:val="44"/>
          <w:highlight w:val="none"/>
        </w:rPr>
      </w:pPr>
      <w:r>
        <w:rPr>
          <w:rFonts w:hint="eastAsia" w:ascii="等线" w:hAnsi="等线" w:eastAsia="华文中宋" w:cs="Times New Roman"/>
          <w:color w:val="000000"/>
          <w:sz w:val="44"/>
          <w:szCs w:val="44"/>
          <w:highlight w:val="none"/>
        </w:rPr>
        <w:t>响应须知</w:t>
      </w:r>
    </w:p>
    <w:tbl>
      <w:tblPr>
        <w:tblStyle w:val="24"/>
        <w:tblW w:w="9087"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2275"/>
        <w:gridCol w:w="5942"/>
      </w:tblGrid>
      <w:tr w14:paraId="2EF3B3D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blHeader/>
          <w:jc w:val="center"/>
        </w:trPr>
        <w:tc>
          <w:tcPr>
            <w:tcW w:w="870" w:type="dxa"/>
            <w:tcBorders>
              <w:top w:val="double" w:color="auto" w:sz="4" w:space="0"/>
            </w:tcBorders>
            <w:noWrap w:val="0"/>
            <w:vAlign w:val="center"/>
          </w:tcPr>
          <w:p w14:paraId="5125EC22">
            <w:pPr>
              <w:widowControl/>
              <w:spacing w:before="43" w:after="0" w:line="360" w:lineRule="auto"/>
              <w:ind w:left="121" w:firstLine="0" w:firstLineChars="0"/>
              <w:jc w:val="center"/>
              <w:rPr>
                <w:rFonts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项号</w:t>
            </w:r>
          </w:p>
        </w:tc>
        <w:tc>
          <w:tcPr>
            <w:tcW w:w="2275" w:type="dxa"/>
            <w:tcBorders>
              <w:top w:val="double" w:color="auto" w:sz="4" w:space="0"/>
            </w:tcBorders>
            <w:noWrap w:val="0"/>
            <w:vAlign w:val="center"/>
          </w:tcPr>
          <w:p w14:paraId="1FE3A3D5">
            <w:pPr>
              <w:widowControl/>
              <w:spacing w:before="43" w:after="0" w:line="360" w:lineRule="auto"/>
              <w:ind w:left="121" w:firstLine="320" w:firstLineChars="100"/>
              <w:jc w:val="center"/>
              <w:rPr>
                <w:rFonts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内容</w:t>
            </w:r>
          </w:p>
        </w:tc>
        <w:tc>
          <w:tcPr>
            <w:tcW w:w="5942" w:type="dxa"/>
            <w:tcBorders>
              <w:top w:val="double" w:color="auto" w:sz="4" w:space="0"/>
            </w:tcBorders>
            <w:noWrap w:val="0"/>
            <w:vAlign w:val="center"/>
          </w:tcPr>
          <w:p w14:paraId="426F8047">
            <w:pPr>
              <w:widowControl/>
              <w:spacing w:before="43" w:after="0" w:line="360" w:lineRule="auto"/>
              <w:ind w:left="121" w:firstLine="320" w:firstLineChars="100"/>
              <w:jc w:val="center"/>
              <w:rPr>
                <w:rFonts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说明与要求</w:t>
            </w:r>
          </w:p>
        </w:tc>
      </w:tr>
      <w:tr w14:paraId="7472C93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noWrap w:val="0"/>
            <w:vAlign w:val="center"/>
          </w:tcPr>
          <w:p w14:paraId="414F6CDB">
            <w:pPr>
              <w:spacing w:line="360" w:lineRule="auto"/>
              <w:jc w:val="center"/>
              <w:rPr>
                <w:rFonts w:ascii="等线" w:hAnsi="等线" w:eastAsia="仿宋_GB2312" w:cs="Times New Roman"/>
                <w:color w:val="000000"/>
                <w:sz w:val="32"/>
                <w:szCs w:val="32"/>
                <w:highlight w:val="none"/>
              </w:rPr>
            </w:pPr>
            <w:r>
              <w:rPr>
                <w:rFonts w:ascii="等线" w:hAnsi="等线" w:eastAsia="仿宋_GB2312" w:cs="Times New Roman"/>
                <w:color w:val="000000"/>
                <w:sz w:val="32"/>
                <w:szCs w:val="32"/>
                <w:highlight w:val="none"/>
              </w:rPr>
              <w:t>1</w:t>
            </w:r>
          </w:p>
        </w:tc>
        <w:tc>
          <w:tcPr>
            <w:tcW w:w="2275" w:type="dxa"/>
            <w:noWrap w:val="0"/>
            <w:vAlign w:val="center"/>
          </w:tcPr>
          <w:p w14:paraId="29D9A982">
            <w:pPr>
              <w:spacing w:line="360" w:lineRule="auto"/>
              <w:jc w:val="center"/>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项目名称</w:t>
            </w:r>
          </w:p>
        </w:tc>
        <w:tc>
          <w:tcPr>
            <w:tcW w:w="5942" w:type="dxa"/>
            <w:noWrap w:val="0"/>
            <w:vAlign w:val="center"/>
          </w:tcPr>
          <w:p w14:paraId="555A0104">
            <w:pPr>
              <w:adjustRightInd w:val="0"/>
              <w:snapToGrid w:val="0"/>
              <w:spacing w:line="560" w:lineRule="exact"/>
              <w:rPr>
                <w:rFonts w:hint="default" w:ascii="等线" w:hAnsi="等线" w:eastAsia="仿宋_GB2312" w:cs="Times New Roman"/>
                <w:color w:val="000000"/>
                <w:sz w:val="32"/>
                <w:szCs w:val="32"/>
                <w:highlight w:val="none"/>
                <w:lang w:val="en-US" w:eastAsia="zh-CN"/>
              </w:rPr>
            </w:pPr>
            <w:r>
              <w:rPr>
                <w:rFonts w:hint="eastAsia" w:ascii="Times New Roman" w:hAnsi="Times New Roman" w:eastAsia="仿宋_GB2312" w:cs="Times New Roman"/>
                <w:color w:val="auto"/>
                <w:sz w:val="32"/>
                <w:szCs w:val="32"/>
                <w:highlight w:val="none"/>
                <w:u w:val="none"/>
                <w:lang w:val="en-US" w:eastAsia="zh-CN"/>
              </w:rPr>
              <w:t>南城大院物业租赁</w:t>
            </w:r>
          </w:p>
        </w:tc>
      </w:tr>
      <w:tr w14:paraId="07B0DF1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noWrap w:val="0"/>
            <w:vAlign w:val="center"/>
          </w:tcPr>
          <w:p w14:paraId="084C76AF">
            <w:pPr>
              <w:spacing w:line="360" w:lineRule="auto"/>
              <w:jc w:val="center"/>
              <w:rPr>
                <w:rFonts w:hint="eastAsia" w:ascii="等线" w:hAnsi="等线" w:eastAsia="仿宋_GB2312" w:cs="Times New Roman"/>
                <w:color w:val="000000"/>
                <w:sz w:val="32"/>
                <w:szCs w:val="32"/>
                <w:highlight w:val="none"/>
                <w:lang w:eastAsia="zh-CN"/>
              </w:rPr>
            </w:pPr>
            <w:r>
              <w:rPr>
                <w:rFonts w:hint="eastAsia" w:ascii="等线" w:hAnsi="等线" w:eastAsia="仿宋_GB2312" w:cs="Times New Roman"/>
                <w:color w:val="000000"/>
                <w:sz w:val="32"/>
                <w:szCs w:val="32"/>
                <w:highlight w:val="none"/>
                <w:lang w:val="en-US" w:eastAsia="zh-CN"/>
              </w:rPr>
              <w:t>2</w:t>
            </w:r>
          </w:p>
        </w:tc>
        <w:tc>
          <w:tcPr>
            <w:tcW w:w="2275" w:type="dxa"/>
            <w:noWrap w:val="0"/>
            <w:vAlign w:val="center"/>
          </w:tcPr>
          <w:p w14:paraId="03C264FA">
            <w:pPr>
              <w:spacing w:line="360" w:lineRule="auto"/>
              <w:jc w:val="center"/>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项目性质</w:t>
            </w:r>
          </w:p>
        </w:tc>
        <w:tc>
          <w:tcPr>
            <w:tcW w:w="5942" w:type="dxa"/>
            <w:noWrap w:val="0"/>
            <w:vAlign w:val="center"/>
          </w:tcPr>
          <w:p w14:paraId="7DAE7F67">
            <w:pPr>
              <w:spacing w:line="360" w:lineRule="auto"/>
              <w:rPr>
                <w:rFonts w:hint="default" w:ascii="等线" w:hAnsi="等线" w:eastAsia="仿宋_GB2312" w:cs="Times New Roman"/>
                <w:color w:val="000000"/>
                <w:sz w:val="32"/>
                <w:szCs w:val="32"/>
                <w:highlight w:val="none"/>
                <w:lang w:val="en-US" w:eastAsia="zh-CN"/>
              </w:rPr>
            </w:pPr>
            <w:r>
              <w:rPr>
                <w:rFonts w:hint="eastAsia" w:ascii="等线" w:hAnsi="等线" w:eastAsia="仿宋_GB2312" w:cs="Times New Roman"/>
                <w:color w:val="000000"/>
                <w:sz w:val="32"/>
                <w:szCs w:val="32"/>
                <w:highlight w:val="none"/>
                <w:lang w:val="en-US" w:eastAsia="zh-CN"/>
              </w:rPr>
              <w:t>物业租赁</w:t>
            </w:r>
          </w:p>
        </w:tc>
      </w:tr>
      <w:tr w14:paraId="28033D1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noWrap w:val="0"/>
            <w:vAlign w:val="center"/>
          </w:tcPr>
          <w:p w14:paraId="572D6712">
            <w:pPr>
              <w:spacing w:line="360" w:lineRule="auto"/>
              <w:jc w:val="center"/>
              <w:rPr>
                <w:rFonts w:hint="eastAsia" w:ascii="等线" w:hAnsi="等线" w:eastAsia="仿宋_GB2312" w:cs="Times New Roman"/>
                <w:color w:val="000000"/>
                <w:sz w:val="32"/>
                <w:szCs w:val="32"/>
                <w:highlight w:val="none"/>
                <w:lang w:eastAsia="zh-CN"/>
              </w:rPr>
            </w:pPr>
            <w:r>
              <w:rPr>
                <w:rFonts w:hint="eastAsia" w:ascii="等线" w:hAnsi="等线" w:eastAsia="仿宋_GB2312" w:cs="Times New Roman"/>
                <w:color w:val="000000"/>
                <w:sz w:val="32"/>
                <w:szCs w:val="32"/>
                <w:highlight w:val="none"/>
                <w:lang w:val="en-US" w:eastAsia="zh-CN"/>
              </w:rPr>
              <w:t>3</w:t>
            </w:r>
          </w:p>
        </w:tc>
        <w:tc>
          <w:tcPr>
            <w:tcW w:w="2275" w:type="dxa"/>
            <w:noWrap w:val="0"/>
            <w:vAlign w:val="center"/>
          </w:tcPr>
          <w:p w14:paraId="180569CF">
            <w:pPr>
              <w:spacing w:line="360" w:lineRule="auto"/>
              <w:jc w:val="center"/>
              <w:rPr>
                <w:rFonts w:hint="default" w:ascii="等线" w:hAnsi="等线" w:eastAsia="仿宋_GB2312" w:cs="Times New Roman"/>
                <w:color w:val="000000"/>
                <w:sz w:val="32"/>
                <w:szCs w:val="32"/>
                <w:highlight w:val="none"/>
                <w:lang w:val="en-US" w:eastAsia="zh-CN"/>
              </w:rPr>
            </w:pPr>
            <w:r>
              <w:rPr>
                <w:rFonts w:hint="eastAsia" w:ascii="等线" w:hAnsi="等线" w:eastAsia="仿宋_GB2312" w:cs="Times New Roman"/>
                <w:color w:val="000000"/>
                <w:sz w:val="32"/>
                <w:szCs w:val="32"/>
                <w:highlight w:val="none"/>
                <w:lang w:val="en-US" w:eastAsia="zh-CN"/>
              </w:rPr>
              <w:t>价格模式</w:t>
            </w:r>
          </w:p>
        </w:tc>
        <w:tc>
          <w:tcPr>
            <w:tcW w:w="5942" w:type="dxa"/>
            <w:noWrap w:val="0"/>
            <w:vAlign w:val="center"/>
          </w:tcPr>
          <w:p w14:paraId="5940F2C6">
            <w:pPr>
              <w:spacing w:line="360" w:lineRule="auto"/>
              <w:rPr>
                <w:rFonts w:hint="default" w:ascii="等线" w:hAnsi="等线" w:eastAsia="仿宋_GB2312" w:cs="Times New Roman"/>
                <w:color w:val="000000"/>
                <w:sz w:val="32"/>
                <w:szCs w:val="32"/>
                <w:highlight w:val="none"/>
                <w:lang w:val="en-US" w:eastAsia="zh-CN"/>
              </w:rPr>
            </w:pPr>
            <w:r>
              <w:rPr>
                <w:rFonts w:hint="eastAsia" w:ascii="等线" w:hAnsi="等线" w:eastAsia="仿宋_GB2312" w:cs="Times New Roman"/>
                <w:color w:val="000000"/>
                <w:sz w:val="32"/>
                <w:szCs w:val="32"/>
                <w:highlight w:val="none"/>
                <w:lang w:val="en-US" w:eastAsia="zh-CN"/>
              </w:rPr>
              <w:t>固定单价</w:t>
            </w:r>
          </w:p>
        </w:tc>
      </w:tr>
      <w:tr w14:paraId="753131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noWrap w:val="0"/>
            <w:vAlign w:val="center"/>
          </w:tcPr>
          <w:p w14:paraId="57317821">
            <w:pPr>
              <w:spacing w:line="360" w:lineRule="auto"/>
              <w:jc w:val="center"/>
              <w:rPr>
                <w:rFonts w:hint="eastAsia" w:ascii="等线" w:hAnsi="等线" w:eastAsia="仿宋_GB2312" w:cs="Times New Roman"/>
                <w:color w:val="000000"/>
                <w:sz w:val="32"/>
                <w:szCs w:val="32"/>
                <w:highlight w:val="none"/>
                <w:lang w:eastAsia="zh-CN"/>
              </w:rPr>
            </w:pPr>
            <w:r>
              <w:rPr>
                <w:rFonts w:hint="eastAsia" w:ascii="等线" w:hAnsi="等线" w:eastAsia="仿宋_GB2312" w:cs="Times New Roman"/>
                <w:color w:val="000000"/>
                <w:sz w:val="32"/>
                <w:szCs w:val="32"/>
                <w:highlight w:val="none"/>
                <w:lang w:val="en-US" w:eastAsia="zh-CN"/>
              </w:rPr>
              <w:t>4</w:t>
            </w:r>
          </w:p>
        </w:tc>
        <w:tc>
          <w:tcPr>
            <w:tcW w:w="2275" w:type="dxa"/>
            <w:noWrap w:val="0"/>
            <w:vAlign w:val="center"/>
          </w:tcPr>
          <w:p w14:paraId="0A647FAE">
            <w:pPr>
              <w:spacing w:line="360" w:lineRule="auto"/>
              <w:jc w:val="center"/>
              <w:rPr>
                <w:rFonts w:hint="default" w:ascii="等线" w:hAnsi="等线" w:eastAsia="仿宋_GB2312" w:cs="Times New Roman"/>
                <w:color w:val="000000"/>
                <w:sz w:val="32"/>
                <w:szCs w:val="32"/>
                <w:highlight w:val="none"/>
                <w:lang w:val="en-US"/>
              </w:rPr>
            </w:pPr>
            <w:r>
              <w:rPr>
                <w:rFonts w:hint="eastAsia" w:ascii="等线" w:hAnsi="等线" w:eastAsia="仿宋_GB2312" w:cs="Times New Roman"/>
                <w:color w:val="000000"/>
                <w:sz w:val="32"/>
                <w:szCs w:val="32"/>
                <w:highlight w:val="none"/>
                <w:lang w:val="en-US" w:eastAsia="zh-CN"/>
              </w:rPr>
              <w:t>租赁期</w:t>
            </w:r>
          </w:p>
        </w:tc>
        <w:tc>
          <w:tcPr>
            <w:tcW w:w="5942" w:type="dxa"/>
            <w:noWrap w:val="0"/>
            <w:vAlign w:val="center"/>
          </w:tcPr>
          <w:p w14:paraId="582B7EEE">
            <w:pPr>
              <w:spacing w:line="500" w:lineRule="exact"/>
              <w:jc w:val="left"/>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lang w:val="en-US" w:eastAsia="zh-CN"/>
              </w:rPr>
              <w:t>2026年3月16日至2027年3月15日；</w:t>
            </w:r>
          </w:p>
        </w:tc>
      </w:tr>
      <w:tr w14:paraId="0DD8F8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noWrap w:val="0"/>
            <w:vAlign w:val="center"/>
          </w:tcPr>
          <w:p w14:paraId="22B2C1FE">
            <w:pPr>
              <w:spacing w:line="360" w:lineRule="auto"/>
              <w:jc w:val="center"/>
              <w:rPr>
                <w:rFonts w:hint="eastAsia" w:ascii="等线" w:hAnsi="等线" w:eastAsia="仿宋_GB2312" w:cs="Times New Roman"/>
                <w:color w:val="000000"/>
                <w:sz w:val="32"/>
                <w:szCs w:val="32"/>
                <w:highlight w:val="none"/>
                <w:lang w:eastAsia="zh-CN"/>
              </w:rPr>
            </w:pPr>
            <w:r>
              <w:rPr>
                <w:rFonts w:hint="eastAsia" w:ascii="等线" w:hAnsi="等线" w:eastAsia="仿宋_GB2312" w:cs="Times New Roman"/>
                <w:color w:val="000000"/>
                <w:sz w:val="32"/>
                <w:szCs w:val="32"/>
                <w:highlight w:val="none"/>
                <w:lang w:val="en-US" w:eastAsia="zh-CN"/>
              </w:rPr>
              <w:t>5</w:t>
            </w:r>
          </w:p>
        </w:tc>
        <w:tc>
          <w:tcPr>
            <w:tcW w:w="2275" w:type="dxa"/>
            <w:noWrap w:val="0"/>
            <w:vAlign w:val="center"/>
          </w:tcPr>
          <w:p w14:paraId="26B7FB9D">
            <w:pPr>
              <w:spacing w:line="360" w:lineRule="auto"/>
              <w:jc w:val="center"/>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lang w:val="en-US" w:eastAsia="zh-CN"/>
              </w:rPr>
              <w:t>其他</w:t>
            </w:r>
            <w:r>
              <w:rPr>
                <w:rFonts w:hint="eastAsia" w:ascii="等线" w:hAnsi="等线" w:eastAsia="仿宋_GB2312" w:cs="Times New Roman"/>
                <w:color w:val="000000"/>
                <w:sz w:val="32"/>
                <w:szCs w:val="32"/>
                <w:highlight w:val="none"/>
              </w:rPr>
              <w:t>要求</w:t>
            </w:r>
          </w:p>
        </w:tc>
        <w:tc>
          <w:tcPr>
            <w:tcW w:w="5942" w:type="dxa"/>
            <w:noWrap w:val="0"/>
            <w:vAlign w:val="center"/>
          </w:tcPr>
          <w:p w14:paraId="077FF3B5">
            <w:pPr>
              <w:spacing w:line="500" w:lineRule="exact"/>
              <w:ind w:firstLine="210" w:firstLineChars="100"/>
              <w:jc w:val="left"/>
              <w:rPr>
                <w:rFonts w:hint="default" w:ascii="等线" w:hAnsi="等线" w:eastAsia="等线" w:cs="Times New Roman"/>
                <w:szCs w:val="21"/>
                <w:lang w:val="en-US"/>
              </w:rPr>
            </w:pPr>
          </w:p>
        </w:tc>
      </w:tr>
      <w:tr w14:paraId="1893CE3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noWrap w:val="0"/>
            <w:vAlign w:val="center"/>
          </w:tcPr>
          <w:p w14:paraId="5594ED22">
            <w:pPr>
              <w:spacing w:line="360" w:lineRule="auto"/>
              <w:jc w:val="center"/>
              <w:rPr>
                <w:rFonts w:hint="eastAsia" w:ascii="等线" w:hAnsi="等线" w:eastAsia="仿宋_GB2312" w:cs="Times New Roman"/>
                <w:color w:val="000000"/>
                <w:sz w:val="32"/>
                <w:szCs w:val="32"/>
                <w:highlight w:val="none"/>
                <w:lang w:eastAsia="zh-CN"/>
              </w:rPr>
            </w:pPr>
            <w:r>
              <w:rPr>
                <w:rFonts w:hint="eastAsia" w:ascii="等线" w:hAnsi="等线" w:eastAsia="仿宋_GB2312" w:cs="Times New Roman"/>
                <w:color w:val="000000"/>
                <w:sz w:val="32"/>
                <w:szCs w:val="32"/>
                <w:highlight w:val="none"/>
                <w:lang w:val="en-US" w:eastAsia="zh-CN"/>
              </w:rPr>
              <w:t>6</w:t>
            </w:r>
          </w:p>
        </w:tc>
        <w:tc>
          <w:tcPr>
            <w:tcW w:w="2275" w:type="dxa"/>
            <w:noWrap w:val="0"/>
            <w:vAlign w:val="top"/>
          </w:tcPr>
          <w:p w14:paraId="72A91348">
            <w:pPr>
              <w:spacing w:line="360" w:lineRule="auto"/>
              <w:jc w:val="center"/>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询价保证金金额及缴纳方式</w:t>
            </w:r>
          </w:p>
        </w:tc>
        <w:tc>
          <w:tcPr>
            <w:tcW w:w="5942" w:type="dxa"/>
            <w:noWrap w:val="0"/>
            <w:vAlign w:val="center"/>
          </w:tcPr>
          <w:p w14:paraId="073B04B0">
            <w:pPr>
              <w:adjustRightInd w:val="0"/>
              <w:snapToGrid w:val="0"/>
              <w:spacing w:line="560" w:lineRule="exact"/>
              <w:rPr>
                <w:rFonts w:hint="default" w:ascii="等线" w:hAnsi="等线" w:eastAsia="仿宋_GB2312" w:cs="Times New Roman"/>
                <w:color w:val="000000"/>
                <w:sz w:val="32"/>
                <w:szCs w:val="32"/>
                <w:highlight w:val="none"/>
                <w:lang w:val="en-US" w:eastAsia="zh-CN"/>
              </w:rPr>
            </w:pPr>
            <w:r>
              <w:rPr>
                <w:rFonts w:hint="eastAsia" w:ascii="等线" w:hAnsi="等线" w:eastAsia="仿宋_GB2312" w:cs="Times New Roman"/>
                <w:color w:val="000000"/>
                <w:sz w:val="32"/>
                <w:szCs w:val="32"/>
                <w:highlight w:val="none"/>
                <w:lang w:val="en-US" w:eastAsia="zh-CN"/>
              </w:rPr>
              <w:t>本项目不设立保证金</w:t>
            </w:r>
          </w:p>
        </w:tc>
      </w:tr>
      <w:tr w14:paraId="67CDFC3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noWrap w:val="0"/>
            <w:vAlign w:val="center"/>
          </w:tcPr>
          <w:p w14:paraId="676007F1">
            <w:pPr>
              <w:spacing w:line="360" w:lineRule="auto"/>
              <w:jc w:val="center"/>
              <w:rPr>
                <w:rFonts w:hint="default" w:ascii="等线" w:hAnsi="等线" w:eastAsia="仿宋_GB2312" w:cs="Times New Roman"/>
                <w:color w:val="000000"/>
                <w:sz w:val="32"/>
                <w:szCs w:val="32"/>
                <w:highlight w:val="none"/>
                <w:lang w:val="en-US" w:eastAsia="zh-CN"/>
              </w:rPr>
            </w:pPr>
            <w:r>
              <w:rPr>
                <w:rFonts w:hint="eastAsia" w:ascii="等线" w:hAnsi="等线" w:eastAsia="仿宋_GB2312" w:cs="Times New Roman"/>
                <w:color w:val="000000"/>
                <w:sz w:val="32"/>
                <w:szCs w:val="32"/>
                <w:highlight w:val="none"/>
                <w:lang w:val="en-US" w:eastAsia="zh-CN"/>
              </w:rPr>
              <w:t>7</w:t>
            </w:r>
          </w:p>
        </w:tc>
        <w:tc>
          <w:tcPr>
            <w:tcW w:w="2275" w:type="dxa"/>
            <w:noWrap w:val="0"/>
            <w:vAlign w:val="top"/>
          </w:tcPr>
          <w:p w14:paraId="1B6CDB1E">
            <w:pPr>
              <w:spacing w:line="360" w:lineRule="auto"/>
              <w:jc w:val="center"/>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有效期</w:t>
            </w:r>
          </w:p>
        </w:tc>
        <w:tc>
          <w:tcPr>
            <w:tcW w:w="5942" w:type="dxa"/>
            <w:noWrap w:val="0"/>
            <w:vAlign w:val="center"/>
          </w:tcPr>
          <w:p w14:paraId="322937E6">
            <w:pPr>
              <w:adjustRightInd w:val="0"/>
              <w:snapToGrid w:val="0"/>
              <w:spacing w:line="560" w:lineRule="exact"/>
              <w:rPr>
                <w:rFonts w:ascii="等线" w:hAnsi="等线" w:eastAsia="仿宋_GB2312" w:cs="Times New Roman"/>
                <w:color w:val="000000"/>
                <w:sz w:val="32"/>
                <w:szCs w:val="32"/>
                <w:highlight w:val="none"/>
              </w:rPr>
            </w:pPr>
            <w:r>
              <w:rPr>
                <w:rFonts w:ascii="等线" w:hAnsi="等线" w:eastAsia="仿宋_GB2312" w:cs="Times New Roman"/>
                <w:color w:val="FF0000"/>
                <w:sz w:val="32"/>
                <w:szCs w:val="32"/>
                <w:highlight w:val="none"/>
              </w:rPr>
              <w:t>90</w:t>
            </w:r>
            <w:r>
              <w:rPr>
                <w:rFonts w:hint="eastAsia" w:ascii="等线" w:hAnsi="等线" w:eastAsia="仿宋_GB2312" w:cs="Times New Roman"/>
                <w:color w:val="FF0000"/>
                <w:sz w:val="32"/>
                <w:szCs w:val="32"/>
                <w:highlight w:val="none"/>
              </w:rPr>
              <w:t>天</w:t>
            </w:r>
          </w:p>
        </w:tc>
      </w:tr>
      <w:tr w14:paraId="44E16FA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noWrap w:val="0"/>
            <w:vAlign w:val="center"/>
          </w:tcPr>
          <w:p w14:paraId="6F1D71CB">
            <w:pPr>
              <w:spacing w:line="360" w:lineRule="auto"/>
              <w:jc w:val="center"/>
              <w:rPr>
                <w:rFonts w:hint="default" w:ascii="等线" w:hAnsi="等线" w:eastAsia="仿宋_GB2312" w:cs="Times New Roman"/>
                <w:color w:val="000000"/>
                <w:sz w:val="32"/>
                <w:szCs w:val="32"/>
                <w:highlight w:val="none"/>
                <w:lang w:val="en-US" w:eastAsia="zh-CN"/>
              </w:rPr>
            </w:pPr>
            <w:r>
              <w:rPr>
                <w:rFonts w:hint="eastAsia" w:ascii="等线" w:hAnsi="等线" w:eastAsia="仿宋_GB2312" w:cs="Times New Roman"/>
                <w:color w:val="000000"/>
                <w:sz w:val="32"/>
                <w:szCs w:val="32"/>
                <w:highlight w:val="none"/>
                <w:lang w:val="en-US" w:eastAsia="zh-CN"/>
              </w:rPr>
              <w:t>8</w:t>
            </w:r>
          </w:p>
        </w:tc>
        <w:tc>
          <w:tcPr>
            <w:tcW w:w="2275" w:type="dxa"/>
            <w:noWrap w:val="0"/>
            <w:vAlign w:val="center"/>
          </w:tcPr>
          <w:p w14:paraId="1392ACD5">
            <w:pPr>
              <w:spacing w:line="360" w:lineRule="auto"/>
              <w:jc w:val="center"/>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响应人不得存在的情形</w:t>
            </w:r>
          </w:p>
        </w:tc>
        <w:tc>
          <w:tcPr>
            <w:tcW w:w="5942" w:type="dxa"/>
            <w:noWrap w:val="0"/>
            <w:vAlign w:val="center"/>
          </w:tcPr>
          <w:p w14:paraId="4D183022">
            <w:pPr>
              <w:adjustRightInd w:val="0"/>
              <w:snapToGrid w:val="0"/>
              <w:spacing w:line="560" w:lineRule="exact"/>
              <w:rPr>
                <w:rFonts w:ascii="等线" w:hAnsi="等线" w:eastAsia="仿宋_GB2312" w:cs="Times New Roman"/>
                <w:color w:val="000000"/>
                <w:sz w:val="32"/>
                <w:szCs w:val="32"/>
                <w:highlight w:val="none"/>
              </w:rPr>
            </w:pPr>
            <w:r>
              <w:rPr>
                <w:rFonts w:ascii="等线" w:hAnsi="等线" w:eastAsia="仿宋_GB2312" w:cs="Times New Roman"/>
                <w:color w:val="000000"/>
                <w:sz w:val="32"/>
                <w:szCs w:val="32"/>
                <w:highlight w:val="none"/>
              </w:rPr>
              <w:t>1</w:t>
            </w:r>
            <w:r>
              <w:rPr>
                <w:rFonts w:hint="eastAsia" w:ascii="等线" w:hAnsi="等线" w:eastAsia="仿宋_GB2312" w:cs="Times New Roman"/>
                <w:color w:val="000000"/>
                <w:sz w:val="32"/>
                <w:szCs w:val="32"/>
                <w:highlight w:val="none"/>
              </w:rPr>
              <w:t>、响应人不得存在下列情形之一，否则采购人有权取消其参与响应资格或成交资格：</w:t>
            </w:r>
          </w:p>
          <w:p w14:paraId="737D0500">
            <w:pPr>
              <w:adjustRightInd w:val="0"/>
              <w:snapToGrid w:val="0"/>
              <w:spacing w:line="560" w:lineRule="exact"/>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w:t>
            </w:r>
            <w:r>
              <w:rPr>
                <w:rFonts w:ascii="等线" w:hAnsi="等线" w:eastAsia="仿宋_GB2312" w:cs="Times New Roman"/>
                <w:color w:val="000000"/>
                <w:sz w:val="32"/>
                <w:szCs w:val="32"/>
                <w:highlight w:val="none"/>
              </w:rPr>
              <w:t>1</w:t>
            </w:r>
            <w:r>
              <w:rPr>
                <w:rFonts w:hint="eastAsia" w:ascii="等线" w:hAnsi="等线" w:eastAsia="仿宋_GB2312" w:cs="Times New Roman"/>
                <w:color w:val="000000"/>
                <w:sz w:val="32"/>
                <w:szCs w:val="32"/>
                <w:highlight w:val="none"/>
              </w:rPr>
              <w:t>）为采购人不具有独立法人资格的附属机构（单位）；</w:t>
            </w:r>
          </w:p>
          <w:p w14:paraId="37A0FCF9">
            <w:pPr>
              <w:adjustRightInd w:val="0"/>
              <w:snapToGrid w:val="0"/>
              <w:spacing w:line="560" w:lineRule="exact"/>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w:t>
            </w:r>
            <w:r>
              <w:rPr>
                <w:rFonts w:ascii="等线" w:hAnsi="等线" w:eastAsia="仿宋_GB2312" w:cs="Times New Roman"/>
                <w:color w:val="000000"/>
                <w:sz w:val="32"/>
                <w:szCs w:val="32"/>
                <w:highlight w:val="none"/>
              </w:rPr>
              <w:t>2</w:t>
            </w:r>
            <w:r>
              <w:rPr>
                <w:rFonts w:hint="eastAsia" w:ascii="等线" w:hAnsi="等线" w:eastAsia="仿宋_GB2312" w:cs="Times New Roman"/>
                <w:color w:val="000000"/>
                <w:sz w:val="32"/>
                <w:szCs w:val="32"/>
                <w:highlight w:val="none"/>
              </w:rPr>
              <w:t>）被责令停业的；</w:t>
            </w:r>
            <w:r>
              <w:rPr>
                <w:rFonts w:ascii="等线" w:hAnsi="等线" w:eastAsia="仿宋_GB2312" w:cs="Times New Roman"/>
                <w:color w:val="000000"/>
                <w:sz w:val="32"/>
                <w:szCs w:val="32"/>
                <w:highlight w:val="none"/>
              </w:rPr>
              <w:t xml:space="preserve"> </w:t>
            </w:r>
          </w:p>
          <w:p w14:paraId="2BBF0108">
            <w:pPr>
              <w:adjustRightInd w:val="0"/>
              <w:snapToGrid w:val="0"/>
              <w:spacing w:line="560" w:lineRule="exact"/>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w:t>
            </w:r>
            <w:r>
              <w:rPr>
                <w:rFonts w:ascii="等线" w:hAnsi="等线" w:eastAsia="仿宋_GB2312" w:cs="Times New Roman"/>
                <w:color w:val="000000"/>
                <w:sz w:val="32"/>
                <w:szCs w:val="32"/>
                <w:highlight w:val="none"/>
              </w:rPr>
              <w:t>3</w:t>
            </w:r>
            <w:r>
              <w:rPr>
                <w:rFonts w:hint="eastAsia" w:ascii="等线" w:hAnsi="等线" w:eastAsia="仿宋_GB2312" w:cs="Times New Roman"/>
                <w:color w:val="000000"/>
                <w:sz w:val="32"/>
                <w:szCs w:val="32"/>
                <w:highlight w:val="none"/>
              </w:rPr>
              <w:t>）被暂停或取消投标资格的；</w:t>
            </w:r>
            <w:r>
              <w:rPr>
                <w:rFonts w:ascii="等线" w:hAnsi="等线" w:eastAsia="仿宋_GB2312" w:cs="Times New Roman"/>
                <w:color w:val="000000"/>
                <w:sz w:val="32"/>
                <w:szCs w:val="32"/>
                <w:highlight w:val="none"/>
              </w:rPr>
              <w:t xml:space="preserve"> </w:t>
            </w:r>
          </w:p>
          <w:p w14:paraId="2A69E361">
            <w:pPr>
              <w:adjustRightInd w:val="0"/>
              <w:snapToGrid w:val="0"/>
              <w:spacing w:line="560" w:lineRule="exact"/>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w:t>
            </w:r>
            <w:r>
              <w:rPr>
                <w:rFonts w:ascii="等线" w:hAnsi="等线" w:eastAsia="仿宋_GB2312" w:cs="Times New Roman"/>
                <w:color w:val="000000"/>
                <w:sz w:val="32"/>
                <w:szCs w:val="32"/>
                <w:highlight w:val="none"/>
              </w:rPr>
              <w:t>4</w:t>
            </w:r>
            <w:r>
              <w:rPr>
                <w:rFonts w:hint="eastAsia" w:ascii="等线" w:hAnsi="等线" w:eastAsia="仿宋_GB2312" w:cs="Times New Roman"/>
                <w:color w:val="000000"/>
                <w:sz w:val="32"/>
                <w:szCs w:val="32"/>
                <w:highlight w:val="none"/>
              </w:rPr>
              <w:t>）财产被接管或冻结的；</w:t>
            </w:r>
          </w:p>
          <w:p w14:paraId="7891177E">
            <w:pPr>
              <w:adjustRightInd w:val="0"/>
              <w:snapToGrid w:val="0"/>
              <w:spacing w:line="560" w:lineRule="exact"/>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w:t>
            </w:r>
            <w:r>
              <w:rPr>
                <w:rFonts w:ascii="等线" w:hAnsi="等线" w:eastAsia="仿宋_GB2312" w:cs="Times New Roman"/>
                <w:color w:val="000000"/>
                <w:sz w:val="32"/>
                <w:szCs w:val="32"/>
                <w:highlight w:val="none"/>
              </w:rPr>
              <w:t>5</w:t>
            </w:r>
            <w:r>
              <w:rPr>
                <w:rFonts w:hint="eastAsia" w:ascii="等线" w:hAnsi="等线" w:eastAsia="仿宋_GB2312" w:cs="Times New Roman"/>
                <w:color w:val="000000"/>
                <w:sz w:val="32"/>
                <w:szCs w:val="32"/>
                <w:highlight w:val="none"/>
              </w:rPr>
              <w:t>）在最近三年内有骗取中标、严重违约、重大质量或安全问题的；</w:t>
            </w:r>
          </w:p>
          <w:p w14:paraId="235CAA11">
            <w:pPr>
              <w:adjustRightInd w:val="0"/>
              <w:snapToGrid w:val="0"/>
              <w:spacing w:line="560" w:lineRule="exact"/>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w:t>
            </w:r>
            <w:r>
              <w:rPr>
                <w:rFonts w:ascii="等线" w:hAnsi="等线" w:eastAsia="仿宋_GB2312" w:cs="Times New Roman"/>
                <w:color w:val="000000"/>
                <w:sz w:val="32"/>
                <w:szCs w:val="32"/>
                <w:highlight w:val="none"/>
              </w:rPr>
              <w:t>6</w:t>
            </w:r>
            <w:r>
              <w:rPr>
                <w:rFonts w:hint="eastAsia" w:ascii="等线" w:hAnsi="等线" w:eastAsia="仿宋_GB2312" w:cs="Times New Roman"/>
                <w:color w:val="000000"/>
                <w:sz w:val="32"/>
                <w:szCs w:val="32"/>
                <w:highlight w:val="none"/>
              </w:rPr>
              <w:t>）法律法规规定的其他情形；</w:t>
            </w:r>
          </w:p>
          <w:p w14:paraId="58B7564C">
            <w:pPr>
              <w:adjustRightInd w:val="0"/>
              <w:snapToGrid w:val="0"/>
              <w:spacing w:line="560" w:lineRule="exact"/>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w:t>
            </w:r>
            <w:r>
              <w:rPr>
                <w:rFonts w:ascii="等线" w:hAnsi="等线" w:eastAsia="仿宋_GB2312" w:cs="Times New Roman"/>
                <w:color w:val="000000"/>
                <w:sz w:val="32"/>
                <w:szCs w:val="32"/>
                <w:highlight w:val="none"/>
              </w:rPr>
              <w:t>7</w:t>
            </w:r>
            <w:r>
              <w:rPr>
                <w:rFonts w:hint="eastAsia" w:ascii="等线" w:hAnsi="等线" w:eastAsia="仿宋_GB2312" w:cs="Times New Roman"/>
                <w:color w:val="000000"/>
                <w:sz w:val="32"/>
                <w:szCs w:val="32"/>
                <w:highlight w:val="none"/>
              </w:rPr>
              <w:t>）询价文件规定的其他情形：见询价公告或询价响应须知前附表。</w:t>
            </w:r>
          </w:p>
          <w:p w14:paraId="180695BC">
            <w:pPr>
              <w:adjustRightInd w:val="0"/>
              <w:snapToGrid w:val="0"/>
              <w:spacing w:line="560" w:lineRule="exact"/>
              <w:rPr>
                <w:rFonts w:ascii="等线" w:hAnsi="等线" w:eastAsia="仿宋_GB2312" w:cs="Times New Roman"/>
                <w:color w:val="000000"/>
                <w:sz w:val="32"/>
                <w:szCs w:val="32"/>
                <w:highlight w:val="none"/>
              </w:rPr>
            </w:pPr>
            <w:r>
              <w:rPr>
                <w:rFonts w:ascii="等线" w:hAnsi="等线" w:eastAsia="仿宋_GB2312" w:cs="Times New Roman"/>
                <w:color w:val="000000"/>
                <w:sz w:val="32"/>
                <w:szCs w:val="32"/>
                <w:highlight w:val="none"/>
              </w:rPr>
              <w:t>2</w:t>
            </w:r>
            <w:r>
              <w:rPr>
                <w:rFonts w:hint="eastAsia" w:ascii="等线" w:hAnsi="等线" w:eastAsia="仿宋_GB2312" w:cs="Times New Roman"/>
                <w:color w:val="000000"/>
                <w:sz w:val="32"/>
                <w:szCs w:val="32"/>
                <w:highlight w:val="none"/>
              </w:rPr>
              <w:t>、响应人在询价活动中有下列行为之一的，应视情节轻重，暂停或取消其参与采购人旗下采购项目的资格：</w:t>
            </w:r>
          </w:p>
          <w:p w14:paraId="38CF7EF2">
            <w:pPr>
              <w:adjustRightInd w:val="0"/>
              <w:snapToGrid w:val="0"/>
              <w:spacing w:line="560" w:lineRule="exact"/>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w:t>
            </w:r>
            <w:r>
              <w:rPr>
                <w:rFonts w:ascii="等线" w:hAnsi="等线" w:eastAsia="仿宋_GB2312" w:cs="Times New Roman"/>
                <w:color w:val="000000"/>
                <w:sz w:val="32"/>
                <w:szCs w:val="32"/>
                <w:highlight w:val="none"/>
              </w:rPr>
              <w:t>1</w:t>
            </w:r>
            <w:r>
              <w:rPr>
                <w:rFonts w:hint="eastAsia" w:ascii="等线" w:hAnsi="等线" w:eastAsia="仿宋_GB2312" w:cs="Times New Roman"/>
                <w:color w:val="000000"/>
                <w:sz w:val="32"/>
                <w:szCs w:val="32"/>
                <w:highlight w:val="none"/>
              </w:rPr>
              <w:t>）响应人之间相互串通、或与采购人、代理机构、评审委员会成员串通询价，损害采购人或者其他响应人的合法权益的；</w:t>
            </w:r>
            <w:r>
              <w:rPr>
                <w:rFonts w:ascii="等线" w:hAnsi="等线" w:eastAsia="仿宋_GB2312" w:cs="Times New Roman"/>
                <w:color w:val="000000"/>
                <w:sz w:val="32"/>
                <w:szCs w:val="32"/>
                <w:highlight w:val="none"/>
              </w:rPr>
              <w:t xml:space="preserve"> </w:t>
            </w:r>
          </w:p>
          <w:p w14:paraId="7962B344">
            <w:pPr>
              <w:adjustRightInd w:val="0"/>
              <w:snapToGrid w:val="0"/>
              <w:spacing w:line="560" w:lineRule="exact"/>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w:t>
            </w:r>
            <w:r>
              <w:rPr>
                <w:rFonts w:ascii="等线" w:hAnsi="等线" w:eastAsia="仿宋_GB2312" w:cs="Times New Roman"/>
                <w:color w:val="000000"/>
                <w:sz w:val="32"/>
                <w:szCs w:val="32"/>
                <w:highlight w:val="none"/>
              </w:rPr>
              <w:t>2</w:t>
            </w:r>
            <w:r>
              <w:rPr>
                <w:rFonts w:hint="eastAsia" w:ascii="等线" w:hAnsi="等线" w:eastAsia="仿宋_GB2312" w:cs="Times New Roman"/>
                <w:color w:val="000000"/>
                <w:sz w:val="32"/>
                <w:szCs w:val="32"/>
                <w:highlight w:val="none"/>
              </w:rPr>
              <w:t>）向采购人、代理机构、评审委会成员或其他相关工作人员行贿的；</w:t>
            </w:r>
            <w:r>
              <w:rPr>
                <w:rFonts w:ascii="等线" w:hAnsi="等线" w:eastAsia="仿宋_GB2312" w:cs="Times New Roman"/>
                <w:color w:val="000000"/>
                <w:sz w:val="32"/>
                <w:szCs w:val="32"/>
                <w:highlight w:val="none"/>
              </w:rPr>
              <w:t xml:space="preserve"> </w:t>
            </w:r>
          </w:p>
          <w:p w14:paraId="5C2F7B84">
            <w:pPr>
              <w:adjustRightInd w:val="0"/>
              <w:snapToGrid w:val="0"/>
              <w:spacing w:line="560" w:lineRule="exact"/>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w:t>
            </w:r>
            <w:r>
              <w:rPr>
                <w:rFonts w:ascii="等线" w:hAnsi="等线" w:eastAsia="仿宋_GB2312" w:cs="Times New Roman"/>
                <w:color w:val="000000"/>
                <w:sz w:val="32"/>
                <w:szCs w:val="32"/>
                <w:highlight w:val="none"/>
              </w:rPr>
              <w:t>3</w:t>
            </w:r>
            <w:r>
              <w:rPr>
                <w:rFonts w:hint="eastAsia" w:ascii="等线" w:hAnsi="等线" w:eastAsia="仿宋_GB2312" w:cs="Times New Roman"/>
                <w:color w:val="000000"/>
                <w:sz w:val="32"/>
                <w:szCs w:val="32"/>
                <w:highlight w:val="none"/>
              </w:rPr>
              <w:t>）以他人名义询价或以其他方式弄虚作假，骗取成交的；</w:t>
            </w:r>
            <w:r>
              <w:rPr>
                <w:rFonts w:ascii="等线" w:hAnsi="等线" w:eastAsia="仿宋_GB2312" w:cs="Times New Roman"/>
                <w:color w:val="000000"/>
                <w:sz w:val="32"/>
                <w:szCs w:val="32"/>
                <w:highlight w:val="none"/>
              </w:rPr>
              <w:t xml:space="preserve"> </w:t>
            </w:r>
          </w:p>
          <w:p w14:paraId="4CB76BB9">
            <w:pPr>
              <w:adjustRightInd w:val="0"/>
              <w:snapToGrid w:val="0"/>
              <w:spacing w:line="560" w:lineRule="exact"/>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w:t>
            </w:r>
            <w:r>
              <w:rPr>
                <w:rFonts w:ascii="等线" w:hAnsi="等线" w:eastAsia="仿宋_GB2312" w:cs="Times New Roman"/>
                <w:color w:val="000000"/>
                <w:sz w:val="32"/>
                <w:szCs w:val="32"/>
                <w:highlight w:val="none"/>
              </w:rPr>
              <w:t>4</w:t>
            </w:r>
            <w:r>
              <w:rPr>
                <w:rFonts w:hint="eastAsia" w:ascii="等线" w:hAnsi="等线" w:eastAsia="仿宋_GB2312" w:cs="Times New Roman"/>
                <w:color w:val="000000"/>
                <w:sz w:val="32"/>
                <w:szCs w:val="32"/>
                <w:highlight w:val="none"/>
              </w:rPr>
              <w:t>）成交人私自将成交项目转让给他人的，将成交项目肢解后分别转让给他人的；</w:t>
            </w:r>
            <w:r>
              <w:rPr>
                <w:rFonts w:ascii="等线" w:hAnsi="等线" w:eastAsia="仿宋_GB2312" w:cs="Times New Roman"/>
                <w:color w:val="000000"/>
                <w:sz w:val="32"/>
                <w:szCs w:val="32"/>
                <w:highlight w:val="none"/>
              </w:rPr>
              <w:t xml:space="preserve"> </w:t>
            </w:r>
          </w:p>
          <w:p w14:paraId="03E3E34E">
            <w:pPr>
              <w:adjustRightInd w:val="0"/>
              <w:snapToGrid w:val="0"/>
              <w:spacing w:line="560" w:lineRule="exact"/>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w:t>
            </w:r>
            <w:r>
              <w:rPr>
                <w:rFonts w:ascii="等线" w:hAnsi="等线" w:eastAsia="仿宋_GB2312" w:cs="Times New Roman"/>
                <w:color w:val="000000"/>
                <w:sz w:val="32"/>
                <w:szCs w:val="32"/>
                <w:highlight w:val="none"/>
              </w:rPr>
              <w:t>5</w:t>
            </w:r>
            <w:r>
              <w:rPr>
                <w:rFonts w:hint="eastAsia" w:ascii="等线" w:hAnsi="等线" w:eastAsia="仿宋_GB2312" w:cs="Times New Roman"/>
                <w:color w:val="000000"/>
                <w:sz w:val="32"/>
                <w:szCs w:val="32"/>
                <w:highlight w:val="none"/>
              </w:rPr>
              <w:t>）成交人无正当理由不与采购人订立合同，在签订合同时向采购人提出附加条件，或者不按照询价文件要求提交履约担保的；</w:t>
            </w:r>
          </w:p>
          <w:p w14:paraId="71E4CA8F">
            <w:pPr>
              <w:adjustRightInd w:val="0"/>
              <w:snapToGrid w:val="0"/>
              <w:spacing w:line="560" w:lineRule="exact"/>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w:t>
            </w:r>
            <w:r>
              <w:rPr>
                <w:rFonts w:ascii="等线" w:hAnsi="等线" w:eastAsia="仿宋_GB2312" w:cs="Times New Roman"/>
                <w:color w:val="000000"/>
                <w:sz w:val="32"/>
                <w:szCs w:val="32"/>
                <w:highlight w:val="none"/>
              </w:rPr>
              <w:t>6</w:t>
            </w:r>
            <w:r>
              <w:rPr>
                <w:rFonts w:hint="eastAsia" w:ascii="等线" w:hAnsi="等线" w:eastAsia="仿宋_GB2312" w:cs="Times New Roman"/>
                <w:color w:val="000000"/>
                <w:sz w:val="32"/>
                <w:szCs w:val="32"/>
                <w:highlight w:val="none"/>
              </w:rPr>
              <w:t>）响应人捏造事实、伪造材料或者以非法手段取得证明材料进行投诉，给他人造成损失的；</w:t>
            </w:r>
            <w:r>
              <w:rPr>
                <w:rFonts w:ascii="等线" w:hAnsi="等线" w:eastAsia="仿宋_GB2312" w:cs="Times New Roman"/>
                <w:color w:val="000000"/>
                <w:sz w:val="32"/>
                <w:szCs w:val="32"/>
                <w:highlight w:val="none"/>
              </w:rPr>
              <w:t xml:space="preserve"> </w:t>
            </w:r>
          </w:p>
          <w:p w14:paraId="48EB294C">
            <w:pPr>
              <w:adjustRightInd w:val="0"/>
              <w:snapToGrid w:val="0"/>
              <w:spacing w:line="560" w:lineRule="exact"/>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w:t>
            </w:r>
            <w:r>
              <w:rPr>
                <w:rFonts w:ascii="等线" w:hAnsi="等线" w:eastAsia="仿宋_GB2312" w:cs="Times New Roman"/>
                <w:color w:val="000000"/>
                <w:sz w:val="32"/>
                <w:szCs w:val="32"/>
                <w:highlight w:val="none"/>
              </w:rPr>
              <w:t>7</w:t>
            </w:r>
            <w:r>
              <w:rPr>
                <w:rFonts w:hint="eastAsia" w:ascii="等线" w:hAnsi="等线" w:eastAsia="仿宋_GB2312" w:cs="Times New Roman"/>
                <w:color w:val="000000"/>
                <w:sz w:val="32"/>
                <w:szCs w:val="32"/>
                <w:highlight w:val="none"/>
              </w:rPr>
              <w:t>）相关工作人员应当回避而不回避的；</w:t>
            </w:r>
            <w:r>
              <w:rPr>
                <w:rFonts w:ascii="等线" w:hAnsi="等线" w:eastAsia="仿宋_GB2312" w:cs="Times New Roman"/>
                <w:color w:val="000000"/>
                <w:sz w:val="32"/>
                <w:szCs w:val="32"/>
                <w:highlight w:val="none"/>
              </w:rPr>
              <w:t xml:space="preserve"> </w:t>
            </w:r>
          </w:p>
          <w:p w14:paraId="3301804B">
            <w:pPr>
              <w:adjustRightInd w:val="0"/>
              <w:snapToGrid w:val="0"/>
              <w:spacing w:line="560" w:lineRule="exact"/>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w:t>
            </w:r>
            <w:r>
              <w:rPr>
                <w:rFonts w:ascii="等线" w:hAnsi="等线" w:eastAsia="仿宋_GB2312" w:cs="Times New Roman"/>
                <w:color w:val="000000"/>
                <w:sz w:val="32"/>
                <w:szCs w:val="32"/>
                <w:highlight w:val="none"/>
              </w:rPr>
              <w:t>8</w:t>
            </w:r>
            <w:r>
              <w:rPr>
                <w:rFonts w:hint="eastAsia" w:ascii="等线" w:hAnsi="等线" w:eastAsia="仿宋_GB2312" w:cs="Times New Roman"/>
                <w:color w:val="000000"/>
                <w:sz w:val="32"/>
                <w:szCs w:val="32"/>
                <w:highlight w:val="none"/>
              </w:rPr>
              <w:t>）其他违法违规的行为。</w:t>
            </w:r>
          </w:p>
          <w:p w14:paraId="64B3E8CA">
            <w:pPr>
              <w:adjustRightInd w:val="0"/>
              <w:snapToGrid w:val="0"/>
              <w:spacing w:line="560" w:lineRule="exact"/>
              <w:rPr>
                <w:rFonts w:ascii="等线" w:hAnsi="等线" w:eastAsia="仿宋_GB2312" w:cs="Times New Roman"/>
                <w:color w:val="000000"/>
                <w:sz w:val="32"/>
                <w:szCs w:val="32"/>
                <w:highlight w:val="none"/>
              </w:rPr>
            </w:pPr>
            <w:r>
              <w:rPr>
                <w:rFonts w:ascii="等线" w:hAnsi="等线" w:eastAsia="仿宋_GB2312" w:cs="Times New Roman"/>
                <w:color w:val="000000"/>
                <w:sz w:val="32"/>
                <w:szCs w:val="32"/>
                <w:highlight w:val="none"/>
              </w:rPr>
              <w:t>3</w:t>
            </w:r>
            <w:r>
              <w:rPr>
                <w:rFonts w:hint="eastAsia" w:ascii="等线" w:hAnsi="等线" w:eastAsia="仿宋_GB2312" w:cs="Times New Roman"/>
                <w:color w:val="000000"/>
                <w:sz w:val="32"/>
                <w:szCs w:val="32"/>
                <w:highlight w:val="none"/>
              </w:rPr>
              <w:t>、有下列情形之一的，视为响应人串通询价，其响应无效：</w:t>
            </w:r>
          </w:p>
          <w:p w14:paraId="558EF4D1">
            <w:pPr>
              <w:adjustRightInd w:val="0"/>
              <w:snapToGrid w:val="0"/>
              <w:spacing w:line="560" w:lineRule="exact"/>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w:t>
            </w:r>
            <w:r>
              <w:rPr>
                <w:rFonts w:ascii="等线" w:hAnsi="等线" w:eastAsia="仿宋_GB2312" w:cs="Times New Roman"/>
                <w:color w:val="000000"/>
                <w:sz w:val="32"/>
                <w:szCs w:val="32"/>
                <w:highlight w:val="none"/>
              </w:rPr>
              <w:t>1</w:t>
            </w:r>
            <w:r>
              <w:rPr>
                <w:rFonts w:hint="eastAsia" w:ascii="等线" w:hAnsi="等线" w:eastAsia="仿宋_GB2312" w:cs="Times New Roman"/>
                <w:color w:val="000000"/>
                <w:sz w:val="32"/>
                <w:szCs w:val="32"/>
                <w:highlight w:val="none"/>
              </w:rPr>
              <w:t>）不同响应人的响应文件由同一单位或者个人编制；</w:t>
            </w:r>
          </w:p>
          <w:p w14:paraId="62E32C2B">
            <w:pPr>
              <w:adjustRightInd w:val="0"/>
              <w:snapToGrid w:val="0"/>
              <w:spacing w:line="560" w:lineRule="exact"/>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w:t>
            </w:r>
            <w:r>
              <w:rPr>
                <w:rFonts w:ascii="等线" w:hAnsi="等线" w:eastAsia="仿宋_GB2312" w:cs="Times New Roman"/>
                <w:color w:val="000000"/>
                <w:sz w:val="32"/>
                <w:szCs w:val="32"/>
                <w:highlight w:val="none"/>
              </w:rPr>
              <w:t>2</w:t>
            </w:r>
            <w:r>
              <w:rPr>
                <w:rFonts w:hint="eastAsia" w:ascii="等线" w:hAnsi="等线" w:eastAsia="仿宋_GB2312" w:cs="Times New Roman"/>
                <w:color w:val="000000"/>
                <w:sz w:val="32"/>
                <w:szCs w:val="32"/>
                <w:highlight w:val="none"/>
              </w:rPr>
              <w:t>）不同响应人委托同一单位或者个人办理响应事宜；</w:t>
            </w:r>
          </w:p>
          <w:p w14:paraId="3F9EDAAC">
            <w:pPr>
              <w:adjustRightInd w:val="0"/>
              <w:snapToGrid w:val="0"/>
              <w:spacing w:line="560" w:lineRule="exact"/>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w:t>
            </w:r>
            <w:r>
              <w:rPr>
                <w:rFonts w:ascii="等线" w:hAnsi="等线" w:eastAsia="仿宋_GB2312" w:cs="Times New Roman"/>
                <w:color w:val="000000"/>
                <w:sz w:val="32"/>
                <w:szCs w:val="32"/>
                <w:highlight w:val="none"/>
              </w:rPr>
              <w:t>3</w:t>
            </w:r>
            <w:r>
              <w:rPr>
                <w:rFonts w:hint="eastAsia" w:ascii="等线" w:hAnsi="等线" w:eastAsia="仿宋_GB2312" w:cs="Times New Roman"/>
                <w:color w:val="000000"/>
                <w:sz w:val="32"/>
                <w:szCs w:val="32"/>
                <w:highlight w:val="none"/>
              </w:rPr>
              <w:t>）不同响应人的响应文件载明的项目管理成员或者联系人员为同一人；</w:t>
            </w:r>
          </w:p>
          <w:p w14:paraId="587993C5">
            <w:pPr>
              <w:adjustRightInd w:val="0"/>
              <w:snapToGrid w:val="0"/>
              <w:spacing w:line="560" w:lineRule="exact"/>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w:t>
            </w:r>
            <w:r>
              <w:rPr>
                <w:rFonts w:ascii="等线" w:hAnsi="等线" w:eastAsia="仿宋_GB2312" w:cs="Times New Roman"/>
                <w:color w:val="000000"/>
                <w:sz w:val="32"/>
                <w:szCs w:val="32"/>
                <w:highlight w:val="none"/>
              </w:rPr>
              <w:t>4</w:t>
            </w:r>
            <w:r>
              <w:rPr>
                <w:rFonts w:hint="eastAsia" w:ascii="等线" w:hAnsi="等线" w:eastAsia="仿宋_GB2312" w:cs="Times New Roman"/>
                <w:color w:val="000000"/>
                <w:sz w:val="32"/>
                <w:szCs w:val="32"/>
                <w:highlight w:val="none"/>
              </w:rPr>
              <w:t>）不同响应人的响应文件异常一致或者响应报价呈规律性差异；</w:t>
            </w:r>
          </w:p>
          <w:p w14:paraId="7F84C190">
            <w:pPr>
              <w:adjustRightInd w:val="0"/>
              <w:snapToGrid w:val="0"/>
              <w:spacing w:line="560" w:lineRule="exact"/>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w:t>
            </w:r>
            <w:r>
              <w:rPr>
                <w:rFonts w:ascii="等线" w:hAnsi="等线" w:eastAsia="仿宋_GB2312" w:cs="Times New Roman"/>
                <w:color w:val="000000"/>
                <w:sz w:val="32"/>
                <w:szCs w:val="32"/>
                <w:highlight w:val="none"/>
              </w:rPr>
              <w:t>5</w:t>
            </w:r>
            <w:r>
              <w:rPr>
                <w:rFonts w:hint="eastAsia" w:ascii="等线" w:hAnsi="等线" w:eastAsia="仿宋_GB2312" w:cs="Times New Roman"/>
                <w:color w:val="000000"/>
                <w:sz w:val="32"/>
                <w:szCs w:val="32"/>
                <w:highlight w:val="none"/>
              </w:rPr>
              <w:t>）不同响应人的响应文件相互混装；</w:t>
            </w:r>
          </w:p>
          <w:p w14:paraId="00108676">
            <w:pPr>
              <w:adjustRightInd w:val="0"/>
              <w:snapToGrid w:val="0"/>
              <w:spacing w:line="560" w:lineRule="exact"/>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w:t>
            </w:r>
            <w:r>
              <w:rPr>
                <w:rFonts w:ascii="等线" w:hAnsi="等线" w:eastAsia="仿宋_GB2312" w:cs="Times New Roman"/>
                <w:color w:val="000000"/>
                <w:sz w:val="32"/>
                <w:szCs w:val="32"/>
                <w:highlight w:val="none"/>
              </w:rPr>
              <w:t>6</w:t>
            </w:r>
            <w:r>
              <w:rPr>
                <w:rFonts w:hint="eastAsia" w:ascii="等线" w:hAnsi="等线" w:eastAsia="仿宋_GB2312" w:cs="Times New Roman"/>
                <w:color w:val="000000"/>
                <w:sz w:val="32"/>
                <w:szCs w:val="32"/>
                <w:highlight w:val="none"/>
              </w:rPr>
              <w:t>）不同响应人的响应保证金从同一单位或者个人的账户转出。</w:t>
            </w:r>
          </w:p>
          <w:p w14:paraId="64E9F2C9">
            <w:pPr>
              <w:adjustRightInd w:val="0"/>
              <w:snapToGrid w:val="0"/>
              <w:spacing w:line="560" w:lineRule="exact"/>
              <w:rPr>
                <w:rFonts w:ascii="等线" w:hAnsi="等线" w:eastAsia="仿宋_GB2312" w:cs="Times New Roman"/>
                <w:color w:val="000000"/>
                <w:sz w:val="32"/>
                <w:szCs w:val="32"/>
                <w:highlight w:val="none"/>
              </w:rPr>
            </w:pPr>
            <w:r>
              <w:rPr>
                <w:rFonts w:ascii="等线" w:hAnsi="等线" w:eastAsia="仿宋_GB2312" w:cs="Times New Roman"/>
                <w:color w:val="000000"/>
                <w:sz w:val="32"/>
                <w:szCs w:val="32"/>
                <w:highlight w:val="none"/>
              </w:rPr>
              <w:t>4</w:t>
            </w:r>
            <w:r>
              <w:rPr>
                <w:rFonts w:hint="eastAsia" w:ascii="等线" w:hAnsi="等线" w:eastAsia="仿宋_GB2312" w:cs="Times New Roman"/>
                <w:color w:val="000000"/>
                <w:sz w:val="32"/>
                <w:szCs w:val="32"/>
                <w:highlight w:val="none"/>
              </w:rPr>
              <w:t>、使用通过受让或者租借等方式获取的资格、资质证书响应的，属于以他人名义询价，其响应无效：</w:t>
            </w:r>
          </w:p>
          <w:p w14:paraId="087D8856">
            <w:pPr>
              <w:adjustRightInd w:val="0"/>
              <w:snapToGrid w:val="0"/>
              <w:spacing w:line="560" w:lineRule="exact"/>
              <w:rPr>
                <w:rFonts w:ascii="等线" w:hAnsi="等线" w:eastAsia="仿宋_GB2312" w:cs="Times New Roman"/>
                <w:color w:val="000000"/>
                <w:sz w:val="32"/>
                <w:szCs w:val="32"/>
                <w:highlight w:val="none"/>
              </w:rPr>
            </w:pPr>
            <w:r>
              <w:rPr>
                <w:rFonts w:ascii="等线" w:hAnsi="等线" w:eastAsia="仿宋_GB2312" w:cs="Times New Roman"/>
                <w:color w:val="000000"/>
                <w:sz w:val="32"/>
                <w:szCs w:val="32"/>
                <w:highlight w:val="none"/>
              </w:rPr>
              <w:t>5</w:t>
            </w:r>
            <w:r>
              <w:rPr>
                <w:rFonts w:hint="eastAsia" w:ascii="等线" w:hAnsi="等线" w:eastAsia="仿宋_GB2312" w:cs="Times New Roman"/>
                <w:color w:val="000000"/>
                <w:sz w:val="32"/>
                <w:szCs w:val="32"/>
                <w:highlight w:val="none"/>
              </w:rPr>
              <w:t>、有下列情形之一的，属于以其他方式弄虚作假的行为，其响应无效：</w:t>
            </w:r>
          </w:p>
          <w:p w14:paraId="59855022">
            <w:pPr>
              <w:adjustRightInd w:val="0"/>
              <w:snapToGrid w:val="0"/>
              <w:spacing w:line="560" w:lineRule="exact"/>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w:t>
            </w:r>
            <w:r>
              <w:rPr>
                <w:rFonts w:ascii="等线" w:hAnsi="等线" w:eastAsia="仿宋_GB2312" w:cs="Times New Roman"/>
                <w:color w:val="000000"/>
                <w:sz w:val="32"/>
                <w:szCs w:val="32"/>
                <w:highlight w:val="none"/>
              </w:rPr>
              <w:t>1</w:t>
            </w:r>
            <w:r>
              <w:rPr>
                <w:rFonts w:hint="eastAsia" w:ascii="等线" w:hAnsi="等线" w:eastAsia="仿宋_GB2312" w:cs="Times New Roman"/>
                <w:color w:val="000000"/>
                <w:sz w:val="32"/>
                <w:szCs w:val="32"/>
                <w:highlight w:val="none"/>
              </w:rPr>
              <w:t>）使用伪造、变造的许可证件；</w:t>
            </w:r>
          </w:p>
          <w:p w14:paraId="03006E5D">
            <w:pPr>
              <w:adjustRightInd w:val="0"/>
              <w:snapToGrid w:val="0"/>
              <w:spacing w:line="560" w:lineRule="exact"/>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w:t>
            </w:r>
            <w:r>
              <w:rPr>
                <w:rFonts w:ascii="等线" w:hAnsi="等线" w:eastAsia="仿宋_GB2312" w:cs="Times New Roman"/>
                <w:color w:val="000000"/>
                <w:sz w:val="32"/>
                <w:szCs w:val="32"/>
                <w:highlight w:val="none"/>
              </w:rPr>
              <w:t>2</w:t>
            </w:r>
            <w:r>
              <w:rPr>
                <w:rFonts w:hint="eastAsia" w:ascii="等线" w:hAnsi="等线" w:eastAsia="仿宋_GB2312" w:cs="Times New Roman"/>
                <w:color w:val="000000"/>
                <w:sz w:val="32"/>
                <w:szCs w:val="32"/>
                <w:highlight w:val="none"/>
              </w:rPr>
              <w:t>）提供虚假的财务状况或者业绩；</w:t>
            </w:r>
            <w:r>
              <w:rPr>
                <w:rFonts w:ascii="等线" w:hAnsi="等线" w:eastAsia="仿宋_GB2312" w:cs="Times New Roman"/>
                <w:color w:val="000000"/>
                <w:sz w:val="32"/>
                <w:szCs w:val="32"/>
                <w:highlight w:val="none"/>
              </w:rPr>
              <w:t xml:space="preserve"> </w:t>
            </w:r>
          </w:p>
          <w:p w14:paraId="19C9768D">
            <w:pPr>
              <w:adjustRightInd w:val="0"/>
              <w:snapToGrid w:val="0"/>
              <w:spacing w:line="560" w:lineRule="exact"/>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w:t>
            </w:r>
            <w:r>
              <w:rPr>
                <w:rFonts w:ascii="等线" w:hAnsi="等线" w:eastAsia="仿宋_GB2312" w:cs="Times New Roman"/>
                <w:color w:val="000000"/>
                <w:sz w:val="32"/>
                <w:szCs w:val="32"/>
                <w:highlight w:val="none"/>
              </w:rPr>
              <w:t>3</w:t>
            </w:r>
            <w:r>
              <w:rPr>
                <w:rFonts w:hint="eastAsia" w:ascii="等线" w:hAnsi="等线" w:eastAsia="仿宋_GB2312" w:cs="Times New Roman"/>
                <w:color w:val="000000"/>
                <w:sz w:val="32"/>
                <w:szCs w:val="32"/>
                <w:highlight w:val="none"/>
              </w:rPr>
              <w:t>）提供虚假的项目负责人或者主要技术人员简历、劳动关系证明；</w:t>
            </w:r>
            <w:r>
              <w:rPr>
                <w:rFonts w:ascii="等线" w:hAnsi="等线" w:eastAsia="仿宋_GB2312" w:cs="Times New Roman"/>
                <w:color w:val="000000"/>
                <w:sz w:val="32"/>
                <w:szCs w:val="32"/>
                <w:highlight w:val="none"/>
              </w:rPr>
              <w:t xml:space="preserve"> </w:t>
            </w:r>
          </w:p>
          <w:p w14:paraId="4AEF8F6B">
            <w:pPr>
              <w:adjustRightInd w:val="0"/>
              <w:snapToGrid w:val="0"/>
              <w:spacing w:line="560" w:lineRule="exact"/>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w:t>
            </w:r>
            <w:r>
              <w:rPr>
                <w:rFonts w:ascii="等线" w:hAnsi="等线" w:eastAsia="仿宋_GB2312" w:cs="Times New Roman"/>
                <w:color w:val="000000"/>
                <w:sz w:val="32"/>
                <w:szCs w:val="32"/>
                <w:highlight w:val="none"/>
              </w:rPr>
              <w:t>4</w:t>
            </w:r>
            <w:r>
              <w:rPr>
                <w:rFonts w:hint="eastAsia" w:ascii="等线" w:hAnsi="等线" w:eastAsia="仿宋_GB2312" w:cs="Times New Roman"/>
                <w:color w:val="000000"/>
                <w:sz w:val="32"/>
                <w:szCs w:val="32"/>
                <w:highlight w:val="none"/>
              </w:rPr>
              <w:t>）提供虚假的信用状况；</w:t>
            </w:r>
          </w:p>
          <w:p w14:paraId="146E90CF">
            <w:pPr>
              <w:adjustRightInd w:val="0"/>
              <w:snapToGrid w:val="0"/>
              <w:spacing w:line="560" w:lineRule="exact"/>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w:t>
            </w:r>
            <w:r>
              <w:rPr>
                <w:rFonts w:ascii="等线" w:hAnsi="等线" w:eastAsia="仿宋_GB2312" w:cs="Times New Roman"/>
                <w:color w:val="000000"/>
                <w:sz w:val="32"/>
                <w:szCs w:val="32"/>
                <w:highlight w:val="none"/>
              </w:rPr>
              <w:t>5</w:t>
            </w:r>
            <w:r>
              <w:rPr>
                <w:rFonts w:hint="eastAsia" w:ascii="等线" w:hAnsi="等线" w:eastAsia="仿宋_GB2312" w:cs="Times New Roman"/>
                <w:color w:val="000000"/>
                <w:sz w:val="32"/>
                <w:szCs w:val="32"/>
                <w:highlight w:val="none"/>
              </w:rPr>
              <w:t>）其他弄虚作假的行为。</w:t>
            </w:r>
          </w:p>
          <w:p w14:paraId="634B4979">
            <w:pPr>
              <w:adjustRightInd w:val="0"/>
              <w:snapToGrid w:val="0"/>
              <w:spacing w:line="560" w:lineRule="exact"/>
              <w:rPr>
                <w:rFonts w:ascii="等线" w:hAnsi="等线" w:eastAsia="仿宋_GB2312" w:cs="Times New Roman"/>
                <w:color w:val="000000"/>
                <w:sz w:val="32"/>
                <w:szCs w:val="32"/>
                <w:highlight w:val="none"/>
              </w:rPr>
            </w:pPr>
            <w:r>
              <w:rPr>
                <w:rFonts w:ascii="等线" w:hAnsi="等线" w:eastAsia="仿宋_GB2312" w:cs="Times New Roman"/>
                <w:color w:val="000000"/>
                <w:sz w:val="32"/>
                <w:szCs w:val="32"/>
                <w:highlight w:val="none"/>
              </w:rPr>
              <w:t>6</w:t>
            </w:r>
            <w:r>
              <w:rPr>
                <w:rFonts w:hint="eastAsia" w:ascii="等线" w:hAnsi="等线" w:eastAsia="仿宋_GB2312" w:cs="Times New Roman"/>
                <w:color w:val="000000"/>
                <w:sz w:val="32"/>
                <w:szCs w:val="32"/>
                <w:highlight w:val="none"/>
              </w:rPr>
              <w:t>、响应人相关工作人员与采购人或采购代理机构有以下利害关系之一的，应当回避：</w:t>
            </w:r>
            <w:r>
              <w:rPr>
                <w:rFonts w:ascii="等线" w:hAnsi="等线" w:eastAsia="仿宋_GB2312" w:cs="Times New Roman"/>
                <w:color w:val="000000"/>
                <w:sz w:val="32"/>
                <w:szCs w:val="32"/>
                <w:highlight w:val="none"/>
              </w:rPr>
              <w:t xml:space="preserve"> </w:t>
            </w:r>
          </w:p>
          <w:p w14:paraId="277424DA">
            <w:pPr>
              <w:adjustRightInd w:val="0"/>
              <w:snapToGrid w:val="0"/>
              <w:spacing w:line="560" w:lineRule="exact"/>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（一）是其主要负责人的近亲属的；</w:t>
            </w:r>
          </w:p>
          <w:p w14:paraId="7A30A721">
            <w:pPr>
              <w:adjustRightInd w:val="0"/>
              <w:snapToGrid w:val="0"/>
              <w:spacing w:line="560" w:lineRule="exact"/>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（二）询价活动前</w:t>
            </w:r>
            <w:r>
              <w:rPr>
                <w:rFonts w:ascii="等线" w:hAnsi="等线" w:eastAsia="仿宋_GB2312" w:cs="Times New Roman"/>
                <w:color w:val="000000"/>
                <w:sz w:val="32"/>
                <w:szCs w:val="32"/>
                <w:highlight w:val="none"/>
              </w:rPr>
              <w:t>3</w:t>
            </w:r>
            <w:r>
              <w:rPr>
                <w:rFonts w:hint="eastAsia" w:ascii="等线" w:hAnsi="等线" w:eastAsia="仿宋_GB2312" w:cs="Times New Roman"/>
                <w:color w:val="000000"/>
                <w:sz w:val="32"/>
                <w:szCs w:val="32"/>
                <w:highlight w:val="none"/>
              </w:rPr>
              <w:t>年内与其存在劳动关系，担任其董事、监事，是其控股股东或实际控制人，或存在其他经济利益关系，可能影响询价活动公平公正的；</w:t>
            </w:r>
          </w:p>
          <w:p w14:paraId="41A7A1F0">
            <w:pPr>
              <w:adjustRightInd w:val="0"/>
              <w:snapToGrid w:val="0"/>
              <w:spacing w:line="560" w:lineRule="exact"/>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（三）其他可能影响询价活动公平、公正进行的关系。</w:t>
            </w:r>
          </w:p>
        </w:tc>
      </w:tr>
    </w:tbl>
    <w:p w14:paraId="1087D217">
      <w:pPr>
        <w:widowControl w:val="0"/>
        <w:ind w:firstLine="0" w:firstLineChars="0"/>
        <w:jc w:val="left"/>
        <w:outlineLvl w:val="1"/>
        <w:rPr>
          <w:rFonts w:hint="eastAsia" w:ascii="仿宋" w:hAnsi="仿宋" w:eastAsia="仿宋" w:cs="仿宋"/>
          <w:b/>
          <w:bCs/>
          <w:color w:val="auto"/>
          <w:kern w:val="2"/>
          <w:sz w:val="24"/>
          <w:szCs w:val="24"/>
          <w:highlight w:val="none"/>
          <w:lang w:val="en-US" w:eastAsia="zh-CN" w:bidi="ar-SA"/>
        </w:rPr>
      </w:pPr>
    </w:p>
    <w:p w14:paraId="103CBE02">
      <w:pPr>
        <w:widowControl w:val="0"/>
        <w:bidi w:val="0"/>
        <w:ind w:firstLine="480" w:firstLineChars="200"/>
        <w:jc w:val="both"/>
        <w:rPr>
          <w:rFonts w:hint="eastAsia" w:ascii="仿宋" w:hAnsi="仿宋" w:eastAsia="仿宋" w:cs="仿宋"/>
          <w:color w:val="auto"/>
          <w:kern w:val="2"/>
          <w:sz w:val="24"/>
          <w:szCs w:val="24"/>
          <w:highlight w:val="none"/>
          <w:lang w:val="en-US" w:eastAsia="zh-CN" w:bidi="ar-SA"/>
        </w:rPr>
      </w:pPr>
    </w:p>
    <w:p w14:paraId="2EA6696D">
      <w:pPr>
        <w:widowControl w:val="0"/>
        <w:bidi w:val="0"/>
        <w:ind w:firstLine="480" w:firstLineChars="200"/>
        <w:jc w:val="both"/>
        <w:rPr>
          <w:rFonts w:hint="eastAsia" w:ascii="仿宋" w:hAnsi="仿宋" w:eastAsia="仿宋" w:cs="仿宋"/>
          <w:color w:val="auto"/>
          <w:kern w:val="2"/>
          <w:sz w:val="24"/>
          <w:szCs w:val="24"/>
          <w:highlight w:val="none"/>
          <w:lang w:val="en-US" w:eastAsia="zh-CN" w:bidi="ar-SA"/>
        </w:rPr>
      </w:pPr>
    </w:p>
    <w:p w14:paraId="4BFDE0D5">
      <w:pPr>
        <w:widowControl w:val="0"/>
        <w:bidi w:val="0"/>
        <w:ind w:firstLine="480" w:firstLineChars="200"/>
        <w:jc w:val="both"/>
        <w:rPr>
          <w:rFonts w:hint="eastAsia" w:ascii="仿宋" w:hAnsi="仿宋" w:eastAsia="仿宋" w:cs="仿宋"/>
          <w:color w:val="auto"/>
          <w:kern w:val="2"/>
          <w:sz w:val="24"/>
          <w:szCs w:val="24"/>
          <w:highlight w:val="none"/>
          <w:lang w:val="en-US" w:eastAsia="zh-CN" w:bidi="ar-SA"/>
        </w:rPr>
      </w:pPr>
    </w:p>
    <w:p w14:paraId="3CF38218">
      <w:pPr>
        <w:widowControl w:val="0"/>
        <w:bidi w:val="0"/>
        <w:ind w:firstLine="480" w:firstLineChars="200"/>
        <w:jc w:val="both"/>
        <w:rPr>
          <w:rFonts w:hint="eastAsia" w:ascii="仿宋" w:hAnsi="仿宋" w:eastAsia="仿宋" w:cs="仿宋"/>
          <w:color w:val="auto"/>
          <w:kern w:val="2"/>
          <w:sz w:val="24"/>
          <w:szCs w:val="24"/>
          <w:highlight w:val="none"/>
          <w:lang w:val="en-US" w:eastAsia="zh-CN" w:bidi="ar-SA"/>
        </w:rPr>
      </w:pPr>
    </w:p>
    <w:p w14:paraId="57F143AD">
      <w:pPr>
        <w:widowControl w:val="0"/>
        <w:bidi w:val="0"/>
        <w:ind w:firstLine="480" w:firstLineChars="200"/>
        <w:jc w:val="both"/>
        <w:rPr>
          <w:rFonts w:hint="eastAsia" w:ascii="仿宋" w:hAnsi="仿宋" w:eastAsia="仿宋" w:cs="仿宋"/>
          <w:color w:val="auto"/>
          <w:kern w:val="2"/>
          <w:sz w:val="24"/>
          <w:szCs w:val="24"/>
          <w:highlight w:val="none"/>
          <w:lang w:val="en-US" w:eastAsia="zh-CN" w:bidi="ar-SA"/>
        </w:rPr>
      </w:pPr>
    </w:p>
    <w:p w14:paraId="5C30B44F">
      <w:pPr>
        <w:widowControl w:val="0"/>
        <w:bidi w:val="0"/>
        <w:ind w:firstLine="480" w:firstLineChars="200"/>
        <w:jc w:val="both"/>
        <w:rPr>
          <w:rFonts w:hint="eastAsia" w:ascii="仿宋" w:hAnsi="仿宋" w:eastAsia="仿宋" w:cs="仿宋"/>
          <w:color w:val="auto"/>
          <w:kern w:val="2"/>
          <w:sz w:val="24"/>
          <w:szCs w:val="24"/>
          <w:highlight w:val="none"/>
          <w:lang w:val="en-US" w:eastAsia="zh-CN" w:bidi="ar-SA"/>
        </w:rPr>
      </w:pPr>
    </w:p>
    <w:p w14:paraId="4BB736CC">
      <w:pPr>
        <w:widowControl w:val="0"/>
        <w:bidi w:val="0"/>
        <w:ind w:firstLine="480" w:firstLineChars="200"/>
        <w:jc w:val="both"/>
        <w:rPr>
          <w:rFonts w:hint="eastAsia" w:ascii="仿宋" w:hAnsi="仿宋" w:eastAsia="仿宋" w:cs="仿宋"/>
          <w:color w:val="auto"/>
          <w:kern w:val="2"/>
          <w:sz w:val="24"/>
          <w:szCs w:val="24"/>
          <w:highlight w:val="none"/>
          <w:lang w:val="en-US" w:eastAsia="zh-CN" w:bidi="ar-SA"/>
        </w:rPr>
      </w:pPr>
    </w:p>
    <w:p w14:paraId="2BED37AB">
      <w:pPr>
        <w:widowControl w:val="0"/>
        <w:bidi w:val="0"/>
        <w:ind w:firstLine="480" w:firstLineChars="200"/>
        <w:jc w:val="both"/>
        <w:rPr>
          <w:rFonts w:hint="eastAsia" w:ascii="仿宋" w:hAnsi="仿宋" w:eastAsia="仿宋" w:cs="仿宋"/>
          <w:color w:val="auto"/>
          <w:kern w:val="2"/>
          <w:sz w:val="24"/>
          <w:szCs w:val="24"/>
          <w:highlight w:val="none"/>
          <w:lang w:val="en-US" w:eastAsia="zh-CN" w:bidi="ar-SA"/>
        </w:rPr>
      </w:pPr>
    </w:p>
    <w:p w14:paraId="2A9B459A">
      <w:pPr>
        <w:widowControl w:val="0"/>
        <w:bidi w:val="0"/>
        <w:ind w:firstLine="480" w:firstLineChars="200"/>
        <w:jc w:val="both"/>
        <w:rPr>
          <w:rFonts w:hint="eastAsia" w:ascii="仿宋" w:hAnsi="仿宋" w:eastAsia="仿宋" w:cs="仿宋"/>
          <w:color w:val="auto"/>
          <w:kern w:val="2"/>
          <w:sz w:val="24"/>
          <w:szCs w:val="24"/>
          <w:highlight w:val="none"/>
          <w:lang w:val="en-US" w:eastAsia="zh-CN" w:bidi="ar-SA"/>
        </w:rPr>
      </w:pPr>
    </w:p>
    <w:p w14:paraId="0539922B">
      <w:pPr>
        <w:widowControl w:val="0"/>
        <w:bidi w:val="0"/>
        <w:ind w:firstLine="480" w:firstLineChars="200"/>
        <w:jc w:val="both"/>
        <w:rPr>
          <w:rFonts w:hint="eastAsia" w:ascii="仿宋" w:hAnsi="仿宋" w:eastAsia="仿宋" w:cs="仿宋"/>
          <w:color w:val="auto"/>
          <w:kern w:val="2"/>
          <w:sz w:val="24"/>
          <w:szCs w:val="24"/>
          <w:highlight w:val="none"/>
          <w:lang w:val="en-US" w:eastAsia="zh-CN" w:bidi="ar-SA"/>
        </w:rPr>
      </w:pPr>
    </w:p>
    <w:p w14:paraId="30FC201A">
      <w:pPr>
        <w:widowControl w:val="0"/>
        <w:bidi w:val="0"/>
        <w:ind w:firstLine="480" w:firstLineChars="200"/>
        <w:jc w:val="both"/>
        <w:rPr>
          <w:rFonts w:hint="eastAsia" w:ascii="仿宋" w:hAnsi="仿宋" w:eastAsia="仿宋" w:cs="仿宋"/>
          <w:color w:val="auto"/>
          <w:kern w:val="2"/>
          <w:sz w:val="24"/>
          <w:szCs w:val="24"/>
          <w:highlight w:val="none"/>
          <w:lang w:val="en-US" w:eastAsia="zh-CN" w:bidi="ar-SA"/>
        </w:rPr>
      </w:pPr>
    </w:p>
    <w:p w14:paraId="04E0E423">
      <w:pPr>
        <w:widowControl w:val="0"/>
        <w:bidi w:val="0"/>
        <w:ind w:firstLine="480" w:firstLineChars="200"/>
        <w:jc w:val="both"/>
        <w:rPr>
          <w:rFonts w:hint="eastAsia" w:ascii="仿宋" w:hAnsi="仿宋" w:eastAsia="仿宋" w:cs="仿宋"/>
          <w:color w:val="auto"/>
          <w:kern w:val="2"/>
          <w:sz w:val="24"/>
          <w:szCs w:val="24"/>
          <w:highlight w:val="none"/>
          <w:lang w:val="en-US" w:eastAsia="zh-CN" w:bidi="ar-SA"/>
        </w:rPr>
      </w:pPr>
    </w:p>
    <w:p w14:paraId="1C8008D7">
      <w:pPr>
        <w:widowControl w:val="0"/>
        <w:bidi w:val="0"/>
        <w:ind w:firstLine="480" w:firstLineChars="200"/>
        <w:jc w:val="both"/>
        <w:rPr>
          <w:rFonts w:hint="eastAsia" w:ascii="仿宋" w:hAnsi="仿宋" w:eastAsia="仿宋" w:cs="仿宋"/>
          <w:color w:val="auto"/>
          <w:kern w:val="2"/>
          <w:sz w:val="24"/>
          <w:szCs w:val="24"/>
          <w:highlight w:val="none"/>
          <w:lang w:val="en-US" w:eastAsia="zh-CN" w:bidi="ar-SA"/>
        </w:rPr>
      </w:pPr>
    </w:p>
    <w:p w14:paraId="55CAD728">
      <w:pPr>
        <w:widowControl w:val="0"/>
        <w:bidi w:val="0"/>
        <w:ind w:firstLine="480" w:firstLineChars="200"/>
        <w:jc w:val="both"/>
        <w:rPr>
          <w:rFonts w:hint="eastAsia" w:ascii="仿宋" w:hAnsi="仿宋" w:eastAsia="仿宋" w:cs="仿宋"/>
          <w:color w:val="auto"/>
          <w:kern w:val="2"/>
          <w:sz w:val="24"/>
          <w:szCs w:val="24"/>
          <w:highlight w:val="none"/>
          <w:lang w:val="en-US" w:eastAsia="zh-CN" w:bidi="ar-SA"/>
        </w:rPr>
      </w:pPr>
    </w:p>
    <w:p w14:paraId="1A8CDEBD">
      <w:pPr>
        <w:widowControl w:val="0"/>
        <w:bidi w:val="0"/>
        <w:ind w:firstLine="480" w:firstLineChars="20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附件二   报价表</w:t>
      </w:r>
    </w:p>
    <w:p w14:paraId="75B1E25D">
      <w:pPr>
        <w:bidi w:val="0"/>
        <w:ind w:firstLine="3360" w:firstLineChars="1600"/>
        <w:rPr>
          <w:rFonts w:hint="eastAsia" w:ascii="仿宋" w:hAnsi="仿宋" w:eastAsia="仿宋" w:cs="仿宋"/>
          <w:color w:val="auto"/>
          <w:szCs w:val="21"/>
          <w:highlight w:val="none"/>
        </w:rPr>
      </w:pPr>
    </w:p>
    <w:tbl>
      <w:tblPr>
        <w:tblStyle w:val="24"/>
        <w:tblW w:w="8421" w:type="dxa"/>
        <w:jc w:val="center"/>
        <w:tblBorders>
          <w:top w:val="single" w:color="auto" w:sz="6" w:space="0"/>
          <w:left w:val="single" w:color="auto" w:sz="6" w:space="0"/>
          <w:bottom w:val="single" w:color="auto" w:sz="6" w:space="0"/>
          <w:right w:val="single" w:color="auto" w:sz="6" w:space="0"/>
          <w:insideH w:val="none" w:color="auto" w:sz="0" w:space="0"/>
          <w:insideV w:val="none" w:color="auto" w:sz="0" w:space="0"/>
        </w:tblBorders>
        <w:tblLayout w:type="fixed"/>
        <w:tblCellMar>
          <w:top w:w="15" w:type="dxa"/>
          <w:left w:w="15" w:type="dxa"/>
          <w:bottom w:w="15" w:type="dxa"/>
          <w:right w:w="15" w:type="dxa"/>
        </w:tblCellMar>
      </w:tblPr>
      <w:tblGrid>
        <w:gridCol w:w="2536"/>
        <w:gridCol w:w="1349"/>
        <w:gridCol w:w="1350"/>
        <w:gridCol w:w="1350"/>
        <w:gridCol w:w="1836"/>
      </w:tblGrid>
      <w:tr w14:paraId="1327C915">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15" w:type="dxa"/>
            <w:left w:w="15" w:type="dxa"/>
            <w:bottom w:w="15" w:type="dxa"/>
            <w:right w:w="15" w:type="dxa"/>
          </w:tblCellMar>
        </w:tblPrEx>
        <w:trPr>
          <w:trHeight w:val="980" w:hRule="atLeast"/>
          <w:jc w:val="center"/>
        </w:trPr>
        <w:tc>
          <w:tcPr>
            <w:tcW w:w="2536" w:type="dxa"/>
            <w:tcBorders>
              <w:top w:val="single" w:color="000000" w:sz="6" w:space="0"/>
              <w:left w:val="single" w:color="auto" w:sz="4" w:space="0"/>
              <w:bottom w:val="single" w:color="000000" w:sz="6" w:space="0"/>
              <w:right w:val="single" w:color="000000" w:sz="6" w:space="0"/>
            </w:tcBorders>
            <w:noWrap w:val="0"/>
            <w:tcMar>
              <w:top w:w="0" w:type="dxa"/>
              <w:left w:w="105" w:type="dxa"/>
              <w:bottom w:w="0" w:type="dxa"/>
              <w:right w:w="105" w:type="dxa"/>
            </w:tcMar>
            <w:vAlign w:val="center"/>
          </w:tcPr>
          <w:p w14:paraId="1C59A014">
            <w:pPr>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标的物名 及内容</w:t>
            </w:r>
          </w:p>
        </w:tc>
        <w:tc>
          <w:tcPr>
            <w:tcW w:w="1349" w:type="dxa"/>
            <w:tcBorders>
              <w:top w:val="single" w:color="000000" w:sz="6" w:space="0"/>
              <w:left w:val="nil"/>
              <w:bottom w:val="single" w:color="000000" w:sz="6" w:space="0"/>
              <w:right w:val="single" w:color="000000" w:sz="6" w:space="0"/>
            </w:tcBorders>
            <w:noWrap w:val="0"/>
            <w:tcMar>
              <w:top w:w="0" w:type="dxa"/>
              <w:left w:w="105" w:type="dxa"/>
              <w:bottom w:w="0" w:type="dxa"/>
              <w:right w:w="105" w:type="dxa"/>
            </w:tcMar>
            <w:vAlign w:val="center"/>
          </w:tcPr>
          <w:p w14:paraId="6494E81B">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标的物  面积   （m2）</w:t>
            </w:r>
          </w:p>
        </w:tc>
        <w:tc>
          <w:tcPr>
            <w:tcW w:w="1350" w:type="dxa"/>
            <w:tcBorders>
              <w:top w:val="single" w:color="000000" w:sz="6" w:space="0"/>
              <w:left w:val="nil"/>
              <w:bottom w:val="single" w:color="000000" w:sz="6" w:space="0"/>
              <w:right w:val="single" w:color="000000" w:sz="6" w:space="0"/>
            </w:tcBorders>
            <w:noWrap w:val="0"/>
            <w:tcMar>
              <w:top w:w="0" w:type="dxa"/>
              <w:left w:w="105" w:type="dxa"/>
              <w:bottom w:w="0" w:type="dxa"/>
              <w:right w:w="105" w:type="dxa"/>
            </w:tcMar>
            <w:vAlign w:val="center"/>
          </w:tcPr>
          <w:p w14:paraId="585B078F">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出租</w:t>
            </w:r>
            <w:r>
              <w:rPr>
                <w:rFonts w:hint="eastAsia" w:ascii="仿宋" w:hAnsi="仿宋" w:eastAsia="仿宋" w:cs="仿宋"/>
                <w:color w:val="auto"/>
                <w:sz w:val="24"/>
                <w:szCs w:val="24"/>
                <w:highlight w:val="none"/>
                <w:lang w:val="en-US" w:eastAsia="zh-CN"/>
              </w:rPr>
              <w:t>期</w:t>
            </w:r>
            <w:r>
              <w:rPr>
                <w:rFonts w:hint="eastAsia" w:ascii="仿宋" w:hAnsi="仿宋" w:eastAsia="仿宋" w:cs="仿宋"/>
                <w:color w:val="auto"/>
                <w:sz w:val="24"/>
                <w:szCs w:val="24"/>
                <w:highlight w:val="none"/>
              </w:rPr>
              <w:t>限（</w:t>
            </w:r>
            <w:r>
              <w:rPr>
                <w:rFonts w:hint="eastAsia" w:ascii="仿宋" w:hAnsi="仿宋" w:eastAsia="仿宋" w:cs="仿宋"/>
                <w:color w:val="auto"/>
                <w:sz w:val="24"/>
                <w:szCs w:val="24"/>
                <w:highlight w:val="none"/>
                <w:lang w:val="en-US" w:eastAsia="zh-CN"/>
              </w:rPr>
              <w:t>月</w:t>
            </w:r>
            <w:r>
              <w:rPr>
                <w:rFonts w:hint="eastAsia" w:ascii="仿宋" w:hAnsi="仿宋" w:eastAsia="仿宋" w:cs="仿宋"/>
                <w:color w:val="auto"/>
                <w:sz w:val="24"/>
                <w:szCs w:val="24"/>
                <w:highlight w:val="none"/>
              </w:rPr>
              <w:t>）</w:t>
            </w:r>
          </w:p>
        </w:tc>
        <w:tc>
          <w:tcPr>
            <w:tcW w:w="1350" w:type="dxa"/>
            <w:tcBorders>
              <w:top w:val="single" w:color="000000" w:sz="6" w:space="0"/>
              <w:left w:val="nil"/>
              <w:bottom w:val="single" w:color="000000" w:sz="6" w:space="0"/>
              <w:right w:val="single" w:color="auto" w:sz="6" w:space="0"/>
            </w:tcBorders>
            <w:noWrap w:val="0"/>
            <w:tcMar>
              <w:top w:w="0" w:type="dxa"/>
              <w:left w:w="105" w:type="dxa"/>
              <w:bottom w:w="0" w:type="dxa"/>
              <w:right w:w="105" w:type="dxa"/>
            </w:tcMar>
            <w:vAlign w:val="center"/>
          </w:tcPr>
          <w:p w14:paraId="5C8C2DF4">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起始价</w:t>
            </w:r>
          </w:p>
          <w:p w14:paraId="238EA10B">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（元/</w:t>
            </w:r>
            <w:r>
              <w:rPr>
                <w:rFonts w:hint="eastAsia" w:ascii="仿宋" w:hAnsi="仿宋" w:eastAsia="仿宋" w:cs="仿宋"/>
                <w:color w:val="auto"/>
                <w:sz w:val="24"/>
                <w:szCs w:val="24"/>
                <w:highlight w:val="none"/>
                <w:lang w:val="en-US" w:eastAsia="zh-CN"/>
              </w:rPr>
              <w:t>年</w:t>
            </w:r>
            <w:r>
              <w:rPr>
                <w:rFonts w:hint="eastAsia" w:ascii="仿宋" w:hAnsi="仿宋" w:eastAsia="仿宋" w:cs="仿宋"/>
                <w:color w:val="auto"/>
                <w:sz w:val="24"/>
                <w:szCs w:val="24"/>
                <w:highlight w:val="none"/>
              </w:rPr>
              <w:t>）</w:t>
            </w:r>
          </w:p>
        </w:tc>
        <w:tc>
          <w:tcPr>
            <w:tcW w:w="1836" w:type="dxa"/>
            <w:tcBorders>
              <w:top w:val="single" w:color="000000" w:sz="6" w:space="0"/>
              <w:left w:val="nil"/>
              <w:bottom w:val="single" w:color="000000" w:sz="6" w:space="0"/>
              <w:right w:val="single" w:color="000000" w:sz="6" w:space="0"/>
            </w:tcBorders>
            <w:noWrap w:val="0"/>
            <w:tcMar>
              <w:top w:w="0" w:type="dxa"/>
              <w:left w:w="105" w:type="dxa"/>
              <w:bottom w:w="0" w:type="dxa"/>
              <w:right w:w="105" w:type="dxa"/>
            </w:tcMar>
            <w:vAlign w:val="center"/>
          </w:tcPr>
          <w:p w14:paraId="63A43B7D">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单价</w:t>
            </w:r>
          </w:p>
          <w:p w14:paraId="176ADDC4">
            <w:pPr>
              <w:jc w:val="center"/>
              <w:rPr>
                <w:rFonts w:hint="default" w:ascii="仿宋" w:hAnsi="仿宋" w:eastAsia="仿宋" w:cs="仿宋"/>
                <w:color w:val="auto"/>
                <w:sz w:val="24"/>
                <w:szCs w:val="24"/>
                <w:highlight w:val="none"/>
                <w:lang w:val="en-US"/>
              </w:rPr>
            </w:pPr>
            <w:r>
              <w:rPr>
                <w:rFonts w:hint="eastAsia" w:ascii="仿宋" w:hAnsi="仿宋" w:eastAsia="仿宋" w:cs="仿宋"/>
                <w:color w:val="auto"/>
                <w:sz w:val="24"/>
                <w:szCs w:val="24"/>
                <w:highlight w:val="none"/>
                <w:lang w:val="en-US" w:eastAsia="zh-CN"/>
              </w:rPr>
              <w:t>（平方/元）</w:t>
            </w:r>
          </w:p>
        </w:tc>
      </w:tr>
      <w:tr w14:paraId="6B7FA922">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15" w:type="dxa"/>
            <w:left w:w="15" w:type="dxa"/>
            <w:bottom w:w="15" w:type="dxa"/>
            <w:right w:w="15" w:type="dxa"/>
          </w:tblCellMar>
        </w:tblPrEx>
        <w:trPr>
          <w:trHeight w:val="964" w:hRule="atLeast"/>
          <w:jc w:val="center"/>
        </w:trPr>
        <w:tc>
          <w:tcPr>
            <w:tcW w:w="2536" w:type="dxa"/>
            <w:tcBorders>
              <w:top w:val="nil"/>
              <w:left w:val="single" w:color="auto" w:sz="4" w:space="0"/>
              <w:bottom w:val="single" w:color="000000" w:sz="6" w:space="0"/>
              <w:right w:val="single" w:color="000000" w:sz="6" w:space="0"/>
            </w:tcBorders>
            <w:noWrap w:val="0"/>
            <w:tcMar>
              <w:top w:w="0" w:type="dxa"/>
              <w:left w:w="105" w:type="dxa"/>
              <w:bottom w:w="0" w:type="dxa"/>
              <w:right w:w="105" w:type="dxa"/>
            </w:tcMar>
            <w:vAlign w:val="center"/>
          </w:tcPr>
          <w:p w14:paraId="6E50EE5F">
            <w:pPr>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广东省东莞市南城街道中天商业街</w:t>
            </w:r>
            <w:r>
              <w:rPr>
                <w:rFonts w:hint="default" w:ascii="仿宋" w:hAnsi="仿宋" w:eastAsia="仿宋" w:cs="仿宋"/>
                <w:color w:val="auto"/>
                <w:sz w:val="24"/>
                <w:szCs w:val="24"/>
                <w:highlight w:val="none"/>
                <w:lang w:val="en-US" w:eastAsia="zh-CN"/>
              </w:rPr>
              <w:t>28</w:t>
            </w:r>
            <w:r>
              <w:rPr>
                <w:rFonts w:hint="eastAsia" w:ascii="仿宋" w:hAnsi="仿宋" w:eastAsia="仿宋" w:cs="仿宋"/>
                <w:color w:val="auto"/>
                <w:sz w:val="24"/>
                <w:szCs w:val="24"/>
                <w:highlight w:val="none"/>
                <w:lang w:val="en-US" w:eastAsia="zh-CN"/>
              </w:rPr>
              <w:t>号</w:t>
            </w:r>
            <w:r>
              <w:rPr>
                <w:rFonts w:hint="eastAsia" w:ascii="仿宋" w:hAnsi="仿宋" w:eastAsia="仿宋" w:cs="仿宋"/>
                <w:color w:val="auto"/>
                <w:sz w:val="24"/>
                <w:szCs w:val="24"/>
                <w:highlight w:val="none"/>
              </w:rPr>
              <w:t>南</w:t>
            </w:r>
            <w:r>
              <w:rPr>
                <w:rFonts w:hint="eastAsia" w:ascii="仿宋" w:hAnsi="仿宋" w:eastAsia="仿宋" w:cs="仿宋"/>
                <w:color w:val="auto"/>
                <w:sz w:val="24"/>
                <w:szCs w:val="24"/>
                <w:highlight w:val="none"/>
                <w:lang w:val="en-US" w:eastAsia="zh-CN"/>
              </w:rPr>
              <w:t>城大院1栋2楼201室、202室</w:t>
            </w:r>
          </w:p>
        </w:tc>
        <w:tc>
          <w:tcPr>
            <w:tcW w:w="1349" w:type="dxa"/>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0E7C7A7A">
            <w:pPr>
              <w:jc w:val="lef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86.67</w:t>
            </w:r>
          </w:p>
        </w:tc>
        <w:tc>
          <w:tcPr>
            <w:tcW w:w="1350" w:type="dxa"/>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40BAD649">
            <w:pPr>
              <w:ind w:firstLine="480" w:firstLineChars="200"/>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12</w:t>
            </w:r>
            <w:r>
              <w:rPr>
                <w:rFonts w:hint="eastAsia" w:ascii="仿宋" w:hAnsi="仿宋" w:eastAsia="仿宋" w:cs="仿宋"/>
                <w:color w:val="auto"/>
                <w:sz w:val="24"/>
                <w:szCs w:val="24"/>
                <w:highlight w:val="none"/>
              </w:rPr>
              <w:t xml:space="preserve"> </w:t>
            </w:r>
          </w:p>
        </w:tc>
        <w:tc>
          <w:tcPr>
            <w:tcW w:w="1350" w:type="dxa"/>
            <w:tcBorders>
              <w:top w:val="nil"/>
              <w:left w:val="nil"/>
              <w:bottom w:val="single" w:color="000000" w:sz="6" w:space="0"/>
              <w:right w:val="single" w:color="auto" w:sz="6" w:space="0"/>
            </w:tcBorders>
            <w:noWrap w:val="0"/>
            <w:tcMar>
              <w:top w:w="0" w:type="dxa"/>
              <w:left w:w="105" w:type="dxa"/>
              <w:bottom w:w="0" w:type="dxa"/>
              <w:right w:w="105" w:type="dxa"/>
            </w:tcMar>
            <w:vAlign w:val="center"/>
          </w:tcPr>
          <w:p w14:paraId="233304C2">
            <w:pPr>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 </w:t>
            </w:r>
          </w:p>
        </w:tc>
        <w:tc>
          <w:tcPr>
            <w:tcW w:w="1836" w:type="dxa"/>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693FAEF1">
            <w:pPr>
              <w:jc w:val="left"/>
              <w:rPr>
                <w:rFonts w:hint="default" w:ascii="仿宋" w:hAnsi="仿宋" w:eastAsia="仿宋" w:cs="仿宋"/>
                <w:color w:val="auto"/>
                <w:sz w:val="24"/>
                <w:szCs w:val="24"/>
                <w:highlight w:val="none"/>
                <w:lang w:val="en-US" w:eastAsia="zh-CN"/>
              </w:rPr>
            </w:pPr>
          </w:p>
        </w:tc>
      </w:tr>
    </w:tbl>
    <w:p w14:paraId="13D71607">
      <w:pPr>
        <w:jc w:val="left"/>
        <w:rPr>
          <w:rFonts w:hint="eastAsia" w:ascii="仿宋" w:hAnsi="仿宋" w:eastAsia="仿宋" w:cs="仿宋"/>
          <w:color w:val="auto"/>
          <w:sz w:val="24"/>
          <w:szCs w:val="24"/>
          <w:highlight w:val="none"/>
        </w:rPr>
      </w:pPr>
    </w:p>
    <w:p w14:paraId="7363E033">
      <w:pPr>
        <w:jc w:val="left"/>
        <w:rPr>
          <w:rFonts w:hint="eastAsia" w:ascii="仿宋" w:hAnsi="仿宋" w:eastAsia="仿宋" w:cs="仿宋"/>
          <w:color w:val="auto"/>
          <w:sz w:val="24"/>
          <w:szCs w:val="24"/>
          <w:highlight w:val="none"/>
        </w:rPr>
      </w:pPr>
    </w:p>
    <w:p w14:paraId="5A5FE7DB">
      <w:pPr>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响应人名称（加盖公章）：</w:t>
      </w:r>
    </w:p>
    <w:p w14:paraId="6B5ED146">
      <w:pPr>
        <w:jc w:val="left"/>
        <w:rPr>
          <w:rFonts w:hint="eastAsia" w:ascii="仿宋" w:hAnsi="仿宋" w:eastAsia="仿宋" w:cs="仿宋"/>
          <w:color w:val="auto"/>
          <w:sz w:val="24"/>
          <w:szCs w:val="24"/>
          <w:highlight w:val="none"/>
        </w:rPr>
      </w:pPr>
    </w:p>
    <w:p w14:paraId="455F74B2">
      <w:pPr>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法定代表人（签名或盖章）：</w:t>
      </w:r>
    </w:p>
    <w:p w14:paraId="384CD13C">
      <w:pPr>
        <w:jc w:val="left"/>
        <w:rPr>
          <w:rFonts w:hint="eastAsia" w:ascii="仿宋" w:hAnsi="仿宋" w:eastAsia="仿宋" w:cs="仿宋"/>
          <w:color w:val="auto"/>
          <w:sz w:val="24"/>
          <w:szCs w:val="24"/>
          <w:highlight w:val="none"/>
        </w:rPr>
      </w:pPr>
    </w:p>
    <w:p w14:paraId="421D550E">
      <w:pPr>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联系人：</w:t>
      </w:r>
    </w:p>
    <w:p w14:paraId="79949E81">
      <w:pPr>
        <w:jc w:val="left"/>
        <w:rPr>
          <w:rFonts w:hint="eastAsia" w:ascii="仿宋" w:hAnsi="仿宋" w:eastAsia="仿宋" w:cs="仿宋"/>
          <w:color w:val="auto"/>
          <w:sz w:val="24"/>
          <w:szCs w:val="24"/>
          <w:highlight w:val="none"/>
        </w:rPr>
      </w:pPr>
    </w:p>
    <w:p w14:paraId="31D63680">
      <w:pPr>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p>
    <w:p w14:paraId="7ED41CB0">
      <w:pPr>
        <w:jc w:val="left"/>
        <w:rPr>
          <w:rFonts w:hint="eastAsia" w:ascii="仿宋" w:hAnsi="仿宋" w:eastAsia="仿宋" w:cs="仿宋"/>
          <w:color w:val="auto"/>
          <w:sz w:val="24"/>
          <w:szCs w:val="24"/>
          <w:highlight w:val="none"/>
        </w:rPr>
      </w:pPr>
    </w:p>
    <w:p w14:paraId="472FE17A">
      <w:pPr>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p>
    <w:p w14:paraId="67307A19">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567059E4">
      <w:pPr>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附件三</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法人证明</w:t>
      </w:r>
    </w:p>
    <w:p w14:paraId="5CC9525C">
      <w:pPr>
        <w:widowControl w:val="0"/>
        <w:ind w:firstLine="0" w:firstLineChars="0"/>
        <w:jc w:val="left"/>
        <w:rPr>
          <w:rFonts w:ascii="仿宋" w:hAnsi="仿宋" w:eastAsia="仿宋" w:cs="仿宋"/>
          <w:color w:val="auto"/>
          <w:kern w:val="2"/>
          <w:sz w:val="24"/>
          <w:szCs w:val="24"/>
          <w:highlight w:val="none"/>
          <w:lang w:val="en-US" w:eastAsia="zh-CN" w:bidi="ar-SA"/>
        </w:rPr>
      </w:pPr>
    </w:p>
    <w:p w14:paraId="5B4FBFFE">
      <w:pPr>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法定代表人身份证明书及法定代表人身份证复印件</w:t>
      </w:r>
    </w:p>
    <w:p w14:paraId="18B67111">
      <w:pPr>
        <w:rPr>
          <w:rFonts w:ascii="仿宋" w:hAnsi="仿宋" w:eastAsia="仿宋" w:cs="仿宋"/>
          <w:color w:val="auto"/>
          <w:sz w:val="24"/>
          <w:szCs w:val="24"/>
          <w:highlight w:val="none"/>
        </w:rPr>
      </w:pPr>
    </w:p>
    <w:p w14:paraId="6C8DEB34">
      <w:pP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lang w:val="en-US" w:eastAsia="zh-CN"/>
        </w:rPr>
        <w:t>东莞市城市工程建设集团有限公司</w:t>
      </w:r>
      <w:r>
        <w:rPr>
          <w:rFonts w:hint="eastAsia" w:ascii="仿宋" w:hAnsi="仿宋" w:eastAsia="仿宋" w:cs="仿宋"/>
          <w:color w:val="auto"/>
          <w:sz w:val="24"/>
          <w:szCs w:val="24"/>
          <w:highlight w:val="none"/>
        </w:rPr>
        <w:t>：</w:t>
      </w:r>
    </w:p>
    <w:p w14:paraId="3C5A3EDF">
      <w:pPr>
        <w:widowControl w:val="0"/>
        <w:spacing w:line="600" w:lineRule="exact"/>
        <w:ind w:firstLine="494" w:firstLineChars="206"/>
        <w:jc w:val="both"/>
        <w:rPr>
          <w:rFonts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本证明书声明：注册于（国家名称）的</w:t>
      </w:r>
      <w:r>
        <w:rPr>
          <w:rFonts w:hint="eastAsia" w:ascii="仿宋" w:hAnsi="仿宋" w:eastAsia="仿宋" w:cs="仿宋"/>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（响应人名称）在下面签字的</w:t>
      </w:r>
      <w:r>
        <w:rPr>
          <w:rFonts w:hint="eastAsia" w:ascii="仿宋" w:hAnsi="仿宋" w:eastAsia="仿宋" w:cs="仿宋"/>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（法定代表人姓名、职务）为本公司的合法代表人（</w:t>
      </w:r>
      <w:r>
        <w:rPr>
          <w:rFonts w:hint="eastAsia" w:ascii="仿宋" w:hAnsi="仿宋" w:eastAsia="仿宋" w:cs="仿宋"/>
          <w:b/>
          <w:bCs/>
          <w:color w:val="auto"/>
          <w:kern w:val="0"/>
          <w:sz w:val="24"/>
          <w:szCs w:val="24"/>
          <w:highlight w:val="none"/>
          <w:lang w:val="en-US" w:eastAsia="zh-CN" w:bidi="ar-SA"/>
        </w:rPr>
        <w:t>须附法定代表人身份证复印件</w:t>
      </w:r>
      <w:r>
        <w:rPr>
          <w:rFonts w:hint="eastAsia" w:ascii="仿宋" w:hAnsi="仿宋" w:eastAsia="仿宋" w:cs="仿宋"/>
          <w:color w:val="auto"/>
          <w:kern w:val="0"/>
          <w:sz w:val="24"/>
          <w:szCs w:val="24"/>
          <w:highlight w:val="none"/>
          <w:lang w:val="en-US" w:eastAsia="zh-CN" w:bidi="ar-SA"/>
        </w:rPr>
        <w:t>）。</w:t>
      </w:r>
    </w:p>
    <w:p w14:paraId="3E8B0D9D">
      <w:pPr>
        <w:spacing w:line="600" w:lineRule="exact"/>
        <w:ind w:firstLine="360" w:firstLineChars="15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特此证明</w:t>
      </w:r>
    </w:p>
    <w:p w14:paraId="27DA2567">
      <w:pPr>
        <w:spacing w:line="600" w:lineRule="exact"/>
        <w:rPr>
          <w:rFonts w:ascii="仿宋" w:hAnsi="仿宋" w:eastAsia="仿宋" w:cs="仿宋"/>
          <w:color w:val="auto"/>
          <w:sz w:val="24"/>
          <w:szCs w:val="24"/>
          <w:highlight w:val="none"/>
        </w:rPr>
      </w:pPr>
    </w:p>
    <w:p w14:paraId="77A3A04C">
      <w:pPr>
        <w:spacing w:line="600" w:lineRule="exact"/>
        <w:rPr>
          <w:rFonts w:ascii="仿宋" w:hAnsi="仿宋" w:eastAsia="仿宋" w:cs="仿宋"/>
          <w:color w:val="auto"/>
          <w:sz w:val="24"/>
          <w:szCs w:val="24"/>
          <w:highlight w:val="none"/>
        </w:rPr>
      </w:pPr>
    </w:p>
    <w:p w14:paraId="03B91835">
      <w:pPr>
        <w:spacing w:line="600" w:lineRule="exact"/>
        <w:rPr>
          <w:rFonts w:ascii="仿宋" w:hAnsi="仿宋" w:eastAsia="仿宋" w:cs="仿宋"/>
          <w:color w:val="auto"/>
          <w:sz w:val="24"/>
          <w:szCs w:val="24"/>
          <w:highlight w:val="none"/>
        </w:rPr>
      </w:pPr>
    </w:p>
    <w:p w14:paraId="24AE4DF0">
      <w:pPr>
        <w:spacing w:line="600" w:lineRule="exact"/>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响应人名称（加盖公章）：</w:t>
      </w:r>
    </w:p>
    <w:p w14:paraId="41737B07">
      <w:pPr>
        <w:spacing w:line="600" w:lineRule="exact"/>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响应人地址：</w:t>
      </w:r>
    </w:p>
    <w:p w14:paraId="68902D3D">
      <w:pPr>
        <w:spacing w:line="600" w:lineRule="exact"/>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法定代表人（签名或盖私章）：</w:t>
      </w:r>
    </w:p>
    <w:p w14:paraId="2A62E51C">
      <w:pPr>
        <w:spacing w:line="600" w:lineRule="exact"/>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职务：</w:t>
      </w:r>
    </w:p>
    <w:p w14:paraId="453E2B2A">
      <w:pPr>
        <w:rPr>
          <w:rFonts w:ascii="仿宋" w:hAnsi="仿宋" w:eastAsia="仿宋" w:cs="仿宋"/>
          <w:color w:val="auto"/>
          <w:sz w:val="24"/>
          <w:szCs w:val="24"/>
          <w:highlight w:val="none"/>
        </w:rPr>
      </w:pPr>
    </w:p>
    <w:p w14:paraId="5C6EE585">
      <w:pPr>
        <w:widowControl/>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bookmarkStart w:id="3" w:name="_Toc384752807"/>
    </w:p>
    <w:p w14:paraId="09579784">
      <w:pPr>
        <w:widowControl w:val="0"/>
        <w:ind w:firstLine="0" w:firstLineChars="0"/>
        <w:jc w:val="left"/>
        <w:outlineLvl w:val="1"/>
        <w:rPr>
          <w:rFonts w:ascii="仿宋" w:hAnsi="仿宋" w:eastAsia="仿宋" w:cs="仿宋"/>
          <w:color w:val="auto"/>
          <w:kern w:val="2"/>
          <w:sz w:val="24"/>
          <w:szCs w:val="24"/>
          <w:highlight w:val="none"/>
          <w:lang w:val="en-US" w:eastAsia="zh-CN" w:bidi="ar-SA"/>
        </w:rPr>
      </w:pPr>
      <w:bookmarkStart w:id="4" w:name="_Hlk40704362"/>
      <w:r>
        <w:rPr>
          <w:rFonts w:hint="eastAsia" w:ascii="仿宋" w:hAnsi="仿宋" w:eastAsia="仿宋" w:cs="仿宋"/>
          <w:color w:val="auto"/>
          <w:kern w:val="2"/>
          <w:sz w:val="24"/>
          <w:szCs w:val="24"/>
          <w:highlight w:val="none"/>
          <w:lang w:val="en-US" w:eastAsia="zh-CN" w:bidi="ar-SA"/>
        </w:rPr>
        <w:t>附件四法人授权书</w:t>
      </w:r>
    </w:p>
    <w:p w14:paraId="645C77BD">
      <w:pPr>
        <w:widowControl/>
        <w:jc w:val="center"/>
        <w:rPr>
          <w:rFonts w:ascii="仿宋" w:hAnsi="仿宋" w:eastAsia="仿宋" w:cs="仿宋"/>
          <w:b/>
          <w:color w:val="auto"/>
          <w:sz w:val="24"/>
          <w:szCs w:val="24"/>
          <w:highlight w:val="none"/>
        </w:rPr>
      </w:pPr>
    </w:p>
    <w:p w14:paraId="72BCD793">
      <w:pPr>
        <w:widowControl/>
        <w:jc w:val="center"/>
        <w:rPr>
          <w:rFonts w:ascii="仿宋" w:hAnsi="仿宋" w:eastAsia="仿宋" w:cs="仿宋"/>
          <w:color w:val="auto"/>
          <w:sz w:val="24"/>
          <w:szCs w:val="24"/>
          <w:highlight w:val="none"/>
        </w:rPr>
      </w:pPr>
      <w:r>
        <w:rPr>
          <w:rFonts w:hint="eastAsia" w:ascii="仿宋" w:hAnsi="仿宋" w:eastAsia="仿宋" w:cs="仿宋"/>
          <w:b/>
          <w:color w:val="auto"/>
          <w:sz w:val="24"/>
          <w:szCs w:val="24"/>
          <w:highlight w:val="none"/>
        </w:rPr>
        <w:t>授权委托书</w:t>
      </w:r>
      <w:bookmarkEnd w:id="3"/>
    </w:p>
    <w:p w14:paraId="5C07C549">
      <w:pPr>
        <w:widowControl w:val="0"/>
        <w:spacing w:line="600" w:lineRule="exact"/>
        <w:ind w:firstLine="0" w:firstLineChars="0"/>
        <w:jc w:val="both"/>
        <w:rPr>
          <w:rFonts w:ascii="仿宋" w:hAnsi="仿宋" w:eastAsia="仿宋" w:cs="仿宋"/>
          <w:color w:val="auto"/>
          <w:kern w:val="0"/>
          <w:sz w:val="24"/>
          <w:szCs w:val="24"/>
          <w:highlight w:val="none"/>
          <w:lang w:val="en-US" w:eastAsia="zh-CN" w:bidi="ar-SA"/>
        </w:rPr>
      </w:pPr>
    </w:p>
    <w:p w14:paraId="0A5D3A21">
      <w:pP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lang w:val="en-US" w:eastAsia="zh-CN"/>
        </w:rPr>
        <w:t>东莞市城市工程建设集团有限公司</w:t>
      </w:r>
      <w:r>
        <w:rPr>
          <w:rFonts w:hint="eastAsia" w:ascii="仿宋" w:hAnsi="仿宋" w:eastAsia="仿宋" w:cs="仿宋"/>
          <w:color w:val="auto"/>
          <w:sz w:val="24"/>
          <w:szCs w:val="24"/>
          <w:highlight w:val="none"/>
        </w:rPr>
        <w:t>：</w:t>
      </w:r>
    </w:p>
    <w:p w14:paraId="2C5E76B3">
      <w:pPr>
        <w:widowControl w:val="0"/>
        <w:spacing w:line="600" w:lineRule="exact"/>
        <w:ind w:firstLine="494" w:firstLineChars="206"/>
        <w:jc w:val="both"/>
        <w:rPr>
          <w:rFonts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本委托书声明：在下面签字的</w:t>
      </w:r>
      <w:r>
        <w:rPr>
          <w:rFonts w:hint="eastAsia" w:ascii="仿宋" w:hAnsi="仿宋" w:eastAsia="仿宋" w:cs="仿宋"/>
          <w:color w:val="auto"/>
          <w:kern w:val="0"/>
          <w:sz w:val="24"/>
          <w:szCs w:val="24"/>
          <w:highlight w:val="none"/>
          <w:u w:val="single"/>
          <w:lang w:val="en-US" w:eastAsia="zh-CN" w:bidi="ar-SA"/>
        </w:rPr>
        <w:t>（填写法定代表人姓名、职务）</w:t>
      </w:r>
      <w:r>
        <w:rPr>
          <w:rFonts w:hint="eastAsia" w:ascii="仿宋" w:hAnsi="仿宋" w:eastAsia="仿宋" w:cs="仿宋"/>
          <w:color w:val="auto"/>
          <w:kern w:val="0"/>
          <w:sz w:val="24"/>
          <w:szCs w:val="24"/>
          <w:highlight w:val="none"/>
          <w:lang w:val="en-US" w:eastAsia="zh-CN" w:bidi="ar-SA"/>
        </w:rPr>
        <w:t>代表</w:t>
      </w:r>
      <w:r>
        <w:rPr>
          <w:rFonts w:hint="eastAsia" w:ascii="仿宋" w:hAnsi="仿宋" w:eastAsia="仿宋" w:cs="仿宋"/>
          <w:color w:val="auto"/>
          <w:kern w:val="0"/>
          <w:sz w:val="24"/>
          <w:szCs w:val="24"/>
          <w:highlight w:val="none"/>
          <w:u w:val="single"/>
          <w:lang w:val="en-US" w:eastAsia="zh-CN" w:bidi="ar-SA"/>
        </w:rPr>
        <w:t>（填写响应人名称）</w:t>
      </w:r>
      <w:r>
        <w:rPr>
          <w:rFonts w:hint="eastAsia" w:ascii="仿宋" w:hAnsi="仿宋" w:eastAsia="仿宋" w:cs="仿宋"/>
          <w:color w:val="auto"/>
          <w:kern w:val="0"/>
          <w:sz w:val="24"/>
          <w:szCs w:val="24"/>
          <w:highlight w:val="none"/>
          <w:lang w:val="en-US" w:eastAsia="zh-CN" w:bidi="ar-SA"/>
        </w:rPr>
        <w:t>委托在下面签字的</w:t>
      </w:r>
      <w:r>
        <w:rPr>
          <w:rFonts w:hint="eastAsia" w:ascii="仿宋" w:hAnsi="仿宋" w:eastAsia="仿宋" w:cs="仿宋"/>
          <w:color w:val="auto"/>
          <w:kern w:val="0"/>
          <w:sz w:val="24"/>
          <w:szCs w:val="24"/>
          <w:highlight w:val="none"/>
          <w:u w:val="single"/>
          <w:lang w:val="en-US" w:eastAsia="zh-CN" w:bidi="ar-SA"/>
        </w:rPr>
        <w:t>（填写受委托人的姓名、职务）</w:t>
      </w:r>
      <w:r>
        <w:rPr>
          <w:rFonts w:hint="eastAsia" w:ascii="仿宋" w:hAnsi="仿宋" w:eastAsia="仿宋" w:cs="仿宋"/>
          <w:color w:val="auto"/>
          <w:kern w:val="0"/>
          <w:sz w:val="24"/>
          <w:szCs w:val="24"/>
          <w:highlight w:val="none"/>
          <w:lang w:val="en-US" w:eastAsia="zh-CN" w:bidi="ar-SA"/>
        </w:rPr>
        <w:t>为本公司的合法代表人，就</w:t>
      </w:r>
      <w:r>
        <w:rPr>
          <w:rFonts w:hint="eastAsia" w:ascii="仿宋" w:hAnsi="仿宋" w:eastAsia="仿宋" w:cs="仿宋"/>
          <w:color w:val="auto"/>
          <w:kern w:val="0"/>
          <w:sz w:val="24"/>
          <w:szCs w:val="24"/>
          <w:highlight w:val="none"/>
          <w:u w:val="single"/>
          <w:lang w:val="en-US" w:eastAsia="zh-CN" w:bidi="ar-SA"/>
        </w:rPr>
        <w:t>（填写项目名称）</w:t>
      </w:r>
      <w:r>
        <w:rPr>
          <w:rFonts w:hint="eastAsia" w:ascii="仿宋" w:hAnsi="仿宋" w:eastAsia="仿宋" w:cs="仿宋"/>
          <w:color w:val="auto"/>
          <w:kern w:val="0"/>
          <w:sz w:val="24"/>
          <w:szCs w:val="24"/>
          <w:highlight w:val="none"/>
          <w:lang w:val="en-US" w:eastAsia="zh-CN" w:bidi="ar-SA"/>
        </w:rPr>
        <w:t>项目等相关服务的谈判和合同的执行，以我方的名义处理一切与之有关的事宜（</w:t>
      </w:r>
      <w:r>
        <w:rPr>
          <w:rFonts w:hint="eastAsia" w:ascii="仿宋" w:hAnsi="仿宋" w:eastAsia="仿宋" w:cs="仿宋"/>
          <w:b/>
          <w:bCs/>
          <w:color w:val="auto"/>
          <w:kern w:val="0"/>
          <w:sz w:val="24"/>
          <w:szCs w:val="24"/>
          <w:highlight w:val="none"/>
          <w:lang w:val="en-US" w:eastAsia="zh-CN" w:bidi="ar-SA"/>
        </w:rPr>
        <w:t>相关身份证复印件须附后</w:t>
      </w:r>
      <w:r>
        <w:rPr>
          <w:rFonts w:hint="eastAsia" w:ascii="仿宋" w:hAnsi="仿宋" w:eastAsia="仿宋" w:cs="仿宋"/>
          <w:color w:val="auto"/>
          <w:kern w:val="0"/>
          <w:sz w:val="24"/>
          <w:szCs w:val="24"/>
          <w:highlight w:val="none"/>
          <w:lang w:val="en-US" w:eastAsia="zh-CN" w:bidi="ar-SA"/>
        </w:rPr>
        <w:t>）。</w:t>
      </w:r>
    </w:p>
    <w:p w14:paraId="4F58E76C">
      <w:pPr>
        <w:widowControl w:val="0"/>
        <w:spacing w:line="600" w:lineRule="exact"/>
        <w:ind w:firstLine="494" w:firstLineChars="206"/>
        <w:jc w:val="both"/>
        <w:rPr>
          <w:rFonts w:ascii="仿宋" w:hAnsi="仿宋" w:eastAsia="仿宋" w:cs="仿宋"/>
          <w:color w:val="auto"/>
          <w:kern w:val="0"/>
          <w:sz w:val="24"/>
          <w:szCs w:val="24"/>
          <w:highlight w:val="none"/>
          <w:lang w:val="en-US" w:eastAsia="zh-CN" w:bidi="ar-SA"/>
        </w:rPr>
      </w:pPr>
    </w:p>
    <w:p w14:paraId="20DC2D5F">
      <w:pPr>
        <w:widowControl w:val="0"/>
        <w:spacing w:line="600" w:lineRule="exact"/>
        <w:ind w:firstLine="494" w:firstLineChars="206"/>
        <w:jc w:val="both"/>
        <w:rPr>
          <w:rFonts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本委托书于    年   月   日至   年    月   日签字生效，有效期与询价有效期一致，特此声明。</w:t>
      </w:r>
    </w:p>
    <w:p w14:paraId="56045BDA">
      <w:pPr>
        <w:widowControl w:val="0"/>
        <w:spacing w:line="600" w:lineRule="exact"/>
        <w:ind w:firstLine="494" w:firstLineChars="206"/>
        <w:jc w:val="both"/>
        <w:rPr>
          <w:rFonts w:ascii="仿宋" w:hAnsi="仿宋" w:eastAsia="仿宋" w:cs="仿宋"/>
          <w:color w:val="auto"/>
          <w:kern w:val="0"/>
          <w:sz w:val="24"/>
          <w:szCs w:val="24"/>
          <w:highlight w:val="none"/>
          <w:lang w:val="en-US" w:eastAsia="zh-CN" w:bidi="ar-SA"/>
        </w:rPr>
      </w:pPr>
    </w:p>
    <w:p w14:paraId="5E2E891A">
      <w:pPr>
        <w:widowControl w:val="0"/>
        <w:spacing w:line="600" w:lineRule="exact"/>
        <w:ind w:right="160" w:firstLine="0" w:firstLineChars="0"/>
        <w:jc w:val="left"/>
        <w:rPr>
          <w:rFonts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响应人名称（加盖公章）：</w:t>
      </w:r>
    </w:p>
    <w:p w14:paraId="7E19332D">
      <w:pPr>
        <w:widowControl w:val="0"/>
        <w:spacing w:line="600" w:lineRule="exact"/>
        <w:ind w:firstLine="0" w:firstLineChars="0"/>
        <w:jc w:val="left"/>
        <w:rPr>
          <w:rFonts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响应人地址：</w:t>
      </w:r>
    </w:p>
    <w:p w14:paraId="376BC971">
      <w:pPr>
        <w:widowControl w:val="0"/>
        <w:spacing w:line="600" w:lineRule="exact"/>
        <w:ind w:firstLine="0" w:firstLineChars="0"/>
        <w:jc w:val="left"/>
        <w:rPr>
          <w:rFonts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法定代表人（签字或盖章）：</w:t>
      </w:r>
    </w:p>
    <w:p w14:paraId="46607A73">
      <w:pPr>
        <w:widowControl w:val="0"/>
        <w:spacing w:line="600" w:lineRule="exact"/>
        <w:ind w:firstLine="0" w:firstLineChars="0"/>
        <w:jc w:val="left"/>
        <w:rPr>
          <w:rFonts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职务：</w:t>
      </w:r>
    </w:p>
    <w:p w14:paraId="05B4ADE3">
      <w:pPr>
        <w:widowControl w:val="0"/>
        <w:spacing w:line="600" w:lineRule="exact"/>
        <w:ind w:firstLine="0" w:firstLineChars="0"/>
        <w:jc w:val="left"/>
        <w:rPr>
          <w:rFonts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受委托人（签字或盖章）：</w:t>
      </w:r>
    </w:p>
    <w:p w14:paraId="7BD5DF9E">
      <w:pPr>
        <w:widowControl w:val="0"/>
        <w:spacing w:line="600" w:lineRule="exact"/>
        <w:ind w:firstLine="0" w:firstLineChars="0"/>
        <w:jc w:val="left"/>
        <w:rPr>
          <w:rFonts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职务：</w:t>
      </w:r>
    </w:p>
    <w:p w14:paraId="33B79450">
      <w:pPr>
        <w:widowControl w:val="0"/>
        <w:spacing w:line="600" w:lineRule="exact"/>
        <w:ind w:firstLine="0" w:firstLineChars="0"/>
        <w:jc w:val="left"/>
        <w:rPr>
          <w:rFonts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日期：</w:t>
      </w:r>
    </w:p>
    <w:bookmarkEnd w:id="4"/>
    <w:p w14:paraId="7C8CF87B">
      <w:pPr>
        <w:widowControl w:val="0"/>
        <w:ind w:firstLine="0" w:firstLineChars="0"/>
        <w:jc w:val="left"/>
        <w:outlineLvl w:val="1"/>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br w:type="page"/>
      </w:r>
      <w:r>
        <w:rPr>
          <w:rFonts w:hint="eastAsia" w:ascii="仿宋" w:hAnsi="仿宋" w:eastAsia="仿宋" w:cs="仿宋"/>
          <w:color w:val="auto"/>
          <w:kern w:val="2"/>
          <w:sz w:val="24"/>
          <w:szCs w:val="24"/>
          <w:highlight w:val="none"/>
          <w:lang w:val="en-US" w:eastAsia="zh-CN" w:bidi="ar-SA"/>
        </w:rPr>
        <w:t>附件五承诺函</w:t>
      </w:r>
    </w:p>
    <w:p w14:paraId="2B74F6EC">
      <w:pPr>
        <w:widowControl w:val="0"/>
        <w:ind w:firstLine="0" w:firstLineChars="0"/>
        <w:jc w:val="left"/>
        <w:outlineLvl w:val="1"/>
        <w:rPr>
          <w:rFonts w:hint="eastAsia" w:ascii="仿宋" w:hAnsi="仿宋" w:eastAsia="仿宋" w:cs="仿宋"/>
          <w:color w:val="auto"/>
          <w:kern w:val="2"/>
          <w:sz w:val="24"/>
          <w:szCs w:val="24"/>
          <w:highlight w:val="none"/>
          <w:lang w:val="en-US" w:eastAsia="zh-CN" w:bidi="ar-SA"/>
        </w:rPr>
      </w:pPr>
    </w:p>
    <w:p w14:paraId="0C3413F7">
      <w:pPr>
        <w:widowControl w:val="0"/>
        <w:ind w:firstLine="0" w:firstLineChars="0"/>
        <w:jc w:val="center"/>
        <w:rPr>
          <w:rFonts w:ascii="仿宋" w:hAnsi="仿宋" w:eastAsia="仿宋" w:cs="仿宋"/>
          <w:b/>
          <w:color w:val="auto"/>
          <w:kern w:val="2"/>
          <w:sz w:val="24"/>
          <w:szCs w:val="24"/>
          <w:highlight w:val="none"/>
          <w:lang w:val="en-US" w:eastAsia="zh-CN" w:bidi="ar-SA"/>
        </w:rPr>
      </w:pPr>
      <w:r>
        <w:rPr>
          <w:rFonts w:hint="eastAsia" w:ascii="仿宋" w:hAnsi="仿宋" w:eastAsia="仿宋" w:cs="仿宋"/>
          <w:b/>
          <w:color w:val="auto"/>
          <w:kern w:val="2"/>
          <w:sz w:val="24"/>
          <w:szCs w:val="24"/>
          <w:highlight w:val="none"/>
          <w:lang w:val="en-US" w:eastAsia="zh-CN" w:bidi="ar-SA"/>
        </w:rPr>
        <w:t>承诺函</w:t>
      </w:r>
    </w:p>
    <w:p w14:paraId="61FD8CD0">
      <w:pPr>
        <w:widowControl w:val="0"/>
        <w:ind w:firstLine="0" w:firstLineChars="0"/>
        <w:jc w:val="center"/>
        <w:rPr>
          <w:rFonts w:ascii="仿宋" w:hAnsi="仿宋" w:eastAsia="仿宋" w:cs="仿宋"/>
          <w:b/>
          <w:color w:val="auto"/>
          <w:kern w:val="2"/>
          <w:sz w:val="24"/>
          <w:szCs w:val="24"/>
          <w:highlight w:val="none"/>
          <w:lang w:val="en-US" w:eastAsia="zh-CN" w:bidi="ar-SA"/>
        </w:rPr>
      </w:pPr>
    </w:p>
    <w:p w14:paraId="6711C6DA">
      <w:pPr>
        <w:widowControl w:val="0"/>
        <w:ind w:firstLine="0" w:firstLineChars="0"/>
        <w:jc w:val="center"/>
        <w:rPr>
          <w:rFonts w:ascii="仿宋" w:hAnsi="仿宋" w:eastAsia="仿宋" w:cs="仿宋"/>
          <w:b/>
          <w:color w:val="auto"/>
          <w:kern w:val="2"/>
          <w:sz w:val="24"/>
          <w:szCs w:val="24"/>
          <w:highlight w:val="none"/>
          <w:lang w:val="en-US" w:eastAsia="zh-CN" w:bidi="ar-SA"/>
        </w:rPr>
      </w:pPr>
    </w:p>
    <w:p w14:paraId="1128ECDE">
      <w:pP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lang w:val="en-US" w:eastAsia="zh-CN"/>
        </w:rPr>
        <w:t>东莞市城市工程建设集团有限公司（出租方）</w:t>
      </w:r>
      <w:r>
        <w:rPr>
          <w:rFonts w:hint="eastAsia" w:ascii="仿宋" w:hAnsi="仿宋" w:eastAsia="仿宋" w:cs="仿宋"/>
          <w:color w:val="auto"/>
          <w:sz w:val="24"/>
          <w:szCs w:val="24"/>
          <w:highlight w:val="none"/>
        </w:rPr>
        <w:t>：</w:t>
      </w:r>
    </w:p>
    <w:p w14:paraId="751CE4FB">
      <w:pPr>
        <w:widowControl w:val="0"/>
        <w:spacing w:line="600" w:lineRule="exact"/>
        <w:ind w:firstLine="640" w:firstLineChars="0"/>
        <w:jc w:val="both"/>
        <w:rPr>
          <w:rFonts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我司就参加</w:t>
      </w:r>
      <w:r>
        <w:rPr>
          <w:rFonts w:hint="eastAsia" w:ascii="仿宋" w:hAnsi="仿宋" w:eastAsia="仿宋" w:cs="仿宋"/>
          <w:color w:val="auto"/>
          <w:kern w:val="0"/>
          <w:sz w:val="24"/>
          <w:szCs w:val="24"/>
          <w:highlight w:val="none"/>
          <w:u w:val="single"/>
          <w:lang w:val="en-US" w:eastAsia="zh-CN" w:bidi="ar-SA"/>
        </w:rPr>
        <w:t xml:space="preserve">  南城大院物业租赁 </w:t>
      </w:r>
      <w:r>
        <w:rPr>
          <w:rFonts w:hint="eastAsia" w:ascii="仿宋" w:hAnsi="仿宋" w:eastAsia="仿宋" w:cs="仿宋"/>
          <w:color w:val="auto"/>
          <w:kern w:val="0"/>
          <w:sz w:val="24"/>
          <w:szCs w:val="24"/>
          <w:highlight w:val="none"/>
          <w:lang w:val="en-US" w:eastAsia="zh-CN" w:bidi="ar-SA"/>
        </w:rPr>
        <w:t>项目投标工作，作出以下承诺：</w:t>
      </w:r>
    </w:p>
    <w:p w14:paraId="5F44BA6B">
      <w:pPr>
        <w:widowControl w:val="0"/>
        <w:spacing w:line="600" w:lineRule="exact"/>
        <w:ind w:firstLine="494" w:firstLineChars="206"/>
        <w:jc w:val="both"/>
        <w:rPr>
          <w:rFonts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我公司已充分了解采购项目情况，本次报价完全响应询价文件的要求，我公司所提供的</w:t>
      </w:r>
      <w:r>
        <w:rPr>
          <w:rFonts w:hint="eastAsia" w:ascii="仿宋" w:hAnsi="仿宋" w:eastAsia="仿宋" w:cs="仿宋"/>
          <w:color w:val="auto"/>
          <w:kern w:val="0"/>
          <w:sz w:val="24"/>
          <w:szCs w:val="24"/>
          <w:highlight w:val="none"/>
          <w:u w:val="single"/>
          <w:lang w:val="en-US" w:eastAsia="zh-CN" w:bidi="ar-SA"/>
        </w:rPr>
        <w:t xml:space="preserve"> 南城大院物业租赁   </w:t>
      </w:r>
      <w:r>
        <w:rPr>
          <w:rFonts w:hint="eastAsia" w:ascii="仿宋" w:hAnsi="仿宋" w:eastAsia="仿宋" w:cs="仿宋"/>
          <w:color w:val="auto"/>
          <w:kern w:val="0"/>
          <w:sz w:val="24"/>
          <w:szCs w:val="24"/>
          <w:highlight w:val="none"/>
          <w:lang w:val="en-US" w:eastAsia="zh-CN" w:bidi="ar-SA"/>
        </w:rPr>
        <w:t>等于或优于出租方需求，并承诺如不满足出租方需求，出租方有权取消合同并进行违约处罚。</w:t>
      </w:r>
    </w:p>
    <w:p w14:paraId="284A5E88">
      <w:pPr>
        <w:jc w:val="left"/>
        <w:rPr>
          <w:rFonts w:ascii="仿宋" w:hAnsi="仿宋" w:eastAsia="仿宋" w:cs="仿宋"/>
          <w:color w:val="auto"/>
          <w:sz w:val="24"/>
          <w:szCs w:val="24"/>
          <w:highlight w:val="none"/>
        </w:rPr>
      </w:pPr>
    </w:p>
    <w:p w14:paraId="0322FA3F">
      <w:pPr>
        <w:jc w:val="left"/>
        <w:rPr>
          <w:rFonts w:ascii="仿宋" w:hAnsi="仿宋" w:eastAsia="仿宋" w:cs="仿宋"/>
          <w:color w:val="auto"/>
          <w:sz w:val="24"/>
          <w:szCs w:val="24"/>
          <w:highlight w:val="none"/>
        </w:rPr>
      </w:pPr>
    </w:p>
    <w:p w14:paraId="2C384A6B">
      <w:pPr>
        <w:jc w:val="left"/>
        <w:rPr>
          <w:rFonts w:ascii="仿宋" w:hAnsi="仿宋" w:eastAsia="仿宋" w:cs="仿宋"/>
          <w:color w:val="auto"/>
          <w:sz w:val="24"/>
          <w:szCs w:val="24"/>
          <w:highlight w:val="none"/>
        </w:rPr>
      </w:pPr>
    </w:p>
    <w:p w14:paraId="0F34A706">
      <w:pPr>
        <w:jc w:val="left"/>
        <w:rPr>
          <w:rFonts w:ascii="仿宋" w:hAnsi="仿宋" w:eastAsia="仿宋" w:cs="仿宋"/>
          <w:color w:val="auto"/>
          <w:sz w:val="24"/>
          <w:szCs w:val="24"/>
          <w:highlight w:val="none"/>
        </w:rPr>
      </w:pPr>
    </w:p>
    <w:p w14:paraId="41D57DC1">
      <w:pPr>
        <w:jc w:val="left"/>
        <w:rPr>
          <w:rFonts w:ascii="仿宋" w:hAnsi="仿宋" w:eastAsia="仿宋" w:cs="仿宋"/>
          <w:color w:val="auto"/>
          <w:sz w:val="24"/>
          <w:szCs w:val="24"/>
          <w:highlight w:val="none"/>
        </w:rPr>
      </w:pPr>
    </w:p>
    <w:p w14:paraId="5081D2FD">
      <w:pPr>
        <w:jc w:val="left"/>
        <w:rPr>
          <w:rFonts w:ascii="仿宋" w:hAnsi="仿宋" w:eastAsia="仿宋" w:cs="仿宋"/>
          <w:color w:val="auto"/>
          <w:sz w:val="24"/>
          <w:szCs w:val="24"/>
          <w:highlight w:val="none"/>
        </w:rPr>
      </w:pPr>
    </w:p>
    <w:p w14:paraId="0D5D07E6">
      <w:pPr>
        <w:widowControl w:val="0"/>
        <w:spacing w:line="600" w:lineRule="exact"/>
        <w:ind w:right="160" w:firstLine="0" w:firstLineChars="0"/>
        <w:jc w:val="left"/>
        <w:rPr>
          <w:rFonts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响应人名称（加盖公章）：</w:t>
      </w:r>
    </w:p>
    <w:p w14:paraId="0AA507F3">
      <w:pPr>
        <w:widowControl w:val="0"/>
        <w:spacing w:line="600" w:lineRule="exact"/>
        <w:ind w:firstLine="0" w:firstLineChars="0"/>
        <w:jc w:val="left"/>
        <w:rPr>
          <w:rFonts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响应人地址：</w:t>
      </w:r>
    </w:p>
    <w:p w14:paraId="27E4A7C0">
      <w:pPr>
        <w:widowControl w:val="0"/>
        <w:spacing w:line="600" w:lineRule="exact"/>
        <w:ind w:firstLine="0" w:firstLineChars="0"/>
        <w:jc w:val="left"/>
        <w:rPr>
          <w:rFonts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法定代表人（签字或盖章）：</w:t>
      </w:r>
    </w:p>
    <w:p w14:paraId="295B1EB3">
      <w:pPr>
        <w:widowControl w:val="0"/>
        <w:spacing w:line="600" w:lineRule="exact"/>
        <w:ind w:firstLine="0" w:firstLineChars="0"/>
        <w:jc w:val="left"/>
        <w:rPr>
          <w:rFonts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职务：</w:t>
      </w:r>
    </w:p>
    <w:p w14:paraId="54CFA909">
      <w:pPr>
        <w:widowControl w:val="0"/>
        <w:spacing w:line="600" w:lineRule="exact"/>
        <w:ind w:firstLine="0" w:firstLineChars="0"/>
        <w:jc w:val="left"/>
        <w:rPr>
          <w:rFonts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日期：</w:t>
      </w:r>
    </w:p>
    <w:p w14:paraId="1D2E2752">
      <w:pPr>
        <w:pStyle w:val="43"/>
        <w:ind w:firstLine="0" w:firstLineChars="0"/>
        <w:jc w:val="left"/>
        <w:outlineLvl w:val="1"/>
        <w:rPr>
          <w:rFonts w:hint="eastAsia" w:ascii="仿宋" w:hAnsi="仿宋" w:eastAsia="仿宋" w:cs="仿宋"/>
          <w:sz w:val="24"/>
          <w:szCs w:val="24"/>
        </w:rPr>
      </w:pPr>
    </w:p>
    <w:p w14:paraId="04FB4DC2">
      <w:pPr>
        <w:pStyle w:val="43"/>
        <w:ind w:firstLine="0" w:firstLineChars="0"/>
        <w:jc w:val="left"/>
        <w:outlineLvl w:val="1"/>
        <w:rPr>
          <w:rFonts w:hint="eastAsia" w:ascii="仿宋" w:hAnsi="仿宋" w:eastAsia="仿宋" w:cs="仿宋"/>
          <w:sz w:val="24"/>
          <w:szCs w:val="24"/>
        </w:rPr>
      </w:pPr>
    </w:p>
    <w:p w14:paraId="20E01B7C">
      <w:pPr>
        <w:pStyle w:val="43"/>
        <w:ind w:firstLine="0" w:firstLineChars="0"/>
        <w:jc w:val="left"/>
        <w:outlineLvl w:val="1"/>
        <w:rPr>
          <w:rFonts w:hint="eastAsia" w:ascii="仿宋" w:hAnsi="仿宋" w:eastAsia="仿宋" w:cs="仿宋"/>
          <w:sz w:val="24"/>
          <w:szCs w:val="24"/>
        </w:rPr>
      </w:pPr>
    </w:p>
    <w:p w14:paraId="3AEF8CFC">
      <w:pPr>
        <w:pStyle w:val="43"/>
        <w:ind w:firstLine="0" w:firstLineChars="0"/>
        <w:jc w:val="left"/>
        <w:outlineLvl w:val="1"/>
        <w:rPr>
          <w:rFonts w:hint="eastAsia" w:ascii="仿宋" w:hAnsi="仿宋" w:eastAsia="仿宋" w:cs="仿宋"/>
          <w:sz w:val="24"/>
          <w:szCs w:val="24"/>
        </w:rPr>
      </w:pPr>
    </w:p>
    <w:p w14:paraId="2C7F7C87">
      <w:pPr>
        <w:pStyle w:val="43"/>
        <w:ind w:firstLine="0" w:firstLineChars="0"/>
        <w:jc w:val="left"/>
        <w:outlineLvl w:val="1"/>
        <w:rPr>
          <w:rFonts w:hint="eastAsia" w:ascii="仿宋" w:hAnsi="仿宋" w:eastAsia="仿宋" w:cs="仿宋"/>
          <w:sz w:val="24"/>
          <w:szCs w:val="24"/>
        </w:rPr>
      </w:pPr>
    </w:p>
    <w:p w14:paraId="60331730">
      <w:pPr>
        <w:pStyle w:val="43"/>
        <w:ind w:firstLine="0" w:firstLineChars="0"/>
        <w:jc w:val="left"/>
        <w:outlineLvl w:val="1"/>
        <w:rPr>
          <w:rFonts w:hint="eastAsia" w:ascii="仿宋" w:hAnsi="仿宋" w:eastAsia="仿宋" w:cs="仿宋"/>
          <w:sz w:val="24"/>
          <w:szCs w:val="24"/>
        </w:rPr>
      </w:pPr>
    </w:p>
    <w:p w14:paraId="2518B681">
      <w:pPr>
        <w:pStyle w:val="43"/>
        <w:ind w:firstLine="0" w:firstLineChars="0"/>
        <w:jc w:val="left"/>
        <w:outlineLvl w:val="1"/>
        <w:rPr>
          <w:rFonts w:hint="eastAsia" w:ascii="仿宋" w:hAnsi="仿宋" w:eastAsia="仿宋" w:cs="仿宋"/>
          <w:sz w:val="24"/>
          <w:szCs w:val="24"/>
        </w:rPr>
      </w:pPr>
    </w:p>
    <w:p w14:paraId="1585525B">
      <w:pPr>
        <w:pStyle w:val="43"/>
        <w:ind w:firstLine="0" w:firstLineChars="0"/>
        <w:jc w:val="left"/>
        <w:outlineLvl w:val="1"/>
        <w:rPr>
          <w:rFonts w:hint="eastAsia" w:ascii="仿宋" w:hAnsi="仿宋" w:eastAsia="仿宋" w:cs="仿宋"/>
          <w:sz w:val="24"/>
          <w:szCs w:val="24"/>
        </w:rPr>
      </w:pPr>
    </w:p>
    <w:p w14:paraId="2397DC53">
      <w:pPr>
        <w:pStyle w:val="43"/>
        <w:ind w:firstLine="0" w:firstLineChars="0"/>
        <w:jc w:val="left"/>
        <w:outlineLvl w:val="1"/>
        <w:rPr>
          <w:rFonts w:hint="eastAsia" w:ascii="仿宋" w:hAnsi="仿宋" w:eastAsia="仿宋" w:cs="仿宋"/>
          <w:sz w:val="24"/>
          <w:szCs w:val="24"/>
        </w:rPr>
      </w:pPr>
    </w:p>
    <w:p w14:paraId="1BD8C2E4">
      <w:pPr>
        <w:pStyle w:val="43"/>
        <w:ind w:firstLine="0" w:firstLineChars="0"/>
        <w:jc w:val="left"/>
        <w:outlineLvl w:val="1"/>
        <w:rPr>
          <w:rFonts w:hint="eastAsia" w:ascii="仿宋" w:hAnsi="仿宋" w:eastAsia="仿宋" w:cs="仿宋"/>
          <w:sz w:val="24"/>
          <w:szCs w:val="24"/>
        </w:rPr>
      </w:pPr>
    </w:p>
    <w:p w14:paraId="6C5B5E76">
      <w:pPr>
        <w:pStyle w:val="43"/>
        <w:ind w:firstLine="0" w:firstLineChars="0"/>
        <w:jc w:val="left"/>
        <w:outlineLvl w:val="1"/>
        <w:rPr>
          <w:rFonts w:hint="eastAsia" w:ascii="仿宋" w:hAnsi="仿宋" w:eastAsia="仿宋" w:cs="仿宋"/>
          <w:sz w:val="24"/>
          <w:szCs w:val="24"/>
        </w:rPr>
      </w:pPr>
    </w:p>
    <w:p w14:paraId="74DEB2EF">
      <w:pPr>
        <w:pStyle w:val="43"/>
        <w:ind w:firstLine="0" w:firstLineChars="0"/>
        <w:jc w:val="left"/>
        <w:outlineLvl w:val="1"/>
        <w:rPr>
          <w:rFonts w:hint="eastAsia" w:ascii="仿宋" w:hAnsi="仿宋" w:eastAsia="仿宋" w:cs="仿宋"/>
          <w:sz w:val="24"/>
          <w:szCs w:val="24"/>
        </w:rPr>
      </w:pPr>
    </w:p>
    <w:p w14:paraId="6203BB98">
      <w:pPr>
        <w:pStyle w:val="43"/>
        <w:ind w:firstLine="0" w:firstLineChars="0"/>
        <w:jc w:val="left"/>
        <w:outlineLvl w:val="1"/>
        <w:rPr>
          <w:rFonts w:hint="eastAsia" w:ascii="仿宋" w:hAnsi="仿宋" w:eastAsia="仿宋" w:cs="仿宋"/>
          <w:sz w:val="24"/>
          <w:szCs w:val="24"/>
        </w:rPr>
      </w:pPr>
    </w:p>
    <w:p w14:paraId="5F0FFF3F">
      <w:pPr>
        <w:pStyle w:val="43"/>
        <w:ind w:firstLine="0" w:firstLineChars="0"/>
        <w:jc w:val="left"/>
        <w:outlineLvl w:val="1"/>
        <w:rPr>
          <w:rFonts w:hint="eastAsia" w:ascii="仿宋" w:hAnsi="仿宋" w:eastAsia="仿宋" w:cs="仿宋"/>
          <w:sz w:val="24"/>
          <w:szCs w:val="24"/>
        </w:rPr>
      </w:pPr>
    </w:p>
    <w:p w14:paraId="6DC84265">
      <w:pPr>
        <w:pStyle w:val="43"/>
        <w:ind w:firstLine="0" w:firstLineChars="0"/>
        <w:jc w:val="left"/>
        <w:outlineLvl w:val="1"/>
        <w:rPr>
          <w:rFonts w:hint="eastAsia" w:ascii="仿宋" w:hAnsi="仿宋" w:eastAsia="仿宋" w:cs="仿宋"/>
          <w:sz w:val="24"/>
          <w:szCs w:val="24"/>
        </w:rPr>
      </w:pPr>
      <w:r>
        <w:rPr>
          <w:rFonts w:hint="eastAsia" w:ascii="仿宋" w:hAnsi="仿宋" w:eastAsia="仿宋" w:cs="仿宋"/>
          <w:sz w:val="24"/>
          <w:szCs w:val="24"/>
        </w:rPr>
        <w:t>附件六用户需求书/技术规范书</w:t>
      </w:r>
    </w:p>
    <w:p w14:paraId="36A80F7C">
      <w:pPr>
        <w:pStyle w:val="43"/>
        <w:ind w:firstLine="0" w:firstLineChars="0"/>
        <w:jc w:val="left"/>
        <w:outlineLvl w:val="1"/>
        <w:rPr>
          <w:rFonts w:hint="eastAsia" w:ascii="仿宋" w:hAnsi="仿宋" w:eastAsia="仿宋" w:cs="仿宋"/>
          <w:sz w:val="24"/>
          <w:szCs w:val="24"/>
        </w:rPr>
      </w:pPr>
    </w:p>
    <w:p w14:paraId="6866C603">
      <w:pPr>
        <w:pStyle w:val="43"/>
        <w:ind w:firstLine="0" w:firstLineChars="0"/>
        <w:jc w:val="center"/>
        <w:rPr>
          <w:rFonts w:hint="eastAsia" w:ascii="仿宋" w:hAnsi="仿宋" w:eastAsia="仿宋" w:cs="仿宋"/>
          <w:b/>
          <w:sz w:val="24"/>
          <w:szCs w:val="24"/>
        </w:rPr>
      </w:pPr>
      <w:r>
        <w:rPr>
          <w:rFonts w:hint="eastAsia" w:ascii="仿宋" w:hAnsi="仿宋" w:eastAsia="仿宋" w:cs="仿宋"/>
          <w:b/>
          <w:sz w:val="24"/>
          <w:szCs w:val="24"/>
        </w:rPr>
        <w:t>用户需求书/技术规范书</w:t>
      </w:r>
    </w:p>
    <w:bookmarkEnd w:id="1"/>
    <w:bookmarkEnd w:id="2"/>
    <w:p w14:paraId="7B6B65E6">
      <w:pPr>
        <w:spacing w:line="360" w:lineRule="auto"/>
        <w:jc w:val="center"/>
        <w:rPr>
          <w:rFonts w:hint="eastAsia" w:ascii="Times New Roman" w:hAnsi="Times New Roman" w:eastAsia="宋体" w:cs="Times New Roman"/>
          <w:b/>
          <w:bCs/>
          <w:color w:val="auto"/>
          <w:kern w:val="44"/>
          <w:sz w:val="32"/>
          <w:szCs w:val="32"/>
          <w:lang w:val="en-US" w:eastAsia="zh-CN" w:bidi="ar-SA"/>
        </w:rPr>
      </w:pPr>
      <w:r>
        <w:rPr>
          <w:rFonts w:hint="eastAsia" w:ascii="Times New Roman" w:hAnsi="Times New Roman" w:eastAsia="宋体" w:cs="Times New Roman"/>
          <w:b/>
          <w:bCs/>
          <w:sz w:val="28"/>
          <w:szCs w:val="28"/>
          <w:lang w:val="en-US" w:eastAsia="zh-CN"/>
        </w:rPr>
        <w:t>物业租赁</w:t>
      </w:r>
      <w:r>
        <w:rPr>
          <w:rFonts w:hint="eastAsia" w:ascii="Times New Roman" w:hAnsi="Times New Roman" w:eastAsia="宋体" w:cs="Times New Roman"/>
          <w:b/>
          <w:bCs/>
          <w:color w:val="auto"/>
          <w:kern w:val="44"/>
          <w:sz w:val="32"/>
          <w:szCs w:val="32"/>
          <w:lang w:val="en-US" w:eastAsia="zh-CN" w:bidi="ar-SA"/>
        </w:rPr>
        <w:t>采购需求书</w:t>
      </w:r>
    </w:p>
    <w:p w14:paraId="3E43510A">
      <w:pPr>
        <w:autoSpaceDE w:val="0"/>
        <w:autoSpaceDN w:val="0"/>
        <w:adjustRightInd w:val="0"/>
        <w:spacing w:line="360" w:lineRule="auto"/>
        <w:ind w:firstLine="480" w:firstLineChars="200"/>
        <w:jc w:val="left"/>
        <w:rPr>
          <w:rFonts w:hint="eastAsia" w:ascii="Times New Roman" w:hAnsi="Times New Roman" w:eastAsia="宋体" w:cs="Times New Roman"/>
          <w:color w:val="auto"/>
          <w:kern w:val="0"/>
          <w:sz w:val="24"/>
          <w:szCs w:val="21"/>
        </w:rPr>
      </w:pPr>
      <w:r>
        <w:rPr>
          <w:rFonts w:hint="eastAsia" w:ascii="Times New Roman" w:hAnsi="Times New Roman" w:eastAsia="宋体" w:cs="Times New Roman"/>
          <w:color w:val="auto"/>
          <w:kern w:val="0"/>
          <w:sz w:val="24"/>
          <w:szCs w:val="21"/>
          <w:lang w:val="en-US" w:eastAsia="zh-CN"/>
        </w:rPr>
        <w:t>一、</w:t>
      </w:r>
      <w:r>
        <w:rPr>
          <w:rFonts w:hint="eastAsia" w:ascii="Times New Roman" w:hAnsi="Times New Roman" w:eastAsia="宋体" w:cs="Times New Roman"/>
          <w:color w:val="auto"/>
          <w:kern w:val="0"/>
          <w:sz w:val="24"/>
          <w:szCs w:val="21"/>
        </w:rPr>
        <w:t>项目信息</w:t>
      </w:r>
    </w:p>
    <w:p w14:paraId="57778AB1">
      <w:pPr>
        <w:autoSpaceDE w:val="0"/>
        <w:autoSpaceDN w:val="0"/>
        <w:adjustRightInd w:val="0"/>
        <w:spacing w:line="360" w:lineRule="auto"/>
        <w:ind w:firstLine="480" w:firstLineChars="200"/>
        <w:jc w:val="left"/>
        <w:rPr>
          <w:rFonts w:hint="eastAsia" w:ascii="Times New Roman" w:hAnsi="Times New Roman" w:eastAsia="宋体" w:cs="Times New Roman"/>
          <w:color w:val="auto"/>
          <w:kern w:val="0"/>
          <w:sz w:val="24"/>
          <w:szCs w:val="21"/>
          <w:lang w:val="en-US" w:eastAsia="zh-CN"/>
        </w:rPr>
      </w:pPr>
      <w:r>
        <w:rPr>
          <w:rFonts w:hint="eastAsia" w:ascii="Times New Roman" w:hAnsi="Times New Roman" w:eastAsia="宋体" w:cs="Times New Roman"/>
          <w:color w:val="auto"/>
          <w:kern w:val="0"/>
          <w:sz w:val="24"/>
          <w:szCs w:val="21"/>
        </w:rPr>
        <w:t>1</w:t>
      </w:r>
      <w:r>
        <w:rPr>
          <w:rFonts w:hint="eastAsia" w:ascii="Arial" w:hAnsi="Arial" w:eastAsia="等线" w:cs="Arial"/>
          <w:sz w:val="22"/>
          <w:szCs w:val="24"/>
          <w:lang w:eastAsia="zh-CN"/>
        </w:rPr>
        <w:t>、</w:t>
      </w:r>
      <w:r>
        <w:rPr>
          <w:rFonts w:hint="eastAsia" w:ascii="Arial" w:hAnsi="Arial" w:eastAsia="等线" w:cs="Arial"/>
          <w:sz w:val="22"/>
          <w:szCs w:val="24"/>
        </w:rPr>
        <w:t>项目名称：</w:t>
      </w:r>
      <w:r>
        <w:rPr>
          <w:rFonts w:hint="eastAsia" w:ascii="Arial" w:hAnsi="Arial" w:eastAsia="等线" w:cs="Arial"/>
          <w:sz w:val="22"/>
          <w:szCs w:val="24"/>
          <w:lang w:val="en-US" w:eastAsia="zh-CN"/>
        </w:rPr>
        <w:t>南城大院项目 1栋公办楼201、202室物业租赁</w:t>
      </w:r>
    </w:p>
    <w:p w14:paraId="0A773921">
      <w:pPr>
        <w:autoSpaceDE w:val="0"/>
        <w:autoSpaceDN w:val="0"/>
        <w:adjustRightInd w:val="0"/>
        <w:spacing w:line="360" w:lineRule="auto"/>
        <w:ind w:firstLine="480" w:firstLineChars="200"/>
        <w:jc w:val="left"/>
        <w:rPr>
          <w:rFonts w:hint="default" w:ascii="Times New Roman" w:hAnsi="Times New Roman" w:eastAsia="宋体" w:cs="Times New Roman"/>
          <w:color w:val="auto"/>
          <w:kern w:val="0"/>
          <w:sz w:val="24"/>
          <w:szCs w:val="21"/>
          <w:lang w:val="en-US" w:eastAsia="zh-CN"/>
        </w:rPr>
      </w:pPr>
      <w:r>
        <w:rPr>
          <w:rFonts w:hint="eastAsia" w:ascii="Times New Roman" w:hAnsi="Times New Roman" w:eastAsia="宋体" w:cs="Times New Roman"/>
          <w:color w:val="auto"/>
          <w:kern w:val="0"/>
          <w:sz w:val="24"/>
          <w:szCs w:val="21"/>
          <w:lang w:val="en-US" w:eastAsia="zh-CN"/>
        </w:rPr>
        <w:t>2、出租地址：</w:t>
      </w:r>
      <w:r>
        <w:rPr>
          <w:rFonts w:ascii="Arial" w:hAnsi="Arial" w:eastAsia="等线" w:cs="Arial"/>
          <w:sz w:val="22"/>
          <w:szCs w:val="24"/>
        </w:rPr>
        <w:t>广东省东莞市南城街道中天商业街28号南城大院办公楼2楼201室、202室</w:t>
      </w:r>
    </w:p>
    <w:p w14:paraId="673D26EB">
      <w:pPr>
        <w:autoSpaceDE w:val="0"/>
        <w:autoSpaceDN w:val="0"/>
        <w:adjustRightInd w:val="0"/>
        <w:spacing w:line="360" w:lineRule="auto"/>
        <w:ind w:firstLine="480" w:firstLineChars="200"/>
        <w:jc w:val="left"/>
        <w:rPr>
          <w:rFonts w:hint="eastAsia" w:ascii="Times New Roman" w:hAnsi="Times New Roman" w:eastAsia="宋体" w:cs="Times New Roman"/>
          <w:color w:val="auto"/>
          <w:kern w:val="0"/>
          <w:sz w:val="24"/>
          <w:szCs w:val="21"/>
        </w:rPr>
      </w:pPr>
      <w:r>
        <w:rPr>
          <w:rFonts w:hint="eastAsia" w:ascii="Times New Roman" w:hAnsi="Times New Roman" w:eastAsia="宋体" w:cs="Times New Roman"/>
          <w:color w:val="auto"/>
          <w:kern w:val="0"/>
          <w:sz w:val="24"/>
          <w:szCs w:val="21"/>
          <w:lang w:val="en-US" w:eastAsia="zh-CN"/>
        </w:rPr>
        <w:t>3、</w:t>
      </w:r>
      <w:r>
        <w:rPr>
          <w:rFonts w:hint="eastAsia" w:ascii="Times New Roman" w:hAnsi="Times New Roman" w:eastAsia="宋体" w:cs="Times New Roman"/>
          <w:color w:val="auto"/>
          <w:kern w:val="0"/>
          <w:sz w:val="24"/>
          <w:szCs w:val="21"/>
        </w:rPr>
        <w:t>采购含税价</w:t>
      </w:r>
      <w:r>
        <w:rPr>
          <w:rFonts w:hint="eastAsia" w:ascii="Times New Roman" w:hAnsi="Times New Roman" w:eastAsia="宋体" w:cs="Times New Roman"/>
          <w:color w:val="auto"/>
          <w:kern w:val="0"/>
          <w:sz w:val="24"/>
          <w:szCs w:val="21"/>
          <w:lang w:val="en-US" w:eastAsia="zh-CN"/>
        </w:rPr>
        <w:t>合计</w:t>
      </w:r>
      <w:r>
        <w:rPr>
          <w:rFonts w:hint="eastAsia" w:ascii="Times New Roman" w:hAnsi="Times New Roman" w:eastAsia="宋体" w:cs="Times New Roman"/>
          <w:color w:val="auto"/>
          <w:kern w:val="0"/>
          <w:sz w:val="24"/>
          <w:szCs w:val="21"/>
          <w:lang w:eastAsia="zh-CN"/>
        </w:rPr>
        <w:t>：</w:t>
      </w:r>
      <w:r>
        <w:rPr>
          <w:rFonts w:hint="eastAsia" w:ascii="Arial" w:hAnsi="Arial" w:eastAsia="等线" w:cs="Arial"/>
          <w:sz w:val="22"/>
          <w:szCs w:val="24"/>
        </w:rPr>
        <w:t>37,129.43</w:t>
      </w:r>
      <w:r>
        <w:rPr>
          <w:rFonts w:hint="eastAsia" w:ascii="Arial" w:hAnsi="Arial" w:eastAsia="等线" w:cs="Arial"/>
          <w:sz w:val="22"/>
          <w:szCs w:val="24"/>
          <w:lang w:val="en-US" w:eastAsia="zh-CN"/>
        </w:rPr>
        <w:t xml:space="preserve"> </w:t>
      </w:r>
      <w:r>
        <w:rPr>
          <w:rFonts w:hint="eastAsia" w:ascii="Arial" w:hAnsi="Arial" w:eastAsia="等线" w:cs="Arial"/>
          <w:sz w:val="22"/>
          <w:szCs w:val="24"/>
        </w:rPr>
        <w:t>元</w:t>
      </w:r>
      <w:r>
        <w:rPr>
          <w:rFonts w:hint="eastAsia" w:ascii="Times New Roman" w:hAnsi="Times New Roman" w:eastAsia="宋体" w:cs="Times New Roman"/>
          <w:color w:val="auto"/>
          <w:kern w:val="0"/>
          <w:sz w:val="24"/>
          <w:szCs w:val="21"/>
        </w:rPr>
        <w:t>。</w:t>
      </w:r>
    </w:p>
    <w:p w14:paraId="3A0A326B">
      <w:pPr>
        <w:autoSpaceDE w:val="0"/>
        <w:autoSpaceDN w:val="0"/>
        <w:adjustRightInd w:val="0"/>
        <w:spacing w:line="360" w:lineRule="auto"/>
        <w:ind w:firstLine="440" w:firstLineChars="200"/>
        <w:jc w:val="left"/>
        <w:rPr>
          <w:rFonts w:ascii="Arial" w:hAnsi="Arial" w:eastAsia="等线" w:cs="Arial"/>
          <w:sz w:val="22"/>
          <w:szCs w:val="24"/>
        </w:rPr>
      </w:pPr>
      <w:r>
        <w:rPr>
          <w:rFonts w:hint="eastAsia" w:ascii="Arial" w:hAnsi="Arial" w:eastAsia="等线" w:cs="Arial"/>
          <w:sz w:val="22"/>
          <w:szCs w:val="24"/>
          <w:lang w:val="en-US" w:eastAsia="zh-CN"/>
        </w:rPr>
        <w:t>二、</w:t>
      </w:r>
      <w:r>
        <w:rPr>
          <w:rFonts w:ascii="Arial" w:hAnsi="Arial" w:eastAsia="等线" w:cs="Arial"/>
          <w:sz w:val="22"/>
          <w:szCs w:val="24"/>
        </w:rPr>
        <w:t>采购需求</w:t>
      </w:r>
    </w:p>
    <w:p w14:paraId="474B8EF8">
      <w:pPr>
        <w:autoSpaceDE w:val="0"/>
        <w:autoSpaceDN w:val="0"/>
        <w:adjustRightInd w:val="0"/>
        <w:spacing w:line="360" w:lineRule="auto"/>
        <w:ind w:firstLine="566" w:firstLineChars="236"/>
        <w:jc w:val="left"/>
        <w:rPr>
          <w:rFonts w:hint="eastAsia" w:ascii="Times New Roman" w:hAnsi="Times New Roman" w:eastAsia="宋体" w:cs="Times New Roman"/>
          <w:color w:val="auto"/>
          <w:kern w:val="0"/>
          <w:sz w:val="24"/>
          <w:szCs w:val="21"/>
        </w:rPr>
      </w:pPr>
      <w:r>
        <w:rPr>
          <w:rFonts w:hint="eastAsia" w:ascii="Times New Roman" w:hAnsi="Times New Roman" w:eastAsia="宋体" w:cs="Times New Roman"/>
          <w:color w:val="auto"/>
          <w:kern w:val="0"/>
          <w:sz w:val="24"/>
          <w:szCs w:val="21"/>
          <w:lang w:val="en-US" w:eastAsia="zh-CN"/>
        </w:rPr>
        <w:t>物业</w:t>
      </w:r>
      <w:r>
        <w:rPr>
          <w:rFonts w:hint="eastAsia" w:ascii="Times New Roman" w:hAnsi="Times New Roman" w:eastAsia="宋体" w:cs="Times New Roman"/>
          <w:color w:val="auto"/>
          <w:kern w:val="0"/>
          <w:sz w:val="24"/>
          <w:szCs w:val="21"/>
        </w:rPr>
        <w:t>情况，具体如下：</w:t>
      </w:r>
    </w:p>
    <w:tbl>
      <w:tblPr>
        <w:tblStyle w:val="24"/>
        <w:tblW w:w="8410" w:type="dxa"/>
        <w:jc w:val="center"/>
        <w:tblBorders>
          <w:top w:val="single" w:color="auto" w:sz="6" w:space="0"/>
          <w:left w:val="single" w:color="auto" w:sz="6" w:space="0"/>
          <w:bottom w:val="single" w:color="auto" w:sz="6" w:space="0"/>
          <w:right w:val="single" w:color="auto" w:sz="6" w:space="0"/>
          <w:insideH w:val="none" w:color="auto" w:sz="0" w:space="0"/>
          <w:insideV w:val="none" w:color="auto" w:sz="0" w:space="0"/>
        </w:tblBorders>
        <w:tblLayout w:type="fixed"/>
        <w:tblCellMar>
          <w:top w:w="15" w:type="dxa"/>
          <w:left w:w="15" w:type="dxa"/>
          <w:bottom w:w="15" w:type="dxa"/>
          <w:right w:w="15" w:type="dxa"/>
        </w:tblCellMar>
      </w:tblPr>
      <w:tblGrid>
        <w:gridCol w:w="1205"/>
        <w:gridCol w:w="2295"/>
        <w:gridCol w:w="1125"/>
        <w:gridCol w:w="1185"/>
        <w:gridCol w:w="1365"/>
        <w:gridCol w:w="1235"/>
      </w:tblGrid>
      <w:tr w14:paraId="427BCD88">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15" w:type="dxa"/>
            <w:left w:w="15" w:type="dxa"/>
            <w:bottom w:w="15" w:type="dxa"/>
            <w:right w:w="15" w:type="dxa"/>
          </w:tblCellMar>
        </w:tblPrEx>
        <w:trPr>
          <w:trHeight w:val="980" w:hRule="atLeast"/>
          <w:jc w:val="center"/>
        </w:trPr>
        <w:tc>
          <w:tcPr>
            <w:tcW w:w="1205" w:type="dxa"/>
            <w:tcBorders>
              <w:top w:val="single" w:color="000000" w:sz="6" w:space="0"/>
              <w:left w:val="single" w:color="auto" w:sz="4" w:space="0"/>
              <w:bottom w:val="single" w:color="000000" w:sz="6" w:space="0"/>
              <w:right w:val="single" w:color="000000" w:sz="6" w:space="0"/>
            </w:tcBorders>
            <w:noWrap w:val="0"/>
            <w:tcMar>
              <w:top w:w="0" w:type="dxa"/>
              <w:left w:w="105" w:type="dxa"/>
              <w:bottom w:w="0" w:type="dxa"/>
              <w:right w:w="105" w:type="dxa"/>
            </w:tcMar>
            <w:vAlign w:val="center"/>
          </w:tcPr>
          <w:p w14:paraId="76D9A506">
            <w:pPr>
              <w:widowControl/>
              <w:spacing w:line="300" w:lineRule="exact"/>
              <w:jc w:val="center"/>
              <w:rPr>
                <w:rFonts w:ascii="Times New Roman" w:hAnsi="Times New Roman" w:eastAsia="宋体" w:cs="Times New Roman"/>
                <w:b/>
                <w:bCs/>
                <w:color w:val="auto"/>
                <w:kern w:val="0"/>
                <w:szCs w:val="24"/>
                <w:highlight w:val="none"/>
              </w:rPr>
            </w:pPr>
            <w:r>
              <w:rPr>
                <w:rFonts w:ascii="Times New Roman" w:hAnsi="Times New Roman" w:eastAsia="宋体" w:cs="Times New Roman"/>
                <w:b/>
                <w:bCs/>
                <w:color w:val="auto"/>
                <w:kern w:val="0"/>
                <w:szCs w:val="24"/>
                <w:highlight w:val="none"/>
              </w:rPr>
              <w:t>标的位置</w:t>
            </w:r>
          </w:p>
        </w:tc>
        <w:tc>
          <w:tcPr>
            <w:tcW w:w="2295" w:type="dxa"/>
            <w:tcBorders>
              <w:top w:val="single" w:color="000000" w:sz="6" w:space="0"/>
              <w:left w:val="nil"/>
              <w:bottom w:val="single" w:color="000000" w:sz="6" w:space="0"/>
              <w:right w:val="single" w:color="000000" w:sz="6" w:space="0"/>
            </w:tcBorders>
            <w:noWrap w:val="0"/>
            <w:tcMar>
              <w:top w:w="0" w:type="dxa"/>
              <w:left w:w="105" w:type="dxa"/>
              <w:bottom w:w="0" w:type="dxa"/>
              <w:right w:w="105" w:type="dxa"/>
            </w:tcMar>
            <w:vAlign w:val="center"/>
          </w:tcPr>
          <w:p w14:paraId="45E8BFFA">
            <w:pPr>
              <w:widowControl/>
              <w:spacing w:line="300" w:lineRule="exact"/>
              <w:jc w:val="center"/>
              <w:rPr>
                <w:rFonts w:ascii="Times New Roman" w:hAnsi="Times New Roman" w:eastAsia="宋体" w:cs="Times New Roman"/>
                <w:color w:val="auto"/>
                <w:kern w:val="0"/>
                <w:szCs w:val="24"/>
                <w:highlight w:val="none"/>
              </w:rPr>
            </w:pPr>
            <w:r>
              <w:rPr>
                <w:rFonts w:ascii="Times New Roman" w:hAnsi="Times New Roman" w:eastAsia="宋体" w:cs="Times New Roman"/>
                <w:b/>
                <w:bCs/>
                <w:color w:val="auto"/>
                <w:kern w:val="0"/>
                <w:szCs w:val="24"/>
                <w:highlight w:val="none"/>
              </w:rPr>
              <w:t>标的物名称    及内容</w:t>
            </w:r>
          </w:p>
        </w:tc>
        <w:tc>
          <w:tcPr>
            <w:tcW w:w="1125" w:type="dxa"/>
            <w:tcBorders>
              <w:top w:val="single" w:color="000000" w:sz="6" w:space="0"/>
              <w:left w:val="nil"/>
              <w:bottom w:val="single" w:color="000000" w:sz="6" w:space="0"/>
              <w:right w:val="single" w:color="000000" w:sz="6" w:space="0"/>
            </w:tcBorders>
            <w:noWrap w:val="0"/>
            <w:tcMar>
              <w:top w:w="0" w:type="dxa"/>
              <w:left w:w="105" w:type="dxa"/>
              <w:bottom w:w="0" w:type="dxa"/>
              <w:right w:w="105" w:type="dxa"/>
            </w:tcMar>
            <w:vAlign w:val="center"/>
          </w:tcPr>
          <w:p w14:paraId="4C53E7CF">
            <w:pPr>
              <w:widowControl/>
              <w:shd w:val="clear" w:color="auto" w:fill="FFFFFF"/>
              <w:spacing w:before="100" w:beforeAutospacing="1" w:after="100" w:afterAutospacing="1" w:line="300" w:lineRule="exact"/>
              <w:jc w:val="center"/>
              <w:rPr>
                <w:rFonts w:hint="eastAsia" w:ascii="Times New Roman" w:hAnsi="Times New Roman" w:cs="Times New Roman"/>
                <w:color w:val="auto"/>
                <w:szCs w:val="24"/>
                <w:highlight w:val="none"/>
                <w:u w:val="none"/>
                <w:lang w:val="en-US" w:eastAsia="zh-CN"/>
              </w:rPr>
            </w:pPr>
            <w:r>
              <w:rPr>
                <w:rFonts w:hint="eastAsia" w:ascii="Times New Roman" w:hAnsi="Times New Roman" w:cs="Times New Roman"/>
                <w:color w:val="auto"/>
                <w:szCs w:val="24"/>
                <w:highlight w:val="none"/>
                <w:u w:val="none"/>
                <w:lang w:val="en-US" w:eastAsia="zh-CN"/>
              </w:rPr>
              <w:t>标的物  面积   （m2）</w:t>
            </w:r>
          </w:p>
        </w:tc>
        <w:tc>
          <w:tcPr>
            <w:tcW w:w="1185" w:type="dxa"/>
            <w:tcBorders>
              <w:top w:val="single" w:color="000000" w:sz="6" w:space="0"/>
              <w:left w:val="nil"/>
              <w:bottom w:val="single" w:color="000000" w:sz="6" w:space="0"/>
              <w:right w:val="single" w:color="000000" w:sz="6" w:space="0"/>
            </w:tcBorders>
            <w:noWrap w:val="0"/>
            <w:tcMar>
              <w:top w:w="0" w:type="dxa"/>
              <w:left w:w="105" w:type="dxa"/>
              <w:bottom w:w="0" w:type="dxa"/>
              <w:right w:w="105" w:type="dxa"/>
            </w:tcMar>
            <w:vAlign w:val="center"/>
          </w:tcPr>
          <w:p w14:paraId="4DB3A3C5">
            <w:pPr>
              <w:widowControl/>
              <w:shd w:val="clear" w:color="auto" w:fill="FFFFFF"/>
              <w:spacing w:before="100" w:beforeAutospacing="1" w:after="100" w:afterAutospacing="1" w:line="300" w:lineRule="exact"/>
              <w:jc w:val="center"/>
              <w:rPr>
                <w:rFonts w:hint="eastAsia" w:ascii="Times New Roman" w:hAnsi="Times New Roman" w:cs="Times New Roman"/>
                <w:color w:val="auto"/>
                <w:szCs w:val="24"/>
                <w:highlight w:val="none"/>
                <w:u w:val="none"/>
                <w:lang w:val="en-US" w:eastAsia="zh-CN"/>
              </w:rPr>
            </w:pPr>
            <w:r>
              <w:rPr>
                <w:rFonts w:hint="eastAsia" w:ascii="Times New Roman" w:hAnsi="Times New Roman" w:cs="Times New Roman"/>
                <w:color w:val="auto"/>
                <w:szCs w:val="24"/>
                <w:highlight w:val="none"/>
                <w:u w:val="none"/>
                <w:lang w:val="en-US" w:eastAsia="zh-CN"/>
              </w:rPr>
              <w:t>出租期限（月）</w:t>
            </w:r>
          </w:p>
        </w:tc>
        <w:tc>
          <w:tcPr>
            <w:tcW w:w="1365" w:type="dxa"/>
            <w:tcBorders>
              <w:top w:val="single" w:color="000000" w:sz="6" w:space="0"/>
              <w:left w:val="nil"/>
              <w:bottom w:val="single" w:color="000000" w:sz="6" w:space="0"/>
              <w:right w:val="single" w:color="auto" w:sz="6" w:space="0"/>
            </w:tcBorders>
            <w:noWrap w:val="0"/>
            <w:tcMar>
              <w:top w:w="0" w:type="dxa"/>
              <w:left w:w="105" w:type="dxa"/>
              <w:bottom w:w="0" w:type="dxa"/>
              <w:right w:w="105" w:type="dxa"/>
            </w:tcMar>
            <w:vAlign w:val="center"/>
          </w:tcPr>
          <w:p w14:paraId="18F44CD8">
            <w:pPr>
              <w:widowControl/>
              <w:shd w:val="clear" w:color="auto" w:fill="FFFFFF"/>
              <w:spacing w:before="100" w:beforeAutospacing="1" w:after="100" w:afterAutospacing="1" w:line="300" w:lineRule="exact"/>
              <w:jc w:val="center"/>
              <w:rPr>
                <w:rFonts w:hint="eastAsia" w:ascii="Times New Roman" w:hAnsi="Times New Roman" w:cs="Times New Roman"/>
                <w:color w:val="auto"/>
                <w:szCs w:val="24"/>
                <w:highlight w:val="none"/>
                <w:u w:val="none"/>
                <w:lang w:val="en-US" w:eastAsia="zh-CN"/>
              </w:rPr>
            </w:pPr>
            <w:r>
              <w:rPr>
                <w:rFonts w:hint="eastAsia" w:ascii="Times New Roman" w:hAnsi="Times New Roman" w:cs="Times New Roman"/>
                <w:color w:val="auto"/>
                <w:szCs w:val="24"/>
                <w:highlight w:val="none"/>
                <w:u w:val="none"/>
                <w:lang w:val="en-US" w:eastAsia="zh-CN"/>
              </w:rPr>
              <w:t>起始价</w:t>
            </w:r>
          </w:p>
          <w:p w14:paraId="6BD95706">
            <w:pPr>
              <w:widowControl/>
              <w:shd w:val="clear" w:color="auto" w:fill="FFFFFF"/>
              <w:spacing w:before="100" w:beforeAutospacing="1" w:after="100" w:afterAutospacing="1" w:line="300" w:lineRule="exact"/>
              <w:jc w:val="center"/>
              <w:rPr>
                <w:rFonts w:hint="eastAsia" w:ascii="Times New Roman" w:hAnsi="Times New Roman" w:cs="Times New Roman"/>
                <w:color w:val="auto"/>
                <w:szCs w:val="24"/>
                <w:highlight w:val="none"/>
                <w:u w:val="none"/>
                <w:lang w:val="en-US" w:eastAsia="zh-CN"/>
              </w:rPr>
            </w:pPr>
            <w:r>
              <w:rPr>
                <w:rFonts w:hint="eastAsia" w:ascii="Times New Roman" w:hAnsi="Times New Roman" w:cs="Times New Roman"/>
                <w:color w:val="auto"/>
                <w:szCs w:val="24"/>
                <w:highlight w:val="none"/>
                <w:u w:val="none"/>
                <w:lang w:val="en-US" w:eastAsia="zh-CN"/>
              </w:rPr>
              <w:t>（元/年）</w:t>
            </w:r>
          </w:p>
        </w:tc>
        <w:tc>
          <w:tcPr>
            <w:tcW w:w="1235" w:type="dxa"/>
            <w:tcBorders>
              <w:top w:val="single" w:color="000000" w:sz="6" w:space="0"/>
              <w:left w:val="nil"/>
              <w:bottom w:val="single" w:color="000000" w:sz="6" w:space="0"/>
              <w:right w:val="single" w:color="000000" w:sz="6" w:space="0"/>
            </w:tcBorders>
            <w:noWrap w:val="0"/>
            <w:tcMar>
              <w:top w:w="0" w:type="dxa"/>
              <w:left w:w="105" w:type="dxa"/>
              <w:bottom w:w="0" w:type="dxa"/>
              <w:right w:w="105" w:type="dxa"/>
            </w:tcMar>
            <w:vAlign w:val="center"/>
          </w:tcPr>
          <w:p w14:paraId="4DD55A41">
            <w:pPr>
              <w:widowControl/>
              <w:shd w:val="clear" w:color="auto" w:fill="FFFFFF"/>
              <w:spacing w:before="100" w:beforeAutospacing="1" w:after="100" w:afterAutospacing="1" w:line="300" w:lineRule="exact"/>
              <w:jc w:val="center"/>
              <w:rPr>
                <w:rFonts w:hint="default" w:ascii="Times New Roman" w:hAnsi="Times New Roman" w:cs="Times New Roman"/>
                <w:color w:val="auto"/>
                <w:szCs w:val="24"/>
                <w:highlight w:val="none"/>
                <w:u w:val="none"/>
                <w:lang w:val="en-US" w:eastAsia="zh-CN"/>
              </w:rPr>
            </w:pPr>
            <w:r>
              <w:rPr>
                <w:rFonts w:hint="eastAsia" w:cs="Times New Roman"/>
                <w:color w:val="auto"/>
                <w:szCs w:val="24"/>
                <w:highlight w:val="none"/>
                <w:u w:val="none"/>
                <w:lang w:val="en-US" w:eastAsia="zh-CN"/>
              </w:rPr>
              <w:t>注备</w:t>
            </w:r>
          </w:p>
        </w:tc>
      </w:tr>
      <w:tr w14:paraId="61AD8508">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15" w:type="dxa"/>
            <w:left w:w="15" w:type="dxa"/>
            <w:bottom w:w="15" w:type="dxa"/>
            <w:right w:w="15" w:type="dxa"/>
          </w:tblCellMar>
        </w:tblPrEx>
        <w:trPr>
          <w:trHeight w:val="964" w:hRule="atLeast"/>
          <w:jc w:val="center"/>
        </w:trPr>
        <w:tc>
          <w:tcPr>
            <w:tcW w:w="1205" w:type="dxa"/>
            <w:tcBorders>
              <w:top w:val="nil"/>
              <w:left w:val="single" w:color="auto" w:sz="4" w:space="0"/>
              <w:bottom w:val="single" w:color="000000" w:sz="6" w:space="0"/>
              <w:right w:val="single" w:color="000000" w:sz="6" w:space="0"/>
            </w:tcBorders>
            <w:noWrap w:val="0"/>
            <w:tcMar>
              <w:top w:w="0" w:type="dxa"/>
              <w:left w:w="105" w:type="dxa"/>
              <w:bottom w:w="0" w:type="dxa"/>
              <w:right w:w="105" w:type="dxa"/>
            </w:tcMar>
            <w:vAlign w:val="center"/>
          </w:tcPr>
          <w:p w14:paraId="68A7F0E3">
            <w:pPr>
              <w:widowControl/>
              <w:shd w:val="clear" w:color="auto" w:fill="FFFFFF"/>
              <w:spacing w:before="100" w:beforeAutospacing="1" w:after="100" w:afterAutospacing="1" w:line="300" w:lineRule="exact"/>
              <w:jc w:val="center"/>
              <w:rPr>
                <w:rFonts w:hint="eastAsia" w:ascii="Times New Roman" w:hAnsi="Times New Roman" w:eastAsia="仿宋_GB2312" w:cs="Times New Roman"/>
                <w:color w:val="auto"/>
                <w:kern w:val="0"/>
                <w:sz w:val="21"/>
                <w:szCs w:val="21"/>
                <w:highlight w:val="none"/>
                <w:lang w:val="en-US" w:eastAsia="zh-CN" w:bidi="ar-SA"/>
              </w:rPr>
            </w:pPr>
            <w:r>
              <w:rPr>
                <w:rFonts w:hint="eastAsia" w:ascii="Times New Roman" w:hAnsi="Times New Roman" w:cs="Times New Roman"/>
                <w:color w:val="auto"/>
                <w:szCs w:val="24"/>
                <w:highlight w:val="none"/>
                <w:u w:val="none"/>
                <w:lang w:val="en-US" w:eastAsia="zh-CN"/>
              </w:rPr>
              <w:t>广东省东莞市南城街道中天商业街</w:t>
            </w:r>
            <w:r>
              <w:rPr>
                <w:rFonts w:hint="default" w:ascii="Times New Roman" w:hAnsi="Times New Roman" w:cs="Times New Roman"/>
                <w:color w:val="auto"/>
                <w:szCs w:val="24"/>
                <w:highlight w:val="none"/>
                <w:u w:val="none"/>
                <w:lang w:val="en-US" w:eastAsia="zh-CN"/>
              </w:rPr>
              <w:t>28</w:t>
            </w:r>
            <w:r>
              <w:rPr>
                <w:rFonts w:hint="eastAsia" w:ascii="Times New Roman" w:hAnsi="Times New Roman" w:cs="Times New Roman"/>
                <w:color w:val="auto"/>
                <w:szCs w:val="24"/>
                <w:highlight w:val="none"/>
                <w:u w:val="none"/>
                <w:lang w:val="en-US" w:eastAsia="zh-CN"/>
              </w:rPr>
              <w:t>号</w:t>
            </w:r>
          </w:p>
        </w:tc>
        <w:tc>
          <w:tcPr>
            <w:tcW w:w="2295" w:type="dxa"/>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47AB4208">
            <w:pPr>
              <w:widowControl/>
              <w:shd w:val="clear" w:color="auto" w:fill="FFFFFF"/>
              <w:spacing w:before="100" w:beforeAutospacing="1" w:after="100" w:afterAutospacing="1" w:line="300" w:lineRule="exact"/>
              <w:jc w:val="center"/>
              <w:rPr>
                <w:rFonts w:hint="default" w:ascii="Times New Roman" w:hAnsi="Times New Roman" w:eastAsia="仿宋_GB2312" w:cs="Times New Roman"/>
                <w:color w:val="auto"/>
                <w:kern w:val="0"/>
                <w:sz w:val="21"/>
                <w:szCs w:val="21"/>
                <w:highlight w:val="none"/>
                <w:lang w:val="en-US" w:eastAsia="zh-CN" w:bidi="ar-SA"/>
              </w:rPr>
            </w:pPr>
            <w:r>
              <w:rPr>
                <w:rFonts w:hint="eastAsia" w:ascii="Times New Roman" w:hAnsi="Times New Roman" w:cs="Times New Roman"/>
                <w:color w:val="auto"/>
                <w:szCs w:val="24"/>
                <w:highlight w:val="none"/>
                <w:u w:val="none"/>
                <w:lang w:val="en-US" w:eastAsia="zh-CN"/>
              </w:rPr>
              <w:t>广东省东莞市南城街道中天商业街</w:t>
            </w:r>
            <w:r>
              <w:rPr>
                <w:rFonts w:hint="default" w:ascii="Times New Roman" w:hAnsi="Times New Roman" w:cs="Times New Roman"/>
                <w:color w:val="auto"/>
                <w:szCs w:val="24"/>
                <w:highlight w:val="none"/>
                <w:u w:val="none"/>
                <w:lang w:val="en-US" w:eastAsia="zh-CN"/>
              </w:rPr>
              <w:t>28</w:t>
            </w:r>
            <w:r>
              <w:rPr>
                <w:rFonts w:hint="eastAsia" w:ascii="Times New Roman" w:hAnsi="Times New Roman" w:cs="Times New Roman"/>
                <w:color w:val="auto"/>
                <w:szCs w:val="24"/>
                <w:highlight w:val="none"/>
                <w:u w:val="none"/>
                <w:lang w:val="en-US" w:eastAsia="zh-CN"/>
              </w:rPr>
              <w:t>号</w:t>
            </w:r>
            <w:r>
              <w:rPr>
                <w:rFonts w:hint="eastAsia" w:ascii="Times New Roman" w:hAnsi="Times New Roman" w:cs="Times New Roman"/>
                <w:color w:val="auto"/>
                <w:szCs w:val="24"/>
                <w:highlight w:val="none"/>
                <w:u w:val="none"/>
              </w:rPr>
              <w:t>南</w:t>
            </w:r>
            <w:r>
              <w:rPr>
                <w:rFonts w:hint="eastAsia" w:ascii="Times New Roman" w:hAnsi="Times New Roman" w:cs="Times New Roman"/>
                <w:color w:val="auto"/>
                <w:szCs w:val="24"/>
                <w:highlight w:val="none"/>
                <w:u w:val="none"/>
                <w:lang w:val="en-US" w:eastAsia="zh-CN"/>
              </w:rPr>
              <w:t>城大院1栋2楼201室、202室</w:t>
            </w:r>
          </w:p>
        </w:tc>
        <w:tc>
          <w:tcPr>
            <w:tcW w:w="1125" w:type="dxa"/>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54DF4959">
            <w:pPr>
              <w:widowControl/>
              <w:shd w:val="clear" w:color="auto" w:fill="FFFFFF"/>
              <w:spacing w:before="100" w:beforeAutospacing="1" w:after="100" w:afterAutospacing="1" w:line="300" w:lineRule="exact"/>
              <w:jc w:val="center"/>
              <w:rPr>
                <w:rFonts w:hint="default" w:ascii="Times New Roman" w:hAnsi="Times New Roman" w:eastAsia="宋体" w:cs="Times New Roman"/>
                <w:color w:val="auto"/>
                <w:kern w:val="0"/>
                <w:sz w:val="21"/>
                <w:szCs w:val="21"/>
                <w:highlight w:val="none"/>
                <w:lang w:val="en-US" w:eastAsia="zh-CN" w:bidi="ar-SA"/>
              </w:rPr>
            </w:pPr>
            <w:r>
              <w:rPr>
                <w:rFonts w:hint="eastAsia" w:ascii="Times New Roman" w:hAnsi="Times New Roman" w:cs="Times New Roman"/>
                <w:color w:val="auto"/>
                <w:szCs w:val="24"/>
                <w:highlight w:val="none"/>
                <w:u w:val="none"/>
                <w:lang w:val="en-US" w:eastAsia="zh-CN"/>
              </w:rPr>
              <w:t>86.67</w:t>
            </w:r>
          </w:p>
        </w:tc>
        <w:tc>
          <w:tcPr>
            <w:tcW w:w="1185" w:type="dxa"/>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5C04F9C2">
            <w:pPr>
              <w:widowControl/>
              <w:shd w:val="clear" w:color="auto" w:fill="FFFFFF"/>
              <w:spacing w:before="100" w:beforeAutospacing="1" w:after="100" w:afterAutospacing="1" w:line="300" w:lineRule="exact"/>
              <w:jc w:val="center"/>
              <w:rPr>
                <w:rFonts w:ascii="Times New Roman" w:hAnsi="Times New Roman" w:eastAsia="仿宋" w:cs="Times New Roman"/>
                <w:color w:val="auto"/>
                <w:kern w:val="0"/>
                <w:sz w:val="21"/>
                <w:szCs w:val="21"/>
                <w:highlight w:val="none"/>
                <w:lang w:val="en-US" w:eastAsia="zh-CN" w:bidi="ar-SA"/>
              </w:rPr>
            </w:pPr>
            <w:r>
              <w:rPr>
                <w:rFonts w:hint="eastAsia" w:ascii="Times New Roman" w:hAnsi="Times New Roman" w:eastAsia="仿宋" w:cs="Times New Roman"/>
                <w:color w:val="auto"/>
                <w:kern w:val="0"/>
                <w:szCs w:val="24"/>
                <w:highlight w:val="none"/>
                <w:lang w:val="en-US" w:eastAsia="zh-CN"/>
              </w:rPr>
              <w:t>12</w:t>
            </w:r>
            <w:r>
              <w:rPr>
                <w:rFonts w:ascii="Times New Roman" w:hAnsi="Times New Roman" w:eastAsia="仿宋" w:cs="Times New Roman"/>
                <w:color w:val="auto"/>
                <w:kern w:val="0"/>
                <w:szCs w:val="24"/>
                <w:highlight w:val="none"/>
              </w:rPr>
              <w:t xml:space="preserve"> </w:t>
            </w:r>
          </w:p>
        </w:tc>
        <w:tc>
          <w:tcPr>
            <w:tcW w:w="1365" w:type="dxa"/>
            <w:tcBorders>
              <w:top w:val="nil"/>
              <w:left w:val="nil"/>
              <w:bottom w:val="single" w:color="000000" w:sz="6" w:space="0"/>
              <w:right w:val="single" w:color="auto" w:sz="6" w:space="0"/>
            </w:tcBorders>
            <w:noWrap w:val="0"/>
            <w:tcMar>
              <w:top w:w="0" w:type="dxa"/>
              <w:left w:w="105" w:type="dxa"/>
              <w:bottom w:w="0" w:type="dxa"/>
              <w:right w:w="105" w:type="dxa"/>
            </w:tcMar>
            <w:vAlign w:val="center"/>
          </w:tcPr>
          <w:p w14:paraId="5D220318">
            <w:pPr>
              <w:widowControl/>
              <w:shd w:val="clear" w:color="auto" w:fill="FFFFFF"/>
              <w:spacing w:before="100" w:beforeAutospacing="1" w:after="100" w:afterAutospacing="1" w:line="300" w:lineRule="exact"/>
              <w:jc w:val="center"/>
              <w:rPr>
                <w:rFonts w:ascii="Times New Roman" w:hAnsi="Times New Roman" w:eastAsia="仿宋" w:cs="Times New Roman"/>
                <w:color w:val="auto"/>
                <w:kern w:val="0"/>
                <w:sz w:val="21"/>
                <w:szCs w:val="21"/>
                <w:highlight w:val="none"/>
                <w:lang w:val="en-US" w:eastAsia="zh-CN" w:bidi="ar-SA"/>
              </w:rPr>
            </w:pPr>
            <w:r>
              <w:rPr>
                <w:rFonts w:hint="eastAsia" w:ascii="Arial" w:hAnsi="Arial" w:eastAsia="等线" w:cs="Arial"/>
                <w:sz w:val="22"/>
                <w:szCs w:val="24"/>
              </w:rPr>
              <w:t>37,129.43</w:t>
            </w:r>
          </w:p>
        </w:tc>
        <w:tc>
          <w:tcPr>
            <w:tcW w:w="1235" w:type="dxa"/>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4BD898DE">
            <w:pPr>
              <w:widowControl/>
              <w:shd w:val="clear" w:color="auto" w:fill="FFFFFF"/>
              <w:spacing w:before="100" w:beforeAutospacing="1" w:after="100" w:afterAutospacing="1" w:line="300" w:lineRule="exact"/>
              <w:jc w:val="center"/>
              <w:rPr>
                <w:rFonts w:hint="default"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Cs w:val="24"/>
                <w:highlight w:val="none"/>
                <w:lang w:val="en-US" w:eastAsia="zh-CN"/>
              </w:rPr>
              <w:t>不低于</w:t>
            </w:r>
            <w:r>
              <w:rPr>
                <w:rFonts w:hint="eastAsia" w:cs="Times New Roman"/>
                <w:color w:val="auto"/>
                <w:kern w:val="0"/>
                <w:szCs w:val="24"/>
                <w:highlight w:val="none"/>
                <w:lang w:val="en-US" w:eastAsia="zh-CN"/>
              </w:rPr>
              <w:t>采购价</w:t>
            </w:r>
          </w:p>
        </w:tc>
      </w:tr>
    </w:tbl>
    <w:p w14:paraId="179FA21A">
      <w:pPr>
        <w:spacing w:before="120" w:after="120" w:line="288" w:lineRule="auto"/>
        <w:ind w:left="0"/>
        <w:jc w:val="left"/>
        <w:rPr>
          <w:rFonts w:hint="eastAsia" w:ascii="Arial" w:hAnsi="Arial" w:eastAsia="等线" w:cs="Arial"/>
          <w:sz w:val="22"/>
          <w:szCs w:val="24"/>
          <w:lang w:val="en-US" w:eastAsia="zh-CN"/>
        </w:rPr>
      </w:pPr>
      <w:r>
        <w:rPr>
          <w:rFonts w:hint="eastAsia" w:ascii="Arial" w:hAnsi="Arial" w:eastAsia="等线" w:cs="Arial"/>
          <w:sz w:val="22"/>
          <w:szCs w:val="24"/>
          <w:lang w:val="en-US" w:eastAsia="zh-CN"/>
        </w:rPr>
        <w:t>三、其他要求</w:t>
      </w:r>
    </w:p>
    <w:p w14:paraId="2691FF95">
      <w:pPr>
        <w:spacing w:before="120" w:after="120" w:line="288" w:lineRule="auto"/>
        <w:ind w:left="0"/>
        <w:jc w:val="left"/>
        <w:rPr>
          <w:rFonts w:hint="default" w:ascii="Times New Roman" w:hAnsi="Times New Roman" w:eastAsia="等线" w:cs="Times New Roman"/>
          <w:szCs w:val="24"/>
          <w:lang w:val="en-US" w:eastAsia="zh-CN"/>
        </w:rPr>
      </w:pPr>
      <w:r>
        <w:rPr>
          <w:rFonts w:hint="eastAsia" w:ascii="Times New Roman" w:hAnsi="Times New Roman" w:eastAsia="宋体" w:cs="Times New Roman"/>
          <w:b/>
          <w:color w:val="00B0F0"/>
          <w:kern w:val="0"/>
          <w:sz w:val="24"/>
          <w:szCs w:val="21"/>
          <w:lang w:val="en-US" w:eastAsia="zh-CN"/>
        </w:rPr>
        <w:t xml:space="preserve">   </w:t>
      </w:r>
      <w:r>
        <w:rPr>
          <w:rFonts w:ascii="Arial" w:hAnsi="Arial" w:eastAsia="等线" w:cs="Arial"/>
          <w:sz w:val="22"/>
          <w:szCs w:val="24"/>
        </w:rPr>
        <w:t>租赁期间，承租者需承担租金、物业管理费及水电费；网络费、电话费等个人日常使用产生的费用，由承租者自行负责。所有费用核算清晰，无任何隐藏条款，租赁更安心。</w:t>
      </w:r>
      <w:r>
        <w:rPr>
          <w:rFonts w:hint="eastAsia" w:ascii="Arial" w:hAnsi="Arial" w:eastAsia="等线" w:cs="Arial"/>
          <w:sz w:val="22"/>
          <w:szCs w:val="24"/>
        </w:rPr>
        <w:t>乙方承租的租赁物的管理费应当按照租赁物建筑面积计算，每月每平方米人民币10.73元</w:t>
      </w:r>
      <w:r>
        <w:rPr>
          <w:rFonts w:hint="eastAsia" w:ascii="Arial" w:hAnsi="Arial" w:eastAsia="等线" w:cs="Arial"/>
          <w:sz w:val="22"/>
          <w:szCs w:val="24"/>
          <w:lang w:eastAsia="zh-CN"/>
        </w:rPr>
        <w:t>，</w:t>
      </w:r>
      <w:r>
        <w:rPr>
          <w:rFonts w:hint="eastAsia" w:ascii="Arial" w:hAnsi="Arial" w:eastAsia="等线" w:cs="Arial"/>
          <w:sz w:val="22"/>
          <w:szCs w:val="24"/>
          <w:lang w:val="en-US" w:eastAsia="zh-CN"/>
        </w:rPr>
        <w:t>电费：1.15元/度，水费：6元/立方米</w:t>
      </w:r>
    </w:p>
    <w:p w14:paraId="21018457">
      <w:pPr>
        <w:spacing w:before="120" w:after="120" w:line="288" w:lineRule="auto"/>
        <w:ind w:left="0"/>
        <w:jc w:val="left"/>
        <w:rPr>
          <w:rFonts w:hint="default" w:ascii="Arial" w:hAnsi="Arial" w:eastAsia="等线" w:cs="Arial"/>
          <w:sz w:val="22"/>
          <w:szCs w:val="24"/>
          <w:lang w:val="en-US" w:eastAsia="zh-CN"/>
        </w:rPr>
      </w:pPr>
      <w:r>
        <w:rPr>
          <w:rFonts w:hint="eastAsia" w:ascii="Arial" w:hAnsi="Arial" w:eastAsia="等线" w:cs="Arial"/>
          <w:sz w:val="22"/>
          <w:szCs w:val="24"/>
          <w:lang w:val="en-US" w:eastAsia="zh-CN"/>
        </w:rPr>
        <w:t>四、</w:t>
      </w:r>
      <w:r>
        <w:rPr>
          <w:rFonts w:hint="default" w:ascii="Arial" w:hAnsi="Arial" w:eastAsia="等线" w:cs="Arial"/>
          <w:sz w:val="22"/>
          <w:szCs w:val="24"/>
          <w:lang w:val="en-US" w:eastAsia="zh-CN"/>
        </w:rPr>
        <w:t>款项缴交情况</w:t>
      </w:r>
    </w:p>
    <w:p w14:paraId="3D8894DB">
      <w:pPr>
        <w:spacing w:before="120" w:after="120" w:line="288" w:lineRule="auto"/>
        <w:ind w:left="420" w:leftChars="200"/>
        <w:jc w:val="left"/>
        <w:rPr>
          <w:rFonts w:hint="default" w:ascii="Arial" w:hAnsi="Arial" w:eastAsia="等线" w:cs="Arial"/>
          <w:sz w:val="22"/>
          <w:szCs w:val="24"/>
          <w:lang w:val="en-US" w:eastAsia="zh-CN"/>
        </w:rPr>
      </w:pPr>
      <w:r>
        <w:rPr>
          <w:rFonts w:hint="eastAsia" w:ascii="Arial" w:hAnsi="Arial" w:eastAsia="等线" w:cs="Arial"/>
          <w:sz w:val="22"/>
          <w:szCs w:val="24"/>
          <w:lang w:val="en-US" w:eastAsia="zh-CN"/>
        </w:rPr>
        <w:t>1、</w:t>
      </w:r>
      <w:r>
        <w:rPr>
          <w:rFonts w:hint="default" w:ascii="Arial" w:hAnsi="Arial" w:eastAsia="等线" w:cs="Arial"/>
          <w:sz w:val="22"/>
          <w:szCs w:val="24"/>
          <w:lang w:val="en-US" w:eastAsia="zh-CN"/>
        </w:rPr>
        <w:t>本项目履约保证金按合同月租金的2倍收取，在合同签订时一次性交付。</w:t>
      </w:r>
    </w:p>
    <w:p w14:paraId="68E6D657">
      <w:pPr>
        <w:spacing w:before="120" w:after="120" w:line="288" w:lineRule="auto"/>
        <w:ind w:left="420" w:leftChars="200"/>
        <w:jc w:val="left"/>
        <w:rPr>
          <w:rFonts w:hint="default" w:ascii="Arial" w:hAnsi="Arial" w:eastAsia="等线" w:cs="Arial"/>
          <w:sz w:val="22"/>
          <w:szCs w:val="24"/>
          <w:lang w:val="en-US" w:eastAsia="zh-CN"/>
        </w:rPr>
      </w:pPr>
      <w:r>
        <w:rPr>
          <w:rFonts w:hint="eastAsia" w:ascii="Arial" w:hAnsi="Arial" w:eastAsia="等线" w:cs="Arial"/>
          <w:sz w:val="22"/>
          <w:szCs w:val="24"/>
          <w:lang w:val="en-US" w:eastAsia="zh-CN"/>
        </w:rPr>
        <w:t>2、</w:t>
      </w:r>
      <w:r>
        <w:rPr>
          <w:rFonts w:hint="default" w:ascii="Arial" w:hAnsi="Arial" w:eastAsia="等线" w:cs="Arial"/>
          <w:sz w:val="22"/>
          <w:szCs w:val="24"/>
          <w:lang w:val="en-US" w:eastAsia="zh-CN"/>
        </w:rPr>
        <w:t>本项目租金按月收取，并应于每月的15号前足额缴交当月租金。</w:t>
      </w:r>
    </w:p>
    <w:p w14:paraId="68C259B4">
      <w:pPr>
        <w:spacing w:before="120" w:after="120" w:line="288" w:lineRule="auto"/>
        <w:ind w:left="420" w:leftChars="200"/>
        <w:jc w:val="left"/>
        <w:rPr>
          <w:rFonts w:hint="default" w:ascii="Arial" w:hAnsi="Arial" w:eastAsia="等线" w:cs="Arial"/>
          <w:sz w:val="22"/>
          <w:szCs w:val="24"/>
          <w:lang w:val="en-US" w:eastAsia="zh-CN"/>
        </w:rPr>
      </w:pPr>
      <w:r>
        <w:rPr>
          <w:rFonts w:hint="eastAsia" w:ascii="Arial" w:hAnsi="Arial" w:eastAsia="等线" w:cs="Arial"/>
          <w:sz w:val="22"/>
          <w:szCs w:val="24"/>
          <w:lang w:val="en-US" w:eastAsia="zh-CN"/>
        </w:rPr>
        <w:t>3、</w:t>
      </w:r>
      <w:r>
        <w:rPr>
          <w:rFonts w:hint="default" w:ascii="Arial" w:hAnsi="Arial" w:eastAsia="等线" w:cs="Arial"/>
          <w:sz w:val="22"/>
          <w:szCs w:val="24"/>
          <w:lang w:val="en-US" w:eastAsia="zh-CN"/>
        </w:rPr>
        <w:t>租金不递增。</w:t>
      </w:r>
    </w:p>
    <w:p w14:paraId="2D191A14">
      <w:pPr>
        <w:spacing w:before="120" w:after="120" w:line="288" w:lineRule="auto"/>
        <w:ind w:left="420" w:leftChars="200"/>
        <w:jc w:val="left"/>
        <w:rPr>
          <w:rFonts w:hint="default" w:ascii="Arial" w:hAnsi="Arial" w:eastAsia="等线" w:cs="Arial"/>
          <w:sz w:val="22"/>
          <w:szCs w:val="24"/>
          <w:lang w:val="en-US" w:eastAsia="zh-CN"/>
        </w:rPr>
      </w:pPr>
      <w:r>
        <w:rPr>
          <w:rFonts w:hint="eastAsia" w:ascii="Arial" w:hAnsi="Arial" w:eastAsia="等线" w:cs="Arial"/>
          <w:sz w:val="22"/>
          <w:szCs w:val="24"/>
          <w:lang w:val="en-US" w:eastAsia="zh-CN"/>
        </w:rPr>
        <w:t>4、</w:t>
      </w:r>
      <w:r>
        <w:rPr>
          <w:rFonts w:hint="default" w:ascii="Arial" w:hAnsi="Arial" w:eastAsia="等线" w:cs="Arial"/>
          <w:sz w:val="22"/>
          <w:szCs w:val="24"/>
          <w:lang w:val="en-US" w:eastAsia="zh-CN"/>
        </w:rPr>
        <w:t>首月租赁款按合同约定时间缴交。</w:t>
      </w:r>
    </w:p>
    <w:p w14:paraId="0A01ECBC">
      <w:pPr>
        <w:spacing w:before="120" w:after="120" w:line="288" w:lineRule="auto"/>
        <w:ind w:left="420" w:leftChars="200"/>
        <w:jc w:val="left"/>
        <w:rPr>
          <w:rFonts w:hint="default" w:ascii="Arial" w:hAnsi="Arial" w:eastAsia="等线" w:cs="Arial"/>
          <w:sz w:val="22"/>
          <w:szCs w:val="24"/>
          <w:lang w:val="en-US" w:eastAsia="zh-CN"/>
        </w:rPr>
      </w:pPr>
      <w:r>
        <w:rPr>
          <w:rFonts w:hint="default" w:ascii="Arial" w:hAnsi="Arial" w:eastAsia="等线" w:cs="Arial"/>
          <w:sz w:val="22"/>
          <w:szCs w:val="24"/>
          <w:lang w:val="en-US" w:eastAsia="zh-CN"/>
        </w:rPr>
        <w:t>以上款项均缴到采购方指定的账户上，账户信息如下：</w:t>
      </w:r>
    </w:p>
    <w:p w14:paraId="759BD3C9">
      <w:pPr>
        <w:spacing w:before="120" w:after="120" w:line="288" w:lineRule="auto"/>
        <w:ind w:left="420" w:leftChars="200"/>
        <w:jc w:val="left"/>
        <w:rPr>
          <w:rFonts w:hint="default" w:ascii="Arial" w:hAnsi="Arial" w:eastAsia="等线" w:cs="Arial"/>
          <w:sz w:val="22"/>
          <w:szCs w:val="24"/>
          <w:lang w:val="en-US" w:eastAsia="zh-CN"/>
        </w:rPr>
      </w:pPr>
      <w:r>
        <w:rPr>
          <w:rFonts w:hint="default" w:ascii="Arial" w:hAnsi="Arial" w:eastAsia="等线" w:cs="Arial"/>
          <w:sz w:val="22"/>
          <w:szCs w:val="24"/>
          <w:lang w:val="en-US" w:eastAsia="zh-CN"/>
        </w:rPr>
        <w:t>单位名称：东莞市城市工程建设集团有限公司</w:t>
      </w:r>
    </w:p>
    <w:p w14:paraId="693FB6CF">
      <w:pPr>
        <w:spacing w:before="120" w:after="120" w:line="288" w:lineRule="auto"/>
        <w:ind w:left="420" w:leftChars="200"/>
        <w:jc w:val="left"/>
        <w:rPr>
          <w:rFonts w:hint="default" w:ascii="Arial" w:hAnsi="Arial" w:eastAsia="等线" w:cs="Arial"/>
          <w:sz w:val="22"/>
          <w:szCs w:val="24"/>
          <w:lang w:val="en-US" w:eastAsia="zh-CN"/>
        </w:rPr>
      </w:pPr>
      <w:r>
        <w:rPr>
          <w:rFonts w:hint="default" w:ascii="Arial" w:hAnsi="Arial" w:eastAsia="等线" w:cs="Arial"/>
          <w:sz w:val="22"/>
          <w:szCs w:val="24"/>
          <w:lang w:val="en-US" w:eastAsia="zh-CN"/>
        </w:rPr>
        <w:t>开户银行：东莞农村商业银行东联支行</w:t>
      </w:r>
    </w:p>
    <w:p w14:paraId="7645FDCE">
      <w:pPr>
        <w:spacing w:before="120" w:after="120" w:line="288" w:lineRule="auto"/>
        <w:ind w:left="420" w:leftChars="200"/>
        <w:jc w:val="left"/>
        <w:rPr>
          <w:rFonts w:hint="default" w:ascii="Arial" w:hAnsi="Arial" w:eastAsia="等线" w:cs="Arial"/>
          <w:sz w:val="22"/>
          <w:szCs w:val="24"/>
          <w:lang w:val="en-US" w:eastAsia="zh-CN"/>
        </w:rPr>
      </w:pPr>
      <w:r>
        <w:rPr>
          <w:rFonts w:hint="default" w:ascii="Arial" w:hAnsi="Arial" w:eastAsia="等线" w:cs="Arial"/>
          <w:sz w:val="22"/>
          <w:szCs w:val="24"/>
          <w:lang w:val="en-US" w:eastAsia="zh-CN"/>
        </w:rPr>
        <w:t>账号：310070190010006106</w:t>
      </w:r>
    </w:p>
    <w:p w14:paraId="4D495997">
      <w:pPr>
        <w:spacing w:before="257"/>
        <w:ind w:right="81"/>
        <w:jc w:val="left"/>
        <w:rPr>
          <w:rFonts w:hint="eastAsia" w:ascii="仿宋" w:hAnsi="仿宋" w:eastAsia="仿宋" w:cs="仿宋"/>
          <w:b/>
          <w:bCs/>
          <w:sz w:val="24"/>
          <w:szCs w:val="24"/>
        </w:rPr>
      </w:pPr>
      <w:r>
        <w:rPr>
          <w:rFonts w:hint="eastAsia" w:ascii="仿宋" w:hAnsi="仿宋" w:eastAsia="仿宋" w:cs="仿宋"/>
          <w:sz w:val="24"/>
          <w:szCs w:val="24"/>
        </w:rPr>
        <w:t>附件七：</w:t>
      </w:r>
      <w:r>
        <w:rPr>
          <w:rFonts w:hint="eastAsia" w:ascii="仿宋" w:hAnsi="仿宋" w:eastAsia="仿宋" w:cs="仿宋"/>
          <w:b/>
          <w:bCs/>
          <w:sz w:val="24"/>
          <w:szCs w:val="24"/>
        </w:rPr>
        <w:t>合同文本</w:t>
      </w:r>
    </w:p>
    <w:p w14:paraId="11FECB0D">
      <w:pPr>
        <w:ind w:firstLine="210" w:firstLineChars="100"/>
        <w:rPr>
          <w:rFonts w:hint="eastAsia" w:ascii="仿宋" w:hAnsi="仿宋" w:eastAsia="仿宋" w:cs="仿宋"/>
          <w:sz w:val="24"/>
          <w:szCs w:val="24"/>
        </w:rPr>
      </w:pPr>
      <w:r>
        <w:rPr>
          <w:rFonts w:hint="eastAsia" w:ascii="仿宋" w:hAnsi="仿宋" w:eastAsia="仿宋" w:cs="仿宋"/>
        </w:rPr>
        <w:t xml:space="preserve"> </w:t>
      </w:r>
    </w:p>
    <w:p w14:paraId="3DCA9B0E">
      <w:pPr>
        <w:pStyle w:val="69"/>
      </w:pPr>
    </w:p>
    <w:p w14:paraId="20AB2A7A">
      <w:pPr>
        <w:pStyle w:val="69"/>
      </w:pPr>
    </w:p>
    <w:p w14:paraId="61893B3F">
      <w:pPr>
        <w:pStyle w:val="70"/>
      </w:pPr>
    </w:p>
    <w:p w14:paraId="052429B2">
      <w:pPr>
        <w:pStyle w:val="70"/>
        <w:ind w:left="0" w:leftChars="0" w:firstLine="0" w:firstLineChars="0"/>
      </w:pPr>
    </w:p>
    <w:p w14:paraId="2D5512B9">
      <w:pPr>
        <w:pStyle w:val="70"/>
        <w:ind w:left="0" w:leftChars="0" w:firstLine="0" w:firstLineChars="0"/>
      </w:pPr>
    </w:p>
    <w:p w14:paraId="57603BB3">
      <w:pPr>
        <w:pStyle w:val="70"/>
      </w:pPr>
    </w:p>
    <w:p w14:paraId="21DF180C">
      <w:pPr>
        <w:pStyle w:val="70"/>
      </w:pPr>
    </w:p>
    <w:p w14:paraId="06AA4BEB">
      <w:pPr>
        <w:pStyle w:val="69"/>
        <w:rPr>
          <w:sz w:val="52"/>
          <w:szCs w:val="48"/>
        </w:rPr>
      </w:pPr>
      <w:r>
        <w:rPr>
          <w:rFonts w:hint="eastAsia"/>
          <w:sz w:val="52"/>
          <w:szCs w:val="48"/>
        </w:rPr>
        <w:t>物</w:t>
      </w:r>
      <w:r>
        <w:rPr>
          <w:sz w:val="52"/>
          <w:szCs w:val="48"/>
        </w:rPr>
        <w:t xml:space="preserve"> </w:t>
      </w:r>
      <w:r>
        <w:rPr>
          <w:rFonts w:hint="eastAsia"/>
          <w:sz w:val="52"/>
          <w:szCs w:val="48"/>
        </w:rPr>
        <w:t>业</w:t>
      </w:r>
      <w:r>
        <w:rPr>
          <w:rFonts w:hint="eastAsia" w:ascii="宋体" w:hAnsi="宋体" w:eastAsia="宋体" w:cs="宋体"/>
          <w:sz w:val="52"/>
          <w:szCs w:val="48"/>
        </w:rPr>
        <w:t xml:space="preserve"> </w:t>
      </w:r>
      <w:r>
        <w:rPr>
          <w:rFonts w:hint="eastAsia"/>
          <w:sz w:val="52"/>
          <w:szCs w:val="48"/>
        </w:rPr>
        <w:t>租</w:t>
      </w:r>
      <w:r>
        <w:rPr>
          <w:rFonts w:hint="eastAsia" w:ascii="宋体" w:hAnsi="宋体" w:eastAsia="宋体" w:cs="宋体"/>
          <w:sz w:val="52"/>
          <w:szCs w:val="48"/>
        </w:rPr>
        <w:t xml:space="preserve"> </w:t>
      </w:r>
      <w:r>
        <w:rPr>
          <w:rFonts w:hint="eastAsia"/>
          <w:sz w:val="52"/>
          <w:szCs w:val="48"/>
        </w:rPr>
        <w:t>赁</w:t>
      </w:r>
      <w:r>
        <w:rPr>
          <w:rFonts w:hint="eastAsia" w:ascii="宋体" w:hAnsi="宋体" w:eastAsia="宋体" w:cs="宋体"/>
          <w:sz w:val="52"/>
          <w:szCs w:val="48"/>
        </w:rPr>
        <w:t xml:space="preserve"> </w:t>
      </w:r>
      <w:r>
        <w:rPr>
          <w:rFonts w:hint="eastAsia"/>
          <w:sz w:val="52"/>
          <w:szCs w:val="48"/>
        </w:rPr>
        <w:t>合</w:t>
      </w:r>
      <w:r>
        <w:rPr>
          <w:rFonts w:hint="eastAsia" w:ascii="宋体" w:hAnsi="宋体" w:eastAsia="宋体" w:cs="宋体"/>
          <w:sz w:val="52"/>
          <w:szCs w:val="48"/>
        </w:rPr>
        <w:t xml:space="preserve"> </w:t>
      </w:r>
      <w:r>
        <w:rPr>
          <w:rFonts w:hint="eastAsia"/>
          <w:sz w:val="52"/>
          <w:szCs w:val="48"/>
        </w:rPr>
        <w:t>同</w:t>
      </w:r>
      <w:r>
        <w:rPr>
          <w:rFonts w:hint="eastAsia" w:ascii="宋体" w:hAnsi="宋体" w:eastAsia="宋体" w:cs="宋体"/>
          <w:sz w:val="52"/>
          <w:szCs w:val="48"/>
        </w:rPr>
        <w:t xml:space="preserve"> </w:t>
      </w:r>
      <w:r>
        <w:rPr>
          <w:rFonts w:hint="eastAsia"/>
          <w:sz w:val="52"/>
          <w:szCs w:val="48"/>
        </w:rPr>
        <w:t>书</w:t>
      </w:r>
    </w:p>
    <w:p w14:paraId="4E2F3BC1">
      <w:pPr>
        <w:pStyle w:val="69"/>
      </w:pPr>
    </w:p>
    <w:p w14:paraId="05143C99">
      <w:pPr>
        <w:pStyle w:val="69"/>
        <w:rPr>
          <w:rFonts w:ascii="宋体" w:hAnsi="宋体" w:eastAsia="宋体"/>
        </w:rPr>
      </w:pPr>
      <w:r>
        <w:rPr>
          <w:rFonts w:hint="eastAsia" w:ascii="宋体" w:hAnsi="宋体" w:eastAsia="宋体"/>
        </w:rPr>
        <w:t>（南城大院办公楼）</w:t>
      </w:r>
    </w:p>
    <w:p w14:paraId="7465791E">
      <w:pPr>
        <w:pStyle w:val="69"/>
        <w:rPr>
          <w:rFonts w:ascii="宋体" w:hAnsi="宋体" w:eastAsia="宋体" w:cs="宋体"/>
        </w:rPr>
      </w:pPr>
    </w:p>
    <w:p w14:paraId="73E4754C">
      <w:pPr>
        <w:pStyle w:val="70"/>
      </w:pPr>
    </w:p>
    <w:p w14:paraId="1E74D920">
      <w:pPr>
        <w:pStyle w:val="70"/>
      </w:pPr>
    </w:p>
    <w:p w14:paraId="03BA657D">
      <w:pPr>
        <w:pStyle w:val="70"/>
      </w:pPr>
    </w:p>
    <w:p w14:paraId="20D41D1E">
      <w:pPr>
        <w:pStyle w:val="70"/>
        <w:ind w:firstLine="0" w:firstLineChars="0"/>
      </w:pPr>
    </w:p>
    <w:p w14:paraId="046DBDED">
      <w:pPr>
        <w:pStyle w:val="70"/>
      </w:pPr>
    </w:p>
    <w:p w14:paraId="011BDF27">
      <w:pPr>
        <w:pStyle w:val="70"/>
        <w:ind w:firstLine="0" w:firstLineChars="0"/>
        <w:rPr>
          <w:sz w:val="32"/>
        </w:rPr>
      </w:pPr>
      <w:r>
        <w:rPr>
          <w:rFonts w:hint="eastAsia"/>
          <w:sz w:val="32"/>
        </w:rPr>
        <w:t xml:space="preserve">  </w:t>
      </w:r>
      <w:r>
        <w:rPr>
          <w:sz w:val="32"/>
        </w:rPr>
        <w:t xml:space="preserve"> </w:t>
      </w:r>
    </w:p>
    <w:p w14:paraId="254C9B89">
      <w:pPr>
        <w:pStyle w:val="70"/>
        <w:ind w:firstLine="640"/>
        <w:rPr>
          <w:rFonts w:hint="eastAsia"/>
          <w:sz w:val="32"/>
          <w:u w:val="single"/>
        </w:rPr>
      </w:pPr>
      <w:r>
        <w:rPr>
          <w:rFonts w:hint="eastAsia"/>
          <w:sz w:val="32"/>
        </w:rPr>
        <w:t>出租方名称：</w:t>
      </w:r>
      <w:r>
        <w:rPr>
          <w:rFonts w:hint="eastAsia"/>
          <w:sz w:val="32"/>
          <w:u w:val="single"/>
          <w:lang w:val="en-US" w:eastAsia="zh-CN"/>
        </w:rPr>
        <w:t>东莞市城市工程建设集团有限公司</w:t>
      </w:r>
    </w:p>
    <w:p w14:paraId="06F78B60">
      <w:pPr>
        <w:pStyle w:val="70"/>
        <w:ind w:firstLine="640"/>
        <w:rPr>
          <w:rFonts w:hint="default"/>
          <w:sz w:val="32"/>
          <w:lang w:val="en-US"/>
        </w:rPr>
      </w:pPr>
      <w:r>
        <w:rPr>
          <w:rFonts w:hint="eastAsia"/>
          <w:sz w:val="32"/>
        </w:rPr>
        <w:t>承租方名称：</w:t>
      </w:r>
      <w:r>
        <w:rPr>
          <w:rFonts w:hint="eastAsia"/>
          <w:sz w:val="32"/>
          <w:lang w:val="en-US" w:eastAsia="zh-CN"/>
        </w:rPr>
        <w:t xml:space="preserve">  </w:t>
      </w:r>
    </w:p>
    <w:p w14:paraId="61AA8E1E">
      <w:pPr>
        <w:pStyle w:val="70"/>
        <w:ind w:firstLine="1280" w:firstLineChars="400"/>
        <w:rPr>
          <w:sz w:val="32"/>
          <w:u w:val="single"/>
        </w:rPr>
      </w:pPr>
    </w:p>
    <w:p w14:paraId="671B0BD8">
      <w:pPr>
        <w:pStyle w:val="70"/>
        <w:ind w:left="-105" w:leftChars="-50" w:right="-105" w:rightChars="-50"/>
        <w:rPr>
          <w:rFonts w:hint="eastAsia" w:ascii="宋体" w:hAnsi="宋体" w:eastAsia="宋体" w:cs="宋体"/>
        </w:rPr>
      </w:pPr>
      <w:r>
        <w:rPr>
          <w:rFonts w:hint="eastAsia" w:ascii="宋体" w:hAnsi="宋体" w:eastAsia="宋体" w:cs="宋体"/>
        </w:rPr>
        <w:t>出租方：</w:t>
      </w:r>
      <w:r>
        <w:rPr>
          <w:rFonts w:hint="eastAsia" w:ascii="宋体" w:hAnsi="宋体" w:eastAsia="宋体" w:cs="宋体"/>
          <w:u w:val="single"/>
          <w:lang w:val="en-US" w:eastAsia="zh-CN"/>
        </w:rPr>
        <w:t>东莞市城市工程建设集团有限公司</w:t>
      </w:r>
      <w:r>
        <w:rPr>
          <w:rFonts w:hint="eastAsia" w:ascii="宋体" w:hAnsi="宋体" w:eastAsia="宋体" w:cs="宋体"/>
        </w:rPr>
        <w:t>（以下简称甲方）</w:t>
      </w:r>
    </w:p>
    <w:p w14:paraId="13A2580E">
      <w:pPr>
        <w:pStyle w:val="70"/>
        <w:ind w:left="-105" w:leftChars="-50" w:right="-105" w:rightChars="-50"/>
        <w:rPr>
          <w:rFonts w:hint="eastAsia" w:ascii="宋体" w:hAnsi="宋体" w:eastAsia="宋体" w:cs="宋体"/>
          <w:u w:val="single"/>
        </w:rPr>
      </w:pPr>
      <w:r>
        <w:rPr>
          <w:rFonts w:hint="eastAsia" w:ascii="宋体" w:hAnsi="宋体" w:eastAsia="宋体" w:cs="宋体"/>
        </w:rPr>
        <w:t>承租方：</w:t>
      </w:r>
      <w:r>
        <w:rPr>
          <w:rFonts w:hint="eastAsia" w:ascii="宋体" w:hAnsi="宋体" w:eastAsia="宋体" w:cs="宋体"/>
          <w:u w:val="single"/>
          <w:lang w:val="en-US" w:eastAsia="zh-CN"/>
        </w:rPr>
        <w:t xml:space="preserve">                               </w:t>
      </w:r>
      <w:r>
        <w:rPr>
          <w:rFonts w:hint="eastAsia" w:ascii="宋体" w:hAnsi="宋体" w:eastAsia="宋体" w:cs="宋体"/>
        </w:rPr>
        <w:t>（以下简称乙方）</w:t>
      </w:r>
    </w:p>
    <w:p w14:paraId="5618CADB">
      <w:pPr>
        <w:pStyle w:val="70"/>
        <w:ind w:left="-105" w:leftChars="-50" w:right="-105" w:rightChars="-50"/>
        <w:rPr>
          <w:rFonts w:hint="eastAsia" w:ascii="宋体" w:hAnsi="宋体" w:eastAsia="宋体" w:cs="宋体"/>
        </w:rPr>
      </w:pPr>
    </w:p>
    <w:p w14:paraId="102B0F20">
      <w:pPr>
        <w:pStyle w:val="70"/>
        <w:ind w:left="-105" w:leftChars="-50" w:right="-105" w:rightChars="-50"/>
        <w:rPr>
          <w:rFonts w:hint="eastAsia" w:ascii="宋体" w:hAnsi="宋体" w:eastAsia="宋体" w:cs="宋体"/>
          <w:u w:val="single"/>
        </w:rPr>
      </w:pPr>
      <w:r>
        <w:rPr>
          <w:rFonts w:hint="eastAsia" w:ascii="宋体" w:hAnsi="宋体" w:eastAsia="宋体" w:cs="宋体"/>
        </w:rPr>
        <w:t>根据《中华人民共和国民法典》及相关法律法规的规定，甲乙双方在自愿、平等、互利的基础上, 就租赁事宜，经协商一致,为明确甲乙双方的权利义务,特签订本合同,并愿意自觉遵守执行。</w:t>
      </w:r>
    </w:p>
    <w:p w14:paraId="5EEFF0C0">
      <w:pPr>
        <w:pStyle w:val="70"/>
        <w:ind w:left="-105" w:leftChars="-50" w:right="-105" w:rightChars="-50" w:firstLine="562"/>
        <w:rPr>
          <w:rFonts w:hint="eastAsia" w:ascii="宋体" w:hAnsi="宋体" w:eastAsia="宋体" w:cs="宋体"/>
          <w:b/>
        </w:rPr>
      </w:pPr>
      <w:r>
        <w:rPr>
          <w:rFonts w:hint="eastAsia" w:ascii="宋体" w:hAnsi="宋体" w:eastAsia="宋体" w:cs="宋体"/>
          <w:b/>
        </w:rPr>
        <w:t>第一条 租赁物业概况</w:t>
      </w:r>
    </w:p>
    <w:p w14:paraId="68696341">
      <w:pPr>
        <w:pStyle w:val="70"/>
        <w:ind w:left="-105" w:leftChars="-50" w:right="-105" w:rightChars="-50"/>
        <w:rPr>
          <w:rFonts w:hint="eastAsia" w:ascii="宋体" w:hAnsi="宋体" w:eastAsia="宋体" w:cs="宋体"/>
        </w:rPr>
      </w:pPr>
      <w:r>
        <w:rPr>
          <w:rFonts w:hint="eastAsia" w:ascii="宋体" w:hAnsi="宋体" w:eastAsia="宋体" w:cs="宋体"/>
        </w:rPr>
        <w:t>1、甲方出租物业位置：南城大院办公</w:t>
      </w:r>
      <w:r>
        <w:rPr>
          <w:rFonts w:hint="eastAsia" w:ascii="宋体" w:hAnsi="宋体" w:eastAsia="宋体" w:cs="宋体"/>
          <w:lang w:val="en-US" w:eastAsia="zh-CN"/>
        </w:rPr>
        <w:t>楼</w:t>
      </w:r>
      <w:r>
        <w:rPr>
          <w:rFonts w:hint="eastAsia" w:ascii="宋体" w:hAnsi="宋体" w:eastAsia="宋体" w:cs="宋体"/>
        </w:rPr>
        <w:t>2楼201室、202室（下称“租赁物”），位于广东省东莞市南城街道中天商业街28号。</w:t>
      </w:r>
    </w:p>
    <w:p w14:paraId="2E11A276">
      <w:pPr>
        <w:pStyle w:val="70"/>
        <w:ind w:left="-105" w:leftChars="-50" w:right="-105" w:rightChars="-50"/>
        <w:rPr>
          <w:rFonts w:hint="eastAsia" w:ascii="宋体" w:hAnsi="宋体" w:eastAsia="宋体" w:cs="宋体"/>
        </w:rPr>
      </w:pPr>
      <w:r>
        <w:rPr>
          <w:rFonts w:hint="eastAsia" w:ascii="宋体" w:hAnsi="宋体" w:eastAsia="宋体" w:cs="宋体"/>
        </w:rPr>
        <w:t>该租赁物的具体位置在本合同附件一（物业位置示意图）中以</w:t>
      </w:r>
      <w:r>
        <w:rPr>
          <w:rFonts w:hint="eastAsia" w:ascii="宋体" w:hAnsi="宋体" w:eastAsia="宋体" w:cs="宋体"/>
          <w:lang w:val="en-US" w:eastAsia="zh-CN"/>
        </w:rPr>
        <w:t>艳</w:t>
      </w:r>
      <w:r>
        <w:rPr>
          <w:rFonts w:hint="eastAsia" w:ascii="宋体" w:hAnsi="宋体" w:eastAsia="宋体" w:cs="宋体"/>
        </w:rPr>
        <w:t>色予以标注，该</w:t>
      </w:r>
      <w:r>
        <w:rPr>
          <w:rFonts w:hint="eastAsia" w:ascii="宋体" w:hAnsi="宋体" w:eastAsia="宋体" w:cs="宋体"/>
          <w:lang w:val="en-US" w:eastAsia="zh-CN"/>
        </w:rPr>
        <w:t>艳</w:t>
      </w:r>
      <w:r>
        <w:rPr>
          <w:rFonts w:hint="eastAsia" w:ascii="宋体" w:hAnsi="宋体" w:eastAsia="宋体" w:cs="宋体"/>
        </w:rPr>
        <w:t>色标注只作位置确定及方便鉴别之用。乙方已经明确该物业的准确坐落位置，并且确定无误。</w:t>
      </w:r>
    </w:p>
    <w:p w14:paraId="75924748">
      <w:pPr>
        <w:pStyle w:val="70"/>
        <w:ind w:left="-105" w:leftChars="-50" w:right="-105" w:rightChars="-50"/>
        <w:rPr>
          <w:rFonts w:hint="eastAsia" w:ascii="宋体" w:hAnsi="宋体" w:eastAsia="宋体" w:cs="宋体"/>
        </w:rPr>
      </w:pPr>
      <w:r>
        <w:rPr>
          <w:rFonts w:hint="eastAsia" w:ascii="宋体" w:hAnsi="宋体" w:eastAsia="宋体" w:cs="宋体"/>
        </w:rPr>
        <w:t xml:space="preserve">2、租赁物建筑面积合计为 </w:t>
      </w:r>
      <w:r>
        <w:rPr>
          <w:rFonts w:hint="eastAsia" w:ascii="宋体" w:hAnsi="宋体" w:eastAsia="宋体" w:cs="宋体"/>
          <w:u w:val="single"/>
        </w:rPr>
        <w:t xml:space="preserve">86.67 </w:t>
      </w:r>
      <w:r>
        <w:rPr>
          <w:rFonts w:hint="eastAsia" w:ascii="宋体" w:hAnsi="宋体" w:eastAsia="宋体" w:cs="宋体"/>
        </w:rPr>
        <w:t>平方米，并以此面积计算租金、物业管理费，乙方无需支付其他任何费用（包括但不限于水电费、网络费、电话费等）。</w:t>
      </w:r>
    </w:p>
    <w:p w14:paraId="07C57AC3">
      <w:pPr>
        <w:pStyle w:val="70"/>
        <w:ind w:left="-105" w:leftChars="-50" w:right="-105" w:rightChars="-50"/>
        <w:rPr>
          <w:rFonts w:hint="eastAsia" w:ascii="宋体" w:hAnsi="宋体" w:eastAsia="宋体" w:cs="宋体"/>
        </w:rPr>
      </w:pPr>
      <w:r>
        <w:rPr>
          <w:rFonts w:hint="eastAsia" w:ascii="宋体" w:hAnsi="宋体" w:eastAsia="宋体" w:cs="宋体"/>
        </w:rPr>
        <w:t>3、乙方租赁甲方租赁物用于</w:t>
      </w:r>
      <w:r>
        <w:rPr>
          <w:rFonts w:hint="eastAsia" w:ascii="宋体" w:hAnsi="宋体" w:eastAsia="宋体" w:cs="宋体"/>
          <w:u w:val="single"/>
        </w:rPr>
        <w:t xml:space="preserve"> 办公 </w:t>
      </w:r>
      <w:r>
        <w:rPr>
          <w:rFonts w:hint="eastAsia" w:ascii="宋体" w:hAnsi="宋体" w:eastAsia="宋体" w:cs="宋体"/>
        </w:rPr>
        <w:t>。如乙方确需改变用途的，需事先征得甲方书面同意后，乙方自行办理相应的报批手续及承担相应费用。</w:t>
      </w:r>
    </w:p>
    <w:p w14:paraId="3E034A01">
      <w:pPr>
        <w:pStyle w:val="70"/>
        <w:ind w:left="-105" w:leftChars="-50" w:right="-105" w:rightChars="-50" w:firstLine="562"/>
        <w:rPr>
          <w:rFonts w:hint="eastAsia" w:ascii="宋体" w:hAnsi="宋体" w:eastAsia="宋体" w:cs="宋体"/>
          <w:b/>
        </w:rPr>
      </w:pPr>
      <w:r>
        <w:rPr>
          <w:rFonts w:hint="eastAsia" w:ascii="宋体" w:hAnsi="宋体" w:eastAsia="宋体" w:cs="宋体"/>
          <w:b/>
        </w:rPr>
        <w:t>第二条 租赁期限和免租期</w:t>
      </w:r>
    </w:p>
    <w:p w14:paraId="1F3AE6ED">
      <w:pPr>
        <w:pStyle w:val="70"/>
        <w:ind w:left="-105" w:leftChars="-50" w:right="-105" w:rightChars="-50"/>
        <w:rPr>
          <w:rFonts w:hint="eastAsia" w:ascii="宋体" w:hAnsi="宋体" w:eastAsia="宋体" w:cs="宋体"/>
        </w:rPr>
      </w:pPr>
      <w:r>
        <w:rPr>
          <w:rFonts w:hint="eastAsia" w:ascii="宋体" w:hAnsi="宋体" w:eastAsia="宋体" w:cs="宋体"/>
          <w:color w:val="FF0000"/>
        </w:rPr>
        <w:t>租赁期共</w:t>
      </w:r>
      <w:r>
        <w:rPr>
          <w:rFonts w:hint="eastAsia" w:ascii="宋体" w:hAnsi="宋体" w:eastAsia="宋体" w:cs="宋体"/>
          <w:color w:val="FF0000"/>
          <w:lang w:val="en-US" w:eastAsia="zh-CN"/>
        </w:rPr>
        <w:t>1</w:t>
      </w:r>
      <w:r>
        <w:rPr>
          <w:rFonts w:hint="eastAsia" w:ascii="宋体" w:hAnsi="宋体" w:eastAsia="宋体" w:cs="宋体"/>
          <w:color w:val="FF0000"/>
        </w:rPr>
        <w:t>年，即从</w:t>
      </w:r>
      <w:r>
        <w:rPr>
          <w:rFonts w:hint="eastAsia" w:ascii="宋体" w:hAnsi="宋体" w:eastAsia="宋体" w:cs="宋体"/>
          <w:color w:val="FF0000"/>
          <w:u w:val="single"/>
        </w:rPr>
        <w:t>202</w:t>
      </w:r>
      <w:r>
        <w:rPr>
          <w:rFonts w:hint="eastAsia" w:ascii="宋体" w:hAnsi="宋体" w:eastAsia="宋体" w:cs="宋体"/>
          <w:color w:val="FF0000"/>
          <w:u w:val="single"/>
          <w:lang w:val="en-US" w:eastAsia="zh-CN"/>
        </w:rPr>
        <w:t>6</w:t>
      </w:r>
      <w:r>
        <w:rPr>
          <w:rFonts w:hint="eastAsia" w:ascii="宋体" w:hAnsi="宋体" w:eastAsia="宋体" w:cs="宋体"/>
          <w:color w:val="FF0000"/>
          <w:u w:val="single"/>
        </w:rPr>
        <w:t xml:space="preserve"> </w:t>
      </w:r>
      <w:r>
        <w:rPr>
          <w:rFonts w:hint="eastAsia" w:ascii="宋体" w:hAnsi="宋体" w:eastAsia="宋体" w:cs="宋体"/>
          <w:color w:val="FF0000"/>
        </w:rPr>
        <w:t>年</w:t>
      </w:r>
      <w:r>
        <w:rPr>
          <w:rFonts w:hint="eastAsia" w:ascii="宋体" w:hAnsi="宋体" w:eastAsia="宋体" w:cs="宋体"/>
          <w:color w:val="FF0000"/>
          <w:u w:val="single"/>
        </w:rPr>
        <w:t xml:space="preserve"> 3</w:t>
      </w:r>
      <w:r>
        <w:rPr>
          <w:rFonts w:hint="eastAsia" w:ascii="宋体" w:hAnsi="宋体" w:eastAsia="宋体" w:cs="宋体"/>
          <w:color w:val="FF0000"/>
        </w:rPr>
        <w:t>月</w:t>
      </w:r>
      <w:r>
        <w:rPr>
          <w:rFonts w:hint="eastAsia" w:ascii="宋体" w:hAnsi="宋体" w:eastAsia="宋体" w:cs="宋体"/>
          <w:color w:val="FF0000"/>
          <w:u w:val="single"/>
        </w:rPr>
        <w:t xml:space="preserve"> 16</w:t>
      </w:r>
      <w:r>
        <w:rPr>
          <w:rFonts w:hint="eastAsia" w:ascii="宋体" w:hAnsi="宋体" w:eastAsia="宋体" w:cs="宋体"/>
          <w:color w:val="FF0000"/>
        </w:rPr>
        <w:t>日起至</w:t>
      </w:r>
      <w:r>
        <w:rPr>
          <w:rFonts w:hint="eastAsia" w:ascii="宋体" w:hAnsi="宋体" w:eastAsia="宋体" w:cs="宋体"/>
          <w:color w:val="FF0000"/>
          <w:u w:val="single"/>
        </w:rPr>
        <w:t>202</w:t>
      </w:r>
      <w:r>
        <w:rPr>
          <w:rFonts w:hint="eastAsia" w:ascii="宋体" w:hAnsi="宋体" w:eastAsia="宋体" w:cs="宋体"/>
          <w:color w:val="FF0000"/>
          <w:u w:val="single"/>
          <w:lang w:val="en-US" w:eastAsia="zh-CN"/>
        </w:rPr>
        <w:t>7</w:t>
      </w:r>
      <w:r>
        <w:rPr>
          <w:rFonts w:hint="eastAsia" w:ascii="宋体" w:hAnsi="宋体" w:eastAsia="宋体" w:cs="宋体"/>
          <w:color w:val="FF0000"/>
        </w:rPr>
        <w:t>年</w:t>
      </w:r>
      <w:r>
        <w:rPr>
          <w:rFonts w:hint="eastAsia" w:ascii="宋体" w:hAnsi="宋体" w:eastAsia="宋体" w:cs="宋体"/>
          <w:color w:val="FF0000"/>
          <w:u w:val="single"/>
        </w:rPr>
        <w:t>3</w:t>
      </w:r>
      <w:r>
        <w:rPr>
          <w:rFonts w:hint="eastAsia" w:ascii="宋体" w:hAnsi="宋体" w:eastAsia="宋体" w:cs="宋体"/>
          <w:color w:val="FF0000"/>
        </w:rPr>
        <w:t>月</w:t>
      </w:r>
      <w:r>
        <w:rPr>
          <w:rFonts w:hint="eastAsia" w:ascii="宋体" w:hAnsi="宋体" w:eastAsia="宋体" w:cs="宋体"/>
          <w:color w:val="FF0000"/>
          <w:u w:val="single"/>
        </w:rPr>
        <w:t>15</w:t>
      </w:r>
      <w:r>
        <w:rPr>
          <w:rFonts w:hint="eastAsia" w:ascii="宋体" w:hAnsi="宋体" w:eastAsia="宋体" w:cs="宋体"/>
          <w:color w:val="FF0000"/>
        </w:rPr>
        <w:t>日止，约定交付日为</w:t>
      </w:r>
      <w:r>
        <w:rPr>
          <w:rFonts w:hint="eastAsia" w:ascii="宋体" w:hAnsi="宋体" w:eastAsia="宋体" w:cs="宋体"/>
          <w:color w:val="FF0000"/>
          <w:u w:val="single"/>
        </w:rPr>
        <w:t>202</w:t>
      </w:r>
      <w:r>
        <w:rPr>
          <w:rFonts w:hint="eastAsia" w:ascii="宋体" w:hAnsi="宋体" w:eastAsia="宋体" w:cs="宋体"/>
          <w:color w:val="FF0000"/>
          <w:u w:val="single"/>
          <w:lang w:val="en-US" w:eastAsia="zh-CN"/>
        </w:rPr>
        <w:t>6</w:t>
      </w:r>
      <w:r>
        <w:rPr>
          <w:rFonts w:hint="eastAsia" w:ascii="宋体" w:hAnsi="宋体" w:eastAsia="宋体" w:cs="宋体"/>
          <w:color w:val="FF0000"/>
          <w:u w:val="single"/>
        </w:rPr>
        <w:t xml:space="preserve"> </w:t>
      </w:r>
      <w:r>
        <w:rPr>
          <w:rFonts w:hint="eastAsia" w:ascii="宋体" w:hAnsi="宋体" w:eastAsia="宋体" w:cs="宋体"/>
          <w:color w:val="FF0000"/>
        </w:rPr>
        <w:t>年</w:t>
      </w:r>
      <w:r>
        <w:rPr>
          <w:rFonts w:hint="eastAsia" w:ascii="宋体" w:hAnsi="宋体" w:eastAsia="宋体" w:cs="宋体"/>
          <w:color w:val="FF0000"/>
          <w:u w:val="single"/>
        </w:rPr>
        <w:t xml:space="preserve"> 3</w:t>
      </w:r>
      <w:r>
        <w:rPr>
          <w:rFonts w:hint="eastAsia" w:ascii="宋体" w:hAnsi="宋体" w:eastAsia="宋体" w:cs="宋体"/>
          <w:color w:val="FF0000"/>
        </w:rPr>
        <w:t>月</w:t>
      </w:r>
      <w:r>
        <w:rPr>
          <w:rFonts w:hint="eastAsia" w:ascii="宋体" w:hAnsi="宋体" w:eastAsia="宋体" w:cs="宋体"/>
          <w:color w:val="FF0000"/>
          <w:u w:val="single"/>
        </w:rPr>
        <w:t xml:space="preserve"> 16</w:t>
      </w:r>
      <w:r>
        <w:rPr>
          <w:rFonts w:hint="eastAsia" w:ascii="宋体" w:hAnsi="宋体" w:eastAsia="宋体" w:cs="宋体"/>
          <w:color w:val="FF0000"/>
        </w:rPr>
        <w:t>日。自交付租赁物之日起，需承担物业管理费、装修期费用以及装修和/或经营活动而产生的政府税费。</w:t>
      </w:r>
    </w:p>
    <w:p w14:paraId="31B9CE6B">
      <w:pPr>
        <w:pStyle w:val="70"/>
        <w:ind w:left="-105" w:leftChars="-50" w:right="-105" w:rightChars="-50"/>
        <w:rPr>
          <w:rFonts w:hint="eastAsia" w:ascii="宋体" w:hAnsi="宋体" w:eastAsia="宋体" w:cs="宋体"/>
        </w:rPr>
      </w:pPr>
      <w:r>
        <w:rPr>
          <w:rFonts w:hint="eastAsia" w:ascii="宋体" w:hAnsi="宋体" w:eastAsia="宋体" w:cs="宋体"/>
        </w:rPr>
        <w:t>如甲方晚于上述约定交付日向乙方交付租赁物的，租赁期和装修免租期均自实际交付日起计算。</w:t>
      </w:r>
    </w:p>
    <w:p w14:paraId="40309AD0">
      <w:pPr>
        <w:pStyle w:val="70"/>
        <w:numPr>
          <w:ilvl w:val="0"/>
          <w:numId w:val="4"/>
        </w:numPr>
        <w:ind w:left="-105" w:leftChars="-50" w:right="-105" w:rightChars="-50" w:firstLine="562"/>
        <w:rPr>
          <w:rFonts w:hint="eastAsia" w:ascii="宋体" w:hAnsi="宋体" w:eastAsia="宋体" w:cs="宋体"/>
          <w:b/>
        </w:rPr>
      </w:pPr>
      <w:r>
        <w:rPr>
          <w:rFonts w:hint="eastAsia" w:ascii="宋体" w:hAnsi="宋体" w:eastAsia="宋体" w:cs="宋体"/>
          <w:b/>
        </w:rPr>
        <w:t>租金</w:t>
      </w:r>
    </w:p>
    <w:p w14:paraId="23B00364">
      <w:pPr>
        <w:pStyle w:val="70"/>
        <w:numPr>
          <w:ilvl w:val="0"/>
          <w:numId w:val="5"/>
        </w:numPr>
        <w:ind w:right="-105" w:rightChars="-50"/>
        <w:rPr>
          <w:rFonts w:hint="eastAsia" w:ascii="宋体" w:hAnsi="宋体" w:eastAsia="宋体" w:cs="宋体"/>
        </w:rPr>
      </w:pPr>
      <w:r>
        <w:rPr>
          <w:rFonts w:hint="eastAsia" w:ascii="宋体" w:hAnsi="宋体" w:eastAsia="宋体" w:cs="宋体"/>
        </w:rPr>
        <w:t>租金以建筑面积计算,租赁期限内，租赁物首年的租金标准为每月每平方米</w:t>
      </w:r>
      <w:r>
        <w:rPr>
          <w:rFonts w:hint="eastAsia" w:ascii="宋体" w:hAnsi="宋体" w:eastAsia="宋体" w:cs="宋体"/>
          <w:u w:val="single"/>
        </w:rPr>
        <w:t xml:space="preserve"> 34 </w:t>
      </w:r>
      <w:r>
        <w:rPr>
          <w:rFonts w:hint="eastAsia" w:ascii="宋体" w:hAnsi="宋体" w:eastAsia="宋体" w:cs="宋体"/>
        </w:rPr>
        <w:t>元，即：</w:t>
      </w:r>
    </w:p>
    <w:tbl>
      <w:tblPr>
        <w:tblStyle w:val="24"/>
        <w:tblW w:w="1002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30"/>
        <w:gridCol w:w="2090"/>
        <w:gridCol w:w="975"/>
        <w:gridCol w:w="1134"/>
        <w:gridCol w:w="1995"/>
        <w:gridCol w:w="1693"/>
        <w:gridCol w:w="1408"/>
      </w:tblGrid>
      <w:tr w14:paraId="1F61E7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71A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序号</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7F2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时间</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0C2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面积</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06B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租金单价</w:t>
            </w:r>
          </w:p>
        </w:tc>
        <w:tc>
          <w:tcPr>
            <w:tcW w:w="1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E8B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月租金</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EA82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不含税租金</w:t>
            </w: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198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增值税率9%</w:t>
            </w:r>
          </w:p>
        </w:tc>
      </w:tr>
      <w:tr w14:paraId="312E8F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D84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107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2026年3月16日至2026年3月31日</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7EE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86.67 </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A70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35.70 </w:t>
            </w:r>
          </w:p>
        </w:tc>
        <w:tc>
          <w:tcPr>
            <w:tcW w:w="1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DCB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1,547.06 </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6A6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1,419.32 </w:t>
            </w: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CAA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127.74 </w:t>
            </w:r>
          </w:p>
        </w:tc>
      </w:tr>
      <w:tr w14:paraId="220F07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227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705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2026年4月1日至202</w:t>
            </w:r>
            <w:r>
              <w:rPr>
                <w:rFonts w:hint="eastAsia" w:ascii="宋体" w:hAnsi="宋体" w:cs="宋体"/>
                <w:i w:val="0"/>
                <w:iCs w:val="0"/>
                <w:color w:val="000000"/>
                <w:kern w:val="0"/>
                <w:sz w:val="22"/>
                <w:szCs w:val="22"/>
                <w:u w:val="none"/>
                <w:lang w:val="en-US" w:eastAsia="zh-CN" w:bidi="ar"/>
              </w:rPr>
              <w:t>7</w:t>
            </w:r>
            <w:r>
              <w:rPr>
                <w:rFonts w:hint="eastAsia" w:ascii="宋体" w:hAnsi="宋体" w:eastAsia="宋体" w:cs="宋体"/>
                <w:i w:val="0"/>
                <w:iCs w:val="0"/>
                <w:color w:val="000000"/>
                <w:kern w:val="0"/>
                <w:sz w:val="22"/>
                <w:szCs w:val="22"/>
                <w:u w:val="none"/>
                <w:lang w:val="en-US" w:eastAsia="zh-CN" w:bidi="ar"/>
              </w:rPr>
              <w:t>年2月28日</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FB5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86.67 </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F9C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35.70 </w:t>
            </w:r>
          </w:p>
        </w:tc>
        <w:tc>
          <w:tcPr>
            <w:tcW w:w="1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559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3,094.12 </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9EA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2,838.64 </w:t>
            </w: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C6C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255.48 </w:t>
            </w:r>
          </w:p>
        </w:tc>
      </w:tr>
      <w:tr w14:paraId="5F7669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FC3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2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E76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w:t>
            </w:r>
            <w:r>
              <w:rPr>
                <w:rFonts w:hint="eastAsia" w:ascii="宋体" w:hAnsi="宋体" w:cs="宋体"/>
                <w:i w:val="0"/>
                <w:iCs w:val="0"/>
                <w:color w:val="000000"/>
                <w:kern w:val="0"/>
                <w:sz w:val="22"/>
                <w:szCs w:val="22"/>
                <w:u w:val="none"/>
                <w:lang w:val="en-US" w:eastAsia="zh-CN" w:bidi="ar"/>
              </w:rPr>
              <w:t>7</w:t>
            </w:r>
            <w:r>
              <w:rPr>
                <w:rFonts w:hint="eastAsia" w:ascii="宋体" w:hAnsi="宋体" w:eastAsia="宋体" w:cs="宋体"/>
                <w:i w:val="0"/>
                <w:iCs w:val="0"/>
                <w:color w:val="000000"/>
                <w:kern w:val="0"/>
                <w:sz w:val="22"/>
                <w:szCs w:val="22"/>
                <w:u w:val="none"/>
                <w:lang w:val="en-US" w:eastAsia="zh-CN" w:bidi="ar"/>
              </w:rPr>
              <w:t>年3月1日至202</w:t>
            </w:r>
            <w:r>
              <w:rPr>
                <w:rFonts w:hint="eastAsia" w:ascii="宋体" w:hAnsi="宋体" w:cs="宋体"/>
                <w:i w:val="0"/>
                <w:iCs w:val="0"/>
                <w:color w:val="000000"/>
                <w:kern w:val="0"/>
                <w:sz w:val="22"/>
                <w:szCs w:val="22"/>
                <w:u w:val="none"/>
                <w:lang w:val="en-US" w:eastAsia="zh-CN" w:bidi="ar"/>
              </w:rPr>
              <w:t>7</w:t>
            </w:r>
            <w:r>
              <w:rPr>
                <w:rFonts w:hint="eastAsia" w:ascii="宋体" w:hAnsi="宋体" w:eastAsia="宋体" w:cs="宋体"/>
                <w:i w:val="0"/>
                <w:iCs w:val="0"/>
                <w:color w:val="000000"/>
                <w:kern w:val="0"/>
                <w:sz w:val="22"/>
                <w:szCs w:val="22"/>
                <w:u w:val="none"/>
                <w:lang w:val="en-US" w:eastAsia="zh-CN" w:bidi="ar"/>
              </w:rPr>
              <w:t>年3月15日</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C4B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86.67 </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F64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35.70 </w:t>
            </w:r>
          </w:p>
        </w:tc>
        <w:tc>
          <w:tcPr>
            <w:tcW w:w="1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4B9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1,547.06 </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CA2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1,419.32 </w:t>
            </w: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BD6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127.74 </w:t>
            </w:r>
          </w:p>
        </w:tc>
      </w:tr>
    </w:tbl>
    <w:p w14:paraId="19840807">
      <w:pPr>
        <w:pStyle w:val="70"/>
        <w:numPr>
          <w:ilvl w:val="0"/>
          <w:numId w:val="0"/>
        </w:numPr>
        <w:ind w:right="-105" w:rightChars="-50"/>
        <w:rPr>
          <w:rFonts w:hint="eastAsia" w:ascii="宋体" w:hAnsi="宋体" w:eastAsia="宋体" w:cs="宋体"/>
        </w:rPr>
      </w:pPr>
    </w:p>
    <w:p w14:paraId="16F2AE6D">
      <w:pPr>
        <w:numPr>
          <w:ilvl w:val="0"/>
          <w:numId w:val="5"/>
        </w:numPr>
        <w:ind w:right="-105" w:rightChars="-50" w:firstLine="560" w:firstLineChars="200"/>
        <w:rPr>
          <w:rFonts w:hint="eastAsia" w:ascii="宋体" w:hAnsi="宋体" w:eastAsia="宋体" w:cs="宋体"/>
          <w:sz w:val="28"/>
          <w:szCs w:val="28"/>
        </w:rPr>
      </w:pPr>
      <w:r>
        <w:rPr>
          <w:rFonts w:hint="eastAsia" w:ascii="宋体" w:hAnsi="宋体" w:eastAsia="宋体" w:cs="宋体"/>
          <w:sz w:val="28"/>
          <w:szCs w:val="28"/>
        </w:rPr>
        <w:t>每月含税租金不包括物业管理费、车位租赁费及水电费、网络费、电话费等其他乙方经营所产生的一切费用</w:t>
      </w:r>
    </w:p>
    <w:p w14:paraId="771A53E7">
      <w:pPr>
        <w:ind w:left="-105" w:leftChars="-50" w:right="-105" w:rightChars="-50" w:firstLine="560" w:firstLineChars="200"/>
        <w:rPr>
          <w:rFonts w:hint="eastAsia" w:ascii="宋体" w:hAnsi="宋体" w:eastAsia="宋体" w:cs="宋体"/>
          <w:sz w:val="28"/>
          <w:szCs w:val="28"/>
        </w:rPr>
      </w:pPr>
      <w:r>
        <w:rPr>
          <w:rFonts w:hint="eastAsia" w:ascii="宋体" w:hAnsi="宋体" w:eastAsia="宋体" w:cs="宋体"/>
          <w:sz w:val="28"/>
          <w:szCs w:val="28"/>
        </w:rPr>
        <w:t>3、上述租金均包含税金，若遇国家调整增值税率，届时相关含税金额则按调整后的税率和不含税金额（金额不变）计算。</w:t>
      </w:r>
    </w:p>
    <w:p w14:paraId="4811A99F">
      <w:pPr>
        <w:ind w:left="-105" w:leftChars="-50" w:right="-105" w:rightChars="-50" w:firstLine="560" w:firstLineChars="200"/>
        <w:rPr>
          <w:rFonts w:hint="eastAsia" w:ascii="宋体" w:hAnsi="宋体" w:eastAsia="宋体" w:cs="宋体"/>
          <w:sz w:val="28"/>
          <w:szCs w:val="28"/>
        </w:rPr>
      </w:pPr>
      <w:r>
        <w:rPr>
          <w:rFonts w:hint="eastAsia" w:ascii="宋体" w:hAnsi="宋体" w:eastAsia="宋体" w:cs="宋体"/>
          <w:sz w:val="28"/>
          <w:szCs w:val="28"/>
        </w:rPr>
        <w:t>4、乙方应将每月租金按时转入甲方指定银行账户，甲方在每月2日前提供于当月应付租金等额合法的增值税专用发票，乙方收到合格发票后13日内支付租金。甲方逾期提供合格发票的，乙方有权延期支付租金且无需承担任何违约责任。乙方的开票信息如下：</w:t>
      </w:r>
    </w:p>
    <w:p w14:paraId="68A51765">
      <w:pPr>
        <w:ind w:left="-105" w:leftChars="-50" w:right="-105" w:rightChars="-50" w:firstLine="560" w:firstLineChars="200"/>
        <w:rPr>
          <w:rFonts w:hint="eastAsia" w:ascii="宋体" w:hAnsi="宋体" w:eastAsia="宋体" w:cs="宋体"/>
          <w:sz w:val="28"/>
          <w:szCs w:val="28"/>
        </w:rPr>
      </w:pPr>
      <w:r>
        <w:rPr>
          <w:rFonts w:hint="eastAsia" w:ascii="宋体" w:hAnsi="宋体" w:eastAsia="宋体" w:cs="宋体"/>
          <w:sz w:val="28"/>
          <w:szCs w:val="28"/>
        </w:rPr>
        <w:t>乙方单位名称：</w:t>
      </w:r>
    </w:p>
    <w:p w14:paraId="207F6758">
      <w:pPr>
        <w:ind w:left="-105" w:leftChars="-50" w:right="-105" w:rightChars="-50" w:firstLine="560" w:firstLineChars="200"/>
        <w:rPr>
          <w:rFonts w:hint="eastAsia" w:ascii="宋体" w:hAnsi="宋体" w:eastAsia="宋体" w:cs="宋体"/>
          <w:sz w:val="28"/>
          <w:szCs w:val="28"/>
        </w:rPr>
      </w:pPr>
      <w:r>
        <w:rPr>
          <w:rFonts w:hint="eastAsia" w:ascii="宋体" w:hAnsi="宋体" w:eastAsia="宋体" w:cs="宋体"/>
          <w:sz w:val="28"/>
          <w:szCs w:val="28"/>
        </w:rPr>
        <w:t>纳税人识别号：</w:t>
      </w:r>
    </w:p>
    <w:p w14:paraId="52AC52CA">
      <w:pPr>
        <w:ind w:left="-105" w:leftChars="-50" w:right="-105" w:rightChars="-50" w:firstLine="560" w:firstLineChars="200"/>
        <w:rPr>
          <w:rFonts w:hint="eastAsia" w:ascii="宋体" w:hAnsi="宋体" w:eastAsia="宋体" w:cs="宋体"/>
          <w:sz w:val="28"/>
          <w:szCs w:val="28"/>
        </w:rPr>
      </w:pPr>
      <w:r>
        <w:rPr>
          <w:rFonts w:hint="eastAsia" w:ascii="宋体" w:hAnsi="宋体" w:eastAsia="宋体" w:cs="宋体"/>
          <w:sz w:val="28"/>
          <w:szCs w:val="28"/>
        </w:rPr>
        <w:t>注册地址：</w:t>
      </w:r>
    </w:p>
    <w:p w14:paraId="37F0F596">
      <w:pPr>
        <w:ind w:left="-105" w:leftChars="-50" w:right="-105" w:rightChars="-50" w:firstLine="560" w:firstLineChars="200"/>
        <w:rPr>
          <w:rFonts w:hint="eastAsia" w:ascii="宋体" w:hAnsi="宋体" w:eastAsia="宋体" w:cs="宋体"/>
          <w:sz w:val="28"/>
          <w:szCs w:val="28"/>
        </w:rPr>
      </w:pPr>
      <w:r>
        <w:rPr>
          <w:rFonts w:hint="eastAsia" w:ascii="宋体" w:hAnsi="宋体" w:eastAsia="宋体" w:cs="宋体"/>
          <w:sz w:val="28"/>
          <w:szCs w:val="28"/>
        </w:rPr>
        <w:t>联系电话：</w:t>
      </w:r>
    </w:p>
    <w:p w14:paraId="320A4C0B">
      <w:pPr>
        <w:ind w:left="-105" w:leftChars="-50" w:right="-105" w:rightChars="-50" w:firstLine="560" w:firstLineChars="200"/>
        <w:rPr>
          <w:rFonts w:hint="eastAsia" w:ascii="宋体" w:hAnsi="宋体" w:eastAsia="宋体" w:cs="宋体"/>
          <w:sz w:val="28"/>
          <w:szCs w:val="28"/>
        </w:rPr>
      </w:pPr>
      <w:r>
        <w:rPr>
          <w:rFonts w:hint="eastAsia" w:ascii="宋体" w:hAnsi="宋体" w:eastAsia="宋体" w:cs="宋体"/>
          <w:sz w:val="28"/>
          <w:szCs w:val="28"/>
        </w:rPr>
        <w:t>开户银行（开户许可证）：</w:t>
      </w:r>
    </w:p>
    <w:p w14:paraId="5013FF96">
      <w:pPr>
        <w:ind w:left="-105" w:leftChars="-50" w:right="-105" w:rightChars="-50" w:firstLine="560" w:firstLineChars="200"/>
        <w:rPr>
          <w:rFonts w:hint="eastAsia" w:ascii="宋体" w:hAnsi="宋体" w:eastAsia="宋体" w:cs="宋体"/>
          <w:sz w:val="28"/>
          <w:szCs w:val="28"/>
        </w:rPr>
      </w:pPr>
      <w:r>
        <w:rPr>
          <w:rFonts w:hint="eastAsia" w:ascii="宋体" w:hAnsi="宋体" w:eastAsia="宋体" w:cs="宋体"/>
          <w:sz w:val="28"/>
          <w:szCs w:val="28"/>
        </w:rPr>
        <w:t>银行账号（开户许可证）</w:t>
      </w:r>
    </w:p>
    <w:p w14:paraId="2A41032C">
      <w:pPr>
        <w:ind w:left="-105" w:leftChars="-50" w:right="-105" w:rightChars="-50" w:firstLine="560" w:firstLineChars="200"/>
        <w:rPr>
          <w:rFonts w:hint="eastAsia" w:ascii="宋体" w:hAnsi="宋体" w:eastAsia="宋体" w:cs="宋体"/>
          <w:sz w:val="28"/>
          <w:szCs w:val="28"/>
        </w:rPr>
      </w:pPr>
      <w:r>
        <w:rPr>
          <w:rFonts w:hint="eastAsia" w:ascii="宋体" w:hAnsi="宋体" w:eastAsia="宋体" w:cs="宋体"/>
          <w:sz w:val="28"/>
          <w:szCs w:val="28"/>
        </w:rPr>
        <w:t>5、租金的缴纳方式：</w:t>
      </w:r>
    </w:p>
    <w:p w14:paraId="1B23751F">
      <w:pPr>
        <w:pStyle w:val="70"/>
        <w:ind w:right="-105" w:rightChars="-50"/>
        <w:rPr>
          <w:rFonts w:hint="eastAsia" w:ascii="宋体" w:hAnsi="宋体" w:eastAsia="宋体" w:cs="宋体"/>
        </w:rPr>
      </w:pPr>
      <w:r>
        <w:rPr>
          <w:rFonts w:hint="eastAsia" w:ascii="宋体" w:hAnsi="宋体" w:eastAsia="宋体" w:cs="宋体"/>
        </w:rPr>
        <w:t xml:space="preserve">合同履行期内的租金按月度缴纳，由乙方于每月第15日前先行支付当月的租金；如该日为中华人民共和国法定节假日，则支付日期顺延至节后第一个工作日。首月与最后一月的固定租金根据乙方在该月实际租赁的日数按比例收取，租金由乙方以银行转账的方式转入甲方指定账户，账户信息如下： </w:t>
      </w:r>
    </w:p>
    <w:p w14:paraId="3A50DA56">
      <w:pPr>
        <w:pStyle w:val="70"/>
        <w:ind w:left="-105" w:leftChars="-50" w:right="-105" w:rightChars="-50"/>
        <w:rPr>
          <w:rFonts w:hint="eastAsia" w:ascii="宋体" w:hAnsi="宋体" w:eastAsia="宋体" w:cs="宋体"/>
          <w:u w:val="single"/>
        </w:rPr>
      </w:pPr>
      <w:r>
        <w:rPr>
          <w:rFonts w:hint="eastAsia" w:ascii="宋体" w:hAnsi="宋体" w:eastAsia="宋体" w:cs="宋体"/>
        </w:rPr>
        <w:t>单位名称：</w:t>
      </w:r>
      <w:r>
        <w:rPr>
          <w:rFonts w:hint="eastAsia" w:ascii="宋体" w:hAnsi="宋体" w:eastAsia="宋体" w:cs="宋体"/>
          <w:u w:val="single"/>
        </w:rPr>
        <w:t>东莞市城市工程建设集团有限公司</w:t>
      </w:r>
    </w:p>
    <w:p w14:paraId="4AD4F84C">
      <w:pPr>
        <w:pStyle w:val="70"/>
        <w:ind w:left="-105" w:leftChars="-50" w:right="-105" w:rightChars="-50"/>
        <w:rPr>
          <w:rFonts w:hint="eastAsia" w:ascii="宋体" w:hAnsi="宋体" w:eastAsia="宋体" w:cs="宋体"/>
        </w:rPr>
      </w:pPr>
      <w:r>
        <w:rPr>
          <w:rFonts w:hint="eastAsia" w:ascii="宋体" w:hAnsi="宋体" w:eastAsia="宋体" w:cs="宋体"/>
        </w:rPr>
        <w:t>开户银行：</w:t>
      </w:r>
      <w:r>
        <w:rPr>
          <w:rFonts w:hint="eastAsia" w:ascii="宋体" w:hAnsi="宋体" w:eastAsia="宋体" w:cs="宋体"/>
          <w:u w:val="single"/>
        </w:rPr>
        <w:t>东莞农村商业银行东联支行</w:t>
      </w:r>
    </w:p>
    <w:p w14:paraId="67465A64">
      <w:pPr>
        <w:pStyle w:val="70"/>
        <w:ind w:left="-105" w:leftChars="-50" w:right="-105" w:rightChars="-50"/>
        <w:rPr>
          <w:rFonts w:hint="eastAsia" w:ascii="宋体" w:hAnsi="宋体" w:eastAsia="宋体" w:cs="宋体"/>
          <w:u w:val="single"/>
        </w:rPr>
      </w:pPr>
      <w:r>
        <w:rPr>
          <w:rFonts w:hint="eastAsia" w:ascii="宋体" w:hAnsi="宋体" w:eastAsia="宋体" w:cs="宋体"/>
        </w:rPr>
        <w:t>账号：</w:t>
      </w:r>
      <w:r>
        <w:rPr>
          <w:rFonts w:hint="eastAsia" w:ascii="宋体" w:hAnsi="宋体" w:eastAsia="宋体" w:cs="宋体"/>
          <w:u w:val="single"/>
        </w:rPr>
        <w:t>310070190010006106</w:t>
      </w:r>
    </w:p>
    <w:p w14:paraId="1106A5EB">
      <w:pPr>
        <w:pStyle w:val="70"/>
        <w:ind w:left="-105" w:leftChars="-50" w:right="-105" w:rightChars="-50"/>
        <w:rPr>
          <w:rFonts w:hint="eastAsia" w:ascii="宋体" w:hAnsi="宋体" w:eastAsia="宋体" w:cs="宋体"/>
        </w:rPr>
      </w:pPr>
      <w:r>
        <w:rPr>
          <w:rFonts w:hint="eastAsia" w:ascii="宋体" w:hAnsi="宋体" w:eastAsia="宋体" w:cs="宋体"/>
        </w:rPr>
        <w:t>纳税编号：</w:t>
      </w:r>
      <w:r>
        <w:rPr>
          <w:rFonts w:hint="eastAsia" w:ascii="宋体" w:hAnsi="宋体" w:eastAsia="宋体" w:cs="宋体"/>
          <w:u w:val="single"/>
        </w:rPr>
        <w:t>91441900198026176K</w:t>
      </w:r>
    </w:p>
    <w:p w14:paraId="4717D7F3">
      <w:pPr>
        <w:pStyle w:val="70"/>
        <w:ind w:left="-105" w:leftChars="-50" w:right="-105" w:rightChars="-50"/>
        <w:rPr>
          <w:rFonts w:hint="eastAsia" w:ascii="宋体" w:hAnsi="宋体" w:eastAsia="宋体" w:cs="宋体"/>
        </w:rPr>
      </w:pPr>
      <w:r>
        <w:rPr>
          <w:rFonts w:hint="eastAsia" w:ascii="宋体" w:hAnsi="宋体" w:eastAsia="宋体" w:cs="宋体"/>
        </w:rPr>
        <w:t>地址：</w:t>
      </w:r>
      <w:r>
        <w:rPr>
          <w:rFonts w:hint="eastAsia" w:ascii="宋体" w:hAnsi="宋体" w:eastAsia="宋体" w:cs="宋体"/>
          <w:u w:val="single"/>
        </w:rPr>
        <w:t>东莞市莞城区汇峰路1号汇峰中心C区8层01单元</w:t>
      </w:r>
    </w:p>
    <w:p w14:paraId="78C46C3A">
      <w:pPr>
        <w:pStyle w:val="70"/>
        <w:ind w:left="-105" w:leftChars="-50" w:right="-105" w:rightChars="-50"/>
        <w:rPr>
          <w:rFonts w:hint="eastAsia" w:ascii="宋体" w:hAnsi="宋体" w:eastAsia="宋体" w:cs="宋体"/>
        </w:rPr>
      </w:pPr>
      <w:r>
        <w:rPr>
          <w:rFonts w:hint="eastAsia" w:ascii="宋体" w:hAnsi="宋体" w:eastAsia="宋体" w:cs="宋体"/>
        </w:rPr>
        <w:t>电话：</w:t>
      </w:r>
      <w:r>
        <w:rPr>
          <w:rFonts w:hint="eastAsia" w:ascii="宋体" w:hAnsi="宋体" w:eastAsia="宋体" w:cs="宋体"/>
          <w:u w:val="single"/>
        </w:rPr>
        <w:t>0769--39008878</w:t>
      </w:r>
    </w:p>
    <w:p w14:paraId="2278DCF1">
      <w:pPr>
        <w:pStyle w:val="70"/>
        <w:ind w:left="-105" w:leftChars="-50" w:right="-105" w:rightChars="-50"/>
        <w:rPr>
          <w:rFonts w:hint="eastAsia" w:ascii="宋体" w:hAnsi="宋体" w:eastAsia="宋体" w:cs="宋体"/>
        </w:rPr>
      </w:pPr>
      <w:r>
        <w:rPr>
          <w:rFonts w:hint="eastAsia" w:ascii="宋体" w:hAnsi="宋体" w:eastAsia="宋体" w:cs="宋体"/>
        </w:rPr>
        <w:t>传真：</w:t>
      </w:r>
      <w:r>
        <w:rPr>
          <w:rFonts w:hint="eastAsia" w:ascii="宋体" w:hAnsi="宋体" w:eastAsia="宋体" w:cs="宋体"/>
          <w:u w:val="single"/>
        </w:rPr>
        <w:t>0769--39009090</w:t>
      </w:r>
    </w:p>
    <w:p w14:paraId="11C0C45F">
      <w:pPr>
        <w:pStyle w:val="70"/>
        <w:ind w:left="-105" w:leftChars="-50" w:right="-105" w:rightChars="-50"/>
        <w:rPr>
          <w:rFonts w:hint="eastAsia" w:ascii="宋体" w:hAnsi="宋体" w:eastAsia="宋体" w:cs="宋体"/>
          <w:u w:val="single"/>
        </w:rPr>
      </w:pPr>
      <w:r>
        <w:rPr>
          <w:rFonts w:hint="eastAsia" w:ascii="宋体" w:hAnsi="宋体" w:eastAsia="宋体" w:cs="宋体"/>
        </w:rPr>
        <w:t>客户编号：</w:t>
      </w:r>
      <w:r>
        <w:rPr>
          <w:rFonts w:hint="eastAsia" w:ascii="宋体" w:hAnsi="宋体" w:eastAsia="宋体" w:cs="宋体"/>
          <w:u w:val="single"/>
        </w:rPr>
        <w:t>9900987976</w:t>
      </w:r>
    </w:p>
    <w:p w14:paraId="2B3A3A8B">
      <w:pPr>
        <w:pStyle w:val="70"/>
        <w:ind w:right="-105" w:rightChars="-50" w:firstLine="0" w:firstLineChars="0"/>
        <w:rPr>
          <w:rFonts w:hint="eastAsia" w:ascii="宋体" w:hAnsi="宋体" w:eastAsia="宋体" w:cs="宋体"/>
          <w:b/>
        </w:rPr>
      </w:pPr>
      <w:r>
        <w:rPr>
          <w:rFonts w:hint="eastAsia" w:ascii="宋体" w:hAnsi="宋体" w:eastAsia="宋体" w:cs="宋体"/>
          <w:b/>
        </w:rPr>
        <w:t>第四条 租赁保证金</w:t>
      </w:r>
    </w:p>
    <w:p w14:paraId="73E4ABA7">
      <w:pPr>
        <w:pStyle w:val="70"/>
        <w:ind w:right="-105" w:rightChars="-50"/>
        <w:rPr>
          <w:rFonts w:hint="eastAsia" w:ascii="宋体" w:hAnsi="宋体" w:eastAsia="宋体" w:cs="宋体"/>
        </w:rPr>
      </w:pPr>
      <w:r>
        <w:rPr>
          <w:rFonts w:hint="eastAsia" w:ascii="宋体" w:hAnsi="宋体" w:eastAsia="宋体" w:cs="宋体"/>
        </w:rPr>
        <w:t>1、乙方应向甲方</w:t>
      </w:r>
      <w:r>
        <w:rPr>
          <w:rFonts w:hint="eastAsia" w:eastAsia="宋体" w:cs="宋体"/>
          <w:lang w:eastAsia="zh-CN"/>
        </w:rPr>
        <w:t>缴纳</w:t>
      </w:r>
      <w:r>
        <w:rPr>
          <w:rFonts w:hint="eastAsia" w:ascii="宋体" w:hAnsi="宋体" w:eastAsia="宋体" w:cs="宋体"/>
        </w:rPr>
        <w:t>租赁保证金。该租赁保证金不是乙方预付的租金，仅是乙方履行本合同约定义务的保证。在合同有效期内，除甲方书面同意情形外，乙方均无权要求甲方接受用租赁保证金抵付任何应由乙方支付的款项。</w:t>
      </w:r>
    </w:p>
    <w:p w14:paraId="269A189C">
      <w:pPr>
        <w:pStyle w:val="70"/>
        <w:ind w:left="-105" w:leftChars="-50" w:right="-105" w:rightChars="-50"/>
        <w:rPr>
          <w:rFonts w:hint="eastAsia" w:ascii="宋体" w:hAnsi="宋体" w:eastAsia="宋体" w:cs="宋体"/>
        </w:rPr>
      </w:pPr>
      <w:r>
        <w:rPr>
          <w:rFonts w:hint="eastAsia" w:ascii="宋体" w:hAnsi="宋体" w:eastAsia="宋体" w:cs="宋体"/>
        </w:rPr>
        <w:t>2、租赁保证金为人民币</w:t>
      </w:r>
      <w:r>
        <w:rPr>
          <w:rFonts w:hint="eastAsia" w:ascii="宋体" w:hAnsi="宋体" w:eastAsia="宋体" w:cs="宋体"/>
          <w:u w:val="single"/>
          <w:lang w:val="en-US" w:eastAsia="zh-CN"/>
        </w:rPr>
        <w:t>6188.24</w:t>
      </w:r>
      <w:r>
        <w:rPr>
          <w:rFonts w:hint="eastAsia" w:ascii="宋体" w:hAnsi="宋体" w:eastAsia="宋体" w:cs="宋体"/>
        </w:rPr>
        <w:t>元（</w:t>
      </w:r>
      <w:r>
        <w:rPr>
          <w:rFonts w:hint="eastAsia" w:eastAsia="宋体" w:cs="宋体"/>
          <w:lang w:val="en-US" w:eastAsia="zh-CN"/>
        </w:rPr>
        <w:t>等</w:t>
      </w:r>
      <w:r>
        <w:rPr>
          <w:rFonts w:hint="eastAsia" w:eastAsia="宋体" w:cs="宋体"/>
          <w:lang w:eastAsia="zh-CN"/>
        </w:rPr>
        <w:t>于</w:t>
      </w:r>
      <w:r>
        <w:rPr>
          <w:rFonts w:hint="eastAsia" w:ascii="宋体" w:hAnsi="宋体" w:eastAsia="宋体" w:cs="宋体"/>
        </w:rPr>
        <w:t>两个月的首年月度租金之和），按如下方式支付：</w:t>
      </w:r>
    </w:p>
    <w:p w14:paraId="00AEE4BA">
      <w:pPr>
        <w:pStyle w:val="70"/>
        <w:ind w:left="-105" w:leftChars="-50" w:right="-105" w:rightChars="-50"/>
        <w:rPr>
          <w:rFonts w:hint="eastAsia" w:ascii="宋体" w:hAnsi="宋体" w:eastAsia="宋体" w:cs="宋体"/>
        </w:rPr>
      </w:pPr>
      <w:r>
        <w:rPr>
          <w:rFonts w:hint="eastAsia" w:ascii="宋体" w:hAnsi="宋体" w:eastAsia="宋体" w:cs="宋体"/>
        </w:rPr>
        <w:t>签署本合同之日起10个工作日内，由乙方向甲方一次性支付，同时甲方应向乙方提供等额收款收据。</w:t>
      </w:r>
    </w:p>
    <w:p w14:paraId="5089750F">
      <w:pPr>
        <w:pStyle w:val="70"/>
        <w:ind w:left="-105" w:leftChars="-50" w:right="-105" w:rightChars="-50"/>
        <w:rPr>
          <w:rFonts w:hint="eastAsia" w:ascii="宋体" w:hAnsi="宋体" w:eastAsia="宋体" w:cs="宋体"/>
        </w:rPr>
      </w:pPr>
      <w:r>
        <w:rPr>
          <w:rFonts w:hint="eastAsia" w:ascii="宋体" w:hAnsi="宋体" w:eastAsia="宋体" w:cs="宋体"/>
        </w:rPr>
        <w:t>上述之租赁保证金乙方应按时足额向甲方交纳，如乙方未按规定交纳且逾期超过30日的，甲方将视乙方违约，自逾期之日起，乙方每日按未付金额的万分之三向甲方支付违约金，如自支付期届满之次日起60日仍未缴纳的，甲方有权解除本合同。</w:t>
      </w:r>
    </w:p>
    <w:p w14:paraId="445C90D9">
      <w:pPr>
        <w:pStyle w:val="70"/>
        <w:ind w:left="-105" w:leftChars="-50" w:right="-105" w:rightChars="-50"/>
        <w:rPr>
          <w:rFonts w:hint="eastAsia" w:ascii="宋体" w:hAnsi="宋体" w:eastAsia="宋体" w:cs="宋体"/>
        </w:rPr>
      </w:pPr>
      <w:r>
        <w:rPr>
          <w:rFonts w:hint="eastAsia" w:ascii="宋体" w:hAnsi="宋体" w:eastAsia="宋体" w:cs="宋体"/>
        </w:rPr>
        <w:t>3、租赁期间，如果乙方有违反或不履行本合同的行为（乙方因每年【12】月-次年【1】月遵守所在集团财务/审计封账安排致款项逾期支付的除外），在甲方发出要求乙方纠正该等行为的书面通知后15日内，乙方拒不纠正该等行为并造成甲方损失的，甲方有权直接在乙方向其交纳的租赁保证金中扣除乙方应缴费用、违约金（不影响甲方对乙方该等行为可行使的任何其他权利或补救方法），以补偿甲方因乙方该等行为而造成的损失，但甲方应在直接扣除乙方应缴费用、违约金的15日内书面告知乙方。乙方应在收到前款所述书面扣款通知的15日内向甲方补足租赁保证金，否则，甲方有权解除合同，收回租赁物，剩余的租赁保证金作为违约金赔偿给甲方，甲方损失超过剩余租赁保证金的，仍有权追索。</w:t>
      </w:r>
    </w:p>
    <w:p w14:paraId="2E2DB651">
      <w:pPr>
        <w:pStyle w:val="70"/>
        <w:rPr>
          <w:rFonts w:hint="eastAsia" w:ascii="宋体" w:hAnsi="宋体" w:eastAsia="宋体" w:cs="宋体"/>
        </w:rPr>
      </w:pPr>
      <w:r>
        <w:rPr>
          <w:rFonts w:hint="eastAsia" w:ascii="宋体" w:hAnsi="宋体" w:eastAsia="宋体" w:cs="宋体"/>
        </w:rPr>
        <w:t>4、合同期满，在乙方付清租金及其他经营产生的相关费用，且乙方无任何违约和赔偿的前提下，甲方在扣除违约金等乙方应付费用（如有）后将租赁保证金无息退还乙方。</w:t>
      </w:r>
    </w:p>
    <w:p w14:paraId="7009DEC4">
      <w:pPr>
        <w:pStyle w:val="70"/>
        <w:ind w:left="-105" w:leftChars="-50" w:right="-105" w:rightChars="-50" w:firstLine="562"/>
        <w:rPr>
          <w:rFonts w:hint="eastAsia" w:ascii="宋体" w:hAnsi="宋体" w:eastAsia="宋体" w:cs="宋体"/>
          <w:b/>
        </w:rPr>
      </w:pPr>
      <w:r>
        <w:rPr>
          <w:rFonts w:hint="eastAsia" w:ascii="宋体" w:hAnsi="宋体" w:eastAsia="宋体" w:cs="宋体"/>
          <w:b/>
        </w:rPr>
        <w:t>第五条 物业移交</w:t>
      </w:r>
    </w:p>
    <w:p w14:paraId="45B3F9A4">
      <w:pPr>
        <w:pStyle w:val="70"/>
        <w:ind w:left="-105" w:leftChars="-50" w:right="-105" w:rightChars="-50"/>
        <w:rPr>
          <w:rFonts w:hint="eastAsia" w:ascii="宋体" w:hAnsi="宋体" w:eastAsia="宋体" w:cs="宋体"/>
        </w:rPr>
      </w:pPr>
      <w:r>
        <w:rPr>
          <w:rFonts w:hint="eastAsia" w:ascii="宋体" w:hAnsi="宋体" w:eastAsia="宋体" w:cs="宋体"/>
        </w:rPr>
        <w:t>1、甲方应于</w:t>
      </w:r>
      <w:r>
        <w:rPr>
          <w:rFonts w:hint="eastAsia" w:ascii="宋体" w:hAnsi="宋体" w:eastAsia="宋体" w:cs="宋体"/>
          <w:u w:val="single"/>
        </w:rPr>
        <w:t>202</w:t>
      </w:r>
      <w:r>
        <w:rPr>
          <w:rFonts w:hint="eastAsia" w:ascii="宋体" w:hAnsi="宋体" w:eastAsia="宋体" w:cs="宋体"/>
          <w:u w:val="single"/>
          <w:lang w:val="en-US" w:eastAsia="zh-CN"/>
        </w:rPr>
        <w:t>6</w:t>
      </w:r>
      <w:r>
        <w:rPr>
          <w:rFonts w:hint="eastAsia" w:ascii="宋体" w:hAnsi="宋体" w:eastAsia="宋体" w:cs="宋体"/>
        </w:rPr>
        <w:t>年</w:t>
      </w:r>
      <w:r>
        <w:rPr>
          <w:rFonts w:hint="eastAsia" w:ascii="宋体" w:hAnsi="宋体" w:eastAsia="宋体" w:cs="宋体"/>
          <w:u w:val="single"/>
        </w:rPr>
        <w:t>3</w:t>
      </w:r>
      <w:r>
        <w:rPr>
          <w:rFonts w:hint="eastAsia" w:ascii="宋体" w:hAnsi="宋体" w:eastAsia="宋体" w:cs="宋体"/>
        </w:rPr>
        <w:t>月</w:t>
      </w:r>
      <w:r>
        <w:rPr>
          <w:rFonts w:hint="eastAsia" w:ascii="宋体" w:hAnsi="宋体" w:eastAsia="宋体" w:cs="宋体"/>
          <w:u w:val="single"/>
        </w:rPr>
        <w:t>16</w:t>
      </w:r>
      <w:r>
        <w:rPr>
          <w:rFonts w:hint="eastAsia" w:ascii="宋体" w:hAnsi="宋体" w:eastAsia="宋体" w:cs="宋体"/>
        </w:rPr>
        <w:t>日之前将租赁物交付给乙方。甲方按该租赁物的现状（详见附件二《交付标准》）向乙方移交。实际交付日期与合同约定的日期不一致，以甲方向乙方发出的《物业移交通知》约定的交付日期为准，合同起止日期顺延，甲方应于确定交付日提前书面通知乙方。</w:t>
      </w:r>
    </w:p>
    <w:p w14:paraId="247CECE9">
      <w:pPr>
        <w:pStyle w:val="70"/>
        <w:ind w:left="-105" w:leftChars="-50" w:right="-105" w:rightChars="-50"/>
        <w:rPr>
          <w:rFonts w:hint="eastAsia" w:ascii="宋体" w:hAnsi="宋体" w:eastAsia="宋体" w:cs="宋体"/>
        </w:rPr>
      </w:pPr>
      <w:r>
        <w:rPr>
          <w:rFonts w:hint="eastAsia" w:ascii="宋体" w:hAnsi="宋体" w:eastAsia="宋体" w:cs="宋体"/>
        </w:rPr>
        <w:t>2、乙方未按时办理交接手续的，视为已交付给乙方，租赁物相关的权利义务从交付之日起由乙方享有/承担，租金、物业费亦自该日起由乙方承担。甲方将符合附件一交付标准的场地及场地的钥匙</w:t>
      </w:r>
      <w:r>
        <w:rPr>
          <w:rFonts w:hint="eastAsia" w:eastAsia="宋体" w:cs="宋体"/>
          <w:lang w:eastAsia="zh-CN"/>
        </w:rPr>
        <w:t>交予</w:t>
      </w:r>
      <w:r>
        <w:rPr>
          <w:rFonts w:hint="eastAsia" w:ascii="宋体" w:hAnsi="宋体" w:eastAsia="宋体" w:cs="宋体"/>
        </w:rPr>
        <w:t>乙方视为甲方已经交付。</w:t>
      </w:r>
    </w:p>
    <w:p w14:paraId="6799626F">
      <w:pPr>
        <w:pStyle w:val="70"/>
        <w:ind w:right="-105" w:rightChars="-50"/>
        <w:rPr>
          <w:rFonts w:hint="eastAsia" w:ascii="宋体" w:hAnsi="宋体" w:eastAsia="宋体" w:cs="宋体"/>
        </w:rPr>
      </w:pPr>
      <w:r>
        <w:rPr>
          <w:rFonts w:hint="eastAsia" w:ascii="宋体" w:hAnsi="宋体" w:eastAsia="宋体" w:cs="宋体"/>
        </w:rPr>
        <w:t>3、本租赁物为按整体和按现状出租。租赁物移交后实测面积与合同载明面积有出入的，本合同租赁面积与合同每月含税租金据实调整。</w:t>
      </w:r>
    </w:p>
    <w:p w14:paraId="02623A95">
      <w:pPr>
        <w:pStyle w:val="70"/>
        <w:ind w:left="-105" w:leftChars="-50" w:right="-105" w:rightChars="-50"/>
        <w:rPr>
          <w:rFonts w:hint="eastAsia" w:ascii="宋体" w:hAnsi="宋体" w:eastAsia="宋体" w:cs="宋体"/>
        </w:rPr>
      </w:pPr>
      <w:r>
        <w:rPr>
          <w:rFonts w:hint="eastAsia" w:ascii="宋体" w:hAnsi="宋体" w:eastAsia="宋体" w:cs="宋体"/>
        </w:rPr>
        <w:t>4、乙方在该物业内开始经营活动之前，应向政府有关部门申请必要的执照、批准证书或许可证等（如法律、法规要求），甲方可根据实际情况提供必要的协助，有关费用由乙方承担。乙方应按照执照、批准证书或许可证的规定从事经营活动。</w:t>
      </w:r>
    </w:p>
    <w:p w14:paraId="0D6E1C15">
      <w:pPr>
        <w:pStyle w:val="70"/>
        <w:ind w:left="-105" w:leftChars="-50" w:right="-105" w:rightChars="-50"/>
        <w:rPr>
          <w:rFonts w:hint="eastAsia" w:ascii="宋体" w:hAnsi="宋体" w:eastAsia="宋体" w:cs="宋体"/>
        </w:rPr>
      </w:pPr>
      <w:r>
        <w:rPr>
          <w:rFonts w:hint="eastAsia" w:ascii="宋体" w:hAnsi="宋体" w:eastAsia="宋体" w:cs="宋体"/>
        </w:rPr>
        <w:t>甲方应将物业内的杂物垃圾自行清空后交付给乙方。</w:t>
      </w:r>
    </w:p>
    <w:p w14:paraId="5437FCB7">
      <w:pPr>
        <w:pStyle w:val="70"/>
        <w:ind w:left="-105" w:leftChars="-50" w:right="-105" w:rightChars="-50"/>
        <w:rPr>
          <w:rFonts w:hint="eastAsia" w:ascii="宋体" w:hAnsi="宋体" w:eastAsia="宋体" w:cs="宋体"/>
        </w:rPr>
      </w:pPr>
      <w:r>
        <w:rPr>
          <w:rFonts w:hint="eastAsia" w:ascii="宋体" w:hAnsi="宋体" w:eastAsia="宋体" w:cs="宋体"/>
        </w:rPr>
        <w:t>甲方应确保该物业可用于办理工商、税务登记注册用，如乙方有办理需要，甲方需予以必要协助。</w:t>
      </w:r>
    </w:p>
    <w:p w14:paraId="02E6D3F9">
      <w:pPr>
        <w:pStyle w:val="70"/>
        <w:ind w:left="-105" w:leftChars="-50" w:right="-105" w:rightChars="-50" w:firstLine="562"/>
        <w:rPr>
          <w:rFonts w:hint="eastAsia" w:ascii="宋体" w:hAnsi="宋体" w:eastAsia="宋体" w:cs="宋体"/>
          <w:b/>
        </w:rPr>
      </w:pPr>
      <w:r>
        <w:rPr>
          <w:rFonts w:hint="eastAsia" w:ascii="宋体" w:hAnsi="宋体" w:eastAsia="宋体" w:cs="宋体"/>
          <w:b/>
        </w:rPr>
        <w:t>第六条 租赁物使用</w:t>
      </w:r>
    </w:p>
    <w:p w14:paraId="6C5EA29D">
      <w:pPr>
        <w:pStyle w:val="70"/>
        <w:ind w:left="-105" w:leftChars="-50" w:right="-105" w:rightChars="-50"/>
        <w:rPr>
          <w:rFonts w:hint="eastAsia" w:ascii="宋体" w:hAnsi="宋体" w:eastAsia="宋体" w:cs="宋体"/>
        </w:rPr>
      </w:pPr>
      <w:r>
        <w:rPr>
          <w:rFonts w:hint="eastAsia" w:ascii="宋体" w:hAnsi="宋体" w:eastAsia="宋体" w:cs="宋体"/>
        </w:rPr>
        <w:t>1、乙方在遵守本合同的前提下，在租赁期间享有租赁物的使用权，甲方对乙方在租赁物内守法管理活动不得进行干扰妨碍。</w:t>
      </w:r>
    </w:p>
    <w:p w14:paraId="059152DC">
      <w:pPr>
        <w:pStyle w:val="70"/>
        <w:ind w:left="-105" w:leftChars="-50" w:right="-105" w:rightChars="-50"/>
        <w:rPr>
          <w:rFonts w:hint="eastAsia" w:ascii="宋体" w:hAnsi="宋体" w:eastAsia="宋体" w:cs="宋体"/>
        </w:rPr>
      </w:pPr>
      <w:r>
        <w:rPr>
          <w:rFonts w:hint="eastAsia" w:ascii="宋体" w:hAnsi="宋体" w:eastAsia="宋体" w:cs="宋体"/>
        </w:rPr>
        <w:t>2、乙方应当妥善管理和使用租赁物，保持租赁物结构和外观完好。</w:t>
      </w:r>
    </w:p>
    <w:p w14:paraId="332462AB">
      <w:pPr>
        <w:pStyle w:val="70"/>
        <w:ind w:left="-105" w:leftChars="-50" w:right="-105" w:rightChars="-50"/>
        <w:rPr>
          <w:rFonts w:hint="eastAsia" w:ascii="宋体" w:hAnsi="宋体" w:eastAsia="宋体" w:cs="宋体"/>
        </w:rPr>
      </w:pPr>
      <w:r>
        <w:rPr>
          <w:rFonts w:hint="eastAsia" w:ascii="宋体" w:hAnsi="宋体" w:eastAsia="宋体" w:cs="宋体"/>
        </w:rPr>
        <w:t>3、乙方使用租赁物期间所发生的一切经济和法律责任均由乙方承担，与甲方无关。</w:t>
      </w:r>
    </w:p>
    <w:p w14:paraId="15E9FC10">
      <w:pPr>
        <w:pStyle w:val="70"/>
        <w:ind w:left="-105" w:leftChars="-50" w:right="-105" w:rightChars="-50"/>
        <w:rPr>
          <w:rFonts w:hint="eastAsia" w:ascii="宋体" w:hAnsi="宋体" w:eastAsia="宋体" w:cs="宋体"/>
        </w:rPr>
      </w:pPr>
      <w:r>
        <w:rPr>
          <w:rFonts w:hint="eastAsia" w:ascii="宋体" w:hAnsi="宋体" w:eastAsia="宋体" w:cs="宋体"/>
        </w:rPr>
        <w:t>4、未经甲方书面同意，乙方不得将租赁物的部分或全部转租给第三方。</w:t>
      </w:r>
    </w:p>
    <w:p w14:paraId="4C779F4B">
      <w:pPr>
        <w:pStyle w:val="70"/>
        <w:ind w:left="-105" w:leftChars="-50" w:right="-105" w:rightChars="-50"/>
        <w:rPr>
          <w:rFonts w:hint="eastAsia" w:ascii="宋体" w:hAnsi="宋体" w:eastAsia="宋体" w:cs="宋体"/>
        </w:rPr>
      </w:pPr>
      <w:r>
        <w:rPr>
          <w:rFonts w:hint="eastAsia" w:ascii="宋体" w:hAnsi="宋体" w:eastAsia="宋体" w:cs="宋体"/>
        </w:rPr>
        <w:t>5、乙方进行装修或者增设附属设施设备之前应获得甲方的书面同意方可实施，将装修方案及图纸提交甲方审核并备案，不得对租赁物的主体建筑结构进行改变，也不得损坏甲方已在租赁物配置的设施设备。如果法律法规规定该等装修或增设附属设施/设备需要取得政府部门的批准的话，乙方应当向政府部门申请并获得批准，甲方给予配合，由此产生的一切费用和开支由乙方自行承担。</w:t>
      </w:r>
    </w:p>
    <w:p w14:paraId="2426E3E7">
      <w:pPr>
        <w:adjustRightInd w:val="0"/>
        <w:snapToGrid w:val="0"/>
        <w:spacing w:line="59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6、乙方应自费为租赁物内自有财产可能遇到的火灾风险购买保险，该等保险的责任期间从乙方接收物业之日起至本合同租赁期届满之日止。乙方应将保险单的复印件提供甲方备案，乙方未购买保险导致的风险和损失的，均由乙方负担，与甲方无关。</w:t>
      </w:r>
    </w:p>
    <w:p w14:paraId="0301DEBA">
      <w:pPr>
        <w:pStyle w:val="70"/>
        <w:ind w:left="-105" w:leftChars="-50" w:right="-105" w:rightChars="-50"/>
        <w:rPr>
          <w:rFonts w:hint="eastAsia" w:ascii="宋体" w:hAnsi="宋体" w:eastAsia="宋体" w:cs="宋体"/>
        </w:rPr>
      </w:pPr>
      <w:r>
        <w:rPr>
          <w:rFonts w:hint="eastAsia" w:ascii="宋体" w:hAnsi="宋体" w:eastAsia="宋体" w:cs="宋体"/>
        </w:rPr>
        <w:t>7、乙方在租赁期间应按时缴交租金、物业管理费。</w:t>
      </w:r>
    </w:p>
    <w:p w14:paraId="79CA35D2">
      <w:pPr>
        <w:pStyle w:val="70"/>
        <w:ind w:left="-105" w:leftChars="-50" w:right="-105" w:rightChars="-50"/>
        <w:rPr>
          <w:rFonts w:hint="eastAsia" w:ascii="宋体" w:hAnsi="宋体" w:eastAsia="宋体" w:cs="宋体"/>
        </w:rPr>
      </w:pPr>
      <w:r>
        <w:rPr>
          <w:rFonts w:hint="eastAsia" w:ascii="宋体" w:hAnsi="宋体" w:eastAsia="宋体" w:cs="宋体"/>
        </w:rPr>
        <w:t>8、乙方租赁期间所发生的因自身经营所产生的费用均由乙方自行承担，与甲方无关。乙方应守法经营，甲方不承担乙方在租赁期间因自身经营行为发生的一切经济责任和法律责任。</w:t>
      </w:r>
    </w:p>
    <w:p w14:paraId="5D7FB898">
      <w:pPr>
        <w:pStyle w:val="70"/>
        <w:ind w:left="-105" w:leftChars="-50" w:right="-105" w:rightChars="-50"/>
        <w:rPr>
          <w:rFonts w:hint="eastAsia" w:ascii="宋体" w:hAnsi="宋体" w:eastAsia="宋体" w:cs="宋体"/>
        </w:rPr>
      </w:pPr>
      <w:r>
        <w:rPr>
          <w:rFonts w:hint="eastAsia" w:ascii="宋体" w:hAnsi="宋体" w:eastAsia="宋体" w:cs="宋体"/>
        </w:rPr>
        <w:t>9、乙方必须办齐工商、税务等经营所需各项证照，照章纳税，不得无照经营。</w:t>
      </w:r>
    </w:p>
    <w:p w14:paraId="3E36B86A">
      <w:pPr>
        <w:pStyle w:val="70"/>
        <w:ind w:left="-105" w:leftChars="-50" w:right="-105" w:rightChars="-50" w:firstLine="562"/>
        <w:rPr>
          <w:rFonts w:hint="eastAsia" w:ascii="宋体" w:hAnsi="宋体" w:eastAsia="宋体" w:cs="宋体"/>
          <w:b/>
        </w:rPr>
      </w:pPr>
      <w:r>
        <w:rPr>
          <w:rFonts w:hint="eastAsia" w:ascii="宋体" w:hAnsi="宋体" w:eastAsia="宋体" w:cs="宋体"/>
          <w:b/>
        </w:rPr>
        <w:t>第七条 租赁物维护和装修</w:t>
      </w:r>
    </w:p>
    <w:p w14:paraId="544D8510">
      <w:pPr>
        <w:pStyle w:val="70"/>
        <w:ind w:left="-105" w:leftChars="-50" w:right="-105" w:rightChars="-50"/>
        <w:rPr>
          <w:rFonts w:hint="eastAsia" w:ascii="宋体" w:hAnsi="宋体" w:eastAsia="宋体" w:cs="宋体"/>
        </w:rPr>
      </w:pPr>
      <w:r>
        <w:rPr>
          <w:rFonts w:hint="eastAsia" w:ascii="宋体" w:hAnsi="宋体" w:eastAsia="宋体" w:cs="宋体"/>
        </w:rPr>
        <w:t>1、租赁期间，除建筑主体结构和外立面外的租赁物及其配套设施的日常检查、修缮维护管理及费用由乙方负责，乙方应定期检查租赁物。</w:t>
      </w:r>
    </w:p>
    <w:p w14:paraId="3CF68663">
      <w:pPr>
        <w:pStyle w:val="70"/>
        <w:ind w:left="-105" w:leftChars="-50" w:right="-105" w:rightChars="-50"/>
        <w:rPr>
          <w:rFonts w:hint="eastAsia" w:ascii="宋体" w:hAnsi="宋体" w:eastAsia="宋体" w:cs="宋体"/>
        </w:rPr>
      </w:pPr>
      <w:r>
        <w:rPr>
          <w:rFonts w:hint="eastAsia" w:ascii="宋体" w:hAnsi="宋体" w:eastAsia="宋体" w:cs="宋体"/>
        </w:rPr>
        <w:t>2、租赁物出现建筑主体结构问题，乙方可以提出修复要求，该修复要求应当清楚、准确、合理，并符合中国现行的相关施工技术规范，甲方负责维修并承担相关费用，但对乙方后期增加的装修、装饰部分甲方不负有修缮的义务。乙方认为租赁物出现不归责于乙方的建筑主体结构问题的，应采取适当措施防范损失并及时通知甲方。否则，由此产生的扩大损失，由乙方自行承担。</w:t>
      </w:r>
    </w:p>
    <w:p w14:paraId="588E5A0E">
      <w:pPr>
        <w:pStyle w:val="70"/>
        <w:ind w:left="-105" w:leftChars="-50" w:right="-105" w:rightChars="-50"/>
        <w:rPr>
          <w:rFonts w:hint="eastAsia" w:ascii="宋体" w:hAnsi="宋体" w:eastAsia="宋体" w:cs="宋体"/>
        </w:rPr>
      </w:pPr>
      <w:r>
        <w:rPr>
          <w:rFonts w:hint="eastAsia" w:ascii="宋体" w:hAnsi="宋体" w:eastAsia="宋体" w:cs="宋体"/>
        </w:rPr>
        <w:t>3、因乙方管理使用不善或增加装饰装修造成租赁物及其附着的设施设备的损毁，或造成乙方工作人员发生人身损害的及对第三方造成的人身、财产损害的，由乙方承担责任并赔偿损失。因甲方本身建筑主体结构导致乙方工作人员发生人身损害的及对第三方造成的人身、财产损害的，由甲方承担责任并赔偿损失。</w:t>
      </w:r>
    </w:p>
    <w:p w14:paraId="6821BFF9">
      <w:pPr>
        <w:pStyle w:val="70"/>
        <w:ind w:left="-105" w:leftChars="-50" w:right="-105" w:rightChars="-50"/>
        <w:rPr>
          <w:rFonts w:hint="eastAsia" w:ascii="宋体" w:hAnsi="宋体" w:eastAsia="宋体" w:cs="宋体"/>
        </w:rPr>
      </w:pPr>
      <w:r>
        <w:rPr>
          <w:rFonts w:hint="eastAsia" w:ascii="宋体" w:hAnsi="宋体" w:eastAsia="宋体" w:cs="宋体"/>
        </w:rPr>
        <w:t>4、乙方应当爱护并正常使用该租赁物及甲方提供的设施、设备。如因乙方原因造成损坏的，由乙方负责在甲乙双方约定的时间内修复并承担相应的费用。</w:t>
      </w:r>
    </w:p>
    <w:p w14:paraId="71CE9B15">
      <w:pPr>
        <w:pStyle w:val="70"/>
        <w:ind w:firstLine="562"/>
        <w:rPr>
          <w:rFonts w:hint="eastAsia" w:ascii="宋体" w:hAnsi="宋体" w:eastAsia="宋体" w:cs="宋体"/>
        </w:rPr>
      </w:pPr>
      <w:r>
        <w:rPr>
          <w:rFonts w:hint="eastAsia" w:ascii="宋体" w:hAnsi="宋体" w:eastAsia="宋体" w:cs="宋体"/>
          <w:b/>
        </w:rPr>
        <w:t>第八条 消防与安全</w:t>
      </w:r>
    </w:p>
    <w:p w14:paraId="1E20567D">
      <w:pPr>
        <w:ind w:left="-105" w:leftChars="-50" w:right="-105" w:rightChars="-50" w:firstLine="560" w:firstLineChars="200"/>
        <w:rPr>
          <w:rFonts w:hint="eastAsia" w:ascii="宋体" w:hAnsi="宋体" w:eastAsia="宋体" w:cs="宋体"/>
          <w:sz w:val="28"/>
          <w:szCs w:val="28"/>
        </w:rPr>
      </w:pPr>
      <w:r>
        <w:rPr>
          <w:rFonts w:hint="eastAsia" w:ascii="宋体" w:hAnsi="宋体" w:eastAsia="宋体" w:cs="宋体"/>
          <w:sz w:val="28"/>
          <w:szCs w:val="28"/>
        </w:rPr>
        <w:t>1、乙方应当制定和健全并严格执行消防安全制度，或严格遵守物业管理部门制定或提出的消防安全各项规定和要求，杜绝安全事故发生。</w:t>
      </w:r>
    </w:p>
    <w:p w14:paraId="59A2B594">
      <w:pPr>
        <w:ind w:left="-105" w:leftChars="-50" w:right="-105" w:rightChars="-50" w:firstLine="560" w:firstLineChars="200"/>
        <w:rPr>
          <w:rFonts w:hint="eastAsia" w:ascii="宋体" w:hAnsi="宋体" w:eastAsia="宋体" w:cs="宋体"/>
          <w:sz w:val="28"/>
          <w:szCs w:val="28"/>
        </w:rPr>
      </w:pPr>
      <w:r>
        <w:rPr>
          <w:rFonts w:hint="eastAsia" w:ascii="宋体" w:hAnsi="宋体" w:eastAsia="宋体" w:cs="宋体"/>
          <w:sz w:val="28"/>
          <w:szCs w:val="28"/>
        </w:rPr>
        <w:t>2、乙方必须经常性地进行或配合甲方进行消防安全检查，定期自行组织消防安全检查，及时发现和排除安全隐患，加强消防知识的宣传和培训。</w:t>
      </w:r>
    </w:p>
    <w:p w14:paraId="521CC322">
      <w:pPr>
        <w:ind w:left="-105" w:leftChars="-50" w:right="-105" w:rightChars="-50" w:firstLine="560" w:firstLineChars="200"/>
        <w:rPr>
          <w:rFonts w:hint="eastAsia" w:ascii="宋体" w:hAnsi="宋体" w:eastAsia="宋体" w:cs="宋体"/>
          <w:sz w:val="28"/>
          <w:szCs w:val="28"/>
        </w:rPr>
      </w:pPr>
      <w:r>
        <w:rPr>
          <w:rFonts w:hint="eastAsia" w:ascii="宋体" w:hAnsi="宋体" w:eastAsia="宋体" w:cs="宋体"/>
          <w:sz w:val="28"/>
          <w:szCs w:val="28"/>
        </w:rPr>
        <w:t>3、乙方不得在租赁物内违规存放或容许他人在租赁物内存放易燃、易爆有毒或其他危险物品。</w:t>
      </w:r>
    </w:p>
    <w:p w14:paraId="3476DD6C">
      <w:pPr>
        <w:ind w:left="-105" w:leftChars="-50" w:right="-105" w:rightChars="-50" w:firstLine="560" w:firstLineChars="200"/>
        <w:rPr>
          <w:rFonts w:hint="eastAsia" w:ascii="宋体" w:hAnsi="宋体" w:eastAsia="宋体" w:cs="宋体"/>
          <w:sz w:val="28"/>
          <w:szCs w:val="28"/>
        </w:rPr>
      </w:pPr>
      <w:r>
        <w:rPr>
          <w:rFonts w:hint="eastAsia" w:ascii="宋体" w:hAnsi="宋体" w:eastAsia="宋体" w:cs="宋体"/>
          <w:sz w:val="28"/>
          <w:szCs w:val="28"/>
        </w:rPr>
        <w:t>4、该合同项下租赁物南城大院办公楼（原地震局办公大楼）整体未通过消防验收，但甲方承诺按现状交付且确保租赁物安全正常使用，在此前提下，乙方承诺：不因合同项下租赁物没有通过消防验收，而向甲方提出提前终结合同或主张合同无效的要求，甲乙双方确认并承诺本条款为不可撤销条款。</w:t>
      </w:r>
    </w:p>
    <w:p w14:paraId="4F194B8E">
      <w:pPr>
        <w:ind w:left="-105" w:leftChars="-50" w:right="-105" w:rightChars="-50" w:firstLine="560" w:firstLineChars="200"/>
        <w:rPr>
          <w:rFonts w:hint="eastAsia" w:ascii="宋体" w:hAnsi="宋体" w:eastAsia="宋体" w:cs="宋体"/>
          <w:sz w:val="28"/>
          <w:szCs w:val="28"/>
        </w:rPr>
      </w:pPr>
      <w:r>
        <w:rPr>
          <w:rFonts w:hint="eastAsia" w:ascii="宋体" w:hAnsi="宋体" w:eastAsia="宋体" w:cs="宋体"/>
          <w:sz w:val="28"/>
          <w:szCs w:val="28"/>
        </w:rPr>
        <w:t>5、若因乙方原因导致的消防事故，产生的全部损失由乙方承担；若因甲方原因导致的消防事故，产生的全部损失由甲方承担。</w:t>
      </w:r>
    </w:p>
    <w:p w14:paraId="18745FD4">
      <w:pPr>
        <w:pStyle w:val="70"/>
        <w:ind w:left="-105" w:leftChars="-50" w:right="-105" w:rightChars="-50" w:firstLine="562"/>
        <w:rPr>
          <w:rFonts w:hint="eastAsia" w:ascii="宋体" w:hAnsi="宋体" w:eastAsia="宋体" w:cs="宋体"/>
          <w:b/>
        </w:rPr>
      </w:pPr>
      <w:r>
        <w:rPr>
          <w:rFonts w:hint="eastAsia" w:ascii="宋体" w:hAnsi="宋体" w:eastAsia="宋体" w:cs="宋体"/>
          <w:b/>
        </w:rPr>
        <w:t>第九条 合同期满和终止</w:t>
      </w:r>
    </w:p>
    <w:p w14:paraId="438D084E">
      <w:pPr>
        <w:pStyle w:val="70"/>
        <w:rPr>
          <w:rFonts w:hint="eastAsia" w:ascii="宋体" w:hAnsi="宋体" w:eastAsia="宋体" w:cs="宋体"/>
        </w:rPr>
      </w:pPr>
      <w:r>
        <w:rPr>
          <w:rFonts w:hint="eastAsia" w:ascii="宋体" w:hAnsi="宋体" w:eastAsia="宋体" w:cs="宋体"/>
        </w:rPr>
        <w:t>1、租赁合同期满，在同等条件下，承租人享有优先承租权，具体续租期限和租金标准以双方重新签订的租赁合同为准。</w:t>
      </w:r>
    </w:p>
    <w:p w14:paraId="14846C55">
      <w:pPr>
        <w:pStyle w:val="70"/>
        <w:rPr>
          <w:rFonts w:hint="eastAsia" w:ascii="宋体" w:hAnsi="宋体" w:eastAsia="宋体" w:cs="宋体"/>
        </w:rPr>
      </w:pPr>
      <w:r>
        <w:rPr>
          <w:rFonts w:hint="eastAsia" w:ascii="宋体" w:hAnsi="宋体" w:eastAsia="宋体" w:cs="宋体"/>
        </w:rPr>
        <w:t>2、租赁期满或合同经双方协商一致解除后，乙方必须交清租金、税金、物业管理费。</w:t>
      </w:r>
    </w:p>
    <w:p w14:paraId="373CC41C">
      <w:pPr>
        <w:pStyle w:val="70"/>
        <w:rPr>
          <w:rFonts w:hint="eastAsia" w:ascii="宋体" w:hAnsi="宋体" w:eastAsia="宋体" w:cs="宋体"/>
          <w:highlight w:val="yellow"/>
        </w:rPr>
      </w:pPr>
      <w:r>
        <w:rPr>
          <w:rFonts w:hint="eastAsia" w:ascii="宋体" w:hAnsi="宋体" w:eastAsia="宋体" w:cs="宋体"/>
        </w:rPr>
        <w:t>3、租赁期满双方未重新签订租赁合同，或者租赁期间双方约定解除合同的，乙方应在合同期满或合同约定解除后</w:t>
      </w:r>
      <w:r>
        <w:rPr>
          <w:rFonts w:hint="eastAsia" w:ascii="宋体" w:hAnsi="宋体" w:eastAsia="宋体" w:cs="宋体"/>
          <w:u w:val="single"/>
        </w:rPr>
        <w:t>三十日</w:t>
      </w:r>
      <w:r>
        <w:rPr>
          <w:rFonts w:hint="eastAsia" w:ascii="宋体" w:hAnsi="宋体" w:eastAsia="宋体" w:cs="宋体"/>
        </w:rPr>
        <w:t>内将租赁物按使用后的现状归还甲方并支付实际租赁期间的租金。租赁物中由乙方增加的已形成附合的装饰装修物（嵌入墙体、天花板、地板、电线电缆、搭建物等）归甲方所有；未形成附合的属乙方增加的装饰装修物及其他属于乙方的设施、设备等动产，归乙方所有，可由乙方自行拆除，因拆除造成租赁物毁损的</w:t>
      </w:r>
      <w:r>
        <w:rPr>
          <w:rFonts w:hint="eastAsia" w:ascii="宋体" w:hAnsi="宋体" w:eastAsia="宋体" w:cs="宋体"/>
          <w:color w:val="000000"/>
        </w:rPr>
        <w:t>，乙方应当恢复原状或赔偿损失。</w:t>
      </w:r>
      <w:r>
        <w:rPr>
          <w:rFonts w:hint="eastAsia" w:ascii="宋体" w:hAnsi="宋体" w:eastAsia="宋体" w:cs="宋体"/>
        </w:rPr>
        <w:t>乙方应在合同期满或合同约定解除后的</w:t>
      </w:r>
      <w:r>
        <w:rPr>
          <w:rFonts w:hint="eastAsia" w:ascii="宋体" w:hAnsi="宋体" w:eastAsia="宋体" w:cs="宋体"/>
          <w:u w:val="single"/>
        </w:rPr>
        <w:t>三十日</w:t>
      </w:r>
      <w:r>
        <w:rPr>
          <w:rFonts w:hint="eastAsia" w:ascii="宋体" w:hAnsi="宋体" w:eastAsia="宋体" w:cs="宋体"/>
        </w:rPr>
        <w:t>内清理，否则从</w:t>
      </w:r>
      <w:r>
        <w:rPr>
          <w:rFonts w:hint="eastAsia" w:ascii="宋体" w:hAnsi="宋体" w:eastAsia="宋体" w:cs="宋体"/>
          <w:u w:val="single"/>
        </w:rPr>
        <w:t>第三十一日</w:t>
      </w:r>
      <w:r>
        <w:rPr>
          <w:rFonts w:hint="eastAsia" w:ascii="宋体" w:hAnsi="宋体" w:eastAsia="宋体" w:cs="宋体"/>
        </w:rPr>
        <w:t>起视为遗弃物，甲方有权自行处理遗弃物。</w:t>
      </w:r>
    </w:p>
    <w:p w14:paraId="313C27BC">
      <w:pPr>
        <w:pStyle w:val="70"/>
        <w:ind w:left="-105" w:leftChars="-50" w:right="-105" w:rightChars="-50" w:firstLine="562"/>
        <w:rPr>
          <w:rFonts w:hint="eastAsia" w:ascii="宋体" w:hAnsi="宋体" w:eastAsia="宋体" w:cs="宋体"/>
          <w:b/>
        </w:rPr>
      </w:pPr>
      <w:r>
        <w:rPr>
          <w:rFonts w:hint="eastAsia" w:ascii="宋体" w:hAnsi="宋体" w:eastAsia="宋体" w:cs="宋体"/>
          <w:b/>
        </w:rPr>
        <w:t>第十条 违约责任</w:t>
      </w:r>
    </w:p>
    <w:p w14:paraId="6BCD2EA9">
      <w:pPr>
        <w:pStyle w:val="70"/>
        <w:spacing w:line="640" w:lineRule="exact"/>
        <w:ind w:right="-105" w:rightChars="-50"/>
        <w:rPr>
          <w:rFonts w:hint="eastAsia" w:ascii="宋体" w:hAnsi="宋体" w:eastAsia="宋体" w:cs="宋体"/>
        </w:rPr>
      </w:pPr>
      <w:r>
        <w:rPr>
          <w:rFonts w:hint="eastAsia" w:ascii="宋体" w:hAnsi="宋体" w:eastAsia="宋体" w:cs="宋体"/>
        </w:rPr>
        <w:t>（一）甲方违约</w:t>
      </w:r>
    </w:p>
    <w:p w14:paraId="398401A8">
      <w:pPr>
        <w:pStyle w:val="70"/>
        <w:spacing w:line="640" w:lineRule="exact"/>
        <w:ind w:left="105" w:leftChars="50" w:right="-105" w:rightChars="-50"/>
        <w:rPr>
          <w:rFonts w:hint="eastAsia" w:ascii="宋体" w:hAnsi="宋体" w:eastAsia="宋体" w:cs="宋体"/>
        </w:rPr>
      </w:pPr>
      <w:r>
        <w:rPr>
          <w:rFonts w:hint="eastAsia" w:ascii="宋体" w:hAnsi="宋体" w:eastAsia="宋体" w:cs="宋体"/>
        </w:rPr>
        <w:t>1、甲方应在本合同第五条第1款约定的期限内交付租赁物给乙方，逾期每天按当月租金的万分之三缴纳违约金给乙方。</w:t>
      </w:r>
    </w:p>
    <w:p w14:paraId="1840520A">
      <w:pPr>
        <w:pStyle w:val="70"/>
        <w:spacing w:line="640" w:lineRule="exact"/>
        <w:ind w:left="105" w:leftChars="50" w:right="-105" w:rightChars="-50"/>
        <w:rPr>
          <w:rFonts w:hint="eastAsia" w:ascii="宋体" w:hAnsi="宋体" w:eastAsia="宋体" w:cs="宋体"/>
        </w:rPr>
      </w:pPr>
      <w:r>
        <w:rPr>
          <w:rFonts w:hint="eastAsia" w:ascii="宋体" w:hAnsi="宋体" w:eastAsia="宋体" w:cs="宋体"/>
        </w:rPr>
        <w:t>2、甲方有下列情形之一的，乙方有权单方面解除本合同，若对乙方造成损失的，甲方应负有赔偿的责任。</w:t>
      </w:r>
    </w:p>
    <w:p w14:paraId="76981276">
      <w:pPr>
        <w:pStyle w:val="70"/>
        <w:spacing w:line="640" w:lineRule="exact"/>
        <w:ind w:left="105" w:leftChars="50" w:right="-105" w:rightChars="-50"/>
        <w:rPr>
          <w:rFonts w:hint="eastAsia" w:ascii="宋体" w:hAnsi="宋体" w:eastAsia="宋体" w:cs="宋体"/>
        </w:rPr>
      </w:pPr>
      <w:r>
        <w:rPr>
          <w:rFonts w:hint="eastAsia" w:ascii="宋体" w:hAnsi="宋体" w:eastAsia="宋体" w:cs="宋体"/>
        </w:rPr>
        <w:t>（1）因权属纠纷造成乙方无法使用租赁场所；</w:t>
      </w:r>
    </w:p>
    <w:p w14:paraId="430927FC">
      <w:pPr>
        <w:pStyle w:val="70"/>
        <w:spacing w:line="640" w:lineRule="exact"/>
        <w:ind w:left="105" w:leftChars="50" w:right="-105" w:rightChars="-50"/>
        <w:rPr>
          <w:rFonts w:hint="eastAsia" w:ascii="宋体" w:hAnsi="宋体" w:eastAsia="宋体" w:cs="宋体"/>
        </w:rPr>
      </w:pPr>
      <w:r>
        <w:rPr>
          <w:rFonts w:hint="eastAsia" w:ascii="宋体" w:hAnsi="宋体" w:eastAsia="宋体" w:cs="宋体"/>
        </w:rPr>
        <w:t>（2）因转让、抵押等原因造成乙方无法使用租赁场所；</w:t>
      </w:r>
    </w:p>
    <w:p w14:paraId="514FD6C5">
      <w:pPr>
        <w:pStyle w:val="70"/>
        <w:spacing w:line="640" w:lineRule="exact"/>
        <w:ind w:left="105" w:leftChars="50" w:right="-105" w:rightChars="-50"/>
        <w:rPr>
          <w:rFonts w:hint="eastAsia" w:ascii="宋体" w:hAnsi="宋体" w:eastAsia="宋体" w:cs="宋体"/>
        </w:rPr>
      </w:pPr>
      <w:r>
        <w:rPr>
          <w:rFonts w:hint="eastAsia" w:ascii="宋体" w:hAnsi="宋体" w:eastAsia="宋体" w:cs="宋体"/>
        </w:rPr>
        <w:t>（3）逾期交付租赁场所达15日的；</w:t>
      </w:r>
    </w:p>
    <w:p w14:paraId="7EEF36CD">
      <w:pPr>
        <w:pStyle w:val="70"/>
        <w:spacing w:line="640" w:lineRule="exact"/>
        <w:ind w:left="105" w:leftChars="50" w:right="-105" w:rightChars="-50"/>
        <w:rPr>
          <w:rFonts w:hint="eastAsia" w:ascii="宋体" w:hAnsi="宋体" w:eastAsia="宋体" w:cs="宋体"/>
        </w:rPr>
      </w:pPr>
      <w:r>
        <w:rPr>
          <w:rFonts w:hint="eastAsia" w:ascii="宋体" w:hAnsi="宋体" w:eastAsia="宋体" w:cs="宋体"/>
        </w:rPr>
        <w:t>（4）租赁物、加设的电梯不能安全正常使用的；</w:t>
      </w:r>
    </w:p>
    <w:p w14:paraId="3A16649D">
      <w:pPr>
        <w:pStyle w:val="70"/>
        <w:spacing w:line="640" w:lineRule="exact"/>
        <w:ind w:left="105" w:leftChars="50" w:right="-105" w:rightChars="-50"/>
        <w:rPr>
          <w:rFonts w:hint="eastAsia" w:ascii="宋体" w:hAnsi="宋体" w:eastAsia="宋体" w:cs="宋体"/>
        </w:rPr>
      </w:pPr>
      <w:r>
        <w:rPr>
          <w:rFonts w:hint="eastAsia" w:ascii="宋体" w:hAnsi="宋体" w:eastAsia="宋体" w:cs="宋体"/>
        </w:rPr>
        <w:t>（5）其他导致乙方无法使用租赁场所的情形；</w:t>
      </w:r>
    </w:p>
    <w:p w14:paraId="081EA48B">
      <w:pPr>
        <w:pStyle w:val="70"/>
        <w:spacing w:line="640" w:lineRule="exact"/>
        <w:ind w:left="105" w:leftChars="50" w:right="-105" w:rightChars="-50"/>
        <w:rPr>
          <w:rFonts w:hint="eastAsia" w:ascii="宋体" w:hAnsi="宋体" w:eastAsia="宋体" w:cs="宋体"/>
        </w:rPr>
      </w:pPr>
      <w:r>
        <w:rPr>
          <w:rFonts w:hint="eastAsia" w:ascii="宋体" w:hAnsi="宋体" w:eastAsia="宋体" w:cs="宋体"/>
        </w:rPr>
        <w:t>3、甲方必须保证租赁物在交付时无第三人申请瑕疵，如因租赁物交付前的原因，第三人对该租赁物申请权利导致乙方无法使用租赁物的，乙方可向甲方申请赔偿。</w:t>
      </w:r>
    </w:p>
    <w:p w14:paraId="1A9B233E">
      <w:pPr>
        <w:pStyle w:val="70"/>
        <w:spacing w:line="640" w:lineRule="exact"/>
        <w:ind w:left="105" w:leftChars="50" w:right="-105" w:rightChars="-50"/>
        <w:rPr>
          <w:rFonts w:hint="eastAsia" w:ascii="宋体" w:hAnsi="宋体" w:eastAsia="宋体" w:cs="宋体"/>
        </w:rPr>
      </w:pPr>
      <w:r>
        <w:rPr>
          <w:rFonts w:hint="eastAsia" w:ascii="宋体" w:hAnsi="宋体" w:eastAsia="宋体" w:cs="宋体"/>
        </w:rPr>
        <w:t>4、在乙方无任何违约行为的情况下，如甲方单方面终止本合同，甲方应对乙方作出相应赔偿，赔偿标准为2倍的首年月租金。</w:t>
      </w:r>
    </w:p>
    <w:p w14:paraId="4CA3C495">
      <w:pPr>
        <w:pStyle w:val="70"/>
        <w:spacing w:line="640" w:lineRule="exact"/>
        <w:ind w:left="105" w:leftChars="50" w:right="-105" w:rightChars="-50"/>
        <w:rPr>
          <w:rFonts w:hint="eastAsia" w:ascii="宋体" w:hAnsi="宋体" w:eastAsia="宋体" w:cs="宋体"/>
        </w:rPr>
      </w:pPr>
      <w:r>
        <w:rPr>
          <w:rFonts w:hint="eastAsia" w:ascii="宋体" w:hAnsi="宋体" w:eastAsia="宋体" w:cs="宋体"/>
        </w:rPr>
        <w:t>5、如果因甲方原因提前终止合同给乙方造成实际损失的（包括但不限于诉讼费用、律师费）且甲方支付的违约金不足以弥补该损失的，甲方还应向乙方赔偿损失。</w:t>
      </w:r>
    </w:p>
    <w:p w14:paraId="41B977C6">
      <w:pPr>
        <w:pStyle w:val="70"/>
        <w:spacing w:line="640" w:lineRule="exact"/>
        <w:ind w:left="105" w:leftChars="50" w:right="-105" w:rightChars="-50"/>
        <w:rPr>
          <w:rFonts w:hint="eastAsia" w:ascii="宋体" w:hAnsi="宋体" w:eastAsia="宋体" w:cs="宋体"/>
        </w:rPr>
      </w:pPr>
      <w:r>
        <w:rPr>
          <w:rFonts w:hint="eastAsia" w:ascii="宋体" w:hAnsi="宋体" w:eastAsia="宋体" w:cs="宋体"/>
        </w:rPr>
        <w:t>（二）乙方违约</w:t>
      </w:r>
    </w:p>
    <w:p w14:paraId="0334B323">
      <w:pPr>
        <w:pStyle w:val="70"/>
        <w:spacing w:line="640" w:lineRule="exact"/>
        <w:ind w:right="-105" w:rightChars="-50"/>
        <w:rPr>
          <w:rFonts w:hint="eastAsia" w:ascii="宋体" w:hAnsi="宋体" w:eastAsia="宋体" w:cs="宋体"/>
        </w:rPr>
      </w:pPr>
      <w:r>
        <w:rPr>
          <w:rFonts w:hint="eastAsia" w:ascii="宋体" w:hAnsi="宋体" w:eastAsia="宋体" w:cs="宋体"/>
        </w:rPr>
        <w:t>1、在租赁期限内，乙方逾期交付租金和/或租赁保证金和/或物业管理费的，每逾期一日，应按逾期交付金额的万分之三支付违约金。</w:t>
      </w:r>
    </w:p>
    <w:p w14:paraId="17C8EEC7">
      <w:pPr>
        <w:pStyle w:val="70"/>
        <w:spacing w:line="640" w:lineRule="exact"/>
        <w:ind w:left="105" w:leftChars="50" w:right="-105" w:rightChars="-50"/>
        <w:rPr>
          <w:rFonts w:hint="eastAsia" w:ascii="宋体" w:hAnsi="宋体" w:eastAsia="宋体" w:cs="宋体"/>
        </w:rPr>
      </w:pPr>
      <w:r>
        <w:rPr>
          <w:rFonts w:hint="eastAsia" w:ascii="宋体" w:hAnsi="宋体" w:eastAsia="宋体" w:cs="宋体"/>
        </w:rPr>
        <w:t>2、乙方有下列情形之一的，甲方有权单方面解除合同，收回租赁物，且甲方有权没收或追讨乙方租赁保证金，追回乙方拖欠款项，租赁保证金不足以弥补甲方实际损失的，乙方应赔偿剩余损失。乙方应于收到甲方收回租赁物通知十天内将租赁物归还甲方，如迟延清退租赁物的，自延迟之日起加倍计收租金，甲方并有权采取一切必要措施直接收回租赁物：</w:t>
      </w:r>
    </w:p>
    <w:p w14:paraId="127D1074">
      <w:pPr>
        <w:pStyle w:val="70"/>
        <w:spacing w:line="640" w:lineRule="exact"/>
        <w:ind w:left="105" w:leftChars="50" w:right="-105" w:rightChars="-50"/>
        <w:rPr>
          <w:rFonts w:hint="eastAsia" w:ascii="宋体" w:hAnsi="宋体" w:eastAsia="宋体" w:cs="宋体"/>
        </w:rPr>
      </w:pPr>
      <w:r>
        <w:rPr>
          <w:rFonts w:hint="eastAsia" w:ascii="宋体" w:hAnsi="宋体" w:eastAsia="宋体" w:cs="宋体"/>
        </w:rPr>
        <w:t>（1）未经甲方书面同意，擅自拆改承租租赁物主体承重结构的；</w:t>
      </w:r>
    </w:p>
    <w:p w14:paraId="62ECF98C">
      <w:pPr>
        <w:pStyle w:val="70"/>
        <w:spacing w:line="640" w:lineRule="exact"/>
        <w:ind w:left="105" w:leftChars="50" w:right="-105" w:rightChars="-50"/>
        <w:rPr>
          <w:rFonts w:hint="eastAsia" w:ascii="宋体" w:hAnsi="宋体" w:eastAsia="宋体" w:cs="宋体"/>
        </w:rPr>
      </w:pPr>
      <w:r>
        <w:rPr>
          <w:rFonts w:hint="eastAsia" w:ascii="宋体" w:hAnsi="宋体" w:eastAsia="宋体" w:cs="宋体"/>
        </w:rPr>
        <w:t>（2）乙方违反本合同约定的相关义务，经甲方书面催告后</w:t>
      </w:r>
      <w:r>
        <w:rPr>
          <w:rFonts w:hint="eastAsia" w:ascii="宋体" w:hAnsi="宋体" w:eastAsia="宋体" w:cs="宋体"/>
          <w:u w:val="single"/>
        </w:rPr>
        <w:t xml:space="preserve"> 10 </w:t>
      </w:r>
      <w:r>
        <w:rPr>
          <w:rFonts w:hint="eastAsia" w:ascii="宋体" w:hAnsi="宋体" w:eastAsia="宋体" w:cs="宋体"/>
        </w:rPr>
        <w:t>日内仍未改正的；</w:t>
      </w:r>
    </w:p>
    <w:p w14:paraId="382E4DAC">
      <w:pPr>
        <w:pStyle w:val="70"/>
        <w:spacing w:line="640" w:lineRule="exact"/>
        <w:ind w:left="105" w:leftChars="50" w:right="-105" w:rightChars="-50"/>
        <w:rPr>
          <w:rFonts w:hint="eastAsia" w:ascii="宋体" w:hAnsi="宋体" w:eastAsia="宋体" w:cs="宋体"/>
        </w:rPr>
      </w:pPr>
      <w:r>
        <w:rPr>
          <w:rFonts w:hint="eastAsia" w:ascii="宋体" w:hAnsi="宋体" w:eastAsia="宋体" w:cs="宋体"/>
        </w:rPr>
        <w:t>（3）拖欠租金或物业管理费累计达</w:t>
      </w:r>
      <w:r>
        <w:rPr>
          <w:rFonts w:hint="eastAsia" w:ascii="宋体" w:hAnsi="宋体" w:eastAsia="宋体" w:cs="宋体"/>
          <w:u w:val="single"/>
        </w:rPr>
        <w:t>1</w:t>
      </w:r>
      <w:r>
        <w:rPr>
          <w:rFonts w:hint="eastAsia" w:ascii="宋体" w:hAnsi="宋体" w:eastAsia="宋体" w:cs="宋体"/>
        </w:rPr>
        <w:t>个月及以上的；</w:t>
      </w:r>
    </w:p>
    <w:p w14:paraId="636682D8">
      <w:pPr>
        <w:pStyle w:val="70"/>
        <w:spacing w:line="640" w:lineRule="exact"/>
        <w:ind w:left="105" w:leftChars="50" w:right="-105" w:rightChars="-50"/>
        <w:rPr>
          <w:rFonts w:hint="eastAsia" w:ascii="宋体" w:hAnsi="宋体" w:eastAsia="宋体" w:cs="宋体"/>
        </w:rPr>
      </w:pPr>
      <w:r>
        <w:rPr>
          <w:rFonts w:hint="eastAsia" w:ascii="宋体" w:hAnsi="宋体" w:eastAsia="宋体" w:cs="宋体"/>
        </w:rPr>
        <w:t>（4）未经甲方书面同意，擅自将承租租赁物的部分或全部转租给第三方的；</w:t>
      </w:r>
    </w:p>
    <w:p w14:paraId="6EB67D9F">
      <w:pPr>
        <w:pStyle w:val="70"/>
        <w:spacing w:line="640" w:lineRule="exact"/>
        <w:ind w:left="105" w:leftChars="50" w:right="-105" w:rightChars="-50"/>
        <w:rPr>
          <w:rFonts w:hint="eastAsia" w:ascii="宋体" w:hAnsi="宋体" w:eastAsia="宋体" w:cs="宋体"/>
        </w:rPr>
      </w:pPr>
      <w:r>
        <w:rPr>
          <w:rFonts w:hint="eastAsia" w:ascii="宋体" w:hAnsi="宋体" w:eastAsia="宋体" w:cs="宋体"/>
        </w:rPr>
        <w:t>（5）租赁期限届满或提前解除租赁合同后未按时归还租赁物给甲方逾期超60日的。</w:t>
      </w:r>
    </w:p>
    <w:p w14:paraId="69FE1ED7">
      <w:pPr>
        <w:pStyle w:val="70"/>
        <w:spacing w:line="640" w:lineRule="exact"/>
        <w:ind w:left="105" w:leftChars="50" w:right="-105" w:rightChars="-50"/>
        <w:rPr>
          <w:rFonts w:hint="eastAsia" w:ascii="宋体" w:hAnsi="宋体" w:eastAsia="宋体" w:cs="宋体"/>
        </w:rPr>
      </w:pPr>
      <w:r>
        <w:rPr>
          <w:rFonts w:hint="eastAsia" w:ascii="宋体" w:hAnsi="宋体" w:eastAsia="宋体" w:cs="宋体"/>
        </w:rPr>
        <w:t>（6）乙方有其他违约行为，经甲方三次催告仍不改正的。</w:t>
      </w:r>
    </w:p>
    <w:p w14:paraId="54F21577">
      <w:pPr>
        <w:pStyle w:val="70"/>
        <w:spacing w:line="640" w:lineRule="exact"/>
        <w:ind w:left="105" w:leftChars="50" w:right="-105" w:rightChars="-50"/>
        <w:rPr>
          <w:rFonts w:hint="eastAsia" w:ascii="宋体" w:hAnsi="宋体" w:eastAsia="宋体" w:cs="宋体"/>
        </w:rPr>
      </w:pPr>
      <w:r>
        <w:rPr>
          <w:rFonts w:hint="eastAsia" w:ascii="宋体" w:hAnsi="宋体" w:eastAsia="宋体" w:cs="宋体"/>
        </w:rPr>
        <w:t>3、如果乙方非因法律、法规及本合同规定的情况，中途擅自退租的，租赁保证金作为违约金赔偿给甲方。若给甲方造成实际损失的（包括但不限于诉讼费用、律师费及1个月首年月租金标准作为空置租金损失），乙方支付的违约金不足以弥补该损失的，乙方还应向甲方赔偿剩余损失。</w:t>
      </w:r>
    </w:p>
    <w:p w14:paraId="662E5DA1">
      <w:pPr>
        <w:pStyle w:val="70"/>
        <w:spacing w:line="640" w:lineRule="exact"/>
        <w:ind w:left="105" w:leftChars="50" w:right="-105" w:rightChars="-50"/>
        <w:rPr>
          <w:rFonts w:hint="eastAsia" w:ascii="宋体" w:hAnsi="宋体" w:eastAsia="宋体" w:cs="宋体"/>
        </w:rPr>
      </w:pPr>
      <w:r>
        <w:rPr>
          <w:rFonts w:hint="eastAsia" w:ascii="宋体" w:hAnsi="宋体" w:eastAsia="宋体" w:cs="宋体"/>
        </w:rPr>
        <w:t>4、乙方未征得甲方书面同意或者超出甲方书面同意的范围和要求装修房屋或者增设附属设施的，甲方可以要求乙方恢复房屋原状并赔偿损失，且甲方有权解除合同，并没收或追讨乙方租赁保证金。</w:t>
      </w:r>
    </w:p>
    <w:p w14:paraId="1BCADCCE">
      <w:pPr>
        <w:pStyle w:val="70"/>
        <w:spacing w:line="640" w:lineRule="exact"/>
        <w:ind w:left="105" w:leftChars="50" w:right="-105" w:rightChars="-50"/>
        <w:rPr>
          <w:rFonts w:hint="eastAsia" w:ascii="宋体" w:hAnsi="宋体" w:eastAsia="宋体" w:cs="宋体"/>
        </w:rPr>
      </w:pPr>
      <w:r>
        <w:rPr>
          <w:rFonts w:hint="eastAsia" w:ascii="宋体" w:hAnsi="宋体" w:eastAsia="宋体" w:cs="宋体"/>
        </w:rPr>
        <w:t>5、在免租期间乙方违约导致本合同终止的，乙方须按实际使用时间支付租金（按免租期后首月租金标准计算）；免租期满后如因乙方违约而导致本合同终止的，乙方应补回免租期租金（按免租期后首月租金标准为基数计算）。上述情形除支付租金之外，甲方有权没收租赁保证金并追究违约责任。</w:t>
      </w:r>
    </w:p>
    <w:p w14:paraId="50859337">
      <w:pPr>
        <w:pStyle w:val="70"/>
        <w:ind w:right="-105" w:rightChars="-50" w:firstLine="562"/>
        <w:rPr>
          <w:rFonts w:hint="eastAsia" w:ascii="宋体" w:hAnsi="宋体" w:eastAsia="宋体" w:cs="宋体"/>
          <w:b/>
        </w:rPr>
      </w:pPr>
      <w:r>
        <w:rPr>
          <w:rFonts w:hint="eastAsia" w:ascii="宋体" w:hAnsi="宋体" w:eastAsia="宋体" w:cs="宋体"/>
          <w:b/>
        </w:rPr>
        <w:t>第十一条 物业管理</w:t>
      </w:r>
    </w:p>
    <w:p w14:paraId="2F6D90A7">
      <w:pPr>
        <w:pStyle w:val="70"/>
        <w:ind w:left="-105" w:leftChars="-50" w:right="-105" w:rightChars="-50"/>
        <w:rPr>
          <w:rFonts w:hint="eastAsia" w:ascii="宋体" w:hAnsi="宋体" w:eastAsia="宋体" w:cs="宋体"/>
        </w:rPr>
      </w:pPr>
      <w:r>
        <w:rPr>
          <w:rFonts w:hint="eastAsia" w:ascii="宋体" w:hAnsi="宋体" w:eastAsia="宋体" w:cs="宋体"/>
        </w:rPr>
        <w:t>1、乙方同意并接受下述安排：甲方或甲方委托的物业管理公司负责</w:t>
      </w:r>
      <w:r>
        <w:rPr>
          <w:rFonts w:hint="eastAsia" w:ascii="宋体" w:hAnsi="宋体" w:eastAsia="宋体" w:cs="宋体"/>
          <w:u w:val="single"/>
        </w:rPr>
        <w:t>南城大院</w:t>
      </w:r>
      <w:r>
        <w:rPr>
          <w:rFonts w:hint="eastAsia" w:ascii="宋体" w:hAnsi="宋体" w:eastAsia="宋体" w:cs="宋体"/>
        </w:rPr>
        <w:t>的全部物业管理事项，提供物业管理服务，乙方交纳物业管理费，物管费由</w:t>
      </w:r>
      <w:r>
        <w:rPr>
          <w:rFonts w:hint="eastAsia" w:ascii="宋体" w:hAnsi="宋体" w:eastAsia="宋体" w:cs="宋体"/>
          <w:color w:val="auto"/>
        </w:rPr>
        <w:t>乙方直接向甲方</w:t>
      </w:r>
      <w:r>
        <w:rPr>
          <w:rFonts w:hint="eastAsia" w:ascii="宋体" w:hAnsi="宋体" w:eastAsia="宋体" w:cs="宋体"/>
          <w:color w:val="auto"/>
          <w:lang w:val="en-US" w:eastAsia="zh-CN"/>
        </w:rPr>
        <w:t>或</w:t>
      </w:r>
      <w:r>
        <w:rPr>
          <w:rFonts w:hint="eastAsia" w:ascii="宋体" w:hAnsi="宋体" w:eastAsia="宋体" w:cs="宋体"/>
          <w:color w:val="auto"/>
        </w:rPr>
        <w:t>甲方委托物业公司缴</w:t>
      </w:r>
      <w:r>
        <w:rPr>
          <w:rFonts w:hint="eastAsia" w:ascii="宋体" w:hAnsi="宋体" w:eastAsia="宋体" w:cs="宋体"/>
        </w:rPr>
        <w:t>纳。</w:t>
      </w:r>
    </w:p>
    <w:p w14:paraId="1953312F">
      <w:pPr>
        <w:pStyle w:val="70"/>
        <w:ind w:left="-105" w:leftChars="-50" w:right="-105" w:rightChars="-50"/>
        <w:rPr>
          <w:rFonts w:hint="eastAsia" w:ascii="宋体" w:hAnsi="宋体" w:eastAsia="宋体" w:cs="宋体"/>
        </w:rPr>
      </w:pPr>
      <w:r>
        <w:rPr>
          <w:rFonts w:hint="eastAsia" w:ascii="宋体" w:hAnsi="宋体" w:eastAsia="宋体" w:cs="宋体"/>
        </w:rPr>
        <w:t>2、甲方保留不时制订、引进、修改、废除任何其认为经营和维持</w:t>
      </w:r>
      <w:r>
        <w:rPr>
          <w:rFonts w:hint="eastAsia" w:ascii="宋体" w:hAnsi="宋体" w:eastAsia="宋体" w:cs="宋体"/>
          <w:u w:val="single"/>
        </w:rPr>
        <w:t>南城大院办公楼</w:t>
      </w:r>
      <w:r>
        <w:rPr>
          <w:rFonts w:hint="eastAsia" w:ascii="宋体" w:hAnsi="宋体" w:eastAsia="宋体" w:cs="宋体"/>
        </w:rPr>
        <w:t>的环境和秩序所必要的一切规章制度的权利。但该等规章制度不得专门针对乙方做出，并不得因此而侵害乙方的合法权益。</w:t>
      </w:r>
    </w:p>
    <w:p w14:paraId="27929BBC">
      <w:pPr>
        <w:pStyle w:val="70"/>
        <w:ind w:left="-105" w:leftChars="-50" w:right="-105" w:rightChars="-50"/>
        <w:rPr>
          <w:rFonts w:hint="eastAsia" w:ascii="宋体" w:hAnsi="宋体" w:eastAsia="宋体" w:cs="宋体"/>
        </w:rPr>
      </w:pPr>
      <w:r>
        <w:rPr>
          <w:rFonts w:hint="eastAsia" w:ascii="宋体" w:hAnsi="宋体" w:eastAsia="宋体" w:cs="宋体"/>
        </w:rPr>
        <w:t>3、上述规章制度作为本合同的附件和补充，但如上述规章制度与本合同发生歧义，须以本合同的条文为准。</w:t>
      </w:r>
    </w:p>
    <w:p w14:paraId="3E6D55F6">
      <w:pPr>
        <w:pStyle w:val="70"/>
        <w:ind w:left="-105" w:leftChars="-50" w:right="-105" w:rightChars="-50"/>
        <w:rPr>
          <w:rFonts w:hint="eastAsia" w:ascii="宋体" w:hAnsi="宋体" w:eastAsia="宋体" w:cs="宋体"/>
          <w:color w:val="auto"/>
        </w:rPr>
      </w:pPr>
      <w:r>
        <w:rPr>
          <w:rFonts w:hint="eastAsia" w:ascii="宋体" w:hAnsi="宋体" w:eastAsia="宋体" w:cs="宋体"/>
        </w:rPr>
        <w:t>4、如乙方违反本条规定或未在合同约定时间缴纳该租赁物所产生的全部费用的，经甲方书面催告后10日内仍不缴纳的，则甲方有权对租赁物采取停止供应电力、水、燃气等及停止提供任何服务，直至乙方缴清应缴的费用。甲方在停止供应电力、水、燃气等前需书面通知乙方。甲方对该租赁物停止供应</w:t>
      </w:r>
      <w:r>
        <w:rPr>
          <w:rFonts w:hint="eastAsia" w:ascii="宋体" w:hAnsi="宋体" w:eastAsia="宋体" w:cs="宋体"/>
          <w:color w:val="auto"/>
        </w:rPr>
        <w:t>电力、水、燃气等及停止提供任何服务期间，乙方依据合同缴纳相关费用的义务不能免除。</w:t>
      </w:r>
    </w:p>
    <w:p w14:paraId="03878FF8">
      <w:pPr>
        <w:pStyle w:val="70"/>
        <w:ind w:left="-105" w:leftChars="-50" w:right="-105" w:rightChars="-50"/>
        <w:rPr>
          <w:rFonts w:hint="eastAsia" w:ascii="宋体" w:hAnsi="宋体" w:eastAsia="宋体" w:cs="宋体"/>
          <w:color w:val="auto"/>
        </w:rPr>
      </w:pPr>
      <w:r>
        <w:rPr>
          <w:rFonts w:hint="eastAsia" w:ascii="宋体" w:hAnsi="宋体" w:eastAsia="宋体" w:cs="宋体"/>
          <w:color w:val="auto"/>
        </w:rPr>
        <w:t>5、管理费</w:t>
      </w:r>
    </w:p>
    <w:p w14:paraId="02AAC928">
      <w:pPr>
        <w:pStyle w:val="70"/>
        <w:ind w:left="-105" w:leftChars="-50" w:right="-105" w:rightChars="-50"/>
        <w:rPr>
          <w:rFonts w:hint="eastAsia" w:ascii="宋体" w:hAnsi="宋体" w:eastAsia="宋体" w:cs="宋体"/>
        </w:rPr>
      </w:pPr>
      <w:r>
        <w:rPr>
          <w:rFonts w:hint="eastAsia" w:ascii="宋体" w:hAnsi="宋体" w:eastAsia="宋体" w:cs="宋体"/>
          <w:color w:val="auto"/>
        </w:rPr>
        <w:t>乙方须从物业交付日起开始向甲方</w:t>
      </w:r>
      <w:r>
        <w:rPr>
          <w:rFonts w:hint="eastAsia" w:ascii="宋体" w:hAnsi="宋体" w:eastAsia="宋体" w:cs="宋体"/>
          <w:color w:val="auto"/>
          <w:lang w:val="en-US" w:eastAsia="zh-CN"/>
        </w:rPr>
        <w:t>或</w:t>
      </w:r>
      <w:r>
        <w:rPr>
          <w:rFonts w:hint="eastAsia" w:ascii="宋体" w:hAnsi="宋体" w:eastAsia="宋体" w:cs="宋体"/>
          <w:color w:val="auto"/>
        </w:rPr>
        <w:t>甲方委托物业公司</w:t>
      </w:r>
      <w:r>
        <w:rPr>
          <w:rFonts w:hint="eastAsia" w:ascii="宋体" w:hAnsi="宋体" w:eastAsia="宋体" w:cs="宋体"/>
        </w:rPr>
        <w:t>缴纳物业管理费。</w:t>
      </w:r>
    </w:p>
    <w:p w14:paraId="6CF3AF83">
      <w:pPr>
        <w:pStyle w:val="70"/>
        <w:ind w:left="-105" w:leftChars="-50" w:right="-105" w:rightChars="-50"/>
        <w:rPr>
          <w:rFonts w:hint="eastAsia" w:ascii="宋体" w:hAnsi="宋体" w:eastAsia="宋体" w:cs="宋体"/>
        </w:rPr>
      </w:pPr>
      <w:r>
        <w:rPr>
          <w:rFonts w:hint="eastAsia" w:ascii="宋体" w:hAnsi="宋体" w:eastAsia="宋体" w:cs="宋体"/>
        </w:rPr>
        <w:t>5.1 物业管理费包括对该租赁物的公共区域执行保安、清洁等工作发生的费用。物业管理费不包括公共区域设施、设备、电梯、走廊过道灯具、洗手间器具、门锁等维修、更换的费用，因公共区域设施、设备、电梯、走廊过道灯具、洗手间器具、门锁等维修、更换的费用按实结算，由乙方承担。</w:t>
      </w:r>
    </w:p>
    <w:p w14:paraId="5BA12655">
      <w:pPr>
        <w:pStyle w:val="70"/>
        <w:ind w:left="-105" w:leftChars="-50" w:right="-105" w:rightChars="-50"/>
        <w:rPr>
          <w:rFonts w:hint="eastAsia" w:ascii="宋体" w:hAnsi="宋体" w:eastAsia="宋体" w:cs="宋体"/>
        </w:rPr>
      </w:pPr>
      <w:r>
        <w:rPr>
          <w:rFonts w:hint="eastAsia" w:ascii="宋体" w:hAnsi="宋体" w:eastAsia="宋体" w:cs="宋体"/>
        </w:rPr>
        <w:t>5.2 乙方承租的租赁物的管理费应当按照租赁物建筑面积计算，每月每平方米人民币</w:t>
      </w:r>
      <w:r>
        <w:rPr>
          <w:rFonts w:hint="eastAsia" w:ascii="宋体" w:hAnsi="宋体" w:eastAsia="宋体" w:cs="宋体"/>
          <w:u w:val="single"/>
        </w:rPr>
        <w:t>10.73</w:t>
      </w:r>
      <w:r>
        <w:rPr>
          <w:rFonts w:hint="eastAsia" w:ascii="宋体" w:hAnsi="宋体" w:eastAsia="宋体" w:cs="宋体"/>
        </w:rPr>
        <w:t>元（大写：人民币拾壹叁元整每月每平方米）。每个自然年度的物业管理费以乙方与甲方委托的物业管理公司签订的物业管理费分摊协议的标准为准，不超过每月每平方米人民币</w:t>
      </w:r>
      <w:r>
        <w:rPr>
          <w:rFonts w:hint="eastAsia" w:ascii="宋体" w:hAnsi="宋体" w:eastAsia="宋体" w:cs="宋体"/>
          <w:u w:val="single"/>
        </w:rPr>
        <w:t>10.73</w:t>
      </w:r>
      <w:r>
        <w:rPr>
          <w:rFonts w:hint="eastAsia" w:ascii="宋体" w:hAnsi="宋体" w:eastAsia="宋体" w:cs="宋体"/>
        </w:rPr>
        <w:t>元。</w:t>
      </w:r>
    </w:p>
    <w:p w14:paraId="4A9C35AA">
      <w:pPr>
        <w:pStyle w:val="70"/>
        <w:ind w:right="-105" w:rightChars="-50"/>
        <w:rPr>
          <w:rStyle w:val="28"/>
          <w:rFonts w:hint="eastAsia" w:ascii="宋体" w:hAnsi="宋体" w:eastAsia="宋体" w:cs="宋体"/>
        </w:rPr>
      </w:pPr>
      <w:r>
        <w:rPr>
          <w:rFonts w:hint="eastAsia" w:ascii="宋体" w:hAnsi="宋体" w:eastAsia="宋体" w:cs="宋体"/>
        </w:rPr>
        <w:t>5.3 物业管理费自甲方交付租赁物给乙方的次日起算，免租期内不免除物业管理费。物业管理费的缴纳时间与本合同第三条第五款租金的缴纳方式保持一致。本合同项下的物业管理费由乙方按时向</w:t>
      </w:r>
      <w:r>
        <w:rPr>
          <w:rFonts w:hint="eastAsia" w:ascii="宋体" w:hAnsi="宋体" w:eastAsia="宋体" w:cs="宋体"/>
          <w:lang w:val="en-US" w:eastAsia="zh-CN"/>
        </w:rPr>
        <w:t>甲方或</w:t>
      </w:r>
      <w:r>
        <w:rPr>
          <w:rFonts w:hint="eastAsia" w:ascii="宋体" w:hAnsi="宋体" w:eastAsia="宋体" w:cs="宋体"/>
        </w:rPr>
        <w:t>甲方委托的物业管理公司缴纳</w:t>
      </w:r>
      <w:r>
        <w:rPr>
          <w:rFonts w:hint="eastAsia" w:ascii="宋体" w:hAnsi="宋体" w:eastAsia="宋体" w:cs="宋体"/>
          <w:lang w:eastAsia="zh-CN"/>
        </w:rPr>
        <w:t>。</w:t>
      </w:r>
    </w:p>
    <w:p w14:paraId="65C395A5">
      <w:pPr>
        <w:pStyle w:val="70"/>
        <w:ind w:right="-105" w:rightChars="-50" w:firstLine="562"/>
        <w:rPr>
          <w:rFonts w:hint="eastAsia" w:ascii="宋体" w:hAnsi="宋体" w:eastAsia="宋体" w:cs="宋体"/>
          <w:b/>
        </w:rPr>
      </w:pPr>
      <w:r>
        <w:rPr>
          <w:rFonts w:hint="eastAsia" w:ascii="宋体" w:hAnsi="宋体" w:eastAsia="宋体" w:cs="宋体"/>
          <w:b/>
        </w:rPr>
        <w:t>第十二条 提前终止合同</w:t>
      </w:r>
    </w:p>
    <w:p w14:paraId="1B50C172">
      <w:pPr>
        <w:pStyle w:val="70"/>
        <w:ind w:left="-105" w:leftChars="-50" w:right="-105" w:rightChars="-50"/>
        <w:rPr>
          <w:rFonts w:hint="eastAsia" w:ascii="宋体" w:hAnsi="宋体" w:eastAsia="宋体" w:cs="宋体"/>
        </w:rPr>
      </w:pPr>
      <w:r>
        <w:rPr>
          <w:rFonts w:hint="eastAsia" w:ascii="宋体" w:hAnsi="宋体" w:eastAsia="宋体" w:cs="宋体"/>
        </w:rPr>
        <w:t>1、租赁期间，任何一方无正当理由（即非因双方协商一致、不可抗力、政府征地拆迁原因）终止合同，需提前 3 个月书面通知对方，经双方协商后签订终止合同书，在终止合同书签订前，本合同仍有效。一方提前3个月书面通知对方后，仍不免除其相关违约责任。</w:t>
      </w:r>
    </w:p>
    <w:p w14:paraId="735E0D6D">
      <w:pPr>
        <w:pStyle w:val="70"/>
        <w:ind w:left="-105" w:leftChars="-50" w:right="-105" w:rightChars="-50"/>
        <w:rPr>
          <w:rFonts w:hint="eastAsia" w:ascii="宋体" w:hAnsi="宋体" w:eastAsia="宋体" w:cs="宋体"/>
        </w:rPr>
      </w:pPr>
      <w:r>
        <w:rPr>
          <w:rFonts w:hint="eastAsia" w:ascii="宋体" w:hAnsi="宋体" w:eastAsia="宋体" w:cs="宋体"/>
          <w:lang w:val="en-US" w:eastAsia="zh-CN"/>
        </w:rPr>
        <w:t>2</w:t>
      </w:r>
      <w:r>
        <w:rPr>
          <w:rFonts w:hint="eastAsia" w:ascii="宋体" w:hAnsi="宋体" w:eastAsia="宋体" w:cs="宋体"/>
        </w:rPr>
        <w:t>、因地块的历史原因，甲方未能取得该租赁物的产权证明文件，且不具备建设工程规划许可证。甲方承诺租赁物和电梯可安全正常使用。在此前提下，乙方承诺自愿放弃以此为由主张合同无效或合同目的无法实现，甲乙双方确认并承诺本条款为不可撤销条款。</w:t>
      </w:r>
    </w:p>
    <w:p w14:paraId="7A35F5C5">
      <w:pPr>
        <w:pStyle w:val="70"/>
        <w:ind w:left="315" w:leftChars="150" w:right="-105" w:rightChars="-50" w:firstLine="0" w:firstLineChars="0"/>
        <w:rPr>
          <w:rFonts w:hint="eastAsia" w:ascii="宋体" w:hAnsi="宋体" w:eastAsia="宋体" w:cs="宋体"/>
          <w:b/>
        </w:rPr>
      </w:pPr>
      <w:r>
        <w:rPr>
          <w:rFonts w:hint="eastAsia" w:ascii="宋体" w:hAnsi="宋体" w:eastAsia="宋体" w:cs="宋体"/>
          <w:b/>
        </w:rPr>
        <w:t>第十三条 免责条件</w:t>
      </w:r>
    </w:p>
    <w:p w14:paraId="03228B6B">
      <w:pPr>
        <w:pStyle w:val="70"/>
        <w:ind w:left="-105" w:leftChars="-50" w:right="-105" w:rightChars="-50"/>
        <w:rPr>
          <w:rFonts w:hint="eastAsia" w:ascii="宋体" w:hAnsi="宋体" w:eastAsia="宋体" w:cs="宋体"/>
        </w:rPr>
      </w:pPr>
      <w:r>
        <w:rPr>
          <w:rFonts w:hint="eastAsia" w:ascii="宋体" w:hAnsi="宋体" w:eastAsia="宋体" w:cs="宋体"/>
        </w:rPr>
        <w:t>1、如因不可抗力因素造成合同无法继续履行需提前终止的，双方互不承担违约责任，但甲方应向乙方无息退还租赁保证金。</w:t>
      </w:r>
    </w:p>
    <w:p w14:paraId="5F4B3D4B">
      <w:pPr>
        <w:pStyle w:val="70"/>
        <w:ind w:left="-105" w:leftChars="-50" w:right="-105" w:rightChars="-50"/>
        <w:rPr>
          <w:rFonts w:hint="eastAsia" w:ascii="宋体" w:hAnsi="宋体" w:eastAsia="宋体" w:cs="宋体"/>
        </w:rPr>
      </w:pPr>
      <w:r>
        <w:rPr>
          <w:rFonts w:hint="eastAsia" w:ascii="宋体" w:hAnsi="宋体" w:eastAsia="宋体" w:cs="宋体"/>
        </w:rPr>
        <w:t>2、租赁期间，因东莞市政府政策、规划、政府建设需要征用或拆除、改造租赁物，本合同自动终止，甲方须协助乙方向政府或者拆迁人取得属于承租人部分的补偿，补偿标准以政府公布的为准，如临迁费、停产停业损失、装饰装修损失、搬迁费等补偿。如甲方不予以配合，则须向乙方承担前述补偿等额的赔偿金。</w:t>
      </w:r>
    </w:p>
    <w:p w14:paraId="647B53A4">
      <w:pPr>
        <w:pStyle w:val="70"/>
        <w:ind w:left="-105" w:leftChars="-50" w:right="-105" w:rightChars="-50"/>
        <w:rPr>
          <w:rFonts w:hint="eastAsia" w:ascii="宋体" w:hAnsi="宋体" w:eastAsia="宋体" w:cs="宋体"/>
        </w:rPr>
      </w:pPr>
      <w:r>
        <w:rPr>
          <w:rFonts w:hint="eastAsia" w:ascii="宋体" w:hAnsi="宋体" w:eastAsia="宋体" w:cs="宋体"/>
        </w:rPr>
        <w:t xml:space="preserve">3、因上述第1、2款原因而终止合同的租金按照实际使用的天数计算，对已支付的租金进行多退少补。 </w:t>
      </w:r>
    </w:p>
    <w:p w14:paraId="6A44B2E9">
      <w:pPr>
        <w:pStyle w:val="70"/>
        <w:ind w:left="-105" w:leftChars="-50" w:right="-105" w:rightChars="-50" w:firstLine="562"/>
        <w:rPr>
          <w:rFonts w:hint="eastAsia" w:ascii="宋体" w:hAnsi="宋体" w:eastAsia="宋体" w:cs="宋体"/>
          <w:b/>
          <w:bCs/>
        </w:rPr>
      </w:pPr>
      <w:r>
        <w:rPr>
          <w:rFonts w:hint="eastAsia" w:ascii="宋体" w:hAnsi="宋体" w:eastAsia="宋体" w:cs="宋体"/>
          <w:b/>
        </w:rPr>
        <w:t>第十四条 法律适用</w:t>
      </w:r>
    </w:p>
    <w:p w14:paraId="689089E8">
      <w:pPr>
        <w:pStyle w:val="70"/>
        <w:ind w:left="-105" w:leftChars="-50" w:right="-105" w:rightChars="-50"/>
        <w:rPr>
          <w:rFonts w:hint="eastAsia" w:ascii="宋体" w:hAnsi="宋体" w:eastAsia="宋体" w:cs="宋体"/>
        </w:rPr>
      </w:pPr>
      <w:r>
        <w:rPr>
          <w:rFonts w:hint="eastAsia" w:ascii="宋体" w:hAnsi="宋体" w:eastAsia="宋体" w:cs="宋体"/>
        </w:rPr>
        <w:t>对本合同的订立、履行、解释、效力和争议的解决均适用中华人民共和国法律。</w:t>
      </w:r>
    </w:p>
    <w:p w14:paraId="0C076D64">
      <w:pPr>
        <w:pStyle w:val="70"/>
        <w:ind w:left="-105" w:leftChars="-50" w:right="-105" w:rightChars="-50" w:firstLine="562"/>
        <w:rPr>
          <w:rFonts w:hint="eastAsia" w:ascii="宋体" w:hAnsi="宋体" w:eastAsia="宋体" w:cs="宋体"/>
          <w:b/>
        </w:rPr>
      </w:pPr>
      <w:r>
        <w:rPr>
          <w:rFonts w:hint="eastAsia" w:ascii="宋体" w:hAnsi="宋体" w:eastAsia="宋体" w:cs="宋体"/>
          <w:b/>
        </w:rPr>
        <w:t>第十五条 争议的解决</w:t>
      </w:r>
    </w:p>
    <w:p w14:paraId="13FC3C38">
      <w:pPr>
        <w:pStyle w:val="70"/>
        <w:ind w:left="-105" w:leftChars="-50" w:right="-105" w:rightChars="-50"/>
        <w:rPr>
          <w:rFonts w:hint="eastAsia" w:ascii="宋体" w:hAnsi="宋体" w:eastAsia="宋体" w:cs="宋体"/>
        </w:rPr>
      </w:pPr>
      <w:r>
        <w:rPr>
          <w:rFonts w:hint="eastAsia" w:ascii="宋体" w:hAnsi="宋体" w:eastAsia="宋体" w:cs="宋体"/>
        </w:rPr>
        <w:t>本合同在履行中如发生争议，甲、乙双方应协商解决，协商不成，可依法向租赁物所在地的人民法院提起诉讼。</w:t>
      </w:r>
    </w:p>
    <w:p w14:paraId="4E9EEE3C">
      <w:pPr>
        <w:pStyle w:val="71"/>
        <w:spacing w:before="0" w:beforeAutospacing="0" w:after="0" w:afterAutospacing="0"/>
        <w:ind w:left="-105" w:leftChars="-50" w:right="-105" w:rightChars="-50" w:firstLine="560" w:firstLineChars="200"/>
        <w:jc w:val="both"/>
        <w:rPr>
          <w:rFonts w:hint="eastAsia" w:ascii="宋体" w:hAnsi="宋体" w:eastAsia="宋体" w:cs="宋体"/>
          <w:b/>
          <w:sz w:val="28"/>
          <w:szCs w:val="28"/>
        </w:rPr>
      </w:pPr>
      <w:r>
        <w:rPr>
          <w:rFonts w:hint="eastAsia" w:ascii="宋体" w:hAnsi="宋体" w:eastAsia="宋体" w:cs="宋体"/>
          <w:b/>
          <w:sz w:val="28"/>
          <w:szCs w:val="28"/>
        </w:rPr>
        <w:t>第十六条   其他情况说明</w:t>
      </w:r>
    </w:p>
    <w:p w14:paraId="42264EFC">
      <w:pPr>
        <w:pStyle w:val="70"/>
        <w:ind w:left="-105" w:leftChars="-50" w:right="-105" w:rightChars="-50"/>
        <w:rPr>
          <w:rFonts w:hint="eastAsia" w:ascii="宋体" w:hAnsi="宋体" w:eastAsia="宋体" w:cs="宋体"/>
        </w:rPr>
      </w:pPr>
      <w:r>
        <w:rPr>
          <w:rFonts w:hint="eastAsia" w:ascii="宋体" w:hAnsi="宋体" w:eastAsia="宋体" w:cs="宋体"/>
        </w:rPr>
        <w:t>1、本合同未尽事宜，由甲、乙双方另行议定，并签订补充协议。补充协议与和合同具有同等法律效力。补充协议与本合同不一致的，以补充协议约定为准。</w:t>
      </w:r>
    </w:p>
    <w:p w14:paraId="52B0F58F">
      <w:pPr>
        <w:pStyle w:val="70"/>
        <w:ind w:left="-105" w:leftChars="-50" w:right="-105" w:rightChars="-50"/>
        <w:rPr>
          <w:rFonts w:hint="eastAsia" w:ascii="宋体" w:hAnsi="宋体" w:eastAsia="宋体" w:cs="宋体"/>
        </w:rPr>
      </w:pPr>
      <w:r>
        <w:rPr>
          <w:rFonts w:hint="eastAsia" w:ascii="宋体" w:hAnsi="宋体" w:eastAsia="宋体" w:cs="宋体"/>
        </w:rPr>
        <w:t xml:space="preserve">2、车位租用说明：乙方向甲方租用停车位，停车位均为地面露天车位，具体收费标准以双方另行签订的补充协议为准，停车位的起租日为 </w:t>
      </w:r>
      <w:r>
        <w:rPr>
          <w:rFonts w:hint="eastAsia" w:ascii="宋体" w:hAnsi="宋体" w:eastAsia="宋体" w:cs="宋体"/>
          <w:u w:val="single"/>
        </w:rPr>
        <w:t xml:space="preserve">   /  </w:t>
      </w:r>
      <w:r>
        <w:rPr>
          <w:rFonts w:hint="eastAsia" w:ascii="宋体" w:hAnsi="宋体" w:eastAsia="宋体" w:cs="宋体"/>
        </w:rPr>
        <w:t>年</w:t>
      </w:r>
      <w:r>
        <w:rPr>
          <w:rFonts w:hint="eastAsia" w:ascii="宋体" w:hAnsi="宋体" w:eastAsia="宋体" w:cs="宋体"/>
          <w:u w:val="single"/>
        </w:rPr>
        <w:t xml:space="preserve">  / </w:t>
      </w:r>
      <w:r>
        <w:rPr>
          <w:rFonts w:hint="eastAsia" w:ascii="宋体" w:hAnsi="宋体" w:eastAsia="宋体" w:cs="宋体"/>
        </w:rPr>
        <w:t>月</w:t>
      </w:r>
      <w:r>
        <w:rPr>
          <w:rFonts w:hint="eastAsia" w:ascii="宋体" w:hAnsi="宋体" w:eastAsia="宋体" w:cs="宋体"/>
          <w:u w:val="single"/>
        </w:rPr>
        <w:t xml:space="preserve"> /  </w:t>
      </w:r>
      <w:r>
        <w:rPr>
          <w:rFonts w:hint="eastAsia" w:ascii="宋体" w:hAnsi="宋体" w:eastAsia="宋体" w:cs="宋体"/>
        </w:rPr>
        <w:t>日。乙方每月与租赁物租金同时支付给甲方。若乙方的客户或学员到访，则按临停收费，临停收费的标准以甲方公示的收费标准为准。车位租赁费用不含在本合同金额中，如乙方租赁须另行支付费用。</w:t>
      </w:r>
    </w:p>
    <w:p w14:paraId="69C94AE2">
      <w:pPr>
        <w:pStyle w:val="70"/>
        <w:ind w:left="-105" w:leftChars="-50" w:right="-105" w:rightChars="-50"/>
        <w:rPr>
          <w:rFonts w:hint="eastAsia" w:ascii="宋体" w:hAnsi="宋体" w:eastAsia="宋体" w:cs="宋体"/>
          <w:color w:val="000000"/>
          <w:highlight w:val="yellow"/>
        </w:rPr>
      </w:pPr>
      <w:r>
        <w:rPr>
          <w:rFonts w:hint="eastAsia" w:ascii="宋体" w:hAnsi="宋体" w:eastAsia="宋体" w:cs="宋体"/>
        </w:rPr>
        <w:t>3、租赁期内，甲方有权调整停车费的费用，每次调价，甲方需提前十五个日历天书面通知调整，如有异议，乙方可在收到调价通知后的5个日历天内书面提出，逾期未提出的视为无异议，甲方有权按照最新调整的费用执行。</w:t>
      </w:r>
    </w:p>
    <w:p w14:paraId="6A4ABB6E">
      <w:pPr>
        <w:pStyle w:val="70"/>
        <w:ind w:left="-105" w:leftChars="-50" w:right="-105" w:rightChars="-50"/>
        <w:rPr>
          <w:rFonts w:hint="eastAsia" w:ascii="宋体" w:hAnsi="宋体" w:eastAsia="宋体" w:cs="宋体"/>
        </w:rPr>
      </w:pPr>
      <w:r>
        <w:rPr>
          <w:rFonts w:hint="eastAsia" w:ascii="宋体" w:hAnsi="宋体" w:eastAsia="宋体" w:cs="宋体"/>
        </w:rPr>
        <w:t>4、甲方需配合乙方办妥租赁合同备案登记手续，因备案产生的税费按照法律法规规定各自承担。</w:t>
      </w:r>
    </w:p>
    <w:p w14:paraId="50056A6A">
      <w:pPr>
        <w:pStyle w:val="70"/>
        <w:ind w:left="-105" w:leftChars="-50" w:right="-105" w:rightChars="-50"/>
        <w:rPr>
          <w:rFonts w:hint="eastAsia" w:ascii="宋体" w:hAnsi="宋体" w:eastAsia="宋体" w:cs="宋体"/>
          <w:color w:val="000000"/>
          <w:highlight w:val="yellow"/>
        </w:rPr>
      </w:pPr>
    </w:p>
    <w:p w14:paraId="7AD03D38">
      <w:pPr>
        <w:pStyle w:val="70"/>
        <w:ind w:left="-105" w:leftChars="-50" w:right="-105" w:rightChars="-50" w:firstLine="562"/>
        <w:rPr>
          <w:rFonts w:hint="eastAsia" w:ascii="宋体" w:hAnsi="宋体" w:eastAsia="宋体" w:cs="宋体"/>
          <w:b/>
        </w:rPr>
      </w:pPr>
      <w:r>
        <w:rPr>
          <w:rFonts w:hint="eastAsia" w:ascii="宋体" w:hAnsi="宋体" w:eastAsia="宋体" w:cs="宋体"/>
          <w:b/>
        </w:rPr>
        <w:t>第十七条 合同的生效</w:t>
      </w:r>
    </w:p>
    <w:p w14:paraId="21C98FF2">
      <w:pPr>
        <w:pStyle w:val="70"/>
        <w:ind w:left="-105" w:leftChars="-50" w:right="-105" w:rightChars="-50"/>
        <w:rPr>
          <w:rFonts w:hint="eastAsia" w:ascii="宋体" w:hAnsi="宋体" w:eastAsia="宋体" w:cs="宋体"/>
        </w:rPr>
      </w:pPr>
      <w:r>
        <w:rPr>
          <w:rFonts w:hint="eastAsia" w:ascii="宋体" w:hAnsi="宋体" w:eastAsia="宋体" w:cs="宋体"/>
        </w:rPr>
        <w:t>1、本合同一式陆份，甲方执贰份，乙方执贰份，其余份数用于租赁登记机构备案，均具有同等法律效力。</w:t>
      </w:r>
    </w:p>
    <w:p w14:paraId="4CA40178">
      <w:pPr>
        <w:pStyle w:val="70"/>
        <w:ind w:left="-105" w:leftChars="-50" w:right="-105" w:rightChars="-50"/>
        <w:rPr>
          <w:rFonts w:hint="eastAsia" w:ascii="宋体" w:hAnsi="宋体" w:eastAsia="宋体" w:cs="宋体"/>
        </w:rPr>
      </w:pPr>
      <w:r>
        <w:rPr>
          <w:rFonts w:hint="eastAsia" w:ascii="宋体" w:hAnsi="宋体" w:eastAsia="宋体" w:cs="宋体"/>
        </w:rPr>
        <w:t>2、本合同经双方签字并盖章之日起生效。</w:t>
      </w:r>
    </w:p>
    <w:p w14:paraId="4AD9282B">
      <w:pPr>
        <w:pStyle w:val="70"/>
        <w:ind w:left="-105" w:leftChars="-50" w:right="-105" w:rightChars="-50"/>
        <w:rPr>
          <w:rFonts w:hint="eastAsia" w:ascii="宋体" w:hAnsi="宋体" w:eastAsia="宋体" w:cs="宋体"/>
        </w:rPr>
      </w:pPr>
      <w:r>
        <w:rPr>
          <w:rFonts w:hint="eastAsia" w:ascii="宋体" w:hAnsi="宋体" w:eastAsia="宋体" w:cs="宋体"/>
        </w:rPr>
        <w:t>（以下无正文，为双方签字栏）</w:t>
      </w:r>
    </w:p>
    <w:p w14:paraId="07E6CFB8">
      <w:pPr>
        <w:pStyle w:val="70"/>
        <w:ind w:right="-105" w:rightChars="-50" w:firstLine="0" w:firstLineChars="0"/>
        <w:rPr>
          <w:rFonts w:hint="eastAsia" w:ascii="宋体" w:hAnsi="宋体" w:eastAsia="宋体" w:cs="宋体"/>
        </w:rPr>
      </w:pPr>
    </w:p>
    <w:p w14:paraId="508B2489">
      <w:pPr>
        <w:pStyle w:val="70"/>
        <w:ind w:left="-105" w:leftChars="-50" w:right="-105" w:rightChars="-50"/>
        <w:rPr>
          <w:rFonts w:hint="eastAsia" w:ascii="宋体" w:hAnsi="宋体" w:eastAsia="宋体" w:cs="宋体"/>
        </w:rPr>
      </w:pPr>
    </w:p>
    <w:p w14:paraId="3CBB6E01">
      <w:pPr>
        <w:pStyle w:val="70"/>
        <w:ind w:left="-105" w:leftChars="-50" w:right="-105" w:rightChars="-50"/>
        <w:rPr>
          <w:rFonts w:hint="eastAsia" w:ascii="宋体" w:hAnsi="宋体" w:eastAsia="宋体" w:cs="宋体"/>
          <w:sz w:val="24"/>
          <w:szCs w:val="24"/>
        </w:rPr>
      </w:pPr>
      <w:r>
        <w:rPr>
          <w:rFonts w:hint="eastAsia" w:ascii="宋体" w:hAnsi="宋体" w:eastAsia="宋体" w:cs="宋体"/>
          <w:sz w:val="24"/>
          <w:szCs w:val="24"/>
        </w:rPr>
        <w:t xml:space="preserve">甲方（签章）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乙方（签章）</w:t>
      </w:r>
    </w:p>
    <w:p w14:paraId="7D7803FC">
      <w:pPr>
        <w:pStyle w:val="70"/>
        <w:ind w:left="-105" w:leftChars="-50" w:right="-105" w:rightChars="-50"/>
        <w:rPr>
          <w:rFonts w:hint="eastAsia" w:ascii="宋体" w:hAnsi="宋体" w:eastAsia="宋体" w:cs="宋体"/>
          <w:sz w:val="24"/>
          <w:szCs w:val="24"/>
        </w:rPr>
      </w:pPr>
      <w:r>
        <w:rPr>
          <w:rFonts w:hint="eastAsia" w:ascii="宋体" w:hAnsi="宋体" w:eastAsia="宋体" w:cs="宋体"/>
          <w:sz w:val="24"/>
          <w:szCs w:val="24"/>
        </w:rPr>
        <w:t xml:space="preserve">法定代表人：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法定代表人：</w:t>
      </w:r>
    </w:p>
    <w:p w14:paraId="003DE2C5">
      <w:pPr>
        <w:pStyle w:val="70"/>
        <w:ind w:left="-105" w:leftChars="-50" w:right="-105" w:rightChars="-50"/>
        <w:rPr>
          <w:rFonts w:hint="eastAsia" w:ascii="宋体" w:hAnsi="宋体" w:eastAsia="宋体" w:cs="宋体"/>
          <w:sz w:val="24"/>
          <w:szCs w:val="24"/>
        </w:rPr>
      </w:pPr>
      <w:r>
        <w:rPr>
          <w:rFonts w:hint="eastAsia" w:ascii="宋体" w:hAnsi="宋体" w:eastAsia="宋体" w:cs="宋体"/>
          <w:sz w:val="24"/>
          <w:szCs w:val="24"/>
        </w:rPr>
        <w:t xml:space="preserve">联系电话：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联系电话：</w:t>
      </w:r>
    </w:p>
    <w:p w14:paraId="3BD1B182">
      <w:pPr>
        <w:pStyle w:val="70"/>
        <w:ind w:left="-105" w:leftChars="-50" w:right="-105" w:rightChars="-50"/>
        <w:rPr>
          <w:rFonts w:hint="eastAsia" w:ascii="宋体" w:hAnsi="宋体" w:eastAsia="宋体" w:cs="宋体"/>
          <w:sz w:val="24"/>
          <w:szCs w:val="24"/>
        </w:rPr>
      </w:pPr>
      <w:r>
        <w:rPr>
          <w:rFonts w:hint="eastAsia" w:ascii="宋体" w:hAnsi="宋体" w:eastAsia="宋体" w:cs="宋体"/>
          <w:sz w:val="24"/>
          <w:szCs w:val="24"/>
        </w:rPr>
        <w:t xml:space="preserve">通讯地址：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通讯地址： </w:t>
      </w:r>
    </w:p>
    <w:p w14:paraId="46040A97">
      <w:pPr>
        <w:pStyle w:val="70"/>
        <w:ind w:left="0" w:leftChars="0" w:right="-105" w:rightChars="-50" w:firstLine="1440" w:firstLineChars="600"/>
        <w:jc w:val="both"/>
        <w:rPr>
          <w:rFonts w:hint="eastAsia" w:ascii="宋体" w:hAnsi="宋体" w:eastAsia="宋体" w:cs="宋体"/>
          <w:sz w:val="24"/>
          <w:szCs w:val="24"/>
        </w:rPr>
      </w:pPr>
    </w:p>
    <w:p w14:paraId="552BCBEE">
      <w:pPr>
        <w:pStyle w:val="70"/>
        <w:ind w:left="0" w:leftChars="0" w:right="-105" w:rightChars="-50" w:firstLine="1440" w:firstLineChars="600"/>
        <w:jc w:val="both"/>
        <w:rPr>
          <w:rFonts w:hint="eastAsia" w:ascii="宋体" w:hAnsi="宋体" w:eastAsia="宋体" w:cs="宋体"/>
          <w:sz w:val="24"/>
          <w:szCs w:val="24"/>
        </w:rPr>
      </w:pPr>
    </w:p>
    <w:p w14:paraId="7E893B44">
      <w:pPr>
        <w:pStyle w:val="70"/>
        <w:ind w:left="0" w:leftChars="0" w:right="-105" w:rightChars="-50" w:firstLine="1440" w:firstLineChars="600"/>
        <w:jc w:val="both"/>
        <w:rPr>
          <w:rFonts w:hint="eastAsia" w:ascii="宋体" w:hAnsi="宋体" w:eastAsia="宋体" w:cs="宋体"/>
          <w:sz w:val="24"/>
          <w:szCs w:val="24"/>
        </w:rPr>
      </w:pPr>
    </w:p>
    <w:p w14:paraId="7693897C">
      <w:pPr>
        <w:pStyle w:val="70"/>
        <w:ind w:left="0" w:leftChars="0" w:right="-105" w:rightChars="-50" w:firstLine="1440" w:firstLineChars="600"/>
        <w:jc w:val="both"/>
        <w:rPr>
          <w:rFonts w:hint="eastAsia" w:ascii="宋体" w:hAnsi="宋体" w:eastAsia="宋体" w:cs="宋体"/>
          <w:sz w:val="24"/>
          <w:szCs w:val="24"/>
        </w:rPr>
      </w:pPr>
      <w:r>
        <w:rPr>
          <w:rFonts w:hint="eastAsia" w:ascii="宋体" w:hAnsi="宋体" w:eastAsia="宋体" w:cs="宋体"/>
          <w:sz w:val="24"/>
          <w:szCs w:val="24"/>
        </w:rPr>
        <w:t>签约时间：   年  月  日</w:t>
      </w:r>
    </w:p>
    <w:p w14:paraId="611FC902">
      <w:pPr>
        <w:pStyle w:val="70"/>
        <w:ind w:right="-105" w:rightChars="-50" w:firstLine="1440" w:firstLineChars="600"/>
        <w:jc w:val="both"/>
        <w:rPr>
          <w:rFonts w:hint="eastAsia" w:ascii="宋体" w:hAnsi="宋体" w:eastAsia="宋体" w:cs="宋体"/>
          <w:sz w:val="24"/>
          <w:szCs w:val="24"/>
        </w:rPr>
      </w:pPr>
    </w:p>
    <w:p w14:paraId="201235B7">
      <w:pPr>
        <w:pStyle w:val="70"/>
        <w:ind w:right="-105" w:rightChars="-50" w:firstLine="1440" w:firstLineChars="600"/>
        <w:jc w:val="both"/>
        <w:rPr>
          <w:rFonts w:hint="eastAsia" w:ascii="宋体" w:hAnsi="宋体" w:eastAsia="宋体" w:cs="宋体"/>
          <w:sz w:val="24"/>
          <w:szCs w:val="24"/>
        </w:rPr>
      </w:pPr>
    </w:p>
    <w:p w14:paraId="3C23F1F4">
      <w:pPr>
        <w:pStyle w:val="70"/>
        <w:ind w:right="-105" w:rightChars="-50" w:firstLine="1440" w:firstLineChars="600"/>
        <w:jc w:val="both"/>
        <w:rPr>
          <w:rFonts w:hint="eastAsia" w:ascii="宋体" w:hAnsi="宋体" w:eastAsia="宋体" w:cs="宋体"/>
          <w:b/>
          <w:color w:val="auto"/>
          <w:sz w:val="44"/>
          <w:szCs w:val="44"/>
        </w:rPr>
      </w:pPr>
      <w:r>
        <w:rPr>
          <w:rFonts w:hint="eastAsia" w:ascii="宋体" w:hAnsi="宋体" w:eastAsia="宋体" w:cs="宋体"/>
          <w:sz w:val="24"/>
          <w:szCs w:val="24"/>
        </w:rPr>
        <w:t>签约地点：</w:t>
      </w:r>
    </w:p>
    <w:p w14:paraId="65C8B51E">
      <w:pPr>
        <w:jc w:val="center"/>
        <w:rPr>
          <w:rFonts w:hint="eastAsia" w:ascii="宋体" w:hAnsi="宋体" w:eastAsia="宋体" w:cs="宋体"/>
          <w:color w:val="auto"/>
          <w:szCs w:val="21"/>
        </w:rPr>
      </w:pPr>
      <w:r>
        <w:rPr>
          <w:rFonts w:hint="eastAsia" w:ascii="宋体" w:hAnsi="宋体" w:eastAsia="宋体" w:cs="宋体"/>
          <w:b/>
          <w:color w:val="auto"/>
          <w:sz w:val="44"/>
          <w:szCs w:val="44"/>
        </w:rPr>
        <w:t>阳光合作协议</w:t>
      </w:r>
    </w:p>
    <w:p w14:paraId="57EA58E7">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color w:val="auto"/>
          <w:sz w:val="28"/>
          <w:szCs w:val="28"/>
        </w:rPr>
      </w:pPr>
    </w:p>
    <w:p w14:paraId="1FA6CB34">
      <w:pPr>
        <w:keepNext w:val="0"/>
        <w:keepLines w:val="0"/>
        <w:pageBreakBefore w:val="0"/>
        <w:kinsoku/>
        <w:wordWrap/>
        <w:overflowPunct/>
        <w:topLinePunct w:val="0"/>
        <w:autoSpaceDE/>
        <w:autoSpaceDN/>
        <w:bidi w:val="0"/>
        <w:adjustRightInd/>
        <w:snapToGrid/>
        <w:spacing w:before="156" w:beforeLines="50" w:after="156" w:afterLines="50" w:line="240" w:lineRule="auto"/>
        <w:ind w:firstLine="560" w:firstLineChars="200"/>
        <w:contextualSpacing/>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 xml:space="preserve">甲方：  东莞市城市工程建设集团有限公司  </w:t>
      </w:r>
    </w:p>
    <w:p w14:paraId="753ED1A2">
      <w:pPr>
        <w:keepNext w:val="0"/>
        <w:keepLines w:val="0"/>
        <w:pageBreakBefore w:val="0"/>
        <w:kinsoku/>
        <w:wordWrap/>
        <w:overflowPunct/>
        <w:topLinePunct w:val="0"/>
        <w:autoSpaceDE/>
        <w:autoSpaceDN/>
        <w:bidi w:val="0"/>
        <w:adjustRightInd/>
        <w:snapToGrid/>
        <w:spacing w:before="156" w:beforeLines="50" w:after="156" w:afterLines="50" w:line="240" w:lineRule="auto"/>
        <w:ind w:firstLine="560" w:firstLineChars="200"/>
        <w:contextualSpacing/>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 xml:space="preserve">乙方：    </w:t>
      </w:r>
    </w:p>
    <w:p w14:paraId="67934BB1">
      <w:pPr>
        <w:keepNext w:val="0"/>
        <w:keepLines w:val="0"/>
        <w:pageBreakBefore w:val="0"/>
        <w:kinsoku/>
        <w:wordWrap/>
        <w:overflowPunct/>
        <w:topLinePunct w:val="0"/>
        <w:autoSpaceDE/>
        <w:autoSpaceDN/>
        <w:bidi w:val="0"/>
        <w:adjustRightInd/>
        <w:snapToGrid/>
        <w:spacing w:before="156" w:beforeLines="50" w:after="156" w:afterLines="50" w:line="240" w:lineRule="auto"/>
        <w:ind w:firstLine="560" w:firstLineChars="200"/>
        <w:contextualSpacing/>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甲乙双方于     年    月      日签署了《物业租赁合同书》（以下简称原合同），为加强双方阳光合作，保证职员职业安全，甲乙双方经协商签订本协议并作为双方共同遵守的阳光合作行为准则。</w:t>
      </w:r>
    </w:p>
    <w:p w14:paraId="7C8C97BE">
      <w:pPr>
        <w:keepNext w:val="0"/>
        <w:keepLines w:val="0"/>
        <w:pageBreakBefore w:val="0"/>
        <w:kinsoku/>
        <w:wordWrap/>
        <w:overflowPunct/>
        <w:topLinePunct w:val="0"/>
        <w:autoSpaceDE/>
        <w:autoSpaceDN/>
        <w:bidi w:val="0"/>
        <w:adjustRightInd/>
        <w:snapToGrid/>
        <w:spacing w:before="156" w:beforeLines="50" w:after="156" w:afterLines="50" w:line="240" w:lineRule="auto"/>
        <w:ind w:firstLine="560" w:firstLineChars="200"/>
        <w:contextualSpacing/>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一、甲方责任</w:t>
      </w:r>
    </w:p>
    <w:p w14:paraId="36CD4AC7">
      <w:pPr>
        <w:keepNext w:val="0"/>
        <w:keepLines w:val="0"/>
        <w:pageBreakBefore w:val="0"/>
        <w:kinsoku/>
        <w:wordWrap/>
        <w:overflowPunct/>
        <w:topLinePunct w:val="0"/>
        <w:autoSpaceDE/>
        <w:autoSpaceDN/>
        <w:bidi w:val="0"/>
        <w:adjustRightInd/>
        <w:snapToGrid/>
        <w:spacing w:before="156" w:beforeLines="50" w:after="156" w:afterLines="50" w:line="240" w:lineRule="auto"/>
        <w:ind w:firstLine="560" w:firstLineChars="200"/>
        <w:contextualSpacing/>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1.甲方有责任向乙方介绍本单位有关采购管理通用原则和本协议的规定。</w:t>
      </w:r>
    </w:p>
    <w:p w14:paraId="69AE657A">
      <w:pPr>
        <w:keepNext w:val="0"/>
        <w:keepLines w:val="0"/>
        <w:pageBreakBefore w:val="0"/>
        <w:kinsoku/>
        <w:wordWrap/>
        <w:overflowPunct/>
        <w:topLinePunct w:val="0"/>
        <w:autoSpaceDE/>
        <w:autoSpaceDN/>
        <w:bidi w:val="0"/>
        <w:adjustRightInd/>
        <w:snapToGrid/>
        <w:spacing w:before="156" w:beforeLines="50" w:after="156" w:afterLines="50" w:line="240" w:lineRule="auto"/>
        <w:ind w:firstLine="560" w:firstLineChars="200"/>
        <w:contextualSpacing/>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2.甲方有责任对本单位相关人员进行阳光合作教育。</w:t>
      </w:r>
    </w:p>
    <w:p w14:paraId="76429F53">
      <w:pPr>
        <w:keepNext w:val="0"/>
        <w:keepLines w:val="0"/>
        <w:pageBreakBefore w:val="0"/>
        <w:kinsoku/>
        <w:wordWrap/>
        <w:overflowPunct/>
        <w:topLinePunct w:val="0"/>
        <w:autoSpaceDE/>
        <w:autoSpaceDN/>
        <w:bidi w:val="0"/>
        <w:adjustRightInd/>
        <w:snapToGrid/>
        <w:spacing w:before="156" w:beforeLines="50" w:after="156" w:afterLines="50" w:line="240" w:lineRule="auto"/>
        <w:ind w:firstLine="560" w:firstLineChars="200"/>
        <w:contextualSpacing/>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 xml:space="preserve">3.甲方人员应严格遵守本单位有关阳光合作管理的规定，不得接受乙方任何形式的回扣、实物、现金、有价证券、礼券等有价物品，不得参加乙方提供的旅游或其他可能影响职务行为公正履行的活动。 </w:t>
      </w:r>
    </w:p>
    <w:p w14:paraId="79D4E6F6">
      <w:pPr>
        <w:keepNext w:val="0"/>
        <w:keepLines w:val="0"/>
        <w:pageBreakBefore w:val="0"/>
        <w:kinsoku/>
        <w:wordWrap/>
        <w:overflowPunct/>
        <w:topLinePunct w:val="0"/>
        <w:autoSpaceDE/>
        <w:autoSpaceDN/>
        <w:bidi w:val="0"/>
        <w:adjustRightInd/>
        <w:snapToGrid/>
        <w:spacing w:before="156" w:beforeLines="50" w:after="156" w:afterLines="50" w:line="240" w:lineRule="auto"/>
        <w:ind w:firstLine="560" w:firstLineChars="200"/>
        <w:contextualSpacing/>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4.甲方人员如违反阳光合作管理制度及本协议规定，甲方视情节轻重、影响大小给予行政及经济处罚。</w:t>
      </w:r>
    </w:p>
    <w:p w14:paraId="113374D8">
      <w:pPr>
        <w:keepNext w:val="0"/>
        <w:keepLines w:val="0"/>
        <w:pageBreakBefore w:val="0"/>
        <w:kinsoku/>
        <w:wordWrap/>
        <w:overflowPunct/>
        <w:topLinePunct w:val="0"/>
        <w:autoSpaceDE/>
        <w:autoSpaceDN/>
        <w:bidi w:val="0"/>
        <w:adjustRightInd/>
        <w:snapToGrid/>
        <w:spacing w:before="156" w:beforeLines="50" w:after="156" w:afterLines="50" w:line="240" w:lineRule="auto"/>
        <w:ind w:firstLine="560" w:firstLineChars="200"/>
        <w:contextualSpacing/>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5．对于乙方举报甲方人员违反阳光合作规定的情况，甲方应及时进行调查，根据调查情况进行处理，并将调查结果向乙方反馈。</w:t>
      </w:r>
    </w:p>
    <w:p w14:paraId="7BACCB92">
      <w:pPr>
        <w:keepNext w:val="0"/>
        <w:keepLines w:val="0"/>
        <w:pageBreakBefore w:val="0"/>
        <w:kinsoku/>
        <w:wordWrap/>
        <w:overflowPunct/>
        <w:topLinePunct w:val="0"/>
        <w:autoSpaceDE/>
        <w:autoSpaceDN/>
        <w:bidi w:val="0"/>
        <w:adjustRightInd/>
        <w:snapToGrid/>
        <w:spacing w:before="156" w:beforeLines="50" w:after="156" w:afterLines="50" w:line="240" w:lineRule="auto"/>
        <w:ind w:firstLine="560" w:firstLineChars="200"/>
        <w:contextualSpacing/>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6.接受举报的一方应为举报方保密，不得对举报方进行报复，对举报属实和严格遵守《阳光合作协议》的合作方，在同等条件下给予后续合作的优先权。</w:t>
      </w:r>
    </w:p>
    <w:p w14:paraId="46A0FFE2">
      <w:pPr>
        <w:keepNext w:val="0"/>
        <w:keepLines w:val="0"/>
        <w:pageBreakBefore w:val="0"/>
        <w:kinsoku/>
        <w:wordWrap/>
        <w:overflowPunct/>
        <w:topLinePunct w:val="0"/>
        <w:autoSpaceDE/>
        <w:autoSpaceDN/>
        <w:bidi w:val="0"/>
        <w:adjustRightInd/>
        <w:snapToGrid/>
        <w:spacing w:before="156" w:beforeLines="50" w:after="156" w:afterLines="50" w:line="240" w:lineRule="auto"/>
        <w:ind w:firstLine="560" w:firstLineChars="200"/>
        <w:contextualSpacing/>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二、乙方责任</w:t>
      </w:r>
    </w:p>
    <w:p w14:paraId="75A3F71A">
      <w:pPr>
        <w:keepNext w:val="0"/>
        <w:keepLines w:val="0"/>
        <w:pageBreakBefore w:val="0"/>
        <w:kinsoku/>
        <w:wordWrap/>
        <w:overflowPunct/>
        <w:topLinePunct w:val="0"/>
        <w:autoSpaceDE/>
        <w:autoSpaceDN/>
        <w:bidi w:val="0"/>
        <w:adjustRightInd/>
        <w:snapToGrid/>
        <w:spacing w:before="156" w:beforeLines="50" w:after="156" w:afterLines="50" w:line="240" w:lineRule="auto"/>
        <w:ind w:firstLine="560" w:firstLineChars="200"/>
        <w:contextualSpacing/>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1.乙方应保证乙方人员了解甲方有关采购管理通用原则和及本协议的规定，并遵照执行。</w:t>
      </w:r>
    </w:p>
    <w:p w14:paraId="6DCDB48A">
      <w:pPr>
        <w:keepNext w:val="0"/>
        <w:keepLines w:val="0"/>
        <w:pageBreakBefore w:val="0"/>
        <w:kinsoku/>
        <w:wordWrap/>
        <w:overflowPunct/>
        <w:topLinePunct w:val="0"/>
        <w:autoSpaceDE/>
        <w:autoSpaceDN/>
        <w:bidi w:val="0"/>
        <w:adjustRightInd/>
        <w:snapToGrid/>
        <w:spacing w:before="156" w:beforeLines="50" w:after="156" w:afterLines="50" w:line="240" w:lineRule="auto"/>
        <w:ind w:firstLine="560" w:firstLineChars="200"/>
        <w:contextualSpacing/>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2.乙方不得以任何形式给予甲方人员回扣、赠送实物、现金、有价证券、礼券等有价物品或提供旅游等其他可能影响职务行为公正履行的活动（以下统称“财物”）。</w:t>
      </w:r>
    </w:p>
    <w:p w14:paraId="0EF82176">
      <w:pPr>
        <w:keepNext w:val="0"/>
        <w:keepLines w:val="0"/>
        <w:pageBreakBefore w:val="0"/>
        <w:kinsoku/>
        <w:wordWrap/>
        <w:overflowPunct/>
        <w:topLinePunct w:val="0"/>
        <w:autoSpaceDE/>
        <w:autoSpaceDN/>
        <w:bidi w:val="0"/>
        <w:adjustRightInd/>
        <w:snapToGrid/>
        <w:spacing w:before="156" w:beforeLines="50" w:after="156" w:afterLines="50" w:line="240" w:lineRule="auto"/>
        <w:ind w:firstLine="560" w:firstLineChars="200"/>
        <w:contextualSpacing/>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3.乙方有责任接受甲方对乙方在合作期间阳光合作管理执行情况的监督，并对甲方相关调查工作主动配合。</w:t>
      </w:r>
    </w:p>
    <w:p w14:paraId="270D2547">
      <w:pPr>
        <w:keepNext w:val="0"/>
        <w:keepLines w:val="0"/>
        <w:pageBreakBefore w:val="0"/>
        <w:kinsoku/>
        <w:wordWrap/>
        <w:overflowPunct/>
        <w:topLinePunct w:val="0"/>
        <w:autoSpaceDE/>
        <w:autoSpaceDN/>
        <w:bidi w:val="0"/>
        <w:adjustRightInd/>
        <w:snapToGrid/>
        <w:spacing w:before="156" w:beforeLines="50" w:after="156" w:afterLines="50" w:line="240" w:lineRule="auto"/>
        <w:ind w:firstLine="560" w:firstLineChars="200"/>
        <w:contextualSpacing/>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4.乙方有义务就甲方人员任何形式的索取或收受财物行为及时向甲方（直接联系人为东莞市城市工程建设集团有限公司综合部 ）举报。如乙方或其人员向甲方人员给予财物，或甲方人员向乙方索取财物，乙方满足其要求并且未向甲方举报的，一经查实（包括但不限于被甲方核实属实，或者被司法机关或第三方核实属实的），甲方将在内部通报；乙方除应向甲方赔偿由此给甲方造成的损失外，乙方还应向甲方支付相当于原合同总价的10%的违约金，并对乙方知情不报人员进行相应处罚；连续出现2次及以上类似情况或者如因乙方在合作期间贿赂甲方人员，被司法机关立案查处核实属实的，甲方有权解除原合同，如甲方解除原合同的，则乙方应退还甲方所支付的所有款项并按原合同与本合同约定承担违约责任，且五年之内不得作为城工集团（东莞市城市工程建设集团有限公司及下属子公司）合格供应商。</w:t>
      </w:r>
    </w:p>
    <w:p w14:paraId="2DB839C7">
      <w:pPr>
        <w:keepNext w:val="0"/>
        <w:keepLines w:val="0"/>
        <w:pageBreakBefore w:val="0"/>
        <w:kinsoku/>
        <w:wordWrap/>
        <w:overflowPunct/>
        <w:topLinePunct w:val="0"/>
        <w:autoSpaceDE/>
        <w:autoSpaceDN/>
        <w:bidi w:val="0"/>
        <w:adjustRightInd/>
        <w:snapToGrid/>
        <w:spacing w:before="156" w:beforeLines="50" w:after="156" w:afterLines="50" w:line="240" w:lineRule="auto"/>
        <w:ind w:firstLine="560" w:firstLineChars="200"/>
        <w:contextualSpacing/>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 xml:space="preserve">5．甲方接受乙方实名或匿名举报，保证为举报者的信息保密，常设举报部门及电话： </w:t>
      </w:r>
    </w:p>
    <w:p w14:paraId="3B34237A">
      <w:pPr>
        <w:keepNext w:val="0"/>
        <w:keepLines w:val="0"/>
        <w:pageBreakBefore w:val="0"/>
        <w:kinsoku/>
        <w:wordWrap/>
        <w:overflowPunct/>
        <w:topLinePunct w:val="0"/>
        <w:autoSpaceDE/>
        <w:autoSpaceDN/>
        <w:bidi w:val="0"/>
        <w:adjustRightInd/>
        <w:snapToGrid/>
        <w:spacing w:before="156" w:beforeLines="50" w:after="156" w:afterLines="50" w:line="240" w:lineRule="auto"/>
        <w:ind w:firstLine="560" w:firstLineChars="200"/>
        <w:contextualSpacing/>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举报受理部门：东莞市城市工程建设集团有限公司综合部</w:t>
      </w:r>
    </w:p>
    <w:p w14:paraId="638A3A5B">
      <w:pPr>
        <w:keepNext w:val="0"/>
        <w:keepLines w:val="0"/>
        <w:pageBreakBefore w:val="0"/>
        <w:kinsoku/>
        <w:wordWrap/>
        <w:overflowPunct/>
        <w:topLinePunct w:val="0"/>
        <w:autoSpaceDE/>
        <w:autoSpaceDN/>
        <w:bidi w:val="0"/>
        <w:adjustRightInd/>
        <w:snapToGrid/>
        <w:spacing w:before="156" w:beforeLines="50" w:after="156" w:afterLines="50" w:line="240" w:lineRule="auto"/>
        <w:ind w:firstLine="560" w:firstLineChars="200"/>
        <w:contextualSpacing/>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城工集团举报邮箱：dg cgjt@126.com   城工集团举报电话：0769- 39009900 （周一至周五9:00-12:00和14:00-18:00）</w:t>
      </w:r>
    </w:p>
    <w:p w14:paraId="02A1D514">
      <w:pPr>
        <w:keepNext w:val="0"/>
        <w:keepLines w:val="0"/>
        <w:pageBreakBefore w:val="0"/>
        <w:kinsoku/>
        <w:wordWrap/>
        <w:overflowPunct/>
        <w:topLinePunct w:val="0"/>
        <w:autoSpaceDE/>
        <w:autoSpaceDN/>
        <w:bidi w:val="0"/>
        <w:adjustRightInd/>
        <w:snapToGrid/>
        <w:spacing w:before="156" w:beforeLines="50" w:after="156" w:afterLines="50" w:line="240" w:lineRule="auto"/>
        <w:ind w:firstLine="560" w:firstLineChars="200"/>
        <w:contextualSpacing/>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邮寄地址：东莞市南城街道城市风景街8栋，东莞市城市工程建设集团有限公司综合部收，邮编523000。</w:t>
      </w:r>
    </w:p>
    <w:p w14:paraId="7E884649">
      <w:pPr>
        <w:keepNext w:val="0"/>
        <w:keepLines w:val="0"/>
        <w:pageBreakBefore w:val="0"/>
        <w:kinsoku/>
        <w:wordWrap/>
        <w:overflowPunct/>
        <w:topLinePunct w:val="0"/>
        <w:autoSpaceDE/>
        <w:autoSpaceDN/>
        <w:bidi w:val="0"/>
        <w:adjustRightInd/>
        <w:snapToGrid/>
        <w:spacing w:before="156" w:beforeLines="50" w:after="156" w:afterLines="50" w:line="240" w:lineRule="auto"/>
        <w:ind w:firstLine="560" w:firstLineChars="200"/>
        <w:contextualSpacing/>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三、其他</w:t>
      </w:r>
    </w:p>
    <w:p w14:paraId="2BBA401B">
      <w:pPr>
        <w:keepNext w:val="0"/>
        <w:keepLines w:val="0"/>
        <w:pageBreakBefore w:val="0"/>
        <w:kinsoku/>
        <w:wordWrap/>
        <w:overflowPunct/>
        <w:topLinePunct w:val="0"/>
        <w:autoSpaceDE/>
        <w:autoSpaceDN/>
        <w:bidi w:val="0"/>
        <w:adjustRightInd/>
        <w:snapToGrid/>
        <w:spacing w:before="156" w:beforeLines="50" w:after="156" w:afterLines="50" w:line="240" w:lineRule="auto"/>
        <w:ind w:firstLine="560" w:firstLineChars="200"/>
        <w:contextualSpacing/>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1.本协议是原合同的补充协议，与原合同有同等法律效力。</w:t>
      </w:r>
    </w:p>
    <w:p w14:paraId="06767231">
      <w:pPr>
        <w:keepNext w:val="0"/>
        <w:keepLines w:val="0"/>
        <w:pageBreakBefore w:val="0"/>
        <w:kinsoku/>
        <w:wordWrap/>
        <w:overflowPunct/>
        <w:topLinePunct w:val="0"/>
        <w:autoSpaceDE/>
        <w:autoSpaceDN/>
        <w:bidi w:val="0"/>
        <w:adjustRightInd/>
        <w:snapToGrid/>
        <w:spacing w:before="156" w:beforeLines="50" w:after="156" w:afterLines="50" w:line="240" w:lineRule="auto"/>
        <w:ind w:firstLine="560" w:firstLineChars="200"/>
        <w:contextualSpacing/>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2.本协议一式四份，甲方执贰份，乙方执贰份,具有同等法律效力。</w:t>
      </w:r>
    </w:p>
    <w:p w14:paraId="6DA5011E">
      <w:pPr>
        <w:keepNext w:val="0"/>
        <w:keepLines w:val="0"/>
        <w:pageBreakBefore w:val="0"/>
        <w:kinsoku/>
        <w:wordWrap/>
        <w:overflowPunct/>
        <w:topLinePunct w:val="0"/>
        <w:autoSpaceDE/>
        <w:autoSpaceDN/>
        <w:bidi w:val="0"/>
        <w:adjustRightInd/>
        <w:snapToGrid/>
        <w:spacing w:before="156" w:beforeLines="50" w:after="156" w:afterLines="50" w:line="240" w:lineRule="auto"/>
        <w:ind w:firstLine="560" w:firstLineChars="200"/>
        <w:contextualSpacing/>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3.本协议经双方签署后生效。</w:t>
      </w:r>
    </w:p>
    <w:p w14:paraId="73198A92">
      <w:pPr>
        <w:keepNext w:val="0"/>
        <w:keepLines w:val="0"/>
        <w:pageBreakBefore w:val="0"/>
        <w:kinsoku/>
        <w:wordWrap/>
        <w:overflowPunct/>
        <w:topLinePunct w:val="0"/>
        <w:autoSpaceDE/>
        <w:autoSpaceDN/>
        <w:bidi w:val="0"/>
        <w:adjustRightInd/>
        <w:snapToGrid/>
        <w:spacing w:before="156" w:beforeLines="50" w:after="156" w:afterLines="50" w:line="240" w:lineRule="auto"/>
        <w:ind w:firstLine="560" w:firstLineChars="200"/>
        <w:contextualSpacing/>
        <w:textAlignment w:val="auto"/>
        <w:rPr>
          <w:rFonts w:hint="eastAsia" w:ascii="宋体" w:hAnsi="宋体" w:eastAsia="宋体" w:cs="宋体"/>
          <w:color w:val="auto"/>
          <w:kern w:val="2"/>
          <w:sz w:val="28"/>
          <w:szCs w:val="28"/>
          <w:highlight w:val="none"/>
          <w:lang w:val="en-US" w:eastAsia="zh-CN" w:bidi="ar-SA"/>
        </w:rPr>
      </w:pPr>
    </w:p>
    <w:p w14:paraId="07907C60">
      <w:pPr>
        <w:keepNext w:val="0"/>
        <w:keepLines w:val="0"/>
        <w:pageBreakBefore w:val="0"/>
        <w:kinsoku/>
        <w:wordWrap/>
        <w:overflowPunct/>
        <w:topLinePunct w:val="0"/>
        <w:autoSpaceDE/>
        <w:autoSpaceDN/>
        <w:bidi w:val="0"/>
        <w:adjustRightInd/>
        <w:snapToGrid/>
        <w:spacing w:before="156" w:beforeLines="50" w:after="156" w:afterLines="50" w:line="240" w:lineRule="auto"/>
        <w:ind w:firstLine="560" w:firstLineChars="200"/>
        <w:contextualSpacing/>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 xml:space="preserve">甲方（盖章）：                      乙方（盖章）： </w:t>
      </w:r>
    </w:p>
    <w:p w14:paraId="5A5BF190">
      <w:pPr>
        <w:keepNext w:val="0"/>
        <w:keepLines w:val="0"/>
        <w:pageBreakBefore w:val="0"/>
        <w:kinsoku/>
        <w:wordWrap/>
        <w:overflowPunct/>
        <w:topLinePunct w:val="0"/>
        <w:autoSpaceDE/>
        <w:autoSpaceDN/>
        <w:bidi w:val="0"/>
        <w:adjustRightInd/>
        <w:snapToGrid/>
        <w:spacing w:before="156" w:beforeLines="50" w:after="156" w:afterLines="50" w:line="240" w:lineRule="auto"/>
        <w:ind w:firstLine="560" w:firstLineChars="200"/>
        <w:contextualSpacing/>
        <w:textAlignment w:val="auto"/>
        <w:rPr>
          <w:rFonts w:hint="eastAsia" w:ascii="宋体" w:hAnsi="宋体" w:eastAsia="宋体" w:cs="宋体"/>
          <w:color w:val="auto"/>
          <w:kern w:val="2"/>
          <w:sz w:val="28"/>
          <w:szCs w:val="28"/>
          <w:highlight w:val="none"/>
          <w:lang w:val="en-US" w:eastAsia="zh-CN" w:bidi="ar-SA"/>
        </w:rPr>
      </w:pPr>
    </w:p>
    <w:p w14:paraId="21419424">
      <w:pPr>
        <w:keepNext w:val="0"/>
        <w:keepLines w:val="0"/>
        <w:pageBreakBefore w:val="0"/>
        <w:kinsoku/>
        <w:wordWrap/>
        <w:overflowPunct/>
        <w:topLinePunct w:val="0"/>
        <w:autoSpaceDE/>
        <w:autoSpaceDN/>
        <w:bidi w:val="0"/>
        <w:adjustRightInd/>
        <w:snapToGrid/>
        <w:spacing w:before="156" w:beforeLines="50" w:after="156" w:afterLines="50" w:line="240" w:lineRule="auto"/>
        <w:ind w:firstLine="560" w:firstLineChars="200"/>
        <w:contextualSpacing/>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法定代表人（授权代表）：</w:t>
      </w:r>
      <w:r>
        <w:rPr>
          <w:rFonts w:hint="eastAsia" w:ascii="宋体" w:hAnsi="宋体" w:eastAsia="宋体" w:cs="宋体"/>
          <w:color w:val="auto"/>
          <w:kern w:val="2"/>
          <w:sz w:val="28"/>
          <w:szCs w:val="28"/>
          <w:highlight w:val="none"/>
          <w:lang w:val="en-US" w:eastAsia="zh-CN" w:bidi="ar-SA"/>
        </w:rPr>
        <w:tab/>
      </w:r>
      <w:r>
        <w:rPr>
          <w:rFonts w:hint="eastAsia" w:ascii="宋体" w:hAnsi="宋体" w:eastAsia="宋体" w:cs="宋体"/>
          <w:color w:val="auto"/>
          <w:kern w:val="2"/>
          <w:sz w:val="28"/>
          <w:szCs w:val="28"/>
          <w:highlight w:val="none"/>
          <w:lang w:val="en-US" w:eastAsia="zh-CN" w:bidi="ar-SA"/>
        </w:rPr>
        <w:tab/>
      </w:r>
      <w:r>
        <w:rPr>
          <w:rFonts w:hint="eastAsia" w:ascii="宋体" w:hAnsi="宋体" w:eastAsia="宋体" w:cs="宋体"/>
          <w:color w:val="auto"/>
          <w:kern w:val="2"/>
          <w:sz w:val="28"/>
          <w:szCs w:val="28"/>
          <w:highlight w:val="none"/>
          <w:lang w:val="en-US" w:eastAsia="zh-CN" w:bidi="ar-SA"/>
        </w:rPr>
        <w:t xml:space="preserve">  </w:t>
      </w:r>
      <w:r>
        <w:rPr>
          <w:rFonts w:hint="eastAsia" w:ascii="宋体" w:hAnsi="宋体" w:eastAsia="宋体" w:cs="宋体"/>
          <w:color w:val="auto"/>
          <w:kern w:val="2"/>
          <w:sz w:val="28"/>
          <w:szCs w:val="28"/>
          <w:highlight w:val="none"/>
          <w:lang w:val="en-US" w:eastAsia="zh-CN" w:bidi="ar-SA"/>
        </w:rPr>
        <w:tab/>
      </w:r>
      <w:r>
        <w:rPr>
          <w:rFonts w:hint="eastAsia" w:ascii="宋体" w:hAnsi="宋体" w:eastAsia="宋体" w:cs="宋体"/>
          <w:color w:val="auto"/>
          <w:kern w:val="2"/>
          <w:sz w:val="28"/>
          <w:szCs w:val="28"/>
          <w:highlight w:val="none"/>
          <w:lang w:val="en-US" w:eastAsia="zh-CN" w:bidi="ar-SA"/>
        </w:rPr>
        <w:t xml:space="preserve">   法定代表人（授权代表）：</w:t>
      </w:r>
    </w:p>
    <w:p w14:paraId="077F9699">
      <w:pPr>
        <w:keepNext w:val="0"/>
        <w:keepLines w:val="0"/>
        <w:pageBreakBefore w:val="0"/>
        <w:kinsoku/>
        <w:wordWrap/>
        <w:overflowPunct/>
        <w:topLinePunct w:val="0"/>
        <w:autoSpaceDE/>
        <w:autoSpaceDN/>
        <w:bidi w:val="0"/>
        <w:adjustRightInd/>
        <w:snapToGrid/>
        <w:spacing w:before="156" w:beforeLines="50" w:after="156" w:afterLines="50" w:line="240" w:lineRule="auto"/>
        <w:ind w:firstLine="560" w:firstLineChars="200"/>
        <w:contextualSpacing/>
        <w:textAlignment w:val="auto"/>
        <w:rPr>
          <w:rFonts w:hint="eastAsia" w:ascii="宋体" w:hAnsi="宋体" w:eastAsia="宋体" w:cs="宋体"/>
          <w:color w:val="auto"/>
          <w:kern w:val="2"/>
          <w:sz w:val="28"/>
          <w:szCs w:val="28"/>
          <w:highlight w:val="none"/>
          <w:lang w:val="en-US" w:eastAsia="zh-CN" w:bidi="ar-SA"/>
        </w:rPr>
      </w:pPr>
    </w:p>
    <w:p w14:paraId="709DDDF9">
      <w:pPr>
        <w:keepNext w:val="0"/>
        <w:keepLines w:val="0"/>
        <w:pageBreakBefore w:val="0"/>
        <w:kinsoku/>
        <w:wordWrap/>
        <w:overflowPunct/>
        <w:topLinePunct w:val="0"/>
        <w:autoSpaceDE/>
        <w:autoSpaceDN/>
        <w:bidi w:val="0"/>
        <w:adjustRightInd/>
        <w:snapToGrid/>
        <w:spacing w:before="156" w:beforeLines="50" w:after="156" w:afterLines="50" w:line="240" w:lineRule="auto"/>
        <w:ind w:firstLine="560" w:firstLineChars="200"/>
        <w:contextualSpacing/>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签约日期：   年   月   日</w:t>
      </w:r>
      <w:r>
        <w:rPr>
          <w:rFonts w:hint="eastAsia" w:ascii="宋体" w:hAnsi="宋体" w:eastAsia="宋体" w:cs="宋体"/>
          <w:color w:val="auto"/>
          <w:kern w:val="2"/>
          <w:sz w:val="28"/>
          <w:szCs w:val="28"/>
          <w:highlight w:val="none"/>
          <w:lang w:val="en-US" w:eastAsia="zh-CN" w:bidi="ar-SA"/>
        </w:rPr>
        <w:tab/>
      </w:r>
      <w:r>
        <w:rPr>
          <w:rFonts w:hint="eastAsia" w:ascii="宋体" w:hAnsi="宋体" w:eastAsia="宋体" w:cs="宋体"/>
          <w:color w:val="auto"/>
          <w:kern w:val="2"/>
          <w:sz w:val="28"/>
          <w:szCs w:val="28"/>
          <w:highlight w:val="none"/>
          <w:lang w:val="en-US" w:eastAsia="zh-CN" w:bidi="ar-SA"/>
        </w:rPr>
        <w:t xml:space="preserve">       签约日期：   年   月   日</w:t>
      </w:r>
    </w:p>
    <w:p w14:paraId="53BE2ACC">
      <w:pPr>
        <w:pStyle w:val="70"/>
        <w:ind w:left="0" w:leftChars="0" w:right="-105" w:rightChars="-50" w:firstLine="0" w:firstLineChars="0"/>
        <w:rPr>
          <w:rFonts w:hint="eastAsia" w:ascii="宋体" w:hAnsi="宋体" w:eastAsia="宋体" w:cs="宋体"/>
          <w:color w:val="auto"/>
          <w:lang w:val="en-US" w:eastAsia="zh-CN"/>
        </w:rPr>
      </w:pPr>
    </w:p>
    <w:p w14:paraId="6F141FCA">
      <w:pPr>
        <w:pStyle w:val="70"/>
        <w:ind w:left="0" w:leftChars="0" w:right="-105" w:rightChars="-50" w:firstLine="0" w:firstLineChars="0"/>
        <w:rPr>
          <w:rFonts w:hint="eastAsia" w:ascii="宋体" w:hAnsi="宋体" w:eastAsia="宋体" w:cs="宋体"/>
          <w:color w:val="auto"/>
          <w:lang w:val="en-US" w:eastAsia="zh-CN"/>
        </w:rPr>
      </w:pPr>
    </w:p>
    <w:p w14:paraId="657B56B4">
      <w:pPr>
        <w:pStyle w:val="70"/>
        <w:ind w:left="0" w:leftChars="0" w:right="-105" w:rightChars="-50" w:firstLine="0" w:firstLineChars="0"/>
        <w:rPr>
          <w:rFonts w:hint="eastAsia" w:ascii="宋体" w:hAnsi="宋体" w:eastAsia="宋体" w:cs="宋体"/>
          <w:color w:val="auto"/>
          <w:lang w:val="en-US" w:eastAsia="zh-CN"/>
        </w:rPr>
      </w:pPr>
    </w:p>
    <w:p w14:paraId="60D8E740">
      <w:pPr>
        <w:pStyle w:val="70"/>
        <w:ind w:left="0" w:leftChars="0" w:right="-105" w:rightChars="-50" w:firstLine="0" w:firstLineChars="0"/>
        <w:rPr>
          <w:rFonts w:hint="eastAsia" w:ascii="宋体" w:hAnsi="宋体" w:eastAsia="宋体" w:cs="宋体"/>
          <w:color w:val="auto"/>
          <w:lang w:val="en-US" w:eastAsia="zh-CN"/>
        </w:rPr>
      </w:pPr>
    </w:p>
    <w:p w14:paraId="305DA359">
      <w:pPr>
        <w:pStyle w:val="70"/>
        <w:ind w:left="0" w:leftChars="0" w:right="-105" w:rightChars="-50" w:firstLine="0" w:firstLineChars="0"/>
        <w:rPr>
          <w:rFonts w:hint="eastAsia" w:ascii="宋体" w:hAnsi="宋体" w:eastAsia="宋体" w:cs="宋体"/>
          <w:color w:val="auto"/>
          <w:lang w:val="en-US" w:eastAsia="zh-CN"/>
        </w:rPr>
      </w:pPr>
    </w:p>
    <w:p w14:paraId="6E100D06">
      <w:pPr>
        <w:pStyle w:val="70"/>
        <w:ind w:left="0" w:leftChars="0" w:right="-105" w:rightChars="-50" w:firstLine="0" w:firstLineChars="0"/>
        <w:rPr>
          <w:rFonts w:hint="eastAsia" w:ascii="宋体" w:hAnsi="宋体" w:eastAsia="宋体" w:cs="宋体"/>
          <w:color w:val="auto"/>
          <w:lang w:val="en-US" w:eastAsia="zh-CN"/>
        </w:rPr>
      </w:pPr>
    </w:p>
    <w:p w14:paraId="55A6DD60">
      <w:pPr>
        <w:pStyle w:val="70"/>
        <w:ind w:left="0" w:leftChars="0" w:right="-105" w:rightChars="-50" w:firstLine="0" w:firstLineChars="0"/>
        <w:rPr>
          <w:rFonts w:hint="eastAsia" w:ascii="宋体" w:hAnsi="宋体" w:eastAsia="宋体" w:cs="宋体"/>
          <w:color w:val="auto"/>
          <w:lang w:val="en-US" w:eastAsia="zh-CN"/>
        </w:rPr>
      </w:pPr>
    </w:p>
    <w:p w14:paraId="171DA0E6">
      <w:pPr>
        <w:pStyle w:val="70"/>
        <w:ind w:left="0" w:leftChars="0" w:right="-105" w:rightChars="-50" w:firstLine="0" w:firstLineChars="0"/>
        <w:rPr>
          <w:rFonts w:hint="eastAsia" w:ascii="宋体" w:hAnsi="宋体" w:eastAsia="宋体" w:cs="宋体"/>
          <w:color w:val="auto"/>
          <w:lang w:val="en-US" w:eastAsia="zh-CN"/>
        </w:rPr>
      </w:pPr>
      <w:r>
        <w:rPr>
          <w:rFonts w:hint="eastAsia" w:ascii="宋体" w:hAnsi="宋体" w:eastAsia="宋体" w:cs="宋体"/>
          <w:color w:val="auto"/>
          <w:lang w:val="en-US" w:eastAsia="zh-CN"/>
        </w:rPr>
        <w:t>附件：</w:t>
      </w:r>
    </w:p>
    <w:p w14:paraId="597FB9F9">
      <w:pPr>
        <w:pStyle w:val="70"/>
        <w:ind w:left="0" w:leftChars="0" w:right="-105" w:rightChars="-50" w:firstLine="0" w:firstLineChars="0"/>
        <w:jc w:val="center"/>
        <w:rPr>
          <w:rFonts w:hint="eastAsia" w:ascii="宋体" w:hAnsi="宋体" w:eastAsia="宋体" w:cs="宋体"/>
          <w:color w:val="auto"/>
          <w:lang w:val="en-US" w:eastAsia="zh-CN"/>
        </w:rPr>
      </w:pPr>
      <w:r>
        <w:rPr>
          <w:rFonts w:hint="eastAsia" w:ascii="宋体" w:hAnsi="宋体" w:eastAsia="宋体" w:cs="宋体"/>
          <w:color w:val="auto"/>
          <w:lang w:val="en-US" w:eastAsia="zh-CN"/>
        </w:rPr>
        <w:t>南城大院办公楼2承租区域图</w:t>
      </w:r>
    </w:p>
    <w:p w14:paraId="624460D8">
      <w:pPr>
        <w:pStyle w:val="70"/>
        <w:ind w:left="0" w:leftChars="0" w:right="-105" w:rightChars="-50" w:firstLine="0" w:firstLineChars="0"/>
        <w:rPr>
          <w:rFonts w:hint="eastAsia" w:ascii="宋体" w:hAnsi="宋体" w:eastAsia="宋体" w:cs="宋体"/>
          <w:color w:val="auto"/>
          <w:lang w:val="en-US" w:eastAsia="zh-CN"/>
        </w:rPr>
      </w:pPr>
      <w:r>
        <w:rPr>
          <w:rFonts w:hint="eastAsia" w:ascii="宋体" w:hAnsi="宋体" w:eastAsia="宋体" w:cs="宋体"/>
        </w:rPr>
        <w:drawing>
          <wp:inline distT="0" distB="0" distL="114300" distR="114300">
            <wp:extent cx="5610860" cy="4424045"/>
            <wp:effectExtent l="0" t="0" r="8890" b="1460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6"/>
                    <a:stretch>
                      <a:fillRect/>
                    </a:stretch>
                  </pic:blipFill>
                  <pic:spPr>
                    <a:xfrm>
                      <a:off x="0" y="0"/>
                      <a:ext cx="5610860" cy="4424045"/>
                    </a:xfrm>
                    <a:prstGeom prst="rect">
                      <a:avLst/>
                    </a:prstGeom>
                    <a:noFill/>
                    <a:ln>
                      <a:noFill/>
                    </a:ln>
                  </pic:spPr>
                </pic:pic>
              </a:graphicData>
            </a:graphic>
          </wp:inline>
        </w:drawing>
      </w:r>
    </w:p>
    <w:p w14:paraId="772165C4">
      <w:pPr>
        <w:pStyle w:val="70"/>
        <w:ind w:left="0" w:leftChars="0" w:right="-105" w:rightChars="-50" w:firstLine="0" w:firstLineChars="0"/>
        <w:rPr>
          <w:rFonts w:hint="eastAsia" w:ascii="宋体" w:hAnsi="宋体" w:eastAsia="宋体" w:cs="宋体"/>
          <w:color w:val="auto"/>
          <w:lang w:val="en-US" w:eastAsia="zh-CN"/>
        </w:rPr>
      </w:pPr>
    </w:p>
    <w:p w14:paraId="03CFEA2E">
      <w:pPr>
        <w:pStyle w:val="70"/>
        <w:ind w:right="-105" w:rightChars="-50" w:firstLine="4200" w:firstLineChars="1500"/>
        <w:rPr>
          <w:rFonts w:hint="eastAsia"/>
        </w:rPr>
      </w:pPr>
    </w:p>
    <w:p w14:paraId="76C0795A">
      <w:pPr>
        <w:rPr>
          <w:rFonts w:hint="eastAsia" w:ascii="仿宋" w:hAnsi="仿宋" w:eastAsia="仿宋" w:cs="仿宋"/>
          <w:b/>
          <w:sz w:val="24"/>
          <w:szCs w:val="24"/>
        </w:rPr>
      </w:pPr>
      <w:r>
        <w:rPr>
          <w:rFonts w:hint="eastAsia" w:ascii="仿宋" w:hAnsi="仿宋" w:eastAsia="仿宋" w:cs="仿宋"/>
          <w:b/>
          <w:sz w:val="24"/>
          <w:szCs w:val="24"/>
        </w:rPr>
        <w:br w:type="page"/>
      </w:r>
    </w:p>
    <w:p w14:paraId="50FC6469">
      <w:pPr>
        <w:widowControl/>
        <w:snapToGrid w:val="0"/>
        <w:spacing w:line="360" w:lineRule="auto"/>
        <w:ind w:firstLine="800" w:firstLineChars="250"/>
        <w:jc w:val="center"/>
        <w:rPr>
          <w:rFonts w:eastAsia="黑体"/>
          <w:b/>
          <w:bCs/>
          <w:sz w:val="32"/>
        </w:rPr>
      </w:pPr>
    </w:p>
    <w:p w14:paraId="7DA4ED94">
      <w:pPr>
        <w:widowControl/>
        <w:snapToGrid w:val="0"/>
        <w:spacing w:line="360" w:lineRule="auto"/>
        <w:ind w:firstLine="800" w:firstLineChars="250"/>
        <w:jc w:val="center"/>
        <w:rPr>
          <w:rFonts w:eastAsia="黑体"/>
          <w:b/>
          <w:bCs/>
          <w:sz w:val="32"/>
        </w:rPr>
      </w:pPr>
    </w:p>
    <w:p w14:paraId="3B3B3403">
      <w:pPr>
        <w:widowControl/>
        <w:snapToGrid w:val="0"/>
        <w:spacing w:line="360" w:lineRule="auto"/>
        <w:ind w:firstLine="800" w:firstLineChars="250"/>
        <w:jc w:val="center"/>
        <w:rPr>
          <w:rFonts w:eastAsia="黑体"/>
          <w:b/>
          <w:bCs/>
          <w:sz w:val="32"/>
        </w:rPr>
      </w:pPr>
    </w:p>
    <w:p w14:paraId="69472AA2">
      <w:pPr>
        <w:widowControl/>
        <w:snapToGrid w:val="0"/>
        <w:spacing w:line="360" w:lineRule="auto"/>
        <w:ind w:firstLine="800" w:firstLineChars="250"/>
        <w:jc w:val="center"/>
        <w:rPr>
          <w:rFonts w:eastAsia="黑体"/>
          <w:b/>
          <w:bCs/>
          <w:sz w:val="32"/>
        </w:rPr>
      </w:pPr>
    </w:p>
    <w:p w14:paraId="6A3B76FE">
      <w:pPr>
        <w:widowControl/>
        <w:snapToGrid w:val="0"/>
        <w:spacing w:line="360" w:lineRule="auto"/>
        <w:ind w:firstLine="800" w:firstLineChars="250"/>
        <w:jc w:val="center"/>
        <w:rPr>
          <w:rFonts w:eastAsia="黑体"/>
          <w:b/>
          <w:bCs/>
          <w:sz w:val="32"/>
        </w:rPr>
      </w:pPr>
    </w:p>
    <w:p w14:paraId="0650EEEE">
      <w:pPr>
        <w:widowControl/>
        <w:snapToGrid w:val="0"/>
        <w:spacing w:line="360" w:lineRule="auto"/>
        <w:ind w:firstLine="800" w:firstLineChars="250"/>
        <w:jc w:val="center"/>
        <w:rPr>
          <w:rFonts w:eastAsia="黑体"/>
          <w:b/>
          <w:bCs/>
          <w:sz w:val="32"/>
        </w:rPr>
      </w:pPr>
    </w:p>
    <w:p w14:paraId="69EACF37">
      <w:pPr>
        <w:widowControl/>
        <w:snapToGrid w:val="0"/>
        <w:spacing w:line="360" w:lineRule="auto"/>
        <w:ind w:firstLine="800" w:firstLineChars="250"/>
        <w:jc w:val="center"/>
        <w:rPr>
          <w:rFonts w:eastAsia="黑体"/>
          <w:b/>
          <w:bCs/>
          <w:sz w:val="32"/>
        </w:rPr>
      </w:pPr>
    </w:p>
    <w:p w14:paraId="701C5801">
      <w:pPr>
        <w:widowControl/>
        <w:snapToGrid w:val="0"/>
        <w:spacing w:line="360" w:lineRule="auto"/>
        <w:ind w:firstLine="800" w:firstLineChars="250"/>
        <w:jc w:val="center"/>
        <w:rPr>
          <w:rFonts w:eastAsia="黑体"/>
          <w:b/>
          <w:bCs/>
          <w:sz w:val="32"/>
        </w:rPr>
      </w:pPr>
    </w:p>
    <w:p w14:paraId="0A691534">
      <w:pPr>
        <w:widowControl/>
        <w:snapToGrid w:val="0"/>
        <w:spacing w:line="360" w:lineRule="auto"/>
        <w:ind w:firstLine="800" w:firstLineChars="250"/>
        <w:jc w:val="center"/>
        <w:rPr>
          <w:rFonts w:eastAsia="黑体"/>
          <w:b/>
          <w:bCs/>
          <w:sz w:val="32"/>
        </w:rPr>
      </w:pPr>
    </w:p>
    <w:p w14:paraId="7C5F22A9">
      <w:pPr>
        <w:widowControl/>
        <w:snapToGrid w:val="0"/>
        <w:spacing w:line="360" w:lineRule="auto"/>
        <w:ind w:firstLine="800" w:firstLineChars="250"/>
        <w:jc w:val="center"/>
        <w:rPr>
          <w:rFonts w:eastAsia="黑体"/>
          <w:b/>
          <w:bCs/>
          <w:sz w:val="32"/>
        </w:rPr>
      </w:pPr>
    </w:p>
    <w:p w14:paraId="68C1A521">
      <w:pPr>
        <w:widowControl/>
        <w:snapToGrid w:val="0"/>
        <w:spacing w:line="360" w:lineRule="auto"/>
        <w:ind w:firstLine="800" w:firstLineChars="250"/>
        <w:jc w:val="center"/>
        <w:rPr>
          <w:rFonts w:eastAsia="黑体"/>
          <w:b/>
          <w:bCs/>
          <w:sz w:val="32"/>
        </w:rPr>
      </w:pPr>
    </w:p>
    <w:p w14:paraId="67E8C704">
      <w:pPr>
        <w:widowControl/>
        <w:snapToGrid w:val="0"/>
        <w:spacing w:line="360" w:lineRule="auto"/>
        <w:ind w:firstLine="800" w:firstLineChars="250"/>
        <w:jc w:val="center"/>
        <w:rPr>
          <w:rFonts w:eastAsia="黑体"/>
          <w:b/>
          <w:bCs/>
          <w:sz w:val="32"/>
        </w:rPr>
      </w:pPr>
    </w:p>
    <w:p w14:paraId="6827D119">
      <w:pPr>
        <w:widowControl/>
        <w:snapToGrid w:val="0"/>
        <w:spacing w:line="360" w:lineRule="auto"/>
        <w:ind w:firstLine="800" w:firstLineChars="250"/>
        <w:jc w:val="center"/>
        <w:rPr>
          <w:rFonts w:eastAsia="黑体"/>
          <w:b/>
          <w:bCs/>
          <w:sz w:val="32"/>
        </w:rPr>
      </w:pPr>
    </w:p>
    <w:p w14:paraId="5A8D9475">
      <w:pPr>
        <w:widowControl/>
        <w:snapToGrid w:val="0"/>
        <w:spacing w:line="360" w:lineRule="auto"/>
        <w:ind w:firstLine="800" w:firstLineChars="250"/>
        <w:jc w:val="center"/>
        <w:rPr>
          <w:rFonts w:eastAsia="黑体"/>
          <w:b/>
          <w:bCs/>
          <w:sz w:val="32"/>
        </w:rPr>
      </w:pPr>
      <w:r>
        <w:rPr>
          <w:rFonts w:hint="eastAsia" w:eastAsia="黑体"/>
          <w:b/>
          <w:bCs/>
          <w:sz w:val="32"/>
        </w:rPr>
        <w:t xml:space="preserve">  投标文件（格式）</w:t>
      </w:r>
    </w:p>
    <w:p w14:paraId="04852752">
      <w:pPr>
        <w:widowControl/>
        <w:spacing w:line="360" w:lineRule="auto"/>
        <w:jc w:val="center"/>
        <w:rPr>
          <w:rFonts w:eastAsia="仿宋_GB2312"/>
          <w:color w:val="000000"/>
          <w:sz w:val="32"/>
          <w:szCs w:val="32"/>
        </w:rPr>
      </w:pPr>
      <w:r>
        <w:rPr>
          <w:rFonts w:eastAsia="仿宋_GB2312"/>
          <w:color w:val="000000"/>
          <w:sz w:val="32"/>
          <w:szCs w:val="32"/>
        </w:rPr>
        <w:br w:type="page"/>
      </w:r>
    </w:p>
    <w:p w14:paraId="03422DF7">
      <w:pPr>
        <w:widowControl/>
        <w:spacing w:line="360" w:lineRule="auto"/>
        <w:jc w:val="center"/>
        <w:rPr>
          <w:rFonts w:eastAsia="仿宋_GB2312"/>
          <w:color w:val="000000"/>
          <w:sz w:val="32"/>
          <w:szCs w:val="32"/>
        </w:rPr>
      </w:pPr>
    </w:p>
    <w:p w14:paraId="1CEA008C">
      <w:pPr>
        <w:widowControl/>
        <w:spacing w:line="360" w:lineRule="auto"/>
        <w:jc w:val="center"/>
        <w:rPr>
          <w:rFonts w:hint="eastAsia" w:hAnsi="宋体"/>
          <w:kern w:val="0"/>
          <w:sz w:val="84"/>
        </w:rPr>
      </w:pPr>
      <w:r>
        <w:rPr>
          <w:rFonts w:hint="eastAsia" w:hAnsi="宋体"/>
          <w:kern w:val="0"/>
          <w:sz w:val="84"/>
        </w:rPr>
        <w:t>投  标  文 件</w:t>
      </w:r>
    </w:p>
    <w:p w14:paraId="5823CDF5">
      <w:pPr>
        <w:widowControl/>
        <w:spacing w:line="360" w:lineRule="auto"/>
        <w:ind w:left="980"/>
        <w:jc w:val="center"/>
        <w:rPr>
          <w:rFonts w:hint="eastAsia" w:hAnsi="宋体"/>
          <w:kern w:val="0"/>
          <w:sz w:val="36"/>
          <w:szCs w:val="36"/>
        </w:rPr>
      </w:pPr>
      <w:r>
        <w:rPr>
          <w:rFonts w:hint="eastAsia" w:hAnsi="宋体"/>
          <w:kern w:val="0"/>
          <w:sz w:val="36"/>
          <w:szCs w:val="36"/>
        </w:rPr>
        <w:t xml:space="preserve"> </w:t>
      </w:r>
    </w:p>
    <w:p w14:paraId="70A10B57">
      <w:pPr>
        <w:widowControl/>
        <w:spacing w:line="360" w:lineRule="auto"/>
        <w:ind w:left="980"/>
        <w:jc w:val="left"/>
        <w:rPr>
          <w:rFonts w:hint="eastAsia" w:hAnsi="宋体"/>
          <w:kern w:val="0"/>
        </w:rPr>
      </w:pPr>
    </w:p>
    <w:p w14:paraId="6D3CF28D">
      <w:pPr>
        <w:widowControl/>
        <w:spacing w:line="360" w:lineRule="auto"/>
        <w:ind w:left="980"/>
        <w:jc w:val="left"/>
        <w:rPr>
          <w:rFonts w:hint="eastAsia" w:hAnsi="宋体"/>
          <w:kern w:val="0"/>
        </w:rPr>
      </w:pPr>
    </w:p>
    <w:p w14:paraId="5632056E">
      <w:pPr>
        <w:widowControl/>
        <w:spacing w:line="360" w:lineRule="auto"/>
        <w:ind w:left="980"/>
        <w:jc w:val="left"/>
        <w:rPr>
          <w:rFonts w:hint="eastAsia" w:hAnsi="宋体"/>
          <w:kern w:val="0"/>
        </w:rPr>
      </w:pPr>
    </w:p>
    <w:p w14:paraId="580730B0">
      <w:pPr>
        <w:widowControl/>
        <w:spacing w:line="360" w:lineRule="auto"/>
        <w:ind w:left="980"/>
        <w:jc w:val="left"/>
        <w:rPr>
          <w:rFonts w:hint="eastAsia" w:hAnsi="宋体"/>
          <w:kern w:val="0"/>
        </w:rPr>
      </w:pPr>
    </w:p>
    <w:p w14:paraId="26E3C713">
      <w:pPr>
        <w:widowControl/>
        <w:spacing w:line="360" w:lineRule="auto"/>
        <w:ind w:left="980"/>
        <w:jc w:val="left"/>
        <w:rPr>
          <w:rFonts w:hint="eastAsia" w:hAnsi="宋体"/>
          <w:kern w:val="0"/>
        </w:rPr>
      </w:pPr>
    </w:p>
    <w:p w14:paraId="0B58F667">
      <w:pPr>
        <w:widowControl/>
        <w:spacing w:line="360" w:lineRule="auto"/>
        <w:ind w:firstLine="2100" w:firstLineChars="700"/>
        <w:jc w:val="left"/>
        <w:rPr>
          <w:rFonts w:hint="eastAsia" w:hAnsi="宋体"/>
          <w:kern w:val="0"/>
          <w:sz w:val="30"/>
        </w:rPr>
      </w:pPr>
      <w:r>
        <w:rPr>
          <w:rFonts w:hint="eastAsia" w:hAnsi="宋体"/>
          <w:kern w:val="0"/>
          <w:sz w:val="30"/>
        </w:rPr>
        <w:t>采购编号：</w:t>
      </w:r>
      <w:r>
        <w:rPr>
          <w:rFonts w:hint="eastAsia" w:hAnsi="宋体"/>
          <w:kern w:val="0"/>
          <w:sz w:val="30"/>
          <w:u w:val="single"/>
        </w:rPr>
        <w:t xml:space="preserve">                       </w:t>
      </w:r>
    </w:p>
    <w:p w14:paraId="6EF1805E">
      <w:pPr>
        <w:widowControl/>
        <w:spacing w:line="360" w:lineRule="auto"/>
        <w:ind w:firstLine="2100" w:firstLineChars="700"/>
        <w:jc w:val="left"/>
        <w:rPr>
          <w:rFonts w:hint="eastAsia" w:hAnsi="宋体"/>
          <w:kern w:val="0"/>
          <w:sz w:val="30"/>
          <w:u w:val="single"/>
        </w:rPr>
      </w:pPr>
      <w:r>
        <w:rPr>
          <w:rFonts w:hint="eastAsia" w:hAnsi="宋体"/>
          <w:kern w:val="0"/>
          <w:sz w:val="30"/>
        </w:rPr>
        <w:t>项目名称：</w:t>
      </w:r>
      <w:r>
        <w:rPr>
          <w:rFonts w:hint="eastAsia" w:hAnsi="宋体"/>
          <w:kern w:val="0"/>
          <w:sz w:val="30"/>
          <w:u w:val="single"/>
        </w:rPr>
        <w:t xml:space="preserve">                       </w:t>
      </w:r>
    </w:p>
    <w:p w14:paraId="41D683C5">
      <w:pPr>
        <w:widowControl/>
        <w:spacing w:line="360" w:lineRule="auto"/>
        <w:ind w:firstLine="2100" w:firstLineChars="700"/>
        <w:jc w:val="left"/>
        <w:rPr>
          <w:rFonts w:hint="eastAsia" w:hAnsi="宋体"/>
          <w:kern w:val="0"/>
          <w:sz w:val="30"/>
        </w:rPr>
      </w:pPr>
      <w:r>
        <w:rPr>
          <w:rFonts w:hint="eastAsia" w:hAnsi="宋体"/>
          <w:kern w:val="0"/>
          <w:sz w:val="30"/>
        </w:rPr>
        <w:t>投标文件内容：</w:t>
      </w:r>
      <w:r>
        <w:rPr>
          <w:rFonts w:hint="eastAsia" w:hAnsi="宋体"/>
          <w:kern w:val="0"/>
          <w:sz w:val="30"/>
          <w:u w:val="single"/>
        </w:rPr>
        <w:t xml:space="preserve">     商务部分      </w:t>
      </w:r>
    </w:p>
    <w:p w14:paraId="5D89EC83">
      <w:pPr>
        <w:widowControl/>
        <w:spacing w:line="360" w:lineRule="auto"/>
        <w:ind w:firstLine="2100" w:firstLineChars="700"/>
        <w:jc w:val="left"/>
        <w:rPr>
          <w:rFonts w:hint="eastAsia" w:hAnsi="宋体"/>
          <w:kern w:val="0"/>
          <w:sz w:val="30"/>
        </w:rPr>
      </w:pPr>
      <w:r>
        <w:rPr>
          <w:rFonts w:hint="eastAsia" w:hAnsi="宋体"/>
          <w:kern w:val="0"/>
          <w:sz w:val="30"/>
        </w:rPr>
        <w:t>采购人：</w:t>
      </w:r>
      <w:r>
        <w:rPr>
          <w:rFonts w:hint="eastAsia" w:hAnsi="宋体"/>
          <w:kern w:val="0"/>
          <w:sz w:val="30"/>
          <w:u w:val="single"/>
        </w:rPr>
        <w:t xml:space="preserve">                         </w:t>
      </w:r>
    </w:p>
    <w:p w14:paraId="0F435687">
      <w:pPr>
        <w:widowControl/>
        <w:spacing w:line="360" w:lineRule="auto"/>
        <w:ind w:firstLine="2100" w:firstLineChars="700"/>
        <w:jc w:val="left"/>
        <w:rPr>
          <w:rFonts w:hint="eastAsia" w:hAnsi="宋体"/>
          <w:kern w:val="0"/>
          <w:sz w:val="30"/>
          <w:u w:val="single"/>
        </w:rPr>
      </w:pPr>
      <w:r>
        <w:rPr>
          <w:rFonts w:hint="eastAsia" w:hAnsi="宋体"/>
          <w:kern w:val="0"/>
          <w:sz w:val="30"/>
        </w:rPr>
        <w:t>投标人：</w:t>
      </w:r>
      <w:r>
        <w:rPr>
          <w:rFonts w:hint="eastAsia" w:hAnsi="宋体"/>
          <w:kern w:val="0"/>
          <w:sz w:val="30"/>
          <w:u w:val="single"/>
        </w:rPr>
        <w:t xml:space="preserve">                  （加盖公司法人公章）</w:t>
      </w:r>
    </w:p>
    <w:p w14:paraId="255B32F7">
      <w:pPr>
        <w:widowControl/>
        <w:spacing w:line="360" w:lineRule="auto"/>
        <w:ind w:firstLine="2100" w:firstLineChars="700"/>
        <w:jc w:val="left"/>
        <w:rPr>
          <w:rFonts w:hint="eastAsia" w:hAnsi="宋体"/>
          <w:kern w:val="0"/>
          <w:sz w:val="30"/>
        </w:rPr>
      </w:pPr>
      <w:r>
        <w:rPr>
          <w:rFonts w:hint="eastAsia" w:hAnsi="宋体"/>
          <w:kern w:val="0"/>
          <w:sz w:val="30"/>
        </w:rPr>
        <w:t>日  期：</w:t>
      </w:r>
      <w:r>
        <w:rPr>
          <w:rFonts w:hint="eastAsia" w:hAnsi="宋体"/>
          <w:kern w:val="0"/>
          <w:sz w:val="30"/>
          <w:u w:val="single"/>
        </w:rPr>
        <w:t xml:space="preserve">          年     月    日</w:t>
      </w:r>
    </w:p>
    <w:p w14:paraId="36BEF0DE">
      <w:pPr>
        <w:keepNext/>
        <w:keepLines/>
        <w:tabs>
          <w:tab w:val="left" w:pos="720"/>
        </w:tabs>
        <w:spacing w:before="260" w:after="260" w:line="413" w:lineRule="auto"/>
        <w:outlineLvl w:val="2"/>
        <w:rPr>
          <w:rFonts w:hint="eastAsia" w:ascii="宋体" w:hAnsi="宋体"/>
          <w:b/>
          <w:sz w:val="32"/>
        </w:rPr>
      </w:pPr>
      <w:r>
        <w:rPr>
          <w:rFonts w:eastAsia="仿宋_GB2312"/>
          <w:color w:val="000000"/>
          <w:sz w:val="32"/>
          <w:szCs w:val="32"/>
        </w:rPr>
        <w:br w:type="page"/>
      </w:r>
      <w:bookmarkStart w:id="5" w:name="_Toc417479595"/>
      <w:bookmarkStart w:id="6" w:name="_Toc289852510"/>
      <w:bookmarkStart w:id="7" w:name="_Toc369339230"/>
      <w:bookmarkStart w:id="8" w:name="_Toc206142697"/>
      <w:bookmarkStart w:id="9" w:name="_Toc367273960"/>
      <w:bookmarkStart w:id="10" w:name="_Toc309224393"/>
      <w:bookmarkStart w:id="11" w:name="_Toc222777564"/>
      <w:bookmarkStart w:id="12" w:name="_Toc367273902"/>
      <w:bookmarkStart w:id="13" w:name="_Toc188989187"/>
      <w:bookmarkStart w:id="14" w:name="_Toc371174877"/>
      <w:r>
        <w:rPr>
          <w:rFonts w:hint="eastAsia" w:ascii="宋体" w:hAnsi="宋体"/>
          <w:b/>
          <w:sz w:val="32"/>
        </w:rPr>
        <w:t>附件：</w:t>
      </w:r>
      <w:bookmarkEnd w:id="5"/>
      <w:bookmarkEnd w:id="6"/>
      <w:bookmarkEnd w:id="7"/>
      <w:bookmarkEnd w:id="8"/>
      <w:bookmarkEnd w:id="9"/>
      <w:bookmarkEnd w:id="10"/>
      <w:bookmarkEnd w:id="11"/>
      <w:bookmarkEnd w:id="12"/>
      <w:bookmarkEnd w:id="13"/>
      <w:bookmarkEnd w:id="14"/>
      <w:r>
        <w:rPr>
          <w:rFonts w:hint="eastAsia" w:ascii="宋体" w:hAnsi="宋体"/>
          <w:b/>
          <w:sz w:val="32"/>
        </w:rPr>
        <w:t xml:space="preserve"> 投标人资格审查资料（加盖公章）</w:t>
      </w:r>
    </w:p>
    <w:p w14:paraId="562B44E5">
      <w:pPr>
        <w:numPr>
          <w:ilvl w:val="0"/>
          <w:numId w:val="6"/>
        </w:numPr>
        <w:spacing w:line="600" w:lineRule="exact"/>
        <w:ind w:firstLine="640" w:firstLineChars="200"/>
        <w:rPr>
          <w:rFonts w:eastAsia="仿宋_GB2312"/>
          <w:sz w:val="32"/>
          <w:szCs w:val="32"/>
        </w:rPr>
      </w:pPr>
      <w:r>
        <w:rPr>
          <w:rFonts w:hint="eastAsia" w:eastAsia="仿宋_GB2312"/>
          <w:sz w:val="32"/>
          <w:szCs w:val="32"/>
        </w:rPr>
        <w:t>报价函（模板）及报价清单；</w:t>
      </w:r>
    </w:p>
    <w:p w14:paraId="54FEF3A2">
      <w:pPr>
        <w:spacing w:line="600" w:lineRule="exact"/>
        <w:ind w:firstLine="640" w:firstLineChars="200"/>
        <w:rPr>
          <w:rFonts w:eastAsia="仿宋_GB2312"/>
          <w:sz w:val="32"/>
          <w:szCs w:val="32"/>
        </w:rPr>
      </w:pPr>
      <w:r>
        <w:rPr>
          <w:rFonts w:eastAsia="仿宋_GB2312"/>
          <w:sz w:val="32"/>
          <w:szCs w:val="32"/>
        </w:rPr>
        <w:t>2</w:t>
      </w:r>
      <w:r>
        <w:rPr>
          <w:rFonts w:hint="eastAsia" w:eastAsia="仿宋_GB2312"/>
          <w:sz w:val="32"/>
          <w:szCs w:val="32"/>
        </w:rPr>
        <w:t>、法人证明（模板）以及法定代表人身份证复印件；</w:t>
      </w:r>
    </w:p>
    <w:p w14:paraId="53D58403">
      <w:pPr>
        <w:spacing w:line="600" w:lineRule="exact"/>
        <w:ind w:firstLine="640" w:firstLineChars="200"/>
        <w:rPr>
          <w:rFonts w:eastAsia="仿宋_GB2312"/>
          <w:sz w:val="32"/>
          <w:szCs w:val="32"/>
        </w:rPr>
      </w:pPr>
      <w:r>
        <w:rPr>
          <w:rFonts w:eastAsia="仿宋_GB2312"/>
          <w:sz w:val="32"/>
          <w:szCs w:val="32"/>
        </w:rPr>
        <w:t>3</w:t>
      </w:r>
      <w:r>
        <w:rPr>
          <w:rFonts w:hint="eastAsia" w:eastAsia="仿宋_GB2312"/>
          <w:sz w:val="32"/>
          <w:szCs w:val="32"/>
        </w:rPr>
        <w:t>、法人授权书（模板）及被委托人身份证复印件；</w:t>
      </w:r>
    </w:p>
    <w:p w14:paraId="41365216">
      <w:pPr>
        <w:spacing w:line="600" w:lineRule="exact"/>
        <w:ind w:firstLine="640" w:firstLineChars="200"/>
        <w:rPr>
          <w:rFonts w:eastAsia="仿宋_GB2312"/>
          <w:sz w:val="32"/>
          <w:szCs w:val="32"/>
        </w:rPr>
      </w:pPr>
      <w:r>
        <w:rPr>
          <w:rFonts w:eastAsia="仿宋_GB2312"/>
          <w:sz w:val="32"/>
          <w:szCs w:val="32"/>
        </w:rPr>
        <w:t>4</w:t>
      </w:r>
      <w:r>
        <w:rPr>
          <w:rFonts w:hint="eastAsia" w:eastAsia="仿宋_GB2312"/>
          <w:sz w:val="32"/>
          <w:szCs w:val="32"/>
        </w:rPr>
        <w:t>、承诺函（模板）；</w:t>
      </w:r>
    </w:p>
    <w:p w14:paraId="1E642EAF">
      <w:pPr>
        <w:spacing w:line="600" w:lineRule="exact"/>
        <w:ind w:firstLine="640" w:firstLineChars="200"/>
      </w:pPr>
      <w:r>
        <w:rPr>
          <w:rFonts w:hint="eastAsia" w:eastAsia="仿宋_GB2312"/>
          <w:sz w:val="32"/>
          <w:szCs w:val="32"/>
        </w:rPr>
        <w:t>5、电子税务局纳税人信息截图；</w:t>
      </w:r>
    </w:p>
    <w:p w14:paraId="177E3377">
      <w:pPr>
        <w:spacing w:line="600" w:lineRule="exact"/>
        <w:ind w:firstLine="640" w:firstLineChars="200"/>
        <w:rPr>
          <w:rFonts w:eastAsia="仿宋_GB2312"/>
          <w:sz w:val="32"/>
          <w:szCs w:val="32"/>
        </w:rPr>
      </w:pPr>
      <w:r>
        <w:rPr>
          <w:rFonts w:hint="eastAsia" w:eastAsia="仿宋_GB2312"/>
          <w:sz w:val="32"/>
          <w:szCs w:val="32"/>
        </w:rPr>
        <w:t>6、响应人认为需要提供的其他资料</w:t>
      </w:r>
    </w:p>
    <w:p w14:paraId="045FBA82">
      <w:pPr>
        <w:spacing w:line="600" w:lineRule="exact"/>
        <w:ind w:firstLine="960" w:firstLineChars="300"/>
        <w:rPr>
          <w:rFonts w:eastAsia="仿宋_GB2312"/>
        </w:rPr>
      </w:pPr>
      <w:r>
        <w:rPr>
          <w:rFonts w:hint="eastAsia" w:eastAsia="仿宋_GB2312"/>
          <w:sz w:val="32"/>
          <w:szCs w:val="32"/>
        </w:rPr>
        <w:t>（可提供财务报表或业绩合同等资料作为辅助参考）。</w:t>
      </w:r>
    </w:p>
    <w:p w14:paraId="6782B2EA">
      <w:pPr>
        <w:pStyle w:val="29"/>
        <w:rPr>
          <w:rFonts w:eastAsia="仿宋_GB2312"/>
        </w:rPr>
      </w:pPr>
    </w:p>
    <w:p w14:paraId="1C16A2DC">
      <w:pPr>
        <w:spacing w:before="166" w:beforeLines="50" w:after="166" w:afterLines="50" w:line="360" w:lineRule="auto"/>
        <w:contextualSpacing/>
      </w:pPr>
    </w:p>
    <w:p w14:paraId="2B72A252">
      <w:pPr>
        <w:pStyle w:val="23"/>
        <w:ind w:firstLine="560"/>
      </w:pPr>
    </w:p>
    <w:p w14:paraId="67C9F9CE">
      <w:pPr>
        <w:pStyle w:val="23"/>
        <w:ind w:firstLine="0" w:firstLineChars="0"/>
      </w:pPr>
    </w:p>
    <w:p w14:paraId="4A8141C1"/>
    <w:p w14:paraId="5BC474DC">
      <w:pPr>
        <w:widowControl/>
        <w:adjustRightInd w:val="0"/>
        <w:snapToGrid w:val="0"/>
        <w:spacing w:before="166" w:beforeLines="50" w:after="166" w:afterLines="50" w:line="336" w:lineRule="auto"/>
        <w:rPr>
          <w:rFonts w:hint="eastAsia" w:ascii="仿宋" w:hAnsi="仿宋" w:eastAsia="仿宋" w:cs="仿宋"/>
          <w:b/>
          <w:sz w:val="24"/>
        </w:rPr>
      </w:pPr>
    </w:p>
    <w:sectPr>
      <w:pgSz w:w="11907" w:h="16840"/>
      <w:pgMar w:top="1135" w:right="1134" w:bottom="851" w:left="1418" w:header="851" w:footer="1191" w:gutter="0"/>
      <w:cols w:space="720" w:num="1"/>
      <w:docGrid w:type="linesAndChars" w:linePitch="33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etaPlusLF">
    <w:altName w:val="Times New Roman"/>
    <w:panose1 w:val="00000000000000000000"/>
    <w:charset w:val="00"/>
    <w:family w:val="auto"/>
    <w:pitch w:val="default"/>
    <w:sig w:usb0="00000000" w:usb1="00000000" w:usb2="00000000" w:usb3="00000000" w:csb0="00000097"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康简标题宋">
    <w:panose1 w:val="02010609000101010101"/>
    <w:charset w:val="86"/>
    <w:family w:val="modern"/>
    <w:pitch w:val="default"/>
    <w:sig w:usb0="00000001" w:usb1="00000000" w:usb2="00000000" w:usb3="00000000" w:csb0="00000001" w:csb1="00000000"/>
  </w:font>
  <w:font w:name="楷体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CD50B8">
    <w:pPr>
      <w:pStyle w:val="15"/>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8"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5893AFFA">
                          <w:pPr>
                            <w:pStyle w:val="15"/>
                          </w:pPr>
                          <w:r>
                            <w:fldChar w:fldCharType="begin"/>
                          </w:r>
                          <w:r>
                            <w:instrText xml:space="preserve"> PAGE  \* MERGEFORMAT </w:instrText>
                          </w:r>
                          <w:r>
                            <w:fldChar w:fldCharType="separate"/>
                          </w:r>
                          <w:r>
                            <w:t>1</w:t>
                          </w:r>
                          <w:r>
                            <w:fldChar w:fldCharType="end"/>
                          </w:r>
                        </w:p>
                      </w:txbxContent>
                    </wps:txbx>
                    <wps:bodyPr vert="horz" wrap="none" lIns="0" tIns="0" rIns="0" bIns="0" anchor="t">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5dblS0AAAAAUBAAAPAAAAAAAAAAEAIAAAACIAAABkcnMvZG93bnJldi54&#10;bWxQSwECFAAUAAAACACHTuJA6pkc+ckBAACSAwAADgAAAAAAAAABACAAAAAfAQAAZHJzL2Uyb0Rv&#10;Yy54bWxQSwUGAAAAAAYABgBZAQAAWgUAAAAA&#10;">
              <v:fill on="f" focussize="0,0"/>
              <v:stroke on="f"/>
              <v:imagedata o:title=""/>
              <o:lock v:ext="edit" aspectratio="f"/>
              <v:textbox inset="0mm,0mm,0mm,0mm" style="mso-fit-shape-to-text:t;">
                <w:txbxContent>
                  <w:p w14:paraId="5893AFFA">
                    <w:pPr>
                      <w:pStyle w:val="15"/>
                    </w:pPr>
                    <w:r>
                      <w:fldChar w:fldCharType="begin"/>
                    </w:r>
                    <w:r>
                      <w:instrText xml:space="preserve"> PAGE  \* MERGEFORMAT </w:instrText>
                    </w:r>
                    <w:r>
                      <w:fldChar w:fldCharType="separate"/>
                    </w:r>
                    <w:r>
                      <w:t>1</w:t>
                    </w:r>
                    <w: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8E6F77">
    <w:pPr>
      <w:pStyle w:val="1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C9344F"/>
    <w:multiLevelType w:val="singleLevel"/>
    <w:tmpl w:val="DAC9344F"/>
    <w:lvl w:ilvl="0" w:tentative="0">
      <w:start w:val="3"/>
      <w:numFmt w:val="chineseCounting"/>
      <w:suff w:val="space"/>
      <w:lvlText w:val="第%1条"/>
      <w:lvlJc w:val="left"/>
      <w:rPr>
        <w:rFonts w:hint="eastAsia"/>
      </w:rPr>
    </w:lvl>
  </w:abstractNum>
  <w:abstractNum w:abstractNumId="1">
    <w:nsid w:val="00000000"/>
    <w:multiLevelType w:val="multilevel"/>
    <w:tmpl w:val="00000000"/>
    <w:lvl w:ilvl="0" w:tentative="0">
      <w:start w:val="1"/>
      <w:numFmt w:val="bullet"/>
      <w:pStyle w:val="60"/>
      <w:lvlText w:val=""/>
      <w:lvlJc w:val="left"/>
      <w:pPr>
        <w:ind w:left="960" w:hanging="480"/>
      </w:pPr>
      <w:rPr>
        <w:rFonts w:hint="default" w:ascii="Symbol" w:hAnsi="Symbol"/>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2">
    <w:nsid w:val="00000001"/>
    <w:multiLevelType w:val="singleLevel"/>
    <w:tmpl w:val="00000001"/>
    <w:lvl w:ilvl="0" w:tentative="0">
      <w:start w:val="1"/>
      <w:numFmt w:val="decimal"/>
      <w:suff w:val="nothing"/>
      <w:lvlText w:val="%1、"/>
      <w:lvlJc w:val="left"/>
      <w:rPr>
        <w:rFonts w:cs="Times New Roman"/>
      </w:rPr>
    </w:lvl>
  </w:abstractNum>
  <w:abstractNum w:abstractNumId="3">
    <w:nsid w:val="00000002"/>
    <w:multiLevelType w:val="singleLevel"/>
    <w:tmpl w:val="00000002"/>
    <w:lvl w:ilvl="0" w:tentative="0">
      <w:start w:val="1"/>
      <w:numFmt w:val="decimal"/>
      <w:suff w:val="nothing"/>
      <w:lvlText w:val="%1、"/>
      <w:lvlJc w:val="left"/>
      <w:rPr>
        <w:rFonts w:cs="Times New Roman"/>
      </w:rPr>
    </w:lvl>
  </w:abstractNum>
  <w:abstractNum w:abstractNumId="4">
    <w:nsid w:val="00000003"/>
    <w:multiLevelType w:val="multilevel"/>
    <w:tmpl w:val="00000003"/>
    <w:lvl w:ilvl="0" w:tentative="0">
      <w:start w:val="1"/>
      <w:numFmt w:val="japaneseCounting"/>
      <w:pStyle w:val="51"/>
      <w:lvlText w:val="%1．"/>
      <w:lvlJc w:val="left"/>
      <w:pPr>
        <w:tabs>
          <w:tab w:val="left" w:pos="510"/>
        </w:tabs>
        <w:ind w:left="510" w:hanging="510"/>
      </w:pPr>
      <w:rPr>
        <w:rFonts w:hint="default" w:cs="Times New Roman"/>
        <w:b/>
        <w:sz w:val="21"/>
        <w:szCs w:val="21"/>
      </w:rPr>
    </w:lvl>
    <w:lvl w:ilvl="1" w:tentative="0">
      <w:start w:val="1"/>
      <w:numFmt w:val="decimal"/>
      <w:lvlText w:val="%2."/>
      <w:lvlJc w:val="left"/>
      <w:pPr>
        <w:tabs>
          <w:tab w:val="left" w:pos="840"/>
        </w:tabs>
        <w:ind w:left="840" w:hanging="420"/>
      </w:pPr>
      <w:rPr>
        <w:rFonts w:hint="default" w:cs="Times New Roman"/>
        <w:b w:val="0"/>
        <w:sz w:val="21"/>
        <w:szCs w:val="21"/>
      </w:rPr>
    </w:lvl>
    <w:lvl w:ilvl="2" w:tentative="0">
      <w:start w:val="3"/>
      <w:numFmt w:val="decimal"/>
      <w:lvlText w:val="%3）"/>
      <w:lvlJc w:val="left"/>
      <w:pPr>
        <w:tabs>
          <w:tab w:val="left" w:pos="1200"/>
        </w:tabs>
        <w:ind w:left="1200" w:hanging="360"/>
      </w:pPr>
      <w:rPr>
        <w:rFonts w:hint="default"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5">
    <w:nsid w:val="3C2A20CC"/>
    <w:multiLevelType w:val="singleLevel"/>
    <w:tmpl w:val="3C2A20CC"/>
    <w:lvl w:ilvl="0" w:tentative="0">
      <w:start w:val="1"/>
      <w:numFmt w:val="decimal"/>
      <w:suff w:val="nothing"/>
      <w:lvlText w:val="%1、"/>
      <w:lvlJc w:val="left"/>
    </w:lvl>
  </w:abstractNum>
  <w:num w:numId="1">
    <w:abstractNumId w:val="4"/>
  </w:num>
  <w:num w:numId="2">
    <w:abstractNumId w:val="1"/>
  </w:num>
  <w:num w:numId="3">
    <w:abstractNumId w:val="3"/>
  </w:num>
  <w:num w:numId="4">
    <w:abstractNumId w:val="0"/>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documentProtection w:edit="readOnly" w:formatting="1" w:enforcement="0"/>
  <w:defaultTabStop w:val="420"/>
  <w:drawingGridVerticalSpacing w:val="159"/>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7CC279A"/>
    <w:rsid w:val="09CC793A"/>
    <w:rsid w:val="0B6F2B00"/>
    <w:rsid w:val="0F2658AC"/>
    <w:rsid w:val="12C60FED"/>
    <w:rsid w:val="13C54541"/>
    <w:rsid w:val="143A1441"/>
    <w:rsid w:val="171C0F59"/>
    <w:rsid w:val="19FD6DCE"/>
    <w:rsid w:val="246D27B7"/>
    <w:rsid w:val="302D729E"/>
    <w:rsid w:val="30A56F14"/>
    <w:rsid w:val="315513B9"/>
    <w:rsid w:val="33FE04C2"/>
    <w:rsid w:val="373E6D06"/>
    <w:rsid w:val="3A050D5B"/>
    <w:rsid w:val="400B13AA"/>
    <w:rsid w:val="410A340F"/>
    <w:rsid w:val="42787DAE"/>
    <w:rsid w:val="45D30DE9"/>
    <w:rsid w:val="488066AD"/>
    <w:rsid w:val="4AD93563"/>
    <w:rsid w:val="4BA31A6D"/>
    <w:rsid w:val="4CA24E44"/>
    <w:rsid w:val="4DE7092A"/>
    <w:rsid w:val="530D031F"/>
    <w:rsid w:val="53173B75"/>
    <w:rsid w:val="561602FF"/>
    <w:rsid w:val="5B536054"/>
    <w:rsid w:val="66827698"/>
    <w:rsid w:val="68B3285A"/>
    <w:rsid w:val="6B223EA4"/>
    <w:rsid w:val="6CA6751F"/>
    <w:rsid w:val="6CE910A8"/>
    <w:rsid w:val="6F094457"/>
    <w:rsid w:val="719C373B"/>
    <w:rsid w:val="72097843"/>
    <w:rsid w:val="79DB54A0"/>
    <w:rsid w:val="7A6E1711"/>
    <w:rsid w:val="7CDC31AB"/>
    <w:rsid w:val="7D6640C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9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qFormat="1" w:unhideWhenUsed="0"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30"/>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9"/>
    <w:pPr>
      <w:keepNext/>
      <w:keepLines/>
      <w:spacing w:before="260" w:after="260" w:line="416" w:lineRule="auto"/>
      <w:outlineLvl w:val="1"/>
    </w:pPr>
    <w:rPr>
      <w:rFonts w:ascii="Cambria" w:hAnsi="Cambria"/>
      <w:b/>
      <w:bCs/>
      <w:sz w:val="32"/>
      <w:szCs w:val="32"/>
    </w:rPr>
  </w:style>
  <w:style w:type="paragraph" w:styleId="4">
    <w:name w:val="heading 3"/>
    <w:basedOn w:val="1"/>
    <w:next w:val="1"/>
    <w:link w:val="32"/>
    <w:qFormat/>
    <w:uiPriority w:val="99"/>
    <w:pPr>
      <w:keepNext/>
      <w:keepLines/>
      <w:widowControl/>
      <w:spacing w:before="260" w:after="260" w:line="413" w:lineRule="auto"/>
      <w:outlineLvl w:val="2"/>
    </w:pPr>
    <w:rPr>
      <w:rFonts w:ascii="Calibri" w:hAnsi="Calibri" w:cs="宋体"/>
      <w:b/>
      <w:sz w:val="32"/>
      <w:szCs w:val="22"/>
    </w:rPr>
  </w:style>
  <w:style w:type="paragraph" w:styleId="5">
    <w:name w:val="heading 4"/>
    <w:basedOn w:val="1"/>
    <w:next w:val="1"/>
    <w:link w:val="33"/>
    <w:qFormat/>
    <w:uiPriority w:val="99"/>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keepLines/>
      <w:spacing w:before="280" w:after="290" w:line="372" w:lineRule="auto"/>
      <w:outlineLvl w:val="4"/>
    </w:pPr>
    <w:rPr>
      <w:b/>
      <w:sz w:val="28"/>
    </w:rPr>
  </w:style>
  <w:style w:type="character" w:default="1" w:styleId="26">
    <w:name w:val="Default Paragraph Font"/>
    <w:qFormat/>
    <w:uiPriority w:val="1"/>
  </w:style>
  <w:style w:type="table" w:default="1" w:styleId="24">
    <w:name w:val="Normal Table"/>
    <w:qFormat/>
    <w:uiPriority w:val="99"/>
    <w:tblPr>
      <w:tblCellMar>
        <w:top w:w="0" w:type="dxa"/>
        <w:left w:w="108" w:type="dxa"/>
        <w:bottom w:w="0" w:type="dxa"/>
        <w:right w:w="108" w:type="dxa"/>
      </w:tblCellMar>
    </w:tblPr>
  </w:style>
  <w:style w:type="paragraph" w:styleId="7">
    <w:name w:val="Normal Indent"/>
    <w:basedOn w:val="1"/>
    <w:link w:val="50"/>
    <w:qFormat/>
    <w:uiPriority w:val="99"/>
    <w:pPr>
      <w:widowControl/>
      <w:adjustRightInd w:val="0"/>
      <w:spacing w:line="360" w:lineRule="atLeast"/>
      <w:ind w:firstLine="482"/>
      <w:jc w:val="left"/>
      <w:textAlignment w:val="baseline"/>
    </w:pPr>
    <w:rPr>
      <w:rFonts w:ascii="Calibri" w:hAnsi="Calibri" w:eastAsia="等线"/>
      <w:kern w:val="0"/>
      <w:sz w:val="24"/>
    </w:rPr>
  </w:style>
  <w:style w:type="paragraph" w:styleId="8">
    <w:name w:val="Document Map"/>
    <w:basedOn w:val="1"/>
    <w:link w:val="34"/>
    <w:qFormat/>
    <w:uiPriority w:val="99"/>
    <w:rPr>
      <w:rFonts w:ascii="宋体"/>
      <w:sz w:val="18"/>
      <w:szCs w:val="18"/>
    </w:rPr>
  </w:style>
  <w:style w:type="paragraph" w:styleId="9">
    <w:name w:val="annotation text"/>
    <w:basedOn w:val="1"/>
    <w:link w:val="35"/>
    <w:qFormat/>
    <w:uiPriority w:val="99"/>
    <w:pPr>
      <w:jc w:val="left"/>
    </w:pPr>
  </w:style>
  <w:style w:type="paragraph" w:styleId="10">
    <w:name w:val="Body Text"/>
    <w:basedOn w:val="1"/>
    <w:link w:val="36"/>
    <w:qFormat/>
    <w:uiPriority w:val="99"/>
    <w:pPr>
      <w:spacing w:after="120"/>
    </w:pPr>
  </w:style>
  <w:style w:type="paragraph" w:styleId="11">
    <w:name w:val="Body Text Indent"/>
    <w:basedOn w:val="1"/>
    <w:next w:val="12"/>
    <w:qFormat/>
    <w:uiPriority w:val="0"/>
    <w:pPr>
      <w:spacing w:after="120"/>
      <w:ind w:left="420" w:leftChars="200"/>
    </w:pPr>
    <w:rPr>
      <w:rFonts w:eastAsia="宋体" w:cs="宋体"/>
      <w:kern w:val="0"/>
      <w:sz w:val="20"/>
    </w:rPr>
  </w:style>
  <w:style w:type="paragraph" w:styleId="12">
    <w:name w:val="envelope return"/>
    <w:basedOn w:val="1"/>
    <w:qFormat/>
    <w:uiPriority w:val="99"/>
    <w:rPr>
      <w:rFonts w:hint="eastAsia" w:ascii="Arial" w:hAnsi="Arial"/>
    </w:rPr>
  </w:style>
  <w:style w:type="paragraph" w:styleId="13">
    <w:name w:val="Plain Text"/>
    <w:basedOn w:val="1"/>
    <w:link w:val="52"/>
    <w:qFormat/>
    <w:uiPriority w:val="99"/>
    <w:pPr>
      <w:tabs>
        <w:tab w:val="left" w:pos="-105"/>
      </w:tabs>
      <w:spacing w:line="440" w:lineRule="exact"/>
      <w:ind w:right="-147" w:rightChars="-70"/>
      <w:outlineLvl w:val="2"/>
    </w:pPr>
    <w:rPr>
      <w:rFonts w:ascii="宋体" w:hAnsi="Courier New"/>
      <w:sz w:val="24"/>
      <w:szCs w:val="21"/>
    </w:rPr>
  </w:style>
  <w:style w:type="paragraph" w:styleId="14">
    <w:name w:val="Balloon Text"/>
    <w:basedOn w:val="1"/>
    <w:link w:val="37"/>
    <w:qFormat/>
    <w:uiPriority w:val="99"/>
    <w:rPr>
      <w:sz w:val="18"/>
      <w:szCs w:val="18"/>
    </w:rPr>
  </w:style>
  <w:style w:type="paragraph" w:styleId="15">
    <w:name w:val="footer"/>
    <w:basedOn w:val="1"/>
    <w:link w:val="38"/>
    <w:qFormat/>
    <w:uiPriority w:val="99"/>
    <w:pPr>
      <w:tabs>
        <w:tab w:val="center" w:pos="4153"/>
        <w:tab w:val="right" w:pos="8306"/>
      </w:tabs>
      <w:snapToGrid w:val="0"/>
      <w:jc w:val="left"/>
    </w:pPr>
    <w:rPr>
      <w:sz w:val="18"/>
      <w:szCs w:val="18"/>
    </w:rPr>
  </w:style>
  <w:style w:type="paragraph" w:styleId="16">
    <w:name w:val="header"/>
    <w:basedOn w:val="1"/>
    <w:link w:val="39"/>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qFormat/>
    <w:uiPriority w:val="99"/>
    <w:pPr>
      <w:widowControl/>
      <w:tabs>
        <w:tab w:val="left" w:pos="780"/>
        <w:tab w:val="right" w:leader="dot" w:pos="9400"/>
      </w:tabs>
      <w:jc w:val="left"/>
    </w:pPr>
    <w:rPr>
      <w:rFonts w:ascii="Calibri" w:hAnsi="Calibri"/>
      <w:kern w:val="0"/>
      <w:sz w:val="24"/>
      <w:szCs w:val="24"/>
    </w:rPr>
  </w:style>
  <w:style w:type="paragraph" w:styleId="18">
    <w:name w:val="toc 6"/>
    <w:basedOn w:val="1"/>
    <w:next w:val="1"/>
    <w:qFormat/>
    <w:uiPriority w:val="0"/>
    <w:pPr>
      <w:ind w:left="1200"/>
    </w:pPr>
    <w:rPr>
      <w:rFonts w:ascii="Calibri" w:cs="Calibri"/>
      <w:sz w:val="18"/>
      <w:szCs w:val="18"/>
    </w:rPr>
  </w:style>
  <w:style w:type="paragraph" w:styleId="19">
    <w:name w:val="HTML Preformatted"/>
    <w:basedOn w:val="1"/>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0">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21">
    <w:name w:val="annotation subject"/>
    <w:basedOn w:val="9"/>
    <w:next w:val="9"/>
    <w:link w:val="57"/>
    <w:qFormat/>
    <w:uiPriority w:val="99"/>
    <w:rPr>
      <w:b/>
      <w:bCs/>
    </w:rPr>
  </w:style>
  <w:style w:type="paragraph" w:styleId="22">
    <w:name w:val="Body Text First Indent"/>
    <w:basedOn w:val="10"/>
    <w:link w:val="40"/>
    <w:qFormat/>
    <w:uiPriority w:val="99"/>
    <w:pPr>
      <w:widowControl/>
      <w:ind w:firstLine="420" w:firstLineChars="100"/>
    </w:pPr>
    <w:rPr>
      <w:rFonts w:ascii="Calibri" w:hAnsi="Calibri" w:cs="宋体"/>
      <w:szCs w:val="22"/>
    </w:rPr>
  </w:style>
  <w:style w:type="paragraph" w:styleId="23">
    <w:name w:val="Body Text First Indent 2"/>
    <w:basedOn w:val="11"/>
    <w:qFormat/>
    <w:uiPriority w:val="0"/>
    <w:pPr>
      <w:snapToGrid w:val="0"/>
      <w:spacing w:line="360" w:lineRule="auto"/>
      <w:ind w:left="0" w:leftChars="0" w:firstLine="420" w:firstLineChars="200"/>
    </w:pPr>
    <w:rPr>
      <w:rFonts w:ascii="Tahoma" w:hAnsi="Tahoma" w:eastAsia="宋体"/>
      <w:sz w:val="28"/>
    </w:rPr>
  </w:style>
  <w:style w:type="table" w:styleId="25">
    <w:name w:val="Table Grid"/>
    <w:basedOn w:val="2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Hyperlink"/>
    <w:basedOn w:val="26"/>
    <w:qFormat/>
    <w:uiPriority w:val="99"/>
    <w:rPr>
      <w:rFonts w:cs="Times New Roman"/>
      <w:color w:val="0000FF"/>
      <w:u w:val="single"/>
    </w:rPr>
  </w:style>
  <w:style w:type="character" w:styleId="28">
    <w:name w:val="annotation reference"/>
    <w:basedOn w:val="26"/>
    <w:qFormat/>
    <w:uiPriority w:val="99"/>
    <w:rPr>
      <w:rFonts w:cs="Times New Roman"/>
      <w:sz w:val="21"/>
      <w:szCs w:val="21"/>
    </w:rPr>
  </w:style>
  <w:style w:type="paragraph" w:customStyle="1" w:styleId="29">
    <w:name w:val="Default"/>
    <w:qFormat/>
    <w:uiPriority w:val="0"/>
    <w:pPr>
      <w:widowControl w:val="0"/>
      <w:autoSpaceDE w:val="0"/>
      <w:autoSpaceDN w:val="0"/>
      <w:adjustRightInd w:val="0"/>
    </w:pPr>
    <w:rPr>
      <w:rFonts w:ascii="MetaPlusLF" w:hAnsi="MetaPlusLF" w:eastAsia="宋体" w:cs="MetaPlusLF"/>
      <w:color w:val="000000"/>
      <w:sz w:val="24"/>
      <w:szCs w:val="24"/>
      <w:lang w:val="en-US" w:eastAsia="zh-CN" w:bidi="ar-SA"/>
    </w:rPr>
  </w:style>
  <w:style w:type="character" w:customStyle="1" w:styleId="30">
    <w:name w:val="标题 1 字符"/>
    <w:basedOn w:val="26"/>
    <w:link w:val="2"/>
    <w:qFormat/>
    <w:uiPriority w:val="99"/>
    <w:rPr>
      <w:rFonts w:ascii="Times New Roman" w:hAnsi="Times New Roman" w:eastAsia="宋体" w:cs="Times New Roman"/>
      <w:b/>
      <w:bCs/>
      <w:kern w:val="44"/>
      <w:sz w:val="44"/>
      <w:szCs w:val="44"/>
    </w:rPr>
  </w:style>
  <w:style w:type="character" w:customStyle="1" w:styleId="31">
    <w:name w:val="标题 2 字符"/>
    <w:basedOn w:val="26"/>
    <w:link w:val="3"/>
    <w:qFormat/>
    <w:uiPriority w:val="99"/>
    <w:rPr>
      <w:rFonts w:ascii="Cambria" w:hAnsi="Cambria" w:eastAsia="宋体" w:cs="Times New Roman"/>
      <w:b/>
      <w:bCs/>
      <w:kern w:val="2"/>
      <w:sz w:val="32"/>
      <w:szCs w:val="32"/>
    </w:rPr>
  </w:style>
  <w:style w:type="character" w:customStyle="1" w:styleId="32">
    <w:name w:val="标题 3 字符"/>
    <w:basedOn w:val="26"/>
    <w:link w:val="4"/>
    <w:qFormat/>
    <w:uiPriority w:val="99"/>
    <w:rPr>
      <w:rFonts w:eastAsia="宋体" w:cs="Times New Roman"/>
      <w:b/>
      <w:sz w:val="32"/>
    </w:rPr>
  </w:style>
  <w:style w:type="character" w:customStyle="1" w:styleId="33">
    <w:name w:val="标题 4 字符1"/>
    <w:basedOn w:val="26"/>
    <w:link w:val="5"/>
    <w:qFormat/>
    <w:uiPriority w:val="99"/>
    <w:rPr>
      <w:rFonts w:ascii="Arial" w:hAnsi="Arial" w:eastAsia="黑体" w:cs="Times New Roman"/>
      <w:b/>
      <w:bCs/>
      <w:kern w:val="2"/>
      <w:sz w:val="28"/>
      <w:szCs w:val="28"/>
    </w:rPr>
  </w:style>
  <w:style w:type="character" w:customStyle="1" w:styleId="34">
    <w:name w:val="文档结构图 字符"/>
    <w:basedOn w:val="26"/>
    <w:link w:val="8"/>
    <w:qFormat/>
    <w:uiPriority w:val="99"/>
    <w:rPr>
      <w:rFonts w:ascii="宋体" w:hAnsi="Times New Roman" w:eastAsia="宋体" w:cs="Times New Roman"/>
      <w:kern w:val="2"/>
      <w:sz w:val="18"/>
      <w:szCs w:val="18"/>
    </w:rPr>
  </w:style>
  <w:style w:type="character" w:customStyle="1" w:styleId="35">
    <w:name w:val="批注文字 字符"/>
    <w:basedOn w:val="26"/>
    <w:link w:val="9"/>
    <w:qFormat/>
    <w:uiPriority w:val="99"/>
    <w:rPr>
      <w:rFonts w:ascii="Times New Roman" w:hAnsi="Times New Roman" w:cs="Times New Roman"/>
      <w:kern w:val="2"/>
      <w:sz w:val="21"/>
    </w:rPr>
  </w:style>
  <w:style w:type="character" w:customStyle="1" w:styleId="36">
    <w:name w:val="正文文本 字符"/>
    <w:basedOn w:val="26"/>
    <w:link w:val="10"/>
    <w:qFormat/>
    <w:uiPriority w:val="99"/>
    <w:rPr>
      <w:rFonts w:ascii="Times New Roman" w:hAnsi="Times New Roman" w:eastAsia="宋体" w:cs="Times New Roman"/>
      <w:sz w:val="20"/>
      <w:szCs w:val="20"/>
    </w:rPr>
  </w:style>
  <w:style w:type="character" w:customStyle="1" w:styleId="37">
    <w:name w:val="批注框文本 字符"/>
    <w:basedOn w:val="26"/>
    <w:link w:val="14"/>
    <w:qFormat/>
    <w:uiPriority w:val="99"/>
    <w:rPr>
      <w:rFonts w:ascii="Times New Roman" w:hAnsi="Times New Roman" w:eastAsia="宋体" w:cs="Times New Roman"/>
      <w:kern w:val="2"/>
      <w:sz w:val="18"/>
      <w:szCs w:val="18"/>
    </w:rPr>
  </w:style>
  <w:style w:type="character" w:customStyle="1" w:styleId="38">
    <w:name w:val="页脚 字符"/>
    <w:basedOn w:val="26"/>
    <w:link w:val="15"/>
    <w:qFormat/>
    <w:uiPriority w:val="99"/>
    <w:rPr>
      <w:rFonts w:ascii="Times New Roman" w:hAnsi="Times New Roman" w:eastAsia="宋体" w:cs="Times New Roman"/>
      <w:sz w:val="18"/>
      <w:szCs w:val="18"/>
    </w:rPr>
  </w:style>
  <w:style w:type="character" w:customStyle="1" w:styleId="39">
    <w:name w:val="页眉 字符"/>
    <w:basedOn w:val="26"/>
    <w:link w:val="16"/>
    <w:qFormat/>
    <w:uiPriority w:val="99"/>
    <w:rPr>
      <w:rFonts w:ascii="Times New Roman" w:hAnsi="Times New Roman" w:eastAsia="宋体" w:cs="Times New Roman"/>
      <w:sz w:val="18"/>
      <w:szCs w:val="18"/>
    </w:rPr>
  </w:style>
  <w:style w:type="character" w:customStyle="1" w:styleId="40">
    <w:name w:val="正文文本首行缩进 字符"/>
    <w:basedOn w:val="36"/>
    <w:link w:val="22"/>
    <w:qFormat/>
    <w:uiPriority w:val="99"/>
    <w:rPr>
      <w:rFonts w:ascii="Times New Roman" w:hAnsi="Times New Roman" w:eastAsia="宋体" w:cs="Times New Roman"/>
      <w:sz w:val="20"/>
      <w:szCs w:val="20"/>
    </w:rPr>
  </w:style>
  <w:style w:type="character" w:customStyle="1" w:styleId="41">
    <w:name w:val="正文缩进2格 Char"/>
    <w:link w:val="42"/>
    <w:qFormat/>
    <w:uiPriority w:val="99"/>
    <w:rPr>
      <w:rFonts w:ascii="仿宋_GB2312" w:hAnsi="宋体" w:eastAsia="仿宋_GB2312"/>
      <w:sz w:val="31"/>
    </w:rPr>
  </w:style>
  <w:style w:type="paragraph" w:customStyle="1" w:styleId="42">
    <w:name w:val="正文缩进2格"/>
    <w:basedOn w:val="1"/>
    <w:link w:val="41"/>
    <w:qFormat/>
    <w:uiPriority w:val="99"/>
    <w:pPr>
      <w:spacing w:line="600" w:lineRule="exact"/>
      <w:ind w:firstLine="639" w:firstLineChars="206"/>
    </w:pPr>
    <w:rPr>
      <w:rFonts w:ascii="仿宋_GB2312" w:hAnsi="宋体" w:eastAsia="仿宋_GB2312"/>
      <w:kern w:val="0"/>
      <w:sz w:val="31"/>
      <w:szCs w:val="31"/>
    </w:rPr>
  </w:style>
  <w:style w:type="paragraph" w:customStyle="1" w:styleId="43">
    <w:name w:val="列出段落1"/>
    <w:basedOn w:val="1"/>
    <w:qFormat/>
    <w:uiPriority w:val="99"/>
    <w:pPr>
      <w:ind w:firstLine="420" w:firstLineChars="200"/>
    </w:pPr>
  </w:style>
  <w:style w:type="paragraph" w:customStyle="1" w:styleId="44">
    <w:name w:val="列出段落2"/>
    <w:basedOn w:val="1"/>
    <w:qFormat/>
    <w:uiPriority w:val="99"/>
    <w:pPr>
      <w:ind w:firstLine="420" w:firstLineChars="200"/>
    </w:pPr>
  </w:style>
  <w:style w:type="paragraph" w:styleId="45">
    <w:name w:val="List Paragraph"/>
    <w:basedOn w:val="1"/>
    <w:qFormat/>
    <w:uiPriority w:val="99"/>
    <w:pPr>
      <w:ind w:firstLine="420" w:firstLineChars="200"/>
    </w:pPr>
  </w:style>
  <w:style w:type="character" w:customStyle="1" w:styleId="46">
    <w:name w:val="fontstyle01"/>
    <w:basedOn w:val="26"/>
    <w:qFormat/>
    <w:uiPriority w:val="99"/>
    <w:rPr>
      <w:rFonts w:ascii="仿宋" w:hAnsi="仿宋" w:eastAsia="仿宋" w:cs="Times New Roman"/>
      <w:color w:val="000000"/>
      <w:sz w:val="28"/>
      <w:szCs w:val="28"/>
    </w:rPr>
  </w:style>
  <w:style w:type="character" w:customStyle="1" w:styleId="47">
    <w:name w:val="！正文 Char"/>
    <w:link w:val="48"/>
    <w:qFormat/>
    <w:uiPriority w:val="99"/>
    <w:rPr>
      <w:rFonts w:ascii="Arial" w:hAnsi="Arial"/>
      <w:sz w:val="24"/>
    </w:rPr>
  </w:style>
  <w:style w:type="paragraph" w:customStyle="1" w:styleId="48">
    <w:name w:val="！正文"/>
    <w:basedOn w:val="1"/>
    <w:link w:val="47"/>
    <w:qFormat/>
    <w:uiPriority w:val="99"/>
    <w:pPr>
      <w:spacing w:line="360" w:lineRule="auto"/>
      <w:ind w:firstLine="200" w:firstLineChars="200"/>
    </w:pPr>
    <w:rPr>
      <w:rFonts w:ascii="Arial" w:hAnsi="Arial" w:eastAsia="等线"/>
      <w:kern w:val="0"/>
      <w:sz w:val="24"/>
      <w:szCs w:val="24"/>
    </w:rPr>
  </w:style>
  <w:style w:type="paragraph" w:customStyle="1" w:styleId="49">
    <w:name w:val="！标题1 Alt+1"/>
    <w:basedOn w:val="1"/>
    <w:next w:val="1"/>
    <w:qFormat/>
    <w:uiPriority w:val="99"/>
    <w:pPr>
      <w:tabs>
        <w:tab w:val="left" w:pos="3261"/>
      </w:tabs>
      <w:spacing w:beforeLines="100"/>
      <w:jc w:val="left"/>
      <w:outlineLvl w:val="0"/>
    </w:pPr>
    <w:rPr>
      <w:rFonts w:eastAsia="黑体"/>
      <w:b/>
      <w:spacing w:val="20"/>
      <w:w w:val="110"/>
      <w:sz w:val="32"/>
      <w:szCs w:val="32"/>
    </w:rPr>
  </w:style>
  <w:style w:type="character" w:customStyle="1" w:styleId="50">
    <w:name w:val="正文缩进 字符"/>
    <w:link w:val="7"/>
    <w:qFormat/>
    <w:uiPriority w:val="99"/>
    <w:rPr>
      <w:sz w:val="24"/>
    </w:rPr>
  </w:style>
  <w:style w:type="paragraph" w:customStyle="1" w:styleId="51">
    <w:name w:val="标准书脚_奇数页"/>
    <w:qFormat/>
    <w:uiPriority w:val="99"/>
    <w:pPr>
      <w:numPr>
        <w:ilvl w:val="0"/>
        <w:numId w:val="1"/>
      </w:numPr>
      <w:spacing w:before="120"/>
      <w:ind w:left="0" w:firstLine="0"/>
      <w:jc w:val="right"/>
    </w:pPr>
    <w:rPr>
      <w:rFonts w:ascii="Times New Roman" w:hAnsi="Times New Roman" w:eastAsia="宋体" w:cs="Times New Roman"/>
      <w:sz w:val="18"/>
      <w:lang w:val="en-US" w:eastAsia="zh-CN" w:bidi="ar-SA"/>
    </w:rPr>
  </w:style>
  <w:style w:type="character" w:customStyle="1" w:styleId="52">
    <w:name w:val="纯文本 字符"/>
    <w:basedOn w:val="26"/>
    <w:link w:val="13"/>
    <w:qFormat/>
    <w:uiPriority w:val="99"/>
    <w:rPr>
      <w:rFonts w:ascii="宋体" w:hAnsi="Courier New" w:eastAsia="宋体" w:cs="Times New Roman"/>
      <w:kern w:val="2"/>
      <w:sz w:val="21"/>
      <w:szCs w:val="21"/>
    </w:rPr>
  </w:style>
  <w:style w:type="character" w:customStyle="1" w:styleId="53">
    <w:name w:val="未处理的提及1"/>
    <w:basedOn w:val="26"/>
    <w:qFormat/>
    <w:uiPriority w:val="99"/>
    <w:rPr>
      <w:rFonts w:cs="Times New Roman"/>
      <w:color w:val="605E5C"/>
      <w:shd w:val="clear" w:color="auto" w:fill="E1DFDD"/>
    </w:rPr>
  </w:style>
  <w:style w:type="paragraph" w:customStyle="1" w:styleId="54">
    <w:name w:val="样式"/>
    <w:basedOn w:val="1"/>
    <w:next w:val="45"/>
    <w:qFormat/>
    <w:uiPriority w:val="99"/>
    <w:pPr>
      <w:ind w:firstLine="420" w:firstLineChars="200"/>
    </w:pPr>
    <w:rPr>
      <w:rFonts w:ascii="Calibri" w:hAnsi="Calibri"/>
      <w:szCs w:val="22"/>
    </w:rPr>
  </w:style>
  <w:style w:type="character" w:customStyle="1" w:styleId="55">
    <w:name w:val="Body Text Indent 2 Char Char"/>
    <w:link w:val="56"/>
    <w:qFormat/>
    <w:uiPriority w:val="99"/>
  </w:style>
  <w:style w:type="paragraph" w:customStyle="1" w:styleId="56">
    <w:name w:val="正文文本缩进 21"/>
    <w:basedOn w:val="1"/>
    <w:link w:val="55"/>
    <w:qFormat/>
    <w:uiPriority w:val="99"/>
    <w:pPr>
      <w:adjustRightInd w:val="0"/>
      <w:spacing w:line="480" w:lineRule="auto"/>
      <w:ind w:firstLine="540"/>
    </w:pPr>
    <w:rPr>
      <w:rFonts w:ascii="Calibri" w:hAnsi="Calibri" w:eastAsia="等线"/>
      <w:kern w:val="0"/>
      <w:sz w:val="20"/>
    </w:rPr>
  </w:style>
  <w:style w:type="character" w:customStyle="1" w:styleId="57">
    <w:name w:val="批注主题 字符"/>
    <w:basedOn w:val="35"/>
    <w:link w:val="21"/>
    <w:qFormat/>
    <w:uiPriority w:val="99"/>
    <w:rPr>
      <w:rFonts w:ascii="Times New Roman" w:hAnsi="Times New Roman" w:eastAsia="宋体" w:cs="Times New Roman"/>
      <w:b/>
      <w:bCs/>
      <w:kern w:val="2"/>
      <w:sz w:val="21"/>
    </w:rPr>
  </w:style>
  <w:style w:type="character" w:customStyle="1" w:styleId="58">
    <w:name w:val="标题 4 字符"/>
    <w:basedOn w:val="26"/>
    <w:qFormat/>
    <w:uiPriority w:val="99"/>
    <w:rPr>
      <w:rFonts w:ascii="Cambria" w:hAnsi="Cambria" w:eastAsia="宋体" w:cs="Times New Roman"/>
      <w:b/>
      <w:bCs/>
      <w:kern w:val="2"/>
      <w:sz w:val="28"/>
      <w:szCs w:val="28"/>
    </w:rPr>
  </w:style>
  <w:style w:type="paragraph" w:customStyle="1" w:styleId="59">
    <w:name w:val="正文_0"/>
    <w:qFormat/>
    <w:uiPriority w:val="99"/>
    <w:pPr>
      <w:widowControl w:val="0"/>
      <w:spacing w:line="360" w:lineRule="auto"/>
      <w:jc w:val="both"/>
    </w:pPr>
    <w:rPr>
      <w:rFonts w:ascii="宋体" w:hAnsi="宋体" w:eastAsia="宋体" w:cs="Times New Roman"/>
      <w:kern w:val="2"/>
      <w:sz w:val="24"/>
      <w:szCs w:val="24"/>
      <w:lang w:val="en-US" w:eastAsia="zh-CN" w:bidi="ar-SA"/>
    </w:rPr>
  </w:style>
  <w:style w:type="paragraph" w:customStyle="1" w:styleId="60">
    <w:name w:val="致远要点"/>
    <w:basedOn w:val="45"/>
    <w:link w:val="61"/>
    <w:qFormat/>
    <w:uiPriority w:val="99"/>
    <w:pPr>
      <w:numPr>
        <w:ilvl w:val="0"/>
        <w:numId w:val="2"/>
      </w:numPr>
      <w:spacing w:before="120" w:after="120" w:line="360" w:lineRule="auto"/>
      <w:ind w:firstLine="0" w:firstLineChars="0"/>
    </w:pPr>
    <w:rPr>
      <w:rFonts w:ascii="黑体" w:hAnsi="黑体" w:eastAsia="黑体" w:cs="宋体"/>
      <w:sz w:val="24"/>
      <w:szCs w:val="22"/>
    </w:rPr>
  </w:style>
  <w:style w:type="character" w:customStyle="1" w:styleId="61">
    <w:name w:val="致远要点 字符"/>
    <w:basedOn w:val="26"/>
    <w:link w:val="60"/>
    <w:qFormat/>
    <w:uiPriority w:val="99"/>
    <w:rPr>
      <w:rFonts w:ascii="黑体" w:hAnsi="黑体" w:eastAsia="黑体" w:cs="宋体"/>
      <w:kern w:val="2"/>
      <w:sz w:val="22"/>
      <w:szCs w:val="22"/>
    </w:rPr>
  </w:style>
  <w:style w:type="paragraph" w:customStyle="1" w:styleId="62">
    <w:name w:val="SANGFOR_6_正文"/>
    <w:basedOn w:val="1"/>
    <w:qFormat/>
    <w:uiPriority w:val="99"/>
    <w:pPr>
      <w:spacing w:line="360" w:lineRule="auto"/>
    </w:pPr>
    <w:rPr>
      <w:szCs w:val="24"/>
    </w:rPr>
  </w:style>
  <w:style w:type="character" w:customStyle="1" w:styleId="63">
    <w:name w:val="font51"/>
    <w:basedOn w:val="26"/>
    <w:qFormat/>
    <w:uiPriority w:val="0"/>
    <w:rPr>
      <w:rFonts w:hint="default" w:ascii="Times New Roman" w:hAnsi="Times New Roman" w:cs="Times New Roman"/>
      <w:b/>
      <w:bCs/>
      <w:color w:val="000000"/>
      <w:sz w:val="22"/>
      <w:szCs w:val="22"/>
      <w:u w:val="none"/>
    </w:rPr>
  </w:style>
  <w:style w:type="character" w:customStyle="1" w:styleId="64">
    <w:name w:val="font21"/>
    <w:basedOn w:val="26"/>
    <w:qFormat/>
    <w:uiPriority w:val="0"/>
    <w:rPr>
      <w:rFonts w:hint="eastAsia" w:ascii="宋体" w:hAnsi="宋体" w:eastAsia="宋体" w:cs="宋体"/>
      <w:color w:val="000000"/>
      <w:sz w:val="21"/>
      <w:szCs w:val="21"/>
      <w:u w:val="none"/>
    </w:rPr>
  </w:style>
  <w:style w:type="character" w:customStyle="1" w:styleId="65">
    <w:name w:val="font41"/>
    <w:basedOn w:val="26"/>
    <w:qFormat/>
    <w:uiPriority w:val="0"/>
    <w:rPr>
      <w:rFonts w:hint="eastAsia" w:ascii="宋体" w:hAnsi="宋体" w:eastAsia="宋体" w:cs="宋体"/>
      <w:b/>
      <w:bCs/>
      <w:color w:val="000000"/>
      <w:sz w:val="21"/>
      <w:szCs w:val="21"/>
      <w:u w:val="none"/>
    </w:rPr>
  </w:style>
  <w:style w:type="paragraph" w:customStyle="1" w:styleId="66">
    <w:name w:val="Char"/>
    <w:basedOn w:val="1"/>
    <w:qFormat/>
    <w:uiPriority w:val="0"/>
  </w:style>
  <w:style w:type="paragraph" w:customStyle="1" w:styleId="67">
    <w:name w:val="标题 3.1"/>
    <w:basedOn w:val="4"/>
    <w:qFormat/>
    <w:uiPriority w:val="0"/>
    <w:pPr>
      <w:tabs>
        <w:tab w:val="left" w:pos="1440"/>
        <w:tab w:val="left" w:pos="1620"/>
      </w:tabs>
      <w:spacing w:line="600" w:lineRule="exact"/>
    </w:pPr>
    <w:rPr>
      <w:color w:val="FF0000"/>
      <w:szCs w:val="20"/>
    </w:rPr>
  </w:style>
  <w:style w:type="paragraph" w:customStyle="1" w:styleId="68">
    <w:name w:val="xl39"/>
    <w:basedOn w:val="1"/>
    <w:qFormat/>
    <w:uiPriority w:val="0"/>
    <w:pPr>
      <w:widowControl/>
      <w:pBdr>
        <w:bottom w:val="single" w:color="auto" w:sz="4" w:space="0"/>
      </w:pBdr>
      <w:spacing w:before="100" w:beforeAutospacing="1" w:after="100" w:afterAutospacing="1"/>
      <w:jc w:val="center"/>
      <w:textAlignment w:val="center"/>
    </w:pPr>
    <w:rPr>
      <w:rFonts w:ascii="宋体" w:hAnsi="宋体"/>
      <w:b/>
      <w:bCs/>
      <w:kern w:val="0"/>
      <w:sz w:val="32"/>
      <w:szCs w:val="32"/>
    </w:rPr>
  </w:style>
  <w:style w:type="paragraph" w:customStyle="1" w:styleId="69">
    <w:name w:val="大标题"/>
    <w:basedOn w:val="1"/>
    <w:next w:val="70"/>
    <w:qFormat/>
    <w:uiPriority w:val="0"/>
    <w:pPr>
      <w:jc w:val="center"/>
    </w:pPr>
    <w:rPr>
      <w:rFonts w:eastAsia="华康简标题宋"/>
      <w:sz w:val="42"/>
      <w:szCs w:val="42"/>
    </w:rPr>
  </w:style>
  <w:style w:type="paragraph" w:customStyle="1" w:styleId="70">
    <w:name w:val="三号正文"/>
    <w:basedOn w:val="7"/>
    <w:qFormat/>
    <w:uiPriority w:val="0"/>
    <w:pPr>
      <w:ind w:firstLine="560"/>
      <w:jc w:val="left"/>
    </w:pPr>
    <w:rPr>
      <w:rFonts w:ascii="宋体" w:hAnsi="宋体"/>
      <w:sz w:val="28"/>
      <w:szCs w:val="28"/>
    </w:rPr>
  </w:style>
  <w:style w:type="paragraph" w:customStyle="1" w:styleId="71">
    <w:name w:val="普通(网站)1"/>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kesin.Com</Company>
  <Pages>37</Pages>
  <Words>9647</Words>
  <Characters>10106</Characters>
  <Paragraphs>355</Paragraphs>
  <TotalTime>71</TotalTime>
  <ScaleCrop>false</ScaleCrop>
  <LinksUpToDate>false</LinksUpToDate>
  <CharactersWithSpaces>10301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2023-09-12T10:55:00Z</dcterms:created>
  <dc:creator>Administrator</dc:creator>
  <cp:lastModifiedBy>lenovo</cp:lastModifiedBy>
  <cp:lastPrinted>2024-09-27T00:54:00Z</cp:lastPrinted>
  <dcterms:modified xsi:type="dcterms:W3CDTF">2026-02-02T01:28:11Z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B133419E74254F2A90BE5A35038F9BA5_13</vt:lpwstr>
  </property>
  <property fmtid="{D5CDD505-2E9C-101B-9397-08002B2CF9AE}" pid="4" name="KSOTemplateDocerSaveRecord">
    <vt:lpwstr>eyJoZGlkIjoiMjIxZDQzZDEyZGU0NmM2OGIyYTg4N2VkMmIwODNhZDQiLCJ1c2VySWQiOiIxMTI4ODQwMjE2In0=</vt:lpwstr>
  </property>
</Properties>
</file>