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EE5A8">
      <w:pPr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楷体_GB2312" w:hAnsi="楷体_GB2312" w:eastAsia="楷体_GB2312" w:cs="楷体_GB2312"/>
          <w:sz w:val="32"/>
        </w:rPr>
        <w:t>采购公告</w:t>
      </w:r>
    </w:p>
    <w:p w14:paraId="3A2398CB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641B71BC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东莞市沙田中学（暂定名）运动场面层工程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公开采购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74D9D389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项目名称：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东莞市沙田中学（暂定名）运动场面层工程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</w:p>
    <w:p w14:paraId="4B5B5C7F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项目编号：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ZBCG-202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6-008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</w:t>
      </w:r>
    </w:p>
    <w:p w14:paraId="4450550A">
      <w:pPr>
        <w:widowControl/>
        <w:snapToGrid w:val="0"/>
        <w:spacing w:line="360" w:lineRule="auto"/>
        <w:ind w:left="42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三、工程地点：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东莞沙田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             </w:t>
      </w:r>
    </w:p>
    <w:p w14:paraId="60D688B2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四、采购限价：本项目采购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限</w:t>
      </w:r>
      <w:r>
        <w:rPr>
          <w:rFonts w:hint="eastAsia" w:ascii="仿宋_GB2312" w:hAnsi="仿宋_GB2312" w:eastAsia="仿宋_GB2312" w:cs="仿宋_GB2312"/>
          <w:kern w:val="0"/>
          <w:szCs w:val="21"/>
        </w:rPr>
        <w:t>价为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¥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1777554.82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元（含税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%）</w:t>
      </w:r>
      <w:r>
        <w:rPr>
          <w:rFonts w:hint="eastAsia" w:ascii="仿宋_GB2312" w:hAnsi="仿宋_GB2312" w:eastAsia="仿宋_GB2312" w:cs="仿宋_GB2312"/>
          <w:color w:val="7E7E7E"/>
          <w:kern w:val="0"/>
          <w:szCs w:val="21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</w:rPr>
        <w:t>其中不含税工程价款为: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(小写)¥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1630784.24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壹佰陆拾叁万零柒佰捌拾肆元贰角肆分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;</w:t>
      </w:r>
      <w:r>
        <w:rPr>
          <w:rFonts w:hint="eastAsia" w:ascii="仿宋_GB2312" w:hAnsi="仿宋_GB2312" w:eastAsia="仿宋_GB2312" w:cs="仿宋_GB2312"/>
          <w:kern w:val="0"/>
          <w:szCs w:val="21"/>
        </w:rPr>
        <w:t>税金:(小写)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146770.58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壹拾肆万陆仟柒佰柒拾元伍角捌分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。（投标人报价不得高于采购限价）</w:t>
      </w:r>
    </w:p>
    <w:p w14:paraId="4D5990C4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szCs w:val="21"/>
          <w:u w:val="single"/>
        </w:rPr>
        <w:t xml:space="preserve">  本项目总用地面积为 92727.86 平方米，总建筑面积 146572.85 平方米，拟建</w:t>
      </w:r>
      <w:r>
        <w:rPr>
          <w:rFonts w:hint="eastAsia" w:ascii="仿宋_GB2312" w:hAnsi="仿宋_GB2312" w:eastAsia="仿宋_GB2312" w:cs="仿宋_GB2312"/>
          <w:szCs w:val="21"/>
          <w:u w:val="single"/>
          <w:lang w:val="en-US" w:eastAsia="zh-CN"/>
        </w:rPr>
        <w:t>设内容主要包括：1 号食堂宿舍楼、2 号宿舍楼、3 号体育馆、4 号图书馆、5 号高中教学楼、6 号初中教学楼、7 号报告厅、8~10 号门卫、11 号地下车库等单体以及辅助功能建筑等，同时建设室外绿化、道路、停车场、室外管线等室外配套工程。其中最大建筑物层数为 12 层，最大建筑高度约 49.50 米，结构最大单跨跨度约 42 米，最大单体建筑面积为 47387.09 平方米。</w:t>
      </w:r>
    </w:p>
    <w:p w14:paraId="0DCF35D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六、工程范围：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包括1号食堂宿舍三层屋面球场8mm厚现浇型水性硅PU；6号楼高中教学楼屋面球场8mm厚现浇型水性硅PU；西北侧篮球场8mm厚现浇型水性硅PU；东西两侧两个运动场的跑道EPDM塑胶面层的施工，及运动场地的标识划线，具体详见工程量清单。</w:t>
      </w:r>
    </w:p>
    <w:p w14:paraId="2379B1F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七、承包方式：</w:t>
      </w:r>
    </w:p>
    <w:p w14:paraId="30834F12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包工、包料、包辅材、包机械设备、包调试、包安全、包质量、包材料设备价格变化风险费、包施工用水电设备及相关费用、包与其他分包单位的配合等。清单中所列项目为完成本工程所需的所有项目，完成此项工程所需的其它工序而未列项的项目，如施工所需的操作平台、其他辅材、成品保护、垃圾清运、临时设施、创优增加费、文明工地增加费、夜间施工费、赶工措施费等。</w:t>
      </w:r>
    </w:p>
    <w:p w14:paraId="181AA79C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  <w:u w:val="single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2、甲供材：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无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</w:p>
    <w:p w14:paraId="740A70AE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八、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工期：计划开、竣工日期：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lang w:val="en-US" w:eastAsia="zh-CN"/>
        </w:rPr>
        <w:t>计划从分包进场开始施工，至2026年5月31日竣工完成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，工期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日历天，具体施工时间根据项目部施工进度安排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lang w:val="en-US" w:eastAsia="zh-CN"/>
        </w:rPr>
        <w:t>乙方无条件配合施工进度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。</w:t>
      </w:r>
      <w:bookmarkStart w:id="1" w:name="_GoBack"/>
      <w:bookmarkEnd w:id="1"/>
    </w:p>
    <w:p w14:paraId="04C63192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九、投标文件的递交时间及开标地点：以密封形式于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分前递交，截止时间为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分，所有应答文件必须在规定的应答截止时间前按规定地址送达采购人，逾期恕不接受。</w:t>
      </w:r>
    </w:p>
    <w:p w14:paraId="64B86F53">
      <w:pPr>
        <w:widowControl/>
        <w:snapToGrid w:val="0"/>
        <w:spacing w:line="360" w:lineRule="auto"/>
        <w:ind w:firstLine="630" w:firstLineChars="3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开标地址：东莞市南城街道城市风景街8栋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21"/>
        </w:rPr>
        <w:t>层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开标室。</w:t>
      </w:r>
    </w:p>
    <w:p w14:paraId="0B4B0734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十、注意事项：</w:t>
      </w:r>
    </w:p>
    <w:p w14:paraId="57FC8D21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1、投标人必须全面响应采购文件要求，投标人任何附加条件采购人一律不接受或视为废标。</w:t>
      </w:r>
    </w:p>
    <w:p w14:paraId="6CDFCAC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2、中标人严禁有挂靠或者违法转包行为。</w:t>
      </w:r>
    </w:p>
    <w:p w14:paraId="063CCDE4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3、投标文件严禁出现不平衡报价。</w:t>
      </w:r>
    </w:p>
    <w:p w14:paraId="05B05668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4、质量要求：现行的施工规范要求。</w:t>
      </w:r>
    </w:p>
    <w:p w14:paraId="16C95132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  <w:t>5、本工程要求开具工人工资支付保函：专业分包单位需要提供合同总额3%的工人工资支付保函。</w:t>
      </w:r>
    </w:p>
    <w:p w14:paraId="5CED511D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</w:pPr>
      <w:bookmarkStart w:id="0" w:name="OLE_LINK4"/>
      <w:r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  <w:t>6、本项目履约保证金：不设立/设立（详见合同条款约定第十一条）</w:t>
      </w:r>
      <w:bookmarkEnd w:id="0"/>
    </w:p>
    <w:p w14:paraId="037A1A66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十一、采购文件获取：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szCs w:val="21"/>
        </w:rPr>
        <w:t>公司官网（http: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Cs w:val="21"/>
        </w:rPr>
        <w:t>/www.dggcc.cn）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72213E9A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十二、其他及特别内容说明：</w:t>
      </w:r>
    </w:p>
    <w:p w14:paraId="014DB642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参考品牌（同等或优于）：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/    </w:t>
      </w:r>
      <w:r>
        <w:rPr>
          <w:rFonts w:hint="eastAsia" w:ascii="仿宋_GB2312" w:hAnsi="仿宋_GB2312" w:eastAsia="仿宋_GB2312" w:cs="仿宋_GB2312"/>
          <w:kern w:val="0"/>
          <w:szCs w:val="21"/>
        </w:rPr>
        <w:t>；进场需经采购人审核同意方可使用。</w:t>
      </w:r>
    </w:p>
    <w:p w14:paraId="2CC8190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十三、有关此次采购答疑事宜，按下列地址以书面或电话形式向采购人查询：  </w:t>
      </w:r>
    </w:p>
    <w:p w14:paraId="4788DF06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采购人：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5DBD4815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地址：东莞市南城区城市风景街8栋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Cs w:val="21"/>
        </w:rPr>
        <w:t>层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3FAFD941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联系人：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kern w:val="0"/>
          <w:szCs w:val="21"/>
        </w:rPr>
        <w:t>工                   邮政编码：523000</w:t>
      </w:r>
    </w:p>
    <w:p w14:paraId="22E6EC7C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联系方式：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       传真：0769-39009090</w:t>
      </w:r>
    </w:p>
    <w:p w14:paraId="4296ECEA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7131A3B5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2E5E7193">
      <w:pPr>
        <w:jc w:val="right"/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年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月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E9360E"/>
    <w:rsid w:val="7C7C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1244</Words>
  <Characters>1402</Characters>
  <Lines>0</Lines>
  <Paragraphs>0</Paragraphs>
  <TotalTime>1</TotalTime>
  <ScaleCrop>false</ScaleCrop>
  <LinksUpToDate>false</LinksUpToDate>
  <CharactersWithSpaces>1573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2026-01-27T06:07:00Z</dcterms:created>
  <dc:creator>lenovo</dc:creator>
  <cp:lastModifiedBy>黄惠东</cp:lastModifiedBy>
  <dcterms:modified xsi:type="dcterms:W3CDTF">2026-01-29T07:43:28Z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eyJoZGlkIjoiMDVhNGUzYzIxMzZiNGUwYjk4M2NhYzM1YTAzMjk5NTIiLCJ1c2VySWQiOiIxNTgyODExNDczIn0=</vt:lpwstr>
  </property>
  <property fmtid="{D5CDD505-2E9C-101B-9397-08002B2CF9AE}" pid="4" name="ICV">
    <vt:lpwstr>0114F0F9EED74D4099ED986CB543F5D3_12</vt:lpwstr>
  </property>
</Properties>
</file>