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240" w:lineRule="auto"/>
        <w:rPr>
          <w:rFonts w:hint="default" w:eastAsia="宋体"/>
          <w:color w:val="auto"/>
          <w:highlight w:val="none"/>
          <w:lang w:val="en-US" w:eastAsia="zh-CN"/>
        </w:rPr>
      </w:pPr>
      <w:r>
        <w:rPr>
          <w:rFonts w:hint="eastAsia"/>
          <w:color w:val="auto"/>
          <w:sz w:val="32"/>
          <w:szCs w:val="32"/>
          <w:highlight w:val="none"/>
          <w:lang w:val="en-US" w:eastAsia="zh-CN"/>
        </w:rPr>
        <w:t>用户需求书</w:t>
      </w:r>
    </w:p>
    <w:tbl>
      <w:tblPr>
        <w:tblStyle w:val="16"/>
        <w:tblW w:w="9056"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32"/>
        <w:gridCol w:w="7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732" w:type="dxa"/>
            <w:vAlign w:val="center"/>
          </w:tcPr>
          <w:p>
            <w:pPr>
              <w:spacing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需求名称</w:t>
            </w:r>
          </w:p>
        </w:tc>
        <w:tc>
          <w:tcPr>
            <w:tcW w:w="7324" w:type="dxa"/>
            <w:vAlign w:val="center"/>
          </w:tcPr>
          <w:p>
            <w:pPr>
              <w:pStyle w:val="49"/>
              <w:keepNext w:val="0"/>
              <w:spacing w:after="0"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0" w:type="dxa"/>
        </w:trPr>
        <w:tc>
          <w:tcPr>
            <w:tcW w:w="1732" w:type="dxa"/>
            <w:vAlign w:val="center"/>
          </w:tcPr>
          <w:p>
            <w:pPr>
              <w:spacing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★资格标准</w:t>
            </w:r>
          </w:p>
        </w:tc>
        <w:tc>
          <w:tcPr>
            <w:tcW w:w="7324" w:type="dxa"/>
            <w:vAlign w:val="center"/>
          </w:tcPr>
          <w:p>
            <w:pPr>
              <w:spacing w:line="360" w:lineRule="auto"/>
              <w:rPr>
                <w:rFonts w:hint="default" w:ascii="仿宋_GB2312" w:eastAsia="仿宋_GB2312" w:cs="宋体" w:hAnsiTheme="minorEastAsia"/>
                <w:color w:val="auto"/>
                <w:sz w:val="22"/>
                <w:szCs w:val="22"/>
                <w:highlight w:val="none"/>
                <w:lang w:val="en-US" w:eastAsia="zh-CN"/>
              </w:rPr>
            </w:pPr>
            <w:r>
              <w:rPr>
                <w:rFonts w:hint="eastAsia" w:ascii="仿宋_GB2312" w:eastAsia="仿宋_GB2312" w:cs="宋体" w:hAnsiTheme="minorEastAsia"/>
                <w:color w:val="auto"/>
                <w:sz w:val="22"/>
                <w:szCs w:val="22"/>
                <w:highlight w:val="none"/>
              </w:rPr>
              <w:t>投标人要求：详见第</w:t>
            </w:r>
            <w:r>
              <w:rPr>
                <w:rFonts w:hint="eastAsia" w:ascii="仿宋_GB2312" w:eastAsia="仿宋_GB2312" w:cs="宋体" w:hAnsiTheme="minorEastAsia"/>
                <w:color w:val="auto"/>
                <w:sz w:val="22"/>
                <w:szCs w:val="22"/>
                <w:highlight w:val="none"/>
                <w:lang w:val="en-US" w:eastAsia="zh-CN"/>
              </w:rPr>
              <w:t>二</w:t>
            </w:r>
            <w:r>
              <w:rPr>
                <w:rFonts w:hint="eastAsia" w:ascii="仿宋_GB2312" w:eastAsia="仿宋_GB2312" w:cs="宋体" w:hAnsiTheme="minorEastAsia"/>
                <w:color w:val="auto"/>
                <w:sz w:val="22"/>
                <w:szCs w:val="22"/>
                <w:highlight w:val="none"/>
              </w:rPr>
              <w:t>章投标前须知</w:t>
            </w:r>
            <w:r>
              <w:rPr>
                <w:rFonts w:hint="eastAsia" w:ascii="仿宋_GB2312" w:eastAsia="仿宋_GB2312" w:cs="宋体" w:hAnsiTheme="minorEastAsia"/>
                <w:color w:val="auto"/>
                <w:sz w:val="22"/>
                <w:szCs w:val="22"/>
                <w:highlight w:val="none"/>
                <w:lang w:val="en-US" w:eastAsia="zh-CN"/>
              </w:rPr>
              <w:t>第一条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CellSpacing w:w="0" w:type="dxa"/>
        </w:trPr>
        <w:tc>
          <w:tcPr>
            <w:tcW w:w="1732" w:type="dxa"/>
            <w:vAlign w:val="center"/>
          </w:tcPr>
          <w:p>
            <w:pPr>
              <w:spacing w:line="360" w:lineRule="auto"/>
              <w:rPr>
                <w:rFonts w:hint="default" w:ascii="仿宋_GB2312" w:eastAsia="仿宋_GB2312" w:cs="宋体" w:hAnsiTheme="minorEastAsia"/>
                <w:color w:val="auto"/>
                <w:sz w:val="22"/>
                <w:szCs w:val="22"/>
                <w:highlight w:val="none"/>
                <w:lang w:val="en-US" w:eastAsia="zh-CN"/>
              </w:rPr>
            </w:pPr>
            <w:r>
              <w:rPr>
                <w:rFonts w:hint="eastAsia" w:ascii="仿宋_GB2312" w:eastAsia="仿宋_GB2312" w:cs="宋体" w:hAnsiTheme="minorEastAsia"/>
                <w:color w:val="auto"/>
                <w:sz w:val="22"/>
                <w:szCs w:val="22"/>
                <w:highlight w:val="none"/>
              </w:rPr>
              <w:t>★</w:t>
            </w:r>
            <w:r>
              <w:rPr>
                <w:rFonts w:hint="eastAsia" w:ascii="仿宋_GB2312" w:eastAsia="仿宋_GB2312" w:cs="宋体" w:hAnsiTheme="minorEastAsia"/>
                <w:color w:val="auto"/>
                <w:sz w:val="22"/>
                <w:szCs w:val="22"/>
                <w:highlight w:val="none"/>
                <w:lang w:val="en-US" w:eastAsia="zh-CN"/>
              </w:rPr>
              <w:t>销售期要求</w:t>
            </w:r>
          </w:p>
        </w:tc>
        <w:tc>
          <w:tcPr>
            <w:tcW w:w="7324" w:type="dxa"/>
            <w:vAlign w:val="center"/>
          </w:tcPr>
          <w:p>
            <w:pPr>
              <w:spacing w:line="360" w:lineRule="auto"/>
              <w:rPr>
                <w:rFonts w:ascii="仿宋_GB2312" w:eastAsia="仿宋_GB2312" w:cs="宋体" w:hAnsiTheme="minorEastAsia"/>
                <w:color w:val="auto"/>
                <w:sz w:val="22"/>
                <w:szCs w:val="22"/>
                <w:highlight w:val="none"/>
                <w:u w:val="single"/>
              </w:rPr>
            </w:pPr>
            <w:r>
              <w:rPr>
                <w:rFonts w:hint="eastAsia" w:ascii="仿宋_GB2312" w:eastAsia="仿宋_GB2312" w:cs="Arial" w:hAnsiTheme="minorEastAsia"/>
                <w:b/>
                <w:color w:val="auto"/>
                <w:sz w:val="24"/>
                <w:highlight w:val="none"/>
                <w:u w:val="single"/>
                <w:lang w:val="en-US" w:eastAsia="zh-CN"/>
              </w:rPr>
              <w:t>完成240吨废旧物资的交货或至2027年12月31日，两项中的一项达到时则合同终止，</w:t>
            </w:r>
            <w:r>
              <w:rPr>
                <w:rFonts w:hint="eastAsia" w:ascii="仿宋_GB2312" w:hAnsi="华文仿宋" w:eastAsia="仿宋_GB2312" w:cs="Arial"/>
                <w:b/>
                <w:color w:val="auto"/>
                <w:sz w:val="24"/>
                <w:highlight w:val="none"/>
                <w:u w:val="single"/>
                <w:lang w:val="en-US" w:eastAsia="zh-CN"/>
              </w:rPr>
              <w:t>每批具体销售数量和时间以招标人的通知为准</w:t>
            </w:r>
            <w:r>
              <w:rPr>
                <w:rFonts w:hint="eastAsia" w:ascii="仿宋_GB2312" w:hAnsi="华文仿宋" w:eastAsia="仿宋_GB2312" w:cs="Arial"/>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tblCellSpacing w:w="0" w:type="dxa"/>
        </w:trPr>
        <w:tc>
          <w:tcPr>
            <w:tcW w:w="1732" w:type="dxa"/>
            <w:vAlign w:val="center"/>
          </w:tcPr>
          <w:p>
            <w:pPr>
              <w:spacing w:line="360" w:lineRule="auto"/>
              <w:ind w:left="220" w:hanging="220" w:hangingChars="100"/>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★报价要求</w:t>
            </w:r>
          </w:p>
        </w:tc>
        <w:tc>
          <w:tcPr>
            <w:tcW w:w="7324" w:type="dxa"/>
            <w:vAlign w:val="center"/>
          </w:tcPr>
          <w:p>
            <w:pPr>
              <w:numPr>
                <w:ilvl w:val="0"/>
                <w:numId w:val="1"/>
              </w:numPr>
              <w:spacing w:line="360" w:lineRule="auto"/>
              <w:ind w:left="220" w:hanging="220" w:hangingChars="100"/>
              <w:rPr>
                <w:rFonts w:hint="eastAsia" w:ascii="仿宋_GB2312" w:hAnsi="宋体" w:eastAsia="仿宋_GB2312" w:cs="宋体"/>
                <w:color w:val="auto"/>
                <w:sz w:val="22"/>
                <w:szCs w:val="22"/>
                <w:highlight w:val="none"/>
                <w:lang w:val="en-US" w:eastAsia="zh-CN"/>
              </w:rPr>
            </w:pPr>
            <w:r>
              <w:rPr>
                <w:rFonts w:hint="eastAsia" w:ascii="仿宋_GB2312" w:hAnsi="宋体" w:eastAsia="仿宋_GB2312" w:cs="宋体"/>
                <w:color w:val="auto"/>
                <w:sz w:val="22"/>
                <w:szCs w:val="22"/>
                <w:highlight w:val="none"/>
                <w:lang w:val="en-US" w:eastAsia="zh-CN"/>
              </w:rPr>
              <w:t>废旧物资处理采用浮动单价结算，</w:t>
            </w:r>
            <w:r>
              <w:rPr>
                <w:rFonts w:hint="eastAsia" w:ascii="仿宋_GB2312" w:hAnsi="宋体" w:eastAsia="仿宋_GB2312" w:cs="宋体"/>
                <w:color w:val="auto"/>
                <w:sz w:val="22"/>
                <w:szCs w:val="22"/>
                <w:highlight w:val="none"/>
              </w:rPr>
              <w:t>以装车当天“我的钢铁网”我司所在地区重废对应的不含税网价</w:t>
            </w:r>
            <w:r>
              <w:rPr>
                <w:rFonts w:hint="eastAsia" w:ascii="仿宋_GB2312" w:hAnsi="宋体" w:eastAsia="仿宋_GB2312" w:cs="宋体"/>
                <w:color w:val="auto"/>
                <w:sz w:val="22"/>
                <w:szCs w:val="22"/>
                <w:highlight w:val="none"/>
                <w:lang w:eastAsia="zh-CN"/>
              </w:rPr>
              <w:t>（</w:t>
            </w:r>
            <w:r>
              <w:rPr>
                <w:rFonts w:hint="eastAsia" w:ascii="仿宋_GB2312" w:hAnsi="宋体" w:eastAsia="仿宋_GB2312" w:cs="宋体"/>
                <w:color w:val="auto"/>
                <w:sz w:val="22"/>
                <w:szCs w:val="22"/>
                <w:highlight w:val="none"/>
                <w:lang w:val="en-US" w:eastAsia="zh-CN"/>
              </w:rPr>
              <w:t>中间价</w:t>
            </w:r>
            <w:r>
              <w:rPr>
                <w:rFonts w:hint="eastAsia" w:ascii="仿宋_GB2312" w:hAnsi="宋体" w:eastAsia="仿宋_GB2312" w:cs="宋体"/>
                <w:color w:val="auto"/>
                <w:sz w:val="22"/>
                <w:szCs w:val="22"/>
                <w:highlight w:val="none"/>
                <w:lang w:eastAsia="zh-CN"/>
              </w:rPr>
              <w:t>）</w:t>
            </w:r>
            <w:r>
              <w:rPr>
                <w:rFonts w:hint="eastAsia" w:ascii="仿宋_GB2312" w:hAnsi="宋体" w:eastAsia="仿宋_GB2312" w:cs="宋体"/>
                <w:color w:val="auto"/>
                <w:sz w:val="22"/>
                <w:szCs w:val="22"/>
                <w:highlight w:val="none"/>
                <w:lang w:val="en-US" w:eastAsia="zh-CN"/>
              </w:rPr>
              <w:t>减去</w:t>
            </w:r>
            <w:r>
              <w:rPr>
                <w:rFonts w:hint="eastAsia" w:ascii="仿宋_GB2312" w:hAnsi="宋体" w:eastAsia="仿宋_GB2312" w:cs="宋体"/>
                <w:color w:val="auto"/>
                <w:sz w:val="22"/>
                <w:szCs w:val="22"/>
                <w:highlight w:val="none"/>
              </w:rPr>
              <w:t>不含税综合费用</w:t>
            </w:r>
            <w:r>
              <w:rPr>
                <w:rFonts w:hint="eastAsia" w:ascii="仿宋_GB2312" w:hAnsi="宋体" w:eastAsia="仿宋_GB2312" w:cs="宋体"/>
                <w:color w:val="auto"/>
                <w:sz w:val="22"/>
                <w:szCs w:val="22"/>
                <w:highlight w:val="none"/>
                <w:lang w:val="en-US" w:eastAsia="zh-CN"/>
              </w:rPr>
              <w:t>后</w:t>
            </w:r>
            <w:r>
              <w:rPr>
                <w:rFonts w:hint="eastAsia" w:ascii="仿宋_GB2312" w:hAnsi="宋体" w:eastAsia="仿宋_GB2312" w:cs="宋体"/>
                <w:color w:val="auto"/>
                <w:sz w:val="22"/>
                <w:szCs w:val="22"/>
                <w:highlight w:val="none"/>
                <w:lang w:eastAsia="zh-CN"/>
              </w:rPr>
              <w:t>按</w:t>
            </w:r>
            <w:r>
              <w:rPr>
                <w:rFonts w:hint="eastAsia" w:ascii="仿宋_GB2312" w:hAnsi="宋体" w:eastAsia="仿宋_GB2312" w:cs="宋体"/>
                <w:color w:val="auto"/>
                <w:sz w:val="22"/>
                <w:szCs w:val="22"/>
                <w:highlight w:val="none"/>
              </w:rPr>
              <w:t>国家现行增值税税率</w:t>
            </w:r>
            <w:r>
              <w:rPr>
                <w:rFonts w:hint="eastAsia" w:ascii="仿宋_GB2312" w:hAnsi="宋体" w:eastAsia="仿宋_GB2312" w:cs="宋体"/>
                <w:color w:val="auto"/>
                <w:sz w:val="22"/>
                <w:szCs w:val="22"/>
                <w:highlight w:val="none"/>
                <w:lang w:val="en-US" w:eastAsia="zh-CN"/>
              </w:rPr>
              <w:t>计算</w:t>
            </w:r>
            <w:r>
              <w:rPr>
                <w:rFonts w:hint="eastAsia" w:ascii="仿宋_GB2312" w:hAnsi="宋体" w:eastAsia="仿宋_GB2312" w:cs="宋体"/>
                <w:color w:val="auto"/>
                <w:sz w:val="22"/>
                <w:szCs w:val="22"/>
                <w:highlight w:val="none"/>
              </w:rPr>
              <w:t>，作为结算综合单价（当天若无参考价格，以前一天价格为准）。</w:t>
            </w:r>
          </w:p>
          <w:p>
            <w:pPr>
              <w:numPr>
                <w:ilvl w:val="0"/>
                <w:numId w:val="1"/>
              </w:numPr>
              <w:spacing w:line="360" w:lineRule="auto"/>
              <w:ind w:left="220" w:hanging="220" w:hangingChars="100"/>
              <w:rPr>
                <w:rFonts w:hint="default" w:ascii="仿宋_GB2312" w:eastAsia="仿宋_GB2312" w:cs="宋体" w:hAnsiTheme="minorEastAsia"/>
                <w:color w:val="auto"/>
                <w:sz w:val="22"/>
                <w:szCs w:val="22"/>
                <w:highlight w:val="none"/>
                <w:lang w:val="en-US" w:eastAsia="zh-CN"/>
              </w:rPr>
            </w:pPr>
            <w:r>
              <w:rPr>
                <w:rFonts w:hint="eastAsia" w:ascii="仿宋_GB2312" w:hAnsi="宋体" w:eastAsia="仿宋_GB2312" w:cs="宋体"/>
                <w:color w:val="auto"/>
                <w:sz w:val="22"/>
                <w:szCs w:val="22"/>
                <w:highlight w:val="none"/>
                <w:lang w:val="en-US" w:eastAsia="zh-CN"/>
              </w:rPr>
              <w:t>采购人</w:t>
            </w:r>
            <w:bookmarkStart w:id="5" w:name="_GoBack"/>
            <w:bookmarkEnd w:id="5"/>
            <w:r>
              <w:rPr>
                <w:rFonts w:hint="eastAsia" w:ascii="仿宋_GB2312" w:hAnsi="宋体" w:eastAsia="仿宋_GB2312" w:cs="宋体"/>
                <w:color w:val="auto"/>
                <w:sz w:val="22"/>
                <w:szCs w:val="22"/>
                <w:highlight w:val="none"/>
                <w:lang w:val="en-US" w:eastAsia="zh-CN"/>
              </w:rPr>
              <w:t>根据“我的钢铁网”2025年12月2日东莞市场（普碳废钢）废钢价格中间价（重废）不含税均价2140元/吨确定为不含税投标基准单价。</w:t>
            </w:r>
          </w:p>
          <w:p>
            <w:pPr>
              <w:numPr>
                <w:ilvl w:val="0"/>
                <w:numId w:val="1"/>
              </w:numPr>
              <w:spacing w:line="360" w:lineRule="auto"/>
              <w:ind w:left="220" w:hanging="220" w:hangingChars="100"/>
              <w:rPr>
                <w:rFonts w:hint="default" w:ascii="仿宋_GB2312" w:eastAsia="仿宋_GB2312" w:cs="宋体" w:hAnsiTheme="minorEastAsia"/>
                <w:color w:val="auto"/>
                <w:sz w:val="22"/>
                <w:szCs w:val="22"/>
                <w:highlight w:val="none"/>
                <w:lang w:val="en-US" w:eastAsia="zh-CN"/>
              </w:rPr>
            </w:pPr>
            <w:r>
              <w:rPr>
                <w:rFonts w:hint="eastAsia" w:ascii="仿宋_GB2312" w:hAnsi="宋体" w:eastAsia="仿宋_GB2312" w:cs="宋体"/>
                <w:color w:val="auto"/>
                <w:sz w:val="22"/>
                <w:szCs w:val="22"/>
                <w:highlight w:val="none"/>
                <w:lang w:val="en-US" w:eastAsia="zh-CN"/>
              </w:rPr>
              <w:t>综合费</w:t>
            </w:r>
            <w:r>
              <w:rPr>
                <w:rFonts w:hint="eastAsia" w:ascii="仿宋_GB2312" w:hAnsi="宋体" w:eastAsia="仿宋_GB2312" w:cs="宋体"/>
                <w:color w:val="auto"/>
                <w:sz w:val="22"/>
                <w:szCs w:val="22"/>
                <w:highlight w:val="none"/>
              </w:rPr>
              <w:t>投标报价必须包括承担并负责招标文件对投标人要求的一切事宜及责任，为报价时确定的固定费用，包括但不限于装卸费、运输费、过磅费、切割费、人身意外伤害险和合理利润。操作过程中的安全等明示或暗示的所有责任和一切风险全部由</w:t>
            </w:r>
            <w:r>
              <w:rPr>
                <w:rFonts w:hint="eastAsia" w:ascii="仿宋_GB2312" w:hAnsi="宋体" w:eastAsia="仿宋_GB2312" w:cs="宋体"/>
                <w:color w:val="auto"/>
                <w:sz w:val="22"/>
                <w:szCs w:val="22"/>
                <w:highlight w:val="none"/>
                <w:lang w:val="en-US" w:eastAsia="zh-CN"/>
              </w:rPr>
              <w:t>中标人</w:t>
            </w:r>
            <w:r>
              <w:rPr>
                <w:rFonts w:hint="eastAsia" w:ascii="仿宋_GB2312" w:hAnsi="宋体" w:eastAsia="仿宋_GB2312" w:cs="宋体"/>
                <w:color w:val="auto"/>
                <w:sz w:val="22"/>
                <w:szCs w:val="22"/>
                <w:highlight w:val="none"/>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7" w:hRule="atLeast"/>
          <w:tblCellSpacing w:w="0" w:type="dxa"/>
        </w:trPr>
        <w:tc>
          <w:tcPr>
            <w:tcW w:w="1732" w:type="dxa"/>
            <w:vAlign w:val="center"/>
          </w:tcPr>
          <w:p>
            <w:pPr>
              <w:spacing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w:t>
            </w:r>
            <w:r>
              <w:rPr>
                <w:rFonts w:hint="eastAsia" w:ascii="仿宋_GB2312" w:eastAsia="仿宋_GB2312" w:cs="宋体" w:hAnsiTheme="minorEastAsia"/>
                <w:color w:val="auto"/>
                <w:sz w:val="22"/>
                <w:szCs w:val="22"/>
                <w:highlight w:val="none"/>
                <w:lang w:val="en-US" w:eastAsia="zh-CN"/>
              </w:rPr>
              <w:t>价格与货款支付</w:t>
            </w:r>
          </w:p>
        </w:tc>
        <w:tc>
          <w:tcPr>
            <w:tcW w:w="7324" w:type="dxa"/>
            <w:vAlign w:val="center"/>
          </w:tcPr>
          <w:p>
            <w:pPr>
              <w:spacing w:line="360" w:lineRule="auto"/>
              <w:ind w:left="220" w:hanging="220" w:hangingChars="100"/>
              <w:rPr>
                <w:rFonts w:ascii="仿宋_GB2312" w:eastAsia="仿宋_GB2312" w:cs="宋体" w:hAnsiTheme="minorEastAsia"/>
                <w:color w:val="auto"/>
                <w:spacing w:val="-10"/>
                <w:sz w:val="22"/>
                <w:szCs w:val="22"/>
                <w:highlight w:val="none"/>
              </w:rPr>
            </w:pPr>
            <w:r>
              <w:rPr>
                <w:rFonts w:hint="eastAsia" w:ascii="仿宋_GB2312" w:eastAsia="仿宋_GB2312" w:cs="宋体" w:hAnsiTheme="minorEastAsia"/>
                <w:color w:val="auto"/>
                <w:sz w:val="22"/>
                <w:szCs w:val="22"/>
                <w:highlight w:val="none"/>
              </w:rPr>
              <w:t>1.具体详见第四章合同格式第四条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1732" w:type="dxa"/>
            <w:vAlign w:val="center"/>
          </w:tcPr>
          <w:p>
            <w:pPr>
              <w:spacing w:line="360" w:lineRule="auto"/>
              <w:ind w:left="220" w:hanging="220" w:hangingChars="100"/>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★合同签署</w:t>
            </w:r>
          </w:p>
        </w:tc>
        <w:tc>
          <w:tcPr>
            <w:tcW w:w="7324" w:type="dxa"/>
            <w:vAlign w:val="center"/>
          </w:tcPr>
          <w:p>
            <w:pPr>
              <w:spacing w:line="360" w:lineRule="auto"/>
              <w:ind w:left="220" w:hanging="220" w:hangingChars="100"/>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本项目中标人将与</w:t>
            </w:r>
            <w:r>
              <w:rPr>
                <w:rFonts w:hint="eastAsia" w:ascii="仿宋_GB2312" w:eastAsia="仿宋_GB2312" w:cs="宋体" w:hAnsiTheme="minorEastAsia"/>
                <w:color w:val="auto"/>
                <w:sz w:val="22"/>
                <w:szCs w:val="22"/>
                <w:highlight w:val="none"/>
                <w:u w:val="single"/>
                <w:lang w:eastAsia="zh-CN"/>
              </w:rPr>
              <w:t>湾区（广东）建筑装配科技</w:t>
            </w:r>
            <w:r>
              <w:rPr>
                <w:rFonts w:hint="eastAsia" w:ascii="仿宋_GB2312" w:eastAsia="仿宋_GB2312" w:cs="宋体" w:hAnsiTheme="minorEastAsia"/>
                <w:color w:val="auto"/>
                <w:sz w:val="22"/>
                <w:szCs w:val="22"/>
                <w:highlight w:val="none"/>
                <w:u w:val="single"/>
              </w:rPr>
              <w:t>有限公司</w:t>
            </w:r>
            <w:r>
              <w:rPr>
                <w:rFonts w:hint="eastAsia" w:ascii="仿宋_GB2312" w:eastAsia="仿宋_GB2312" w:cs="宋体" w:hAnsiTheme="minorEastAsia"/>
                <w:color w:val="auto"/>
                <w:sz w:val="22"/>
                <w:szCs w:val="22"/>
                <w:highlight w:val="none"/>
              </w:rPr>
              <w:t>签署合同。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tblCellSpacing w:w="0" w:type="dxa"/>
        </w:trPr>
        <w:tc>
          <w:tcPr>
            <w:tcW w:w="1732" w:type="dxa"/>
            <w:vAlign w:val="center"/>
          </w:tcPr>
          <w:p>
            <w:pPr>
              <w:spacing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★投标有效期</w:t>
            </w:r>
          </w:p>
        </w:tc>
        <w:tc>
          <w:tcPr>
            <w:tcW w:w="7324" w:type="dxa"/>
            <w:vAlign w:val="center"/>
          </w:tcPr>
          <w:p>
            <w:pPr>
              <w:spacing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1.自开标日起90个日历日。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tblCellSpacing w:w="0" w:type="dxa"/>
        </w:trPr>
        <w:tc>
          <w:tcPr>
            <w:tcW w:w="1732" w:type="dxa"/>
            <w:vAlign w:val="center"/>
          </w:tcPr>
          <w:p>
            <w:pPr>
              <w:spacing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合同条款</w:t>
            </w:r>
          </w:p>
        </w:tc>
        <w:tc>
          <w:tcPr>
            <w:tcW w:w="7324" w:type="dxa"/>
            <w:vAlign w:val="center"/>
          </w:tcPr>
          <w:p>
            <w:pPr>
              <w:spacing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1.投标人实质响应合同各条款。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CellSpacing w:w="0" w:type="dxa"/>
        </w:trPr>
        <w:tc>
          <w:tcPr>
            <w:tcW w:w="1732" w:type="dxa"/>
            <w:vAlign w:val="center"/>
          </w:tcPr>
          <w:p>
            <w:pPr>
              <w:spacing w:line="360" w:lineRule="auto"/>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重要说明</w:t>
            </w:r>
          </w:p>
        </w:tc>
        <w:tc>
          <w:tcPr>
            <w:tcW w:w="7324" w:type="dxa"/>
            <w:vAlign w:val="center"/>
          </w:tcPr>
          <w:p>
            <w:pPr>
              <w:spacing w:line="360" w:lineRule="auto"/>
              <w:ind w:left="222" w:leftChars="1" w:hanging="220" w:hangingChars="100"/>
              <w:rPr>
                <w:rFonts w:ascii="仿宋_GB2312" w:eastAsia="仿宋_GB2312" w:cs="宋体" w:hAnsiTheme="minorEastAsia"/>
                <w:color w:val="auto"/>
                <w:sz w:val="22"/>
                <w:szCs w:val="22"/>
                <w:highlight w:val="none"/>
              </w:rPr>
            </w:pPr>
            <w:r>
              <w:rPr>
                <w:rFonts w:hint="eastAsia" w:ascii="仿宋_GB2312" w:eastAsia="仿宋_GB2312" w:cs="宋体" w:hAnsiTheme="minorEastAsia"/>
                <w:color w:val="auto"/>
                <w:sz w:val="22"/>
                <w:szCs w:val="22"/>
                <w:highlight w:val="none"/>
              </w:rPr>
              <w:t>1.招标文件中标注“★”号的为重要要求或关键指标，对这些重要要求或关键指标的任何偏离或不满足将导致废标。</w:t>
            </w:r>
          </w:p>
        </w:tc>
      </w:tr>
    </w:tbl>
    <w:p>
      <w:pPr>
        <w:pStyle w:val="31"/>
        <w:numPr>
          <w:ilvl w:val="0"/>
          <w:numId w:val="2"/>
        </w:numPr>
        <w:spacing w:line="360" w:lineRule="auto"/>
        <w:ind w:firstLineChars="0"/>
        <w:rPr>
          <w:rFonts w:ascii="仿宋_GB2312" w:eastAsia="仿宋_GB2312" w:cs="宋体" w:hAnsiTheme="minorEastAsia"/>
          <w:b/>
          <w:color w:val="auto"/>
          <w:sz w:val="22"/>
          <w:szCs w:val="22"/>
          <w:highlight w:val="none"/>
        </w:rPr>
      </w:pPr>
      <w:r>
        <w:rPr>
          <w:rFonts w:hint="eastAsia" w:ascii="仿宋_GB2312" w:eastAsia="仿宋_GB2312" w:cs="宋体" w:hAnsiTheme="minorEastAsia"/>
          <w:b/>
          <w:color w:val="auto"/>
          <w:sz w:val="22"/>
          <w:szCs w:val="22"/>
          <w:highlight w:val="none"/>
        </w:rPr>
        <w:t>项目概况：</w:t>
      </w:r>
    </w:p>
    <w:p>
      <w:pPr>
        <w:pStyle w:val="8"/>
        <w:spacing w:before="82" w:line="364" w:lineRule="auto"/>
        <w:ind w:left="220" w:right="597" w:firstLine="480"/>
        <w:rPr>
          <w:rFonts w:hint="eastAsia" w:ascii="仿宋_GB2312" w:eastAsia="仿宋_GB2312" w:cs="Times New Roman" w:hAnsiTheme="minorEastAsia"/>
          <w:b w:val="0"/>
          <w:bCs w:val="0"/>
          <w:color w:val="auto"/>
          <w:kern w:val="0"/>
          <w:sz w:val="22"/>
          <w:szCs w:val="22"/>
          <w:highlight w:val="none"/>
          <w:lang w:val="zh-CN" w:eastAsia="zh-CN" w:bidi="ar-SA"/>
        </w:rPr>
      </w:pPr>
      <w:r>
        <w:rPr>
          <w:rFonts w:hint="eastAsia" w:ascii="仿宋_GB2312" w:eastAsia="仿宋_GB2312" w:cs="Times New Roman" w:hAnsiTheme="minorEastAsia"/>
          <w:b w:val="0"/>
          <w:bCs w:val="0"/>
          <w:color w:val="auto"/>
          <w:kern w:val="0"/>
          <w:sz w:val="22"/>
          <w:szCs w:val="22"/>
          <w:highlight w:val="none"/>
          <w:lang w:val="zh-CN" w:eastAsia="zh-CN" w:bidi="ar-SA"/>
        </w:rPr>
        <w:t>根据湾区（广东）建筑装配科技有限公司</w:t>
      </w:r>
      <w:r>
        <w:rPr>
          <w:rFonts w:hint="eastAsia" w:ascii="仿宋_GB2312" w:eastAsia="仿宋_GB2312" w:cs="Times New Roman" w:hAnsiTheme="minorEastAsia"/>
          <w:b w:val="0"/>
          <w:bCs w:val="0"/>
          <w:color w:val="auto"/>
          <w:kern w:val="0"/>
          <w:sz w:val="22"/>
          <w:szCs w:val="22"/>
          <w:highlight w:val="none"/>
          <w:lang w:val="en-US" w:eastAsia="zh-CN" w:bidi="ar-SA"/>
        </w:rPr>
        <w:t>自营的横沥预制构件厂2026-2027年生产预制构件产生废旧钢筋头及钢绞线头等废钢材料，需做废旧物资处理</w:t>
      </w:r>
      <w:r>
        <w:rPr>
          <w:rFonts w:hint="eastAsia" w:ascii="仿宋_GB2312" w:eastAsia="仿宋_GB2312" w:cs="Times New Roman" w:hAnsiTheme="minorEastAsia"/>
          <w:b w:val="0"/>
          <w:bCs w:val="0"/>
          <w:color w:val="auto"/>
          <w:kern w:val="0"/>
          <w:sz w:val="22"/>
          <w:szCs w:val="22"/>
          <w:highlight w:val="none"/>
          <w:lang w:val="zh-CN" w:eastAsia="zh-CN" w:bidi="ar-SA"/>
        </w:rPr>
        <w:t>，预估数量240吨。</w:t>
      </w:r>
    </w:p>
    <w:p>
      <w:pPr>
        <w:rPr>
          <w:color w:val="auto"/>
          <w:highlight w:val="none"/>
        </w:rPr>
      </w:pPr>
      <w:bookmarkStart w:id="0" w:name="bookmark31"/>
      <w:bookmarkEnd w:id="0"/>
      <w:bookmarkStart w:id="1" w:name="bookmark30"/>
      <w:bookmarkEnd w:id="1"/>
      <w:bookmarkStart w:id="2" w:name="bookmark32"/>
      <w:bookmarkEnd w:id="2"/>
      <w:bookmarkStart w:id="3" w:name="_bookmark12"/>
      <w:bookmarkEnd w:id="3"/>
      <w:bookmarkStart w:id="4" w:name="bookmark39"/>
      <w:bookmarkEnd w:id="4"/>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280"/>
      <w:rPr>
        <w:rFonts w:ascii="微软雅黑" w:hAnsi="微软雅黑" w:eastAsia="微软雅黑" w:cs="微软雅黑"/>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09550"/>
              <wp:effectExtent l="0" t="0" r="0" b="0"/>
              <wp:wrapNone/>
              <wp:docPr id="5"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16205" cy="209550"/>
                      </a:xfrm>
                      <a:prstGeom prst="rect">
                        <a:avLst/>
                      </a:prstGeom>
                      <a:noFill/>
                      <a:ln>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6.5pt;width:9.15pt;mso-position-horizontal:center;mso-position-horizontal-relative:margin;mso-wrap-style:none;z-index:251659264;mso-width-relative:page;mso-height-relative:page;" filled="f" stroked="f" coordsize="21600,21600" o:gfxdata="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&#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pYr7tAAAAADAQAADwAAAAAAAAABACAAAAAiAAAA&#10;ZHJzL2Rvd25yZXYueG1sUEsBAhQAFAAAAAgAh07iQMq4ba0PAgAAEQQAAA4AAAAAAAAAAQAgAAAA&#10;HwEAAGRycy9lMm9Eb2MueG1sUEsFBgAAAAAGAAYAWQEAAKA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23BB4"/>
    <w:multiLevelType w:val="singleLevel"/>
    <w:tmpl w:val="8F123BB4"/>
    <w:lvl w:ilvl="0" w:tentative="0">
      <w:start w:val="1"/>
      <w:numFmt w:val="decimal"/>
      <w:suff w:val="space"/>
      <w:lvlText w:val="%1."/>
      <w:lvlJc w:val="left"/>
    </w:lvl>
  </w:abstractNum>
  <w:abstractNum w:abstractNumId="1">
    <w:nsid w:val="659A1642"/>
    <w:multiLevelType w:val="multilevel"/>
    <w:tmpl w:val="659A164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YTE2OTBlM2E0MGY5YmI0MjRjMGIzYzJhMjdlNWIifQ=="/>
  </w:docVars>
  <w:rsids>
    <w:rsidRoot w:val="6C680F55"/>
    <w:rsid w:val="003C27AD"/>
    <w:rsid w:val="00460E83"/>
    <w:rsid w:val="005C4F9F"/>
    <w:rsid w:val="007B0BF7"/>
    <w:rsid w:val="01132522"/>
    <w:rsid w:val="014C4DA3"/>
    <w:rsid w:val="02E8421A"/>
    <w:rsid w:val="02FA438B"/>
    <w:rsid w:val="037C36A0"/>
    <w:rsid w:val="03F90AE6"/>
    <w:rsid w:val="043D09D3"/>
    <w:rsid w:val="048E46E7"/>
    <w:rsid w:val="04E136F1"/>
    <w:rsid w:val="04E36D49"/>
    <w:rsid w:val="04F73278"/>
    <w:rsid w:val="05876BB7"/>
    <w:rsid w:val="06040ADD"/>
    <w:rsid w:val="062E2CC9"/>
    <w:rsid w:val="06B64308"/>
    <w:rsid w:val="06BC599E"/>
    <w:rsid w:val="06C947A0"/>
    <w:rsid w:val="06E11A9E"/>
    <w:rsid w:val="08DD2784"/>
    <w:rsid w:val="09031516"/>
    <w:rsid w:val="09271C52"/>
    <w:rsid w:val="09803F1C"/>
    <w:rsid w:val="09BC49DB"/>
    <w:rsid w:val="09BF4A45"/>
    <w:rsid w:val="09C474A0"/>
    <w:rsid w:val="09EB0071"/>
    <w:rsid w:val="0AC52104"/>
    <w:rsid w:val="0AE92593"/>
    <w:rsid w:val="0BB93035"/>
    <w:rsid w:val="0D0C53E6"/>
    <w:rsid w:val="0D0F1BAA"/>
    <w:rsid w:val="0D7C02BA"/>
    <w:rsid w:val="0DAD1DB2"/>
    <w:rsid w:val="0DBB7796"/>
    <w:rsid w:val="0EDA7037"/>
    <w:rsid w:val="0F72555D"/>
    <w:rsid w:val="0F735201"/>
    <w:rsid w:val="0F796A5C"/>
    <w:rsid w:val="10255BBD"/>
    <w:rsid w:val="108909B9"/>
    <w:rsid w:val="10F20D97"/>
    <w:rsid w:val="11605F50"/>
    <w:rsid w:val="11BA798D"/>
    <w:rsid w:val="1243327C"/>
    <w:rsid w:val="126D4B79"/>
    <w:rsid w:val="12B12418"/>
    <w:rsid w:val="130D2041"/>
    <w:rsid w:val="132710EE"/>
    <w:rsid w:val="13ED2786"/>
    <w:rsid w:val="13F26DA4"/>
    <w:rsid w:val="14292753"/>
    <w:rsid w:val="14DE3B0C"/>
    <w:rsid w:val="16484957"/>
    <w:rsid w:val="164C2CF7"/>
    <w:rsid w:val="16A618A1"/>
    <w:rsid w:val="179E0B6B"/>
    <w:rsid w:val="182E68B9"/>
    <w:rsid w:val="18476855"/>
    <w:rsid w:val="18493B74"/>
    <w:rsid w:val="18904AED"/>
    <w:rsid w:val="18EE0096"/>
    <w:rsid w:val="196D1903"/>
    <w:rsid w:val="199B1FCC"/>
    <w:rsid w:val="1A1E4059"/>
    <w:rsid w:val="1A201A91"/>
    <w:rsid w:val="1A3549DC"/>
    <w:rsid w:val="1A3B1B92"/>
    <w:rsid w:val="1AB615CA"/>
    <w:rsid w:val="1ACB0F27"/>
    <w:rsid w:val="1BC47B40"/>
    <w:rsid w:val="1BC72C59"/>
    <w:rsid w:val="1CA7399C"/>
    <w:rsid w:val="1CAD1F2D"/>
    <w:rsid w:val="1DFD5DE1"/>
    <w:rsid w:val="1EF06916"/>
    <w:rsid w:val="1FAD4807"/>
    <w:rsid w:val="204213F3"/>
    <w:rsid w:val="206A11BC"/>
    <w:rsid w:val="20BF16F4"/>
    <w:rsid w:val="20FE073F"/>
    <w:rsid w:val="214C2927"/>
    <w:rsid w:val="219D4766"/>
    <w:rsid w:val="21E00D8B"/>
    <w:rsid w:val="22C64D50"/>
    <w:rsid w:val="23570963"/>
    <w:rsid w:val="24B95082"/>
    <w:rsid w:val="24FA7414"/>
    <w:rsid w:val="25280CE2"/>
    <w:rsid w:val="254C0D08"/>
    <w:rsid w:val="25AE21DE"/>
    <w:rsid w:val="25ED577A"/>
    <w:rsid w:val="288B3BD3"/>
    <w:rsid w:val="289D7E88"/>
    <w:rsid w:val="28D34A03"/>
    <w:rsid w:val="2902053D"/>
    <w:rsid w:val="290838BB"/>
    <w:rsid w:val="292500A8"/>
    <w:rsid w:val="2926788E"/>
    <w:rsid w:val="296C03F7"/>
    <w:rsid w:val="29FE54B1"/>
    <w:rsid w:val="2AA203A2"/>
    <w:rsid w:val="2ABC70A2"/>
    <w:rsid w:val="2AD94591"/>
    <w:rsid w:val="2AF41937"/>
    <w:rsid w:val="2B183009"/>
    <w:rsid w:val="2B7358C9"/>
    <w:rsid w:val="2C2E6DE2"/>
    <w:rsid w:val="2D484219"/>
    <w:rsid w:val="2DA368FA"/>
    <w:rsid w:val="2E0A4D76"/>
    <w:rsid w:val="2E701821"/>
    <w:rsid w:val="2EAB071C"/>
    <w:rsid w:val="2F34284F"/>
    <w:rsid w:val="2FDC48CC"/>
    <w:rsid w:val="30782188"/>
    <w:rsid w:val="30F57DBC"/>
    <w:rsid w:val="31992E3D"/>
    <w:rsid w:val="31B348EA"/>
    <w:rsid w:val="31FB70B2"/>
    <w:rsid w:val="327D450D"/>
    <w:rsid w:val="32EC0768"/>
    <w:rsid w:val="33725CD5"/>
    <w:rsid w:val="33980CAD"/>
    <w:rsid w:val="343A2D96"/>
    <w:rsid w:val="34DB19BE"/>
    <w:rsid w:val="350819E7"/>
    <w:rsid w:val="355E22C9"/>
    <w:rsid w:val="35B64708"/>
    <w:rsid w:val="35D56A74"/>
    <w:rsid w:val="38230B38"/>
    <w:rsid w:val="38573F17"/>
    <w:rsid w:val="38E47094"/>
    <w:rsid w:val="38F013B1"/>
    <w:rsid w:val="38F96615"/>
    <w:rsid w:val="396C6F25"/>
    <w:rsid w:val="39DF7E96"/>
    <w:rsid w:val="3A4B7E69"/>
    <w:rsid w:val="3A90434C"/>
    <w:rsid w:val="3A9643BE"/>
    <w:rsid w:val="3AE7674B"/>
    <w:rsid w:val="3B936B4F"/>
    <w:rsid w:val="3BB27559"/>
    <w:rsid w:val="3C5A58BF"/>
    <w:rsid w:val="3C660CC8"/>
    <w:rsid w:val="3CED5F04"/>
    <w:rsid w:val="3D48264F"/>
    <w:rsid w:val="3D793327"/>
    <w:rsid w:val="3DC34864"/>
    <w:rsid w:val="3E172107"/>
    <w:rsid w:val="3FCD6A1C"/>
    <w:rsid w:val="40191EA4"/>
    <w:rsid w:val="409453BE"/>
    <w:rsid w:val="40A94473"/>
    <w:rsid w:val="411F7F8E"/>
    <w:rsid w:val="41304EAA"/>
    <w:rsid w:val="41AD4111"/>
    <w:rsid w:val="41C72E85"/>
    <w:rsid w:val="42113388"/>
    <w:rsid w:val="426719BA"/>
    <w:rsid w:val="42C23F55"/>
    <w:rsid w:val="438D7D95"/>
    <w:rsid w:val="43B528C3"/>
    <w:rsid w:val="455A76BB"/>
    <w:rsid w:val="455B692F"/>
    <w:rsid w:val="459B4F7E"/>
    <w:rsid w:val="459F70F8"/>
    <w:rsid w:val="464448C1"/>
    <w:rsid w:val="467F54F9"/>
    <w:rsid w:val="47313EC1"/>
    <w:rsid w:val="475A3E18"/>
    <w:rsid w:val="479512C3"/>
    <w:rsid w:val="48027536"/>
    <w:rsid w:val="485172C3"/>
    <w:rsid w:val="48EE4D6E"/>
    <w:rsid w:val="48F04388"/>
    <w:rsid w:val="494A0405"/>
    <w:rsid w:val="49C26EC9"/>
    <w:rsid w:val="4A324682"/>
    <w:rsid w:val="4AE90577"/>
    <w:rsid w:val="4B1B4FF3"/>
    <w:rsid w:val="4BC30D8B"/>
    <w:rsid w:val="4C027B16"/>
    <w:rsid w:val="4C8B5ED8"/>
    <w:rsid w:val="4D5807B6"/>
    <w:rsid w:val="4D6E0BAF"/>
    <w:rsid w:val="4DE802A7"/>
    <w:rsid w:val="4E1E2F1E"/>
    <w:rsid w:val="4E2B59A0"/>
    <w:rsid w:val="4E30647F"/>
    <w:rsid w:val="4F6B404F"/>
    <w:rsid w:val="4FA70D87"/>
    <w:rsid w:val="4FB42FEE"/>
    <w:rsid w:val="518077E7"/>
    <w:rsid w:val="52003312"/>
    <w:rsid w:val="52A631B4"/>
    <w:rsid w:val="52FD7ACC"/>
    <w:rsid w:val="52FE7F7A"/>
    <w:rsid w:val="539C3490"/>
    <w:rsid w:val="544F02E1"/>
    <w:rsid w:val="54C73CC3"/>
    <w:rsid w:val="54D2707E"/>
    <w:rsid w:val="5540169E"/>
    <w:rsid w:val="55714C37"/>
    <w:rsid w:val="558A2919"/>
    <w:rsid w:val="55AA6B17"/>
    <w:rsid w:val="55F94C8B"/>
    <w:rsid w:val="56177552"/>
    <w:rsid w:val="56576C9F"/>
    <w:rsid w:val="566E2843"/>
    <w:rsid w:val="567B6306"/>
    <w:rsid w:val="571A0906"/>
    <w:rsid w:val="571A1A7B"/>
    <w:rsid w:val="571F7FD0"/>
    <w:rsid w:val="572C0856"/>
    <w:rsid w:val="576B5048"/>
    <w:rsid w:val="57EE53E1"/>
    <w:rsid w:val="591F15CA"/>
    <w:rsid w:val="596A0E8F"/>
    <w:rsid w:val="599E6993"/>
    <w:rsid w:val="5A1D456A"/>
    <w:rsid w:val="5A494893"/>
    <w:rsid w:val="5A600310"/>
    <w:rsid w:val="5AEA369E"/>
    <w:rsid w:val="5AEC5044"/>
    <w:rsid w:val="5B5E462C"/>
    <w:rsid w:val="5B7F1DC0"/>
    <w:rsid w:val="5BBF1E00"/>
    <w:rsid w:val="5CD1707F"/>
    <w:rsid w:val="5CE21551"/>
    <w:rsid w:val="5D3374E5"/>
    <w:rsid w:val="5D8A0003"/>
    <w:rsid w:val="5DB77DDD"/>
    <w:rsid w:val="5DE1287C"/>
    <w:rsid w:val="5E501491"/>
    <w:rsid w:val="5E6A778C"/>
    <w:rsid w:val="5F481290"/>
    <w:rsid w:val="5F674C35"/>
    <w:rsid w:val="60327E35"/>
    <w:rsid w:val="60366BD0"/>
    <w:rsid w:val="60BA73D6"/>
    <w:rsid w:val="60C12C20"/>
    <w:rsid w:val="61183CDD"/>
    <w:rsid w:val="61274995"/>
    <w:rsid w:val="614C1893"/>
    <w:rsid w:val="61C31073"/>
    <w:rsid w:val="620F6680"/>
    <w:rsid w:val="62F02309"/>
    <w:rsid w:val="63070B08"/>
    <w:rsid w:val="637075F2"/>
    <w:rsid w:val="637A221F"/>
    <w:rsid w:val="637D1D0F"/>
    <w:rsid w:val="63F0428F"/>
    <w:rsid w:val="64280D89"/>
    <w:rsid w:val="649D1180"/>
    <w:rsid w:val="65031DA0"/>
    <w:rsid w:val="66342B59"/>
    <w:rsid w:val="66641A48"/>
    <w:rsid w:val="66F661C0"/>
    <w:rsid w:val="67776250"/>
    <w:rsid w:val="680D23CF"/>
    <w:rsid w:val="68DD74D8"/>
    <w:rsid w:val="69410E1B"/>
    <w:rsid w:val="69666073"/>
    <w:rsid w:val="6A6872A3"/>
    <w:rsid w:val="6AFF5CBC"/>
    <w:rsid w:val="6B3727A3"/>
    <w:rsid w:val="6B6517CB"/>
    <w:rsid w:val="6BFB1A23"/>
    <w:rsid w:val="6C0905E4"/>
    <w:rsid w:val="6C13659A"/>
    <w:rsid w:val="6C680F55"/>
    <w:rsid w:val="6C9876C3"/>
    <w:rsid w:val="6C9966B9"/>
    <w:rsid w:val="6CAF430C"/>
    <w:rsid w:val="6D6B2186"/>
    <w:rsid w:val="6D6E3F95"/>
    <w:rsid w:val="6E627C54"/>
    <w:rsid w:val="6E7E6752"/>
    <w:rsid w:val="6EE3392C"/>
    <w:rsid w:val="6F1029BF"/>
    <w:rsid w:val="6FAD572A"/>
    <w:rsid w:val="70A66464"/>
    <w:rsid w:val="70BB0B08"/>
    <w:rsid w:val="73743E69"/>
    <w:rsid w:val="744C784B"/>
    <w:rsid w:val="75075925"/>
    <w:rsid w:val="75152D9D"/>
    <w:rsid w:val="751B35A0"/>
    <w:rsid w:val="75882579"/>
    <w:rsid w:val="75A33623"/>
    <w:rsid w:val="75E70C6B"/>
    <w:rsid w:val="762D1373"/>
    <w:rsid w:val="77276D63"/>
    <w:rsid w:val="77A10A4B"/>
    <w:rsid w:val="781B384D"/>
    <w:rsid w:val="789266E1"/>
    <w:rsid w:val="78B813C8"/>
    <w:rsid w:val="79140FD5"/>
    <w:rsid w:val="79556C16"/>
    <w:rsid w:val="79A067C4"/>
    <w:rsid w:val="79E4042D"/>
    <w:rsid w:val="7B120314"/>
    <w:rsid w:val="7C194008"/>
    <w:rsid w:val="7CFE59F2"/>
    <w:rsid w:val="7D0929FF"/>
    <w:rsid w:val="7D3F469E"/>
    <w:rsid w:val="7D7635FF"/>
    <w:rsid w:val="7D877895"/>
    <w:rsid w:val="7DA821C3"/>
    <w:rsid w:val="7E1C6AC3"/>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lang w:val="zh-CN"/>
    </w:rPr>
  </w:style>
  <w:style w:type="paragraph" w:styleId="2">
    <w:name w:val="heading 2"/>
    <w:basedOn w:val="1"/>
    <w:next w:val="1"/>
    <w:link w:val="37"/>
    <w:autoRedefine/>
    <w:qFormat/>
    <w:uiPriority w:val="0"/>
    <w:pPr>
      <w:keepNext/>
      <w:keepLines/>
      <w:spacing w:beforeLines="0" w:beforeAutospacing="0" w:afterLines="0" w:afterAutospacing="0" w:line="360" w:lineRule="auto"/>
      <w:jc w:val="left"/>
      <w:outlineLvl w:val="1"/>
    </w:pPr>
    <w:rPr>
      <w:rFonts w:ascii="Times New Roman" w:hAnsi="Times New Roman" w:eastAsia="仿宋_GB2312"/>
      <w:b/>
      <w:sz w:val="32"/>
    </w:rPr>
  </w:style>
  <w:style w:type="paragraph" w:styleId="4">
    <w:name w:val="heading 3"/>
    <w:basedOn w:val="1"/>
    <w:next w:val="1"/>
    <w:link w:val="39"/>
    <w:autoRedefine/>
    <w:unhideWhenUsed/>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toa heading"/>
    <w:basedOn w:val="1"/>
    <w:next w:val="1"/>
    <w:autoRedefine/>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7">
    <w:name w:val="annotation text"/>
    <w:basedOn w:val="1"/>
    <w:qFormat/>
    <w:uiPriority w:val="0"/>
    <w:pPr>
      <w:jc w:val="left"/>
    </w:pPr>
  </w:style>
  <w:style w:type="paragraph" w:styleId="8">
    <w:name w:val="Body Text"/>
    <w:basedOn w:val="1"/>
    <w:next w:val="9"/>
    <w:autoRedefine/>
    <w:qFormat/>
    <w:uiPriority w:val="0"/>
    <w:rPr>
      <w:rFonts w:ascii="宋体"/>
      <w:sz w:val="28"/>
      <w:szCs w:val="20"/>
    </w:rPr>
  </w:style>
  <w:style w:type="paragraph" w:styleId="9">
    <w:name w:val="Body Text Indent"/>
    <w:basedOn w:val="1"/>
    <w:qFormat/>
    <w:uiPriority w:val="0"/>
    <w:pPr>
      <w:spacing w:after="120"/>
      <w:ind w:left="420" w:leftChars="200"/>
    </w:pPr>
    <w:rPr>
      <w:rFonts w:ascii="Calibri" w:hAnsi="Calibri" w:eastAsia="宋体" w:cs="Times New Roman"/>
      <w:szCs w:val="22"/>
    </w:rPr>
  </w:style>
  <w:style w:type="paragraph" w:styleId="10">
    <w:name w:val="Plain Text"/>
    <w:basedOn w:val="1"/>
    <w:qFormat/>
    <w:uiPriority w:val="0"/>
    <w:rPr>
      <w:rFonts w:ascii="宋体" w:hAnsi="Courier New" w:eastAsia="宋体" w:cs="Times New Roman"/>
      <w:szCs w:val="20"/>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9"/>
    <w:autoRedefine/>
    <w:qFormat/>
    <w:uiPriority w:val="0"/>
    <w:pPr>
      <w:ind w:firstLine="420" w:firstLineChars="200"/>
    </w:pPr>
    <w:rPr>
      <w:rFonts w:ascii="Calibri" w:hAnsi="Calibri"/>
    </w:rPr>
  </w:style>
  <w:style w:type="character" w:styleId="18">
    <w:name w:val="page number"/>
    <w:autoRedefine/>
    <w:qFormat/>
    <w:uiPriority w:val="0"/>
  </w:style>
  <w:style w:type="character" w:styleId="19">
    <w:name w:val="Hyperlink"/>
    <w:basedOn w:val="17"/>
    <w:autoRedefine/>
    <w:qFormat/>
    <w:uiPriority w:val="0"/>
    <w:rPr>
      <w:color w:val="0000FF"/>
      <w:u w:val="single"/>
    </w:rPr>
  </w:style>
  <w:style w:type="paragraph" w:customStyle="1" w:styleId="20">
    <w:name w:val="样式 行距: 1.5 倍行距"/>
    <w:basedOn w:val="1"/>
    <w:autoRedefine/>
    <w:qFormat/>
    <w:uiPriority w:val="0"/>
    <w:pPr>
      <w:spacing w:before="100" w:beforeAutospacing="1" w:line="100" w:lineRule="exact"/>
      <w:ind w:firstLine="482"/>
      <w:jc w:val="center"/>
    </w:pPr>
    <w:rPr>
      <w:rFonts w:ascii="宋体" w:hAnsi="宋体"/>
      <w:b/>
      <w:kern w:val="0"/>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3">
    <w:name w:val="font131"/>
    <w:basedOn w:val="17"/>
    <w:autoRedefine/>
    <w:qFormat/>
    <w:uiPriority w:val="0"/>
    <w:rPr>
      <w:rFonts w:hint="eastAsia" w:ascii="宋体" w:hAnsi="宋体" w:eastAsia="宋体" w:cs="宋体"/>
      <w:b/>
      <w:bCs/>
      <w:color w:val="000000"/>
      <w:sz w:val="28"/>
      <w:szCs w:val="28"/>
      <w:u w:val="none"/>
    </w:rPr>
  </w:style>
  <w:style w:type="character" w:customStyle="1" w:styleId="24">
    <w:name w:val="font141"/>
    <w:basedOn w:val="17"/>
    <w:autoRedefine/>
    <w:qFormat/>
    <w:uiPriority w:val="0"/>
    <w:rPr>
      <w:rFonts w:ascii="仿宋_GB2312" w:eastAsia="仿宋_GB2312" w:cs="仿宋_GB2312"/>
      <w:b/>
      <w:bCs/>
      <w:color w:val="000000"/>
      <w:sz w:val="22"/>
      <w:szCs w:val="22"/>
      <w:u w:val="none"/>
    </w:rPr>
  </w:style>
  <w:style w:type="character" w:customStyle="1" w:styleId="25">
    <w:name w:val="font171"/>
    <w:basedOn w:val="17"/>
    <w:autoRedefine/>
    <w:qFormat/>
    <w:uiPriority w:val="0"/>
    <w:rPr>
      <w:rFonts w:hint="eastAsia" w:ascii="仿宋_GB2312" w:eastAsia="仿宋_GB2312" w:cs="仿宋_GB2312"/>
      <w:color w:val="000000"/>
      <w:sz w:val="22"/>
      <w:szCs w:val="22"/>
      <w:u w:val="none"/>
    </w:rPr>
  </w:style>
  <w:style w:type="character" w:customStyle="1" w:styleId="26">
    <w:name w:val="font181"/>
    <w:basedOn w:val="17"/>
    <w:autoRedefine/>
    <w:qFormat/>
    <w:uiPriority w:val="0"/>
    <w:rPr>
      <w:rFonts w:hint="eastAsia" w:ascii="宋体" w:hAnsi="宋体" w:eastAsia="宋体" w:cs="宋体"/>
      <w:color w:val="000000"/>
      <w:sz w:val="22"/>
      <w:szCs w:val="22"/>
      <w:u w:val="none"/>
    </w:rPr>
  </w:style>
  <w:style w:type="character" w:customStyle="1" w:styleId="27">
    <w:name w:val="font191"/>
    <w:basedOn w:val="17"/>
    <w:autoRedefine/>
    <w:qFormat/>
    <w:uiPriority w:val="0"/>
    <w:rPr>
      <w:rFonts w:hint="eastAsia" w:ascii="仿宋_GB2312" w:eastAsia="仿宋_GB2312" w:cs="仿宋_GB2312"/>
      <w:b/>
      <w:bCs/>
      <w:color w:val="000000"/>
      <w:sz w:val="22"/>
      <w:szCs w:val="22"/>
      <w:u w:val="none"/>
    </w:rPr>
  </w:style>
  <w:style w:type="character" w:customStyle="1" w:styleId="28">
    <w:name w:val="font121"/>
    <w:basedOn w:val="17"/>
    <w:autoRedefine/>
    <w:qFormat/>
    <w:uiPriority w:val="0"/>
    <w:rPr>
      <w:rFonts w:hint="eastAsia" w:ascii="仿宋_GB2312" w:eastAsia="仿宋_GB2312" w:cs="仿宋_GB2312"/>
      <w:b/>
      <w:bCs/>
      <w:color w:val="000000"/>
      <w:sz w:val="22"/>
      <w:szCs w:val="22"/>
      <w:u w:val="none"/>
    </w:rPr>
  </w:style>
  <w:style w:type="paragraph" w:customStyle="1" w:styleId="29">
    <w:name w:val="正文缩进2格"/>
    <w:basedOn w:val="1"/>
    <w:next w:val="1"/>
    <w:qFormat/>
    <w:uiPriority w:val="0"/>
    <w:pPr>
      <w:spacing w:line="600" w:lineRule="exact"/>
      <w:ind w:firstLine="639" w:firstLineChars="206"/>
    </w:pPr>
    <w:rPr>
      <w:rFonts w:ascii="仿宋_GB2312" w:hAnsi="宋体" w:eastAsia="仿宋_GB2312"/>
      <w:kern w:val="0"/>
      <w:sz w:val="31"/>
      <w:szCs w:val="28"/>
    </w:rPr>
  </w:style>
  <w:style w:type="paragraph" w:customStyle="1" w:styleId="30">
    <w:name w:val="正文无缩进"/>
    <w:basedOn w:val="29"/>
    <w:autoRedefine/>
    <w:qFormat/>
    <w:uiPriority w:val="0"/>
    <w:pPr>
      <w:ind w:firstLine="0" w:firstLineChars="0"/>
    </w:pPr>
  </w:style>
  <w:style w:type="paragraph" w:styleId="31">
    <w:name w:val="List Paragraph"/>
    <w:basedOn w:val="1"/>
    <w:autoRedefine/>
    <w:qFormat/>
    <w:uiPriority w:val="34"/>
    <w:pPr>
      <w:ind w:firstLine="420" w:firstLineChars="200"/>
    </w:pPr>
  </w:style>
  <w:style w:type="character" w:customStyle="1" w:styleId="32">
    <w:name w:val="font51"/>
    <w:basedOn w:val="17"/>
    <w:autoRedefine/>
    <w:qFormat/>
    <w:uiPriority w:val="0"/>
    <w:rPr>
      <w:rFonts w:hint="eastAsia" w:ascii="仿宋" w:hAnsi="仿宋" w:eastAsia="仿宋" w:cs="仿宋"/>
      <w:color w:val="000000"/>
      <w:sz w:val="20"/>
      <w:szCs w:val="20"/>
      <w:u w:val="none"/>
    </w:rPr>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paragraph" w:customStyle="1" w:styleId="34">
    <w:name w:val="p0"/>
    <w:basedOn w:val="1"/>
    <w:autoRedefine/>
    <w:qFormat/>
    <w:uiPriority w:val="0"/>
    <w:pPr>
      <w:widowControl/>
    </w:pPr>
    <w:rPr>
      <w:kern w:val="0"/>
      <w:szCs w:val="21"/>
    </w:rPr>
  </w:style>
  <w:style w:type="paragraph" w:customStyle="1" w:styleId="35">
    <w:name w:val="列出段落1"/>
    <w:basedOn w:val="1"/>
    <w:autoRedefine/>
    <w:qFormat/>
    <w:uiPriority w:val="99"/>
    <w:pPr>
      <w:ind w:firstLine="420" w:firstLineChars="200"/>
    </w:pPr>
  </w:style>
  <w:style w:type="paragraph" w:customStyle="1" w:styleId="36">
    <w:name w:val="正文缩进4格"/>
    <w:basedOn w:val="29"/>
    <w:autoRedefine/>
    <w:qFormat/>
    <w:uiPriority w:val="0"/>
    <w:pPr>
      <w:ind w:left="2" w:firstLine="403" w:firstLineChars="192"/>
    </w:pPr>
    <w:rPr>
      <w:sz w:val="21"/>
      <w:szCs w:val="21"/>
    </w:rPr>
  </w:style>
  <w:style w:type="character" w:customStyle="1" w:styleId="37">
    <w:name w:val="标题 2 字符"/>
    <w:link w:val="2"/>
    <w:autoRedefine/>
    <w:qFormat/>
    <w:uiPriority w:val="0"/>
    <w:rPr>
      <w:rFonts w:ascii="Times New Roman" w:hAnsi="Times New Roman" w:eastAsia="仿宋_GB2312"/>
      <w:b/>
      <w:sz w:val="32"/>
    </w:rPr>
  </w:style>
  <w:style w:type="paragraph" w:customStyle="1" w:styleId="38">
    <w:name w:val="正文文本 (2)1"/>
    <w:basedOn w:val="1"/>
    <w:autoRedefine/>
    <w:qFormat/>
    <w:uiPriority w:val="99"/>
    <w:pPr>
      <w:shd w:val="clear" w:color="auto" w:fill="FFFFFF"/>
      <w:spacing w:before="300" w:line="439" w:lineRule="exact"/>
      <w:jc w:val="distribute"/>
    </w:pPr>
    <w:rPr>
      <w:rFonts w:ascii="MingLiU" w:eastAsia="MingLiU"/>
      <w:spacing w:val="20"/>
      <w:sz w:val="22"/>
      <w:szCs w:val="22"/>
    </w:rPr>
  </w:style>
  <w:style w:type="character" w:customStyle="1" w:styleId="39">
    <w:name w:val="标题 3 字符1"/>
    <w:link w:val="4"/>
    <w:autoRedefine/>
    <w:qFormat/>
    <w:uiPriority w:val="0"/>
    <w:rPr>
      <w:rFonts w:ascii="Calibri" w:hAnsi="Calibri"/>
      <w:b/>
      <w:bCs/>
      <w:sz w:val="32"/>
      <w:szCs w:val="32"/>
    </w:rPr>
  </w:style>
  <w:style w:type="paragraph" w:customStyle="1" w:styleId="40">
    <w:name w:val="正文 含缩进"/>
    <w:basedOn w:val="1"/>
    <w:autoRedefine/>
    <w:qFormat/>
    <w:uiPriority w:val="0"/>
    <w:pPr>
      <w:ind w:firstLine="424" w:firstLineChars="202"/>
      <w:jc w:val="left"/>
    </w:pPr>
    <w:rPr>
      <w:rFonts w:ascii="Calibri" w:hAnsi="Calibri" w:eastAsia="宋体" w:cs="Times New Roman"/>
      <w:kern w:val="0"/>
      <w:sz w:val="20"/>
      <w:szCs w:val="20"/>
    </w:rPr>
  </w:style>
  <w:style w:type="paragraph" w:customStyle="1" w:styleId="41">
    <w:name w:val="￥正文"/>
    <w:basedOn w:val="1"/>
    <w:autoRedefine/>
    <w:qFormat/>
    <w:uiPriority w:val="0"/>
    <w:pPr>
      <w:spacing w:line="360" w:lineRule="auto"/>
      <w:ind w:firstLine="200" w:firstLineChars="200"/>
    </w:pPr>
    <w:rPr>
      <w:rFonts w:cs="Times New Roman"/>
      <w:kern w:val="0"/>
      <w:sz w:val="24"/>
      <w:szCs w:val="20"/>
    </w:rPr>
  </w:style>
  <w:style w:type="paragraph" w:customStyle="1" w:styleId="42">
    <w:name w:val="Body text|1"/>
    <w:basedOn w:val="1"/>
    <w:autoRedefine/>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Other|1"/>
    <w:basedOn w:val="1"/>
    <w:autoRedefine/>
    <w:qFormat/>
    <w:uiPriority w:val="0"/>
    <w:pPr>
      <w:spacing w:line="379" w:lineRule="auto"/>
      <w:ind w:firstLine="400"/>
    </w:pPr>
    <w:rPr>
      <w:rFonts w:ascii="宋体" w:hAnsi="宋体" w:cs="宋体"/>
      <w:sz w:val="22"/>
      <w:szCs w:val="22"/>
      <w:lang w:val="zh-CN" w:bidi="zh-CN"/>
    </w:rPr>
  </w:style>
  <w:style w:type="paragraph" w:customStyle="1" w:styleId="44">
    <w:name w:val="Body text|2"/>
    <w:basedOn w:val="1"/>
    <w:autoRedefine/>
    <w:qFormat/>
    <w:uiPriority w:val="0"/>
    <w:pPr>
      <w:spacing w:after="20" w:line="233" w:lineRule="auto"/>
    </w:pPr>
    <w:rPr>
      <w:sz w:val="20"/>
      <w:szCs w:val="20"/>
    </w:rPr>
  </w:style>
  <w:style w:type="paragraph" w:customStyle="1" w:styleId="45">
    <w:name w:val="样式 标题 3 + (中文) 黑体 小四 非加粗 段前: 7.8 磅 段后: 0 磅 行距: 固定值 20 磅"/>
    <w:basedOn w:val="4"/>
    <w:autoRedefine/>
    <w:qFormat/>
    <w:uiPriority w:val="0"/>
    <w:pPr>
      <w:spacing w:line="400" w:lineRule="exact"/>
    </w:pPr>
    <w:rPr>
      <w:rFonts w:eastAsia="黑体"/>
      <w:b w:val="0"/>
      <w:bCs w:val="0"/>
    </w:rPr>
  </w:style>
  <w:style w:type="paragraph" w:customStyle="1" w:styleId="46">
    <w:name w:val="样式 标题 2 + Times New Roman 四号 非加粗 段前: 5 磅 段后: 0 磅 行距: 固定值 20..."/>
    <w:basedOn w:val="2"/>
    <w:autoRedefine/>
    <w:qFormat/>
    <w:uiPriority w:val="0"/>
    <w:pPr>
      <w:spacing w:line="400" w:lineRule="exact"/>
    </w:pPr>
    <w:rPr>
      <w:rFonts w:eastAsia="黑体"/>
      <w:b w:val="0"/>
    </w:rPr>
  </w:style>
  <w:style w:type="paragraph" w:customStyle="1" w:styleId="47">
    <w:name w:val="Table caption|1"/>
    <w:basedOn w:val="1"/>
    <w:autoRedefine/>
    <w:qFormat/>
    <w:uiPriority w:val="0"/>
    <w:rPr>
      <w:rFonts w:ascii="宋体" w:hAnsi="宋体" w:cs="宋体"/>
      <w:sz w:val="18"/>
      <w:szCs w:val="18"/>
      <w:lang w:val="zh-TW" w:eastAsia="zh-TW" w:bidi="zh-TW"/>
    </w:rPr>
  </w:style>
  <w:style w:type="paragraph" w:customStyle="1" w:styleId="48">
    <w:name w:val="Header or footer|1"/>
    <w:basedOn w:val="1"/>
    <w:autoRedefine/>
    <w:qFormat/>
    <w:uiPriority w:val="0"/>
    <w:pPr>
      <w:spacing w:line="286" w:lineRule="auto"/>
    </w:pPr>
    <w:rPr>
      <w:sz w:val="20"/>
      <w:szCs w:val="20"/>
    </w:rPr>
  </w:style>
  <w:style w:type="paragraph" w:customStyle="1" w:styleId="49">
    <w:name w:val="保留正文"/>
    <w:basedOn w:val="8"/>
    <w:autoRedefine/>
    <w:qFormat/>
    <w:uiPriority w:val="0"/>
    <w:pPr>
      <w:keepNext/>
      <w:spacing w:after="160"/>
    </w:pPr>
    <w:rPr>
      <w:rFonts w:ascii="Times New Roman"/>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29368</Words>
  <Characters>31007</Characters>
  <Lines>0</Lines>
  <Paragraphs>0</Paragraphs>
  <TotalTime>6</TotalTime>
  <ScaleCrop>false</ScaleCrop>
  <LinksUpToDate>false</LinksUpToDate>
  <CharactersWithSpaces>32593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2023-02-20T10:44:00Z</dcterms:created>
  <dc:creator>周子龙</dc:creator>
  <cp:lastModifiedBy>罗叶青</cp:lastModifiedBy>
  <cp:lastPrinted>2023-11-22T09:07:00Z</cp:lastPrinted>
  <dcterms:modified xsi:type="dcterms:W3CDTF">2026-01-13T08:03:55Z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21345897A4F34D0B8ACB88BDABE28D38_13</vt:lpwstr>
  </property>
</Properties>
</file>