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7957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hint="eastAsia" w:ascii="仿宋" w:hAnsi="仿宋" w:eastAsia="仿宋" w:cs="仿宋"/>
          <w:b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sz w:val="36"/>
          <w:szCs w:val="36"/>
          <w:lang w:val="en-US" w:eastAsia="zh-CN"/>
        </w:rPr>
        <w:t>东莞市石龙镇东风路敬老院周边片区老旧小区改造项目-装修专业分包</w:t>
      </w:r>
    </w:p>
    <w:p w14:paraId="33E0BA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hint="eastAsia" w:ascii="仿宋" w:hAnsi="仿宋" w:eastAsia="仿宋" w:cs="仿宋"/>
          <w:b/>
          <w:sz w:val="36"/>
          <w:szCs w:val="36"/>
        </w:rPr>
      </w:pPr>
      <w:r>
        <w:rPr>
          <w:rFonts w:hint="eastAsia" w:ascii="仿宋" w:hAnsi="仿宋" w:eastAsia="仿宋" w:cs="仿宋"/>
          <w:b/>
          <w:sz w:val="36"/>
          <w:szCs w:val="36"/>
        </w:rPr>
        <w:t>采购用户需求书</w:t>
      </w:r>
    </w:p>
    <w:p w14:paraId="0012DB58"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一、工程概况</w:t>
      </w:r>
    </w:p>
    <w:p w14:paraId="1BACC216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工程名称：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东莞市石龙镇东风路敬老院周边片区老旧小区改造项目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-装修专业分包</w:t>
      </w:r>
    </w:p>
    <w:p w14:paraId="5A00AAAB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工程地点：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广东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省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东莞市石龙镇东风路</w:t>
      </w:r>
    </w:p>
    <w:p w14:paraId="3A5D1855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工期要求：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【计划开工日期：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2026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年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月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日，计划竣工日期：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2026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年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5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月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13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日，总日历天数：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133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天】</w:t>
      </w:r>
    </w:p>
    <w:p w14:paraId="2C2051A6"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rPr>
          <w:rStyle w:val="9"/>
          <w:rFonts w:hint="default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Style w:val="9"/>
          <w:rFonts w:hint="default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二、分包内容及范围</w:t>
      </w:r>
    </w:p>
    <w:p w14:paraId="57025CEE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</w:pPr>
      <w:r>
        <w:rPr>
          <w:rStyle w:val="9"/>
          <w:rFonts w:hint="default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本</w:t>
      </w:r>
      <w:r>
        <w:rPr>
          <w:rFonts w:hint="default" w:ascii="仿宋" w:hAnsi="仿宋" w:eastAsia="仿宋" w:cs="仿宋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次招标为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装修专业分包</w:t>
      </w:r>
      <w:r>
        <w:rPr>
          <w:rStyle w:val="9"/>
          <w:rFonts w:hint="default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，具体工作范围包括但不限于以下内容：</w:t>
      </w:r>
    </w:p>
    <w:p w14:paraId="708594C0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default" w:ascii="仿宋" w:hAnsi="仿宋" w:eastAsia="仿宋" w:cs="仿宋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default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承包方式：</w:t>
      </w:r>
      <w:r>
        <w:rPr>
          <w:rFonts w:hint="default" w:ascii="仿宋" w:hAnsi="仿宋" w:eastAsia="仿宋" w:cs="仿宋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 包工、甲供材范围：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混凝</w:t>
      </w:r>
      <w:bookmarkStart w:id="0" w:name="_GoBack"/>
      <w:bookmarkEnd w:id="0"/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土、</w:t>
      </w:r>
      <w:r>
        <w:rPr>
          <w:rFonts w:hint="eastAsia" w:ascii="仿宋" w:hAnsi="仿宋" w:eastAsia="仿宋" w:cs="仿宋"/>
          <w:b w:val="0"/>
          <w:bCs w:val="0"/>
          <w:color w:val="121212"/>
          <w:lang w:val="en-US" w:eastAsia="zh-CN"/>
        </w:rPr>
        <w:t>铁皮板、600*600防滑砖、聚氨酯防水涂料、聚合物水泥防水涂料、1.2厚合成高分子防水卷材、聚合物乳液、砂浆、全铝合金百页、可视对讲住户分机。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其余均为乙供材(包括不限于以下材料）：脚手架材料(钢管、扣(含螺丝)、脚手板）、腻子、真石漆、无障碍扶手、铝合金金属条、聚酯纤维无纺布、φ4钢筋、挤塑聚苯板、</w:t>
      </w:r>
      <w:r>
        <w:rPr>
          <w:rFonts w:hint="eastAsia" w:ascii="仿宋" w:hAnsi="仿宋" w:eastAsia="仿宋" w:cs="仿宋"/>
          <w:b w:val="0"/>
          <w:bCs w:val="0"/>
          <w:color w:val="121212"/>
          <w:lang w:val="en-US" w:eastAsia="zh-CN"/>
        </w:rPr>
        <w:t>排水管、配线、同轴电缆、配管、接线盒、交换机、电控锁、应急按钮、楼宇对讲电控防盗门主机、可视对讲分配器、UPS主机、浪涌保护器、油漆、防锈漆、基层处理剂、UPVC排水管De110、防盗门、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周转材等辅材材料，</w:t>
      </w:r>
      <w:r>
        <w:rPr>
          <w:rFonts w:hint="default" w:ascii="仿宋" w:hAnsi="仿宋" w:eastAsia="仿宋" w:cs="仿宋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包机械、包质量、包安全、包工期、包验收、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包施工方案、</w:t>
      </w:r>
      <w:r>
        <w:rPr>
          <w:rFonts w:hint="default" w:ascii="仿宋" w:hAnsi="仿宋" w:eastAsia="仿宋" w:cs="仿宋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包文明施工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等</w:t>
      </w:r>
      <w:r>
        <w:rPr>
          <w:rFonts w:hint="default" w:ascii="仿宋" w:hAnsi="仿宋" w:eastAsia="仿宋" w:cs="仿宋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专业分包方式。</w:t>
      </w:r>
    </w:p>
    <w:p w14:paraId="41006D7B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承包范围：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包括且不限于屋面</w:t>
      </w:r>
      <w:r>
        <w:rPr>
          <w:rFonts w:hint="eastAsia" w:ascii="仿宋" w:hAnsi="仿宋" w:eastAsia="仿宋" w:cs="仿宋"/>
          <w:b w:val="0"/>
          <w:bCs w:val="0"/>
          <w:color w:val="121212"/>
          <w:lang w:val="en-US" w:eastAsia="zh-CN"/>
        </w:rPr>
        <w:t>防水工程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、楼栋内外墙</w:t>
      </w:r>
      <w:r>
        <w:rPr>
          <w:rFonts w:hint="eastAsia" w:ascii="仿宋" w:hAnsi="仿宋" w:eastAsia="仿宋" w:cs="仿宋"/>
          <w:b w:val="0"/>
          <w:bCs w:val="0"/>
          <w:color w:val="121212"/>
          <w:lang w:val="en-US" w:eastAsia="zh-CN"/>
        </w:rPr>
        <w:t>油漆工程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、混凝土工程、保温隔热层、水泥砂浆地面、屋面防滑砖铺贴、外墙阳角护角、扶手安装、门禁系统、</w:t>
      </w:r>
      <w:r>
        <w:rPr>
          <w:rFonts w:hint="eastAsia" w:ascii="仿宋" w:hAnsi="仿宋" w:eastAsia="仿宋" w:cs="仿宋"/>
          <w:b w:val="0"/>
          <w:bCs w:val="0"/>
          <w:color w:val="121212"/>
          <w:lang w:val="en-US" w:eastAsia="zh-CN"/>
        </w:rPr>
        <w:t>空调外机及排水管拆装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color w:val="121212"/>
          <w:lang w:val="en-US" w:eastAsia="zh-CN"/>
        </w:rPr>
        <w:t>防盗网翻新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、防盗网上部铁皮板安装等（详见施工图纸及清单）。</w:t>
      </w:r>
    </w:p>
    <w:p w14:paraId="3183C526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default" w:ascii="仿宋" w:hAnsi="仿宋" w:eastAsia="仿宋" w:cs="仿宋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default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施工界面划分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：</w:t>
      </w:r>
      <w:r>
        <w:rPr>
          <w:rFonts w:hint="default" w:ascii="仿宋" w:hAnsi="仿宋" w:eastAsia="仿宋" w:cs="仿宋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①与主体工程的界面划分:内外墙墙面抹灰由其他单位按图纸施工;因抹灰质量问题引起的装修缺陷由劳务负责修复(或劳务支付第三方装修单位修复返工费用和甲供材浪费的费用);</w:t>
      </w:r>
    </w:p>
    <w:p w14:paraId="150F0552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仿宋" w:hAnsi="仿宋" w:eastAsia="仿宋" w:cs="仿宋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default" w:ascii="仿宋" w:hAnsi="仿宋" w:eastAsia="仿宋" w:cs="仿宋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②与机电工程的界面划分:门禁系统、照明由其他单位施工，门禁系统、照明自行开槽、开洞口部分由门禁系统、照明自行封堵收口;</w:t>
      </w:r>
    </w:p>
    <w:p w14:paraId="252C49F2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default" w:ascii="仿宋" w:hAnsi="仿宋" w:eastAsia="仿宋" w:cs="仿宋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人员配置：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项目负责人1名，施工员1名，安全员1名；</w:t>
      </w:r>
    </w:p>
    <w:p w14:paraId="6A1225CF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default" w:ascii="仿宋" w:hAnsi="仿宋" w:eastAsia="仿宋" w:cs="仿宋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default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资料与验收： 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施工过程配合工程量记录、材料进场包审批报审、过程检验批资料；完工后</w:t>
      </w:r>
      <w:r>
        <w:rPr>
          <w:rFonts w:hint="default" w:ascii="仿宋" w:hAnsi="仿宋" w:eastAsia="仿宋" w:cs="仿宋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提交完整、合格的竣工资料（包括施工记录、材料证明、竣工图等）。</w:t>
      </w:r>
    </w:p>
    <w:p w14:paraId="10EC908B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9"/>
          <w:rFonts w:hint="default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其它</w:t>
      </w: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：</w:t>
      </w:r>
      <w:r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施工范围内所有材料的场内二次搬运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；</w:t>
      </w:r>
      <w:r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配合各类检查、验收、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赶工</w:t>
      </w:r>
      <w:r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等工作。由此产生的返工，窝工，材料损失及其他一切损失均包含在综合单价中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。</w:t>
      </w:r>
    </w:p>
    <w:p w14:paraId="7489FEA7"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</w:pP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三、</w:t>
      </w:r>
      <w:r>
        <w:rPr>
          <w:rStyle w:val="9"/>
          <w:rFonts w:hint="default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施工技术标准及要求</w:t>
      </w:r>
    </w:p>
    <w:p w14:paraId="59636912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default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执行标准与规范（包括但不限于）：</w:t>
      </w:r>
    </w:p>
    <w:p w14:paraId="63FDB0D2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《建筑结构荷载规范》</w:t>
      </w:r>
    </w:p>
    <w:p w14:paraId="24087EDE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《混凝土结构设计规范》</w:t>
      </w:r>
    </w:p>
    <w:p w14:paraId="786D1A54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《砌体结构设计规范》</w:t>
      </w:r>
    </w:p>
    <w:p w14:paraId="2FC40415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《建筑内部装修设计防火规范》</w:t>
      </w:r>
    </w:p>
    <w:p w14:paraId="44A0AF43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本项目施工图纸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等</w:t>
      </w:r>
      <w:r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设计文件。</w:t>
      </w:r>
    </w:p>
    <w:p w14:paraId="28C4347F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其他：符合安全、消防、环保等规定。</w:t>
      </w:r>
    </w:p>
    <w:p w14:paraId="7904CEE0"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200" w:right="0" w:rightChars="0"/>
        <w:rPr>
          <w:rStyle w:val="9"/>
          <w:rFonts w:hint="default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四、施工配合</w:t>
      </w:r>
      <w:r>
        <w:rPr>
          <w:rStyle w:val="9"/>
          <w:rFonts w:hint="default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要求</w:t>
      </w:r>
    </w:p>
    <w:p w14:paraId="7680BBBF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1、视现场实际情况需求，乙方无条件配合项目相关一切要求，根据工程实际需要，包括但不限于赶工、工序调整且不予费用调整增加。甲方有权要求乙方增加人员、设备投入或进行夜间、节假日加班。乙方须在接到甲方书面（或有效指令）通知后24小时内响应并落实；不得以任何理由延误项目整体施工进度计划及关键节点的完成；</w:t>
      </w:r>
    </w:p>
    <w:p w14:paraId="59D92465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2、乙方必须确保投入足够的、合格的人力、物力资源，以满足合同要求和甲方进度指令。按照甲方要求配置足额有经验的管理人员。</w:t>
      </w:r>
    </w:p>
    <w:p w14:paraId="1B592910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3、如乙方在甲方要求的时限内（书面通知明确）无法满足现场实际进度、质量或安全需求，甲方有权委托第三方进场完成该项工作，由此产生的一切费用（包括但不限于第三方费用、管理费、延误损失等）均由乙方承担，甲方有权直接从乙方工程款中扣除。</w:t>
      </w:r>
    </w:p>
    <w:p w14:paraId="6390ED1E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4、乙方所有施工人员必须购买意外伤亡险，保险额度需满足工程要求和地方规定。</w:t>
      </w:r>
    </w:p>
    <w:p w14:paraId="1EBAF6C1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5、施工过程中所需临水临电由乙方自行考虑解决（接电开关箱、发电机或移动电箱等），甲方不提供电源及水源接驳；</w:t>
      </w:r>
    </w:p>
    <w:p w14:paraId="23ABE269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6、本项目受场地因素限制不向乙方提供工人生活区、办公区、饭堂；由乙方自行解决。</w:t>
      </w:r>
    </w:p>
    <w:p w14:paraId="647FF839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7</w:t>
      </w:r>
      <w:r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.根据本项目的检测方案合同要求的检测项，涉及到本合同清单施工范围内施工内容，乙方无条件配合完成检测并保证合格。</w:t>
      </w:r>
    </w:p>
    <w:p w14:paraId="6E5D5D65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8、乙方需指派管理人员配合甲方每日现场完成工程量的收方；并形成纸质版记录，共同签名确认无误；此工程量收方记录表作为日后合同结算的依据；要求乙方项目部管理人员需认真重视并配合。</w:t>
      </w:r>
    </w:p>
    <w:p w14:paraId="0C6FA947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8、乙方自身施工及破坏区域的临时防护围栏由乙方自身负责；措施费用不单独计取；由乙方报价时综合考虑。</w:t>
      </w:r>
    </w:p>
    <w:p w14:paraId="1FC83A43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9、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工序报验</w:t>
      </w:r>
      <w:r>
        <w:rPr>
          <w:rFonts w:hint="default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：</w:t>
      </w:r>
      <w:r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严格执行“三检制”（自检、互检、交接检），每道工序完成后，报总包及监理验收合格，方可进入下道工序。</w:t>
      </w:r>
    </w:p>
    <w:p w14:paraId="6480AF56"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200" w:right="0" w:rightChars="0"/>
        <w:rPr>
          <w:rStyle w:val="9"/>
          <w:rFonts w:hint="default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五、</w:t>
      </w:r>
      <w:r>
        <w:rPr>
          <w:rStyle w:val="9"/>
          <w:rFonts w:hint="default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验收标准与罚则</w:t>
      </w:r>
    </w:p>
    <w:p w14:paraId="1F5CC3F0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验收依据：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甲方确认的效果、现场确认的施工样板段以及图纸和甲方交底要求、相关对应的分部工程验收规范；</w:t>
      </w:r>
    </w:p>
    <w:p w14:paraId="1FAAA74B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不合格处理：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施工中不合格的工程及存在质量缺陷的分部分项工程/工序，需在甲方要求的时间内进行返工，费用由乙方承担；不得因个别不合格工程或工序影响整个项目进度完成节点（整改超出时限要求进行500元/天进行处罚）；</w:t>
      </w:r>
    </w:p>
    <w:p w14:paraId="2171729A"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2" w:firstLineChars="200"/>
        <w:rPr>
          <w:rStyle w:val="9"/>
          <w:rFonts w:hint="default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六</w:t>
      </w:r>
      <w:r>
        <w:rPr>
          <w:rStyle w:val="9"/>
          <w:rFonts w:hint="default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、工期、质量与安全要求</w:t>
      </w:r>
    </w:p>
    <w:p w14:paraId="704BBEE4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default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工期： </w:t>
      </w:r>
      <w:r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必须满足总进度计划要求，接受甲方进度管理，延误将按合同约定承担违约金。</w:t>
      </w:r>
    </w:p>
    <w:p w14:paraId="4AC66838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default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质量：</w:t>
      </w:r>
      <w:r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 工程质量标准为【合格】，并确保通过业主、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代建、</w:t>
      </w:r>
      <w:r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监理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、设计单位</w:t>
      </w:r>
      <w:r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的验收。必须严格按照设计图纸、施工规范和技术交底施工。</w:t>
      </w:r>
    </w:p>
    <w:p w14:paraId="12B70BEF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文明施工管理：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严格执行“工完场清”制度。施工产生的建筑垃圾、生活垃圾必须分类收集，及时清理至指定地点堆放，安排统一外运，严禁焚烧。如有施工或运输过程中有土方、垃圾等散落施工区域外需安排工人及时清扫干净。涉及扬尘较大的施工必须进行湿作业。涉及污染公共区域的施工必须做好保护性措施。</w:t>
      </w:r>
    </w:p>
    <w:p w14:paraId="15AA3B3F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消防管理：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动火作业办理动火证，配备看火人和灭火器材。消防通道畅通，消防器材定期检查维护。</w:t>
      </w:r>
    </w:p>
    <w:p w14:paraId="75EE0FF6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形象管理：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机械</w:t>
      </w:r>
      <w:r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设备应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按照集团要求</w:t>
      </w:r>
      <w:r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张贴安全警示标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语、机械设备信息及机械操作规程；所有施工人员着装统一，正确佩戴安全帽反光衣。（安全帽、反光衣统一由甲方进行提供，按照实际施工人员进行领取；最终合同结算时按实进行扣除此项费用）；</w:t>
      </w:r>
    </w:p>
    <w:p w14:paraId="210C3A83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安全早会管理：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每日班前7点，组织当日所有施工人员集中至安全讲评台，配合甲方项目管理人员进行每日班前安全早会宣贯、交底；过程中双手靠背；正确佩戴好安全帽反光衣；认真听从管理人员对当日需注意的重点事项进行交底；并在形成的交底记录中进行签名确认；</w:t>
      </w:r>
    </w:p>
    <w:p w14:paraId="52449899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0" w:firstLineChars="200"/>
        <w:textAlignment w:val="auto"/>
        <w:rPr>
          <w:rFonts w:hint="default" w:ascii="仿宋" w:hAnsi="仿宋" w:eastAsia="仿宋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1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64C5"/>
    <w:rsid w:val="000323AB"/>
    <w:rsid w:val="00185134"/>
    <w:rsid w:val="001F2A1C"/>
    <w:rsid w:val="00235C18"/>
    <w:rsid w:val="0037692F"/>
    <w:rsid w:val="004F170C"/>
    <w:rsid w:val="006C762D"/>
    <w:rsid w:val="00852BD2"/>
    <w:rsid w:val="009D2AC5"/>
    <w:rsid w:val="00A31730"/>
    <w:rsid w:val="00AA7C5B"/>
    <w:rsid w:val="00BB52D1"/>
    <w:rsid w:val="00D3242E"/>
    <w:rsid w:val="00D41D5B"/>
    <w:rsid w:val="00DF1C21"/>
    <w:rsid w:val="00E67EAE"/>
    <w:rsid w:val="00EC4B0F"/>
    <w:rsid w:val="00F77B37"/>
    <w:rsid w:val="018463C6"/>
    <w:rsid w:val="05AB7BBE"/>
    <w:rsid w:val="061F6967"/>
    <w:rsid w:val="077A459C"/>
    <w:rsid w:val="0C290216"/>
    <w:rsid w:val="0CAA4C53"/>
    <w:rsid w:val="0CC04897"/>
    <w:rsid w:val="0DF239EF"/>
    <w:rsid w:val="113C374D"/>
    <w:rsid w:val="13631AD8"/>
    <w:rsid w:val="14A22215"/>
    <w:rsid w:val="1736157F"/>
    <w:rsid w:val="1C427076"/>
    <w:rsid w:val="1C7D00AF"/>
    <w:rsid w:val="1CD26DDD"/>
    <w:rsid w:val="25F25669"/>
    <w:rsid w:val="27932534"/>
    <w:rsid w:val="29736AC1"/>
    <w:rsid w:val="298567F4"/>
    <w:rsid w:val="2AE5579D"/>
    <w:rsid w:val="2B876352"/>
    <w:rsid w:val="2D83129D"/>
    <w:rsid w:val="2E5F5866"/>
    <w:rsid w:val="2E7B3D22"/>
    <w:rsid w:val="2EA20D1C"/>
    <w:rsid w:val="2F882C54"/>
    <w:rsid w:val="31F57C6C"/>
    <w:rsid w:val="354775F5"/>
    <w:rsid w:val="37991DE9"/>
    <w:rsid w:val="3BA5660C"/>
    <w:rsid w:val="3BD91254"/>
    <w:rsid w:val="3D1A46C8"/>
    <w:rsid w:val="3D8628AB"/>
    <w:rsid w:val="3D9F0912"/>
    <w:rsid w:val="3E75078E"/>
    <w:rsid w:val="3E8C2BD0"/>
    <w:rsid w:val="3F406FEE"/>
    <w:rsid w:val="40853179"/>
    <w:rsid w:val="41F83BB0"/>
    <w:rsid w:val="43155D22"/>
    <w:rsid w:val="432F1853"/>
    <w:rsid w:val="43BC3CF5"/>
    <w:rsid w:val="454750F0"/>
    <w:rsid w:val="4B315A3D"/>
    <w:rsid w:val="4CCC0113"/>
    <w:rsid w:val="4D0B0C3B"/>
    <w:rsid w:val="532B02A4"/>
    <w:rsid w:val="539E3B6A"/>
    <w:rsid w:val="548A4B3B"/>
    <w:rsid w:val="56E16569"/>
    <w:rsid w:val="5DCA244C"/>
    <w:rsid w:val="5F0955FB"/>
    <w:rsid w:val="62AC2232"/>
    <w:rsid w:val="63D76E38"/>
    <w:rsid w:val="64716D00"/>
    <w:rsid w:val="652D2002"/>
    <w:rsid w:val="67826390"/>
    <w:rsid w:val="68C33D20"/>
    <w:rsid w:val="69397D9C"/>
    <w:rsid w:val="6C186A79"/>
    <w:rsid w:val="6C4E5822"/>
    <w:rsid w:val="6CD845AF"/>
    <w:rsid w:val="73226BE7"/>
    <w:rsid w:val="77324E93"/>
    <w:rsid w:val="7772351A"/>
    <w:rsid w:val="77770ED9"/>
    <w:rsid w:val="780659D7"/>
    <w:rsid w:val="788A2AAC"/>
    <w:rsid w:val="7AB620B3"/>
    <w:rsid w:val="7C3902A3"/>
    <w:rsid w:val="7C8446A6"/>
    <w:rsid w:val="7D011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link w:val="13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1"/>
    <w:link w:val="12"/>
    <w:qFormat/>
    <w:uiPriority w:val="9"/>
    <w:pPr>
      <w:widowControl/>
      <w:spacing w:before="100" w:beforeAutospacing="1" w:after="100" w:afterAutospacing="1"/>
      <w:jc w:val="left"/>
      <w:outlineLvl w:val="3"/>
    </w:pPr>
    <w:rPr>
      <w:rFonts w:ascii="宋体" w:hAnsi="宋体" w:eastAsia="宋体" w:cs="宋体"/>
      <w:b/>
      <w:bCs/>
      <w:kern w:val="0"/>
      <w:sz w:val="24"/>
      <w:szCs w:val="2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Emphasis"/>
    <w:basedOn w:val="8"/>
    <w:qFormat/>
    <w:uiPriority w:val="20"/>
    <w:rPr>
      <w:i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标题 4 Char"/>
    <w:basedOn w:val="8"/>
    <w:link w:val="4"/>
    <w:qFormat/>
    <w:uiPriority w:val="9"/>
    <w:rPr>
      <w:rFonts w:ascii="宋体" w:hAnsi="宋体" w:eastAsia="宋体" w:cs="宋体"/>
      <w:b/>
      <w:bCs/>
      <w:kern w:val="0"/>
      <w:sz w:val="24"/>
      <w:szCs w:val="24"/>
    </w:rPr>
  </w:style>
  <w:style w:type="character" w:customStyle="1" w:styleId="13">
    <w:name w:val="标题 3 Char"/>
    <w:basedOn w:val="8"/>
    <w:link w:val="3"/>
    <w:semiHidden/>
    <w:qFormat/>
    <w:uiPriority w:val="9"/>
    <w:rPr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2382</Words>
  <Characters>2416</Characters>
  <Lines>10</Lines>
  <Paragraphs>3</Paragraphs>
  <TotalTime>127</TotalTime>
  <ScaleCrop>false</ScaleCrop>
  <LinksUpToDate>false</LinksUpToDate>
  <CharactersWithSpaces>2423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2025-04-01T02:07:00Z</dcterms:created>
  <dc:creator>admin</dc:creator>
  <cp:lastModifiedBy> </cp:lastModifiedBy>
  <dcterms:modified xsi:type="dcterms:W3CDTF">2025-12-12T09:43:45Z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eyJoZGlkIjoiZjgwNGQyOGJkOTgxMTI0YzcyZWFiNTk5ZjNhZWY3N2EiLCJ1c2VySWQiOiIxNTgzMjU3ODA5In0=</vt:lpwstr>
  </property>
  <property fmtid="{D5CDD505-2E9C-101B-9397-08002B2CF9AE}" pid="3" name="KSOProductBuildVer">
    <vt:lpwstr>2052-12.1.0.18912</vt:lpwstr>
  </property>
  <property fmtid="{D5CDD505-2E9C-101B-9397-08002B2CF9AE}" pid="4" name="ICV">
    <vt:lpwstr>0830FD542F3648139AEF4013E811AC61_13</vt:lpwstr>
  </property>
</Properties>
</file>