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196B6">
      <w:pPr>
        <w:pStyle w:val="2"/>
        <w:spacing w:line="249" w:lineRule="auto"/>
      </w:pPr>
    </w:p>
    <w:p w14:paraId="1101D7E8">
      <w:pPr>
        <w:pStyle w:val="2"/>
        <w:spacing w:line="250" w:lineRule="auto"/>
      </w:pPr>
    </w:p>
    <w:p w14:paraId="4CFA5CB3">
      <w:pPr>
        <w:pStyle w:val="2"/>
        <w:spacing w:line="250" w:lineRule="auto"/>
      </w:pPr>
    </w:p>
    <w:p w14:paraId="4638D74F">
      <w:pPr>
        <w:pStyle w:val="2"/>
        <w:spacing w:line="250" w:lineRule="auto"/>
      </w:pPr>
    </w:p>
    <w:p w14:paraId="64D5CC4E">
      <w:pPr>
        <w:pStyle w:val="2"/>
        <w:spacing w:line="250" w:lineRule="auto"/>
      </w:pPr>
    </w:p>
    <w:p w14:paraId="1680D575">
      <w:pPr>
        <w:pStyle w:val="2"/>
        <w:spacing w:line="250" w:lineRule="auto"/>
      </w:pPr>
    </w:p>
    <w:p w14:paraId="7E0FD189">
      <w:pPr>
        <w:spacing w:before="270" w:line="221" w:lineRule="auto"/>
        <w:ind w:left="1464"/>
        <w:rPr>
          <w:rFonts w:ascii="宋体" w:hAnsi="宋体" w:eastAsia="宋体" w:cs="宋体"/>
          <w:sz w:val="83"/>
          <w:szCs w:val="83"/>
        </w:rPr>
      </w:pPr>
      <w:r>
        <w:rPr>
          <w:rFonts w:ascii="宋体" w:hAnsi="宋体" w:eastAsia="宋体" w:cs="宋体"/>
          <w:spacing w:val="-17"/>
          <w:sz w:val="83"/>
          <w:szCs w:val="83"/>
        </w:rPr>
        <w:t>采</w:t>
      </w:r>
      <w:r>
        <w:rPr>
          <w:rFonts w:ascii="宋体" w:hAnsi="宋体" w:eastAsia="宋体" w:cs="宋体"/>
          <w:spacing w:val="19"/>
          <w:sz w:val="83"/>
          <w:szCs w:val="83"/>
        </w:rPr>
        <w:t xml:space="preserve">  </w:t>
      </w:r>
      <w:r>
        <w:rPr>
          <w:rFonts w:ascii="宋体" w:hAnsi="宋体" w:eastAsia="宋体" w:cs="宋体"/>
          <w:spacing w:val="-17"/>
          <w:sz w:val="83"/>
          <w:szCs w:val="83"/>
        </w:rPr>
        <w:t>购</w:t>
      </w:r>
      <w:r>
        <w:rPr>
          <w:rFonts w:ascii="宋体" w:hAnsi="宋体" w:eastAsia="宋体" w:cs="宋体"/>
          <w:spacing w:val="24"/>
          <w:sz w:val="83"/>
          <w:szCs w:val="83"/>
        </w:rPr>
        <w:t xml:space="preserve">  </w:t>
      </w:r>
      <w:r>
        <w:rPr>
          <w:rFonts w:ascii="宋体" w:hAnsi="宋体" w:eastAsia="宋体" w:cs="宋体"/>
          <w:spacing w:val="-17"/>
          <w:sz w:val="83"/>
          <w:szCs w:val="83"/>
        </w:rPr>
        <w:t>文</w:t>
      </w:r>
      <w:r>
        <w:rPr>
          <w:rFonts w:ascii="宋体" w:hAnsi="宋体" w:eastAsia="宋体" w:cs="宋体"/>
          <w:spacing w:val="20"/>
          <w:sz w:val="83"/>
          <w:szCs w:val="83"/>
        </w:rPr>
        <w:t xml:space="preserve">  </w:t>
      </w:r>
      <w:r>
        <w:rPr>
          <w:rFonts w:ascii="宋体" w:hAnsi="宋体" w:eastAsia="宋体" w:cs="宋体"/>
          <w:spacing w:val="-17"/>
          <w:sz w:val="83"/>
          <w:szCs w:val="83"/>
        </w:rPr>
        <w:t>件</w:t>
      </w:r>
    </w:p>
    <w:p w14:paraId="706E4595">
      <w:pPr>
        <w:pStyle w:val="2"/>
        <w:spacing w:line="257" w:lineRule="auto"/>
      </w:pPr>
    </w:p>
    <w:p w14:paraId="33679D83">
      <w:pPr>
        <w:pStyle w:val="2"/>
        <w:spacing w:line="258" w:lineRule="auto"/>
      </w:pPr>
    </w:p>
    <w:p w14:paraId="1FD8B879">
      <w:pPr>
        <w:pStyle w:val="2"/>
        <w:spacing w:line="258" w:lineRule="auto"/>
      </w:pPr>
    </w:p>
    <w:p w14:paraId="2D062D42">
      <w:pPr>
        <w:pStyle w:val="2"/>
        <w:spacing w:line="258" w:lineRule="auto"/>
      </w:pPr>
    </w:p>
    <w:p w14:paraId="15CF57DF">
      <w:pPr>
        <w:spacing w:before="101" w:line="225" w:lineRule="auto"/>
        <w:jc w:val="right"/>
        <w:rPr>
          <w:rFonts w:ascii="宋体" w:hAnsi="宋体" w:eastAsia="宋体" w:cs="宋体"/>
          <w:sz w:val="31"/>
          <w:szCs w:val="31"/>
        </w:rPr>
      </w:pPr>
      <w:r>
        <w:rPr>
          <w:rFonts w:ascii="宋体" w:hAnsi="宋体" w:eastAsia="宋体" w:cs="宋体"/>
          <w:spacing w:val="9"/>
          <w:sz w:val="31"/>
          <w:szCs w:val="31"/>
        </w:rPr>
        <w:t>东莞市石龙镇东风路敬老院周边片区老旧小区改造项目-装</w:t>
      </w:r>
      <w:r>
        <w:rPr>
          <w:rFonts w:ascii="宋体" w:hAnsi="宋体" w:eastAsia="宋体" w:cs="宋体"/>
          <w:spacing w:val="8"/>
          <w:sz w:val="31"/>
          <w:szCs w:val="31"/>
        </w:rPr>
        <w:t>修工</w:t>
      </w:r>
    </w:p>
    <w:p w14:paraId="17943CE2">
      <w:pPr>
        <w:spacing w:before="247" w:line="225" w:lineRule="auto"/>
        <w:ind w:left="4228"/>
        <w:rPr>
          <w:rFonts w:ascii="宋体" w:hAnsi="宋体" w:eastAsia="宋体" w:cs="宋体"/>
          <w:sz w:val="31"/>
          <w:szCs w:val="31"/>
        </w:rPr>
      </w:pPr>
      <w:r>
        <w:rPr>
          <w:rFonts w:ascii="宋体" w:hAnsi="宋体" w:eastAsia="宋体" w:cs="宋体"/>
          <w:sz w:val="31"/>
          <w:szCs w:val="31"/>
        </w:rPr>
        <w:t>程</w:t>
      </w:r>
    </w:p>
    <w:p w14:paraId="7EDBFBBE">
      <w:pPr>
        <w:spacing w:before="244" w:line="225" w:lineRule="auto"/>
        <w:ind w:left="2473"/>
        <w:rPr>
          <w:rFonts w:ascii="宋体" w:hAnsi="宋体" w:eastAsia="宋体" w:cs="宋体"/>
          <w:sz w:val="31"/>
          <w:szCs w:val="31"/>
        </w:rPr>
      </w:pPr>
      <w:r>
        <w:rPr>
          <w:rFonts w:ascii="宋体" w:hAnsi="宋体" w:eastAsia="宋体" w:cs="宋体"/>
          <w:spacing w:val="6"/>
          <w:sz w:val="31"/>
          <w:szCs w:val="31"/>
        </w:rPr>
        <w:t>项目编号：</w:t>
      </w:r>
      <w:r>
        <w:rPr>
          <w:rFonts w:ascii="宋体" w:hAnsi="宋体" w:eastAsia="宋体" w:cs="宋体"/>
          <w:spacing w:val="6"/>
          <w:sz w:val="31"/>
          <w:szCs w:val="31"/>
          <w:u w:val="single" w:color="auto"/>
        </w:rPr>
        <w:t xml:space="preserve"> </w:t>
      </w:r>
      <w:r>
        <w:rPr>
          <w:rFonts w:ascii="宋体" w:hAnsi="宋体" w:eastAsia="宋体" w:cs="宋体"/>
          <w:sz w:val="31"/>
          <w:szCs w:val="31"/>
          <w:u w:val="single" w:color="auto"/>
        </w:rPr>
        <w:t>ZBCG</w:t>
      </w:r>
      <w:r>
        <w:rPr>
          <w:rFonts w:ascii="宋体" w:hAnsi="宋体" w:eastAsia="宋体" w:cs="宋体"/>
          <w:spacing w:val="6"/>
          <w:sz w:val="31"/>
          <w:szCs w:val="31"/>
          <w:u w:val="single" w:color="auto"/>
        </w:rPr>
        <w:t>-2025-288</w:t>
      </w:r>
      <w:r>
        <w:rPr>
          <w:rFonts w:ascii="宋体" w:hAnsi="宋体" w:eastAsia="宋体" w:cs="宋体"/>
          <w:spacing w:val="4"/>
          <w:sz w:val="31"/>
          <w:szCs w:val="31"/>
          <w:u w:val="single" w:color="auto"/>
        </w:rPr>
        <w:t xml:space="preserve">   </w:t>
      </w:r>
    </w:p>
    <w:p w14:paraId="00C66199">
      <w:pPr>
        <w:pStyle w:val="2"/>
        <w:spacing w:line="247" w:lineRule="auto"/>
      </w:pPr>
    </w:p>
    <w:p w14:paraId="7F05264C">
      <w:pPr>
        <w:pStyle w:val="2"/>
        <w:spacing w:line="247" w:lineRule="auto"/>
      </w:pPr>
    </w:p>
    <w:p w14:paraId="3708AA4A">
      <w:pPr>
        <w:pStyle w:val="2"/>
        <w:spacing w:line="247" w:lineRule="auto"/>
      </w:pPr>
    </w:p>
    <w:p w14:paraId="5D2837CC">
      <w:pPr>
        <w:pStyle w:val="2"/>
        <w:spacing w:line="247" w:lineRule="auto"/>
      </w:pPr>
    </w:p>
    <w:p w14:paraId="53EC6456">
      <w:pPr>
        <w:pStyle w:val="2"/>
        <w:spacing w:line="247" w:lineRule="auto"/>
      </w:pPr>
    </w:p>
    <w:p w14:paraId="3B76032D">
      <w:pPr>
        <w:pStyle w:val="2"/>
        <w:spacing w:line="247" w:lineRule="auto"/>
      </w:pPr>
    </w:p>
    <w:p w14:paraId="260210CB">
      <w:pPr>
        <w:pStyle w:val="2"/>
        <w:spacing w:line="247" w:lineRule="auto"/>
      </w:pPr>
    </w:p>
    <w:p w14:paraId="5A2A64FD">
      <w:pPr>
        <w:pStyle w:val="2"/>
        <w:spacing w:line="247" w:lineRule="auto"/>
      </w:pPr>
    </w:p>
    <w:p w14:paraId="119BB9BC">
      <w:pPr>
        <w:pStyle w:val="2"/>
        <w:spacing w:line="247" w:lineRule="auto"/>
      </w:pPr>
    </w:p>
    <w:p w14:paraId="3A79F610">
      <w:pPr>
        <w:pStyle w:val="2"/>
        <w:spacing w:line="248" w:lineRule="auto"/>
      </w:pPr>
    </w:p>
    <w:p w14:paraId="7AB65A36">
      <w:pPr>
        <w:pStyle w:val="2"/>
        <w:spacing w:line="248" w:lineRule="auto"/>
      </w:pPr>
    </w:p>
    <w:p w14:paraId="08C664E6">
      <w:pPr>
        <w:pStyle w:val="2"/>
        <w:spacing w:line="248" w:lineRule="auto"/>
      </w:pPr>
    </w:p>
    <w:p w14:paraId="50D5DF79">
      <w:pPr>
        <w:pStyle w:val="2"/>
        <w:spacing w:line="248" w:lineRule="auto"/>
      </w:pPr>
    </w:p>
    <w:p w14:paraId="6B51F8C3">
      <w:pPr>
        <w:pStyle w:val="2"/>
        <w:spacing w:line="248" w:lineRule="auto"/>
      </w:pPr>
    </w:p>
    <w:p w14:paraId="470CAD23">
      <w:pPr>
        <w:pStyle w:val="2"/>
        <w:spacing w:line="248" w:lineRule="auto"/>
      </w:pPr>
    </w:p>
    <w:p w14:paraId="62CABEB6">
      <w:pPr>
        <w:pStyle w:val="2"/>
        <w:spacing w:line="248" w:lineRule="auto"/>
      </w:pPr>
    </w:p>
    <w:p w14:paraId="5692CD99">
      <w:pPr>
        <w:pStyle w:val="2"/>
        <w:spacing w:line="248" w:lineRule="auto"/>
      </w:pPr>
    </w:p>
    <w:p w14:paraId="7C596A67">
      <w:pPr>
        <w:pStyle w:val="2"/>
        <w:spacing w:line="248" w:lineRule="auto"/>
      </w:pPr>
    </w:p>
    <w:p w14:paraId="17D393EE">
      <w:pPr>
        <w:pStyle w:val="2"/>
        <w:spacing w:line="248" w:lineRule="auto"/>
      </w:pPr>
    </w:p>
    <w:p w14:paraId="6A72F212">
      <w:pPr>
        <w:pStyle w:val="2"/>
        <w:spacing w:line="248" w:lineRule="auto"/>
      </w:pPr>
    </w:p>
    <w:p w14:paraId="1DD74087">
      <w:pPr>
        <w:pStyle w:val="2"/>
        <w:spacing w:line="248" w:lineRule="auto"/>
      </w:pPr>
    </w:p>
    <w:p w14:paraId="22598B1A">
      <w:pPr>
        <w:pStyle w:val="2"/>
        <w:spacing w:line="248" w:lineRule="auto"/>
      </w:pPr>
    </w:p>
    <w:p w14:paraId="7ED6AA22">
      <w:pPr>
        <w:pStyle w:val="2"/>
        <w:spacing w:line="248" w:lineRule="auto"/>
      </w:pPr>
    </w:p>
    <w:p w14:paraId="6C43B06C">
      <w:pPr>
        <w:pStyle w:val="2"/>
        <w:spacing w:line="248" w:lineRule="auto"/>
      </w:pPr>
    </w:p>
    <w:p w14:paraId="6B9C0C2F">
      <w:pPr>
        <w:pStyle w:val="2"/>
        <w:spacing w:line="248" w:lineRule="auto"/>
      </w:pPr>
    </w:p>
    <w:p w14:paraId="011B377A">
      <w:pPr>
        <w:spacing w:before="101" w:line="225" w:lineRule="auto"/>
        <w:ind w:left="1999"/>
        <w:rPr>
          <w:rFonts w:ascii="宋体" w:hAnsi="宋体" w:eastAsia="宋体" w:cs="宋体"/>
          <w:sz w:val="31"/>
          <w:szCs w:val="31"/>
        </w:rPr>
      </w:pPr>
      <w:r>
        <w:rPr>
          <w:rFonts w:ascii="宋体" w:hAnsi="宋体" w:eastAsia="宋体" w:cs="宋体"/>
          <w:spacing w:val="8"/>
          <w:sz w:val="31"/>
          <w:szCs w:val="31"/>
        </w:rPr>
        <w:t>东莞市城市工程建设集团有限公司</w:t>
      </w:r>
    </w:p>
    <w:p w14:paraId="53C15EC7">
      <w:pPr>
        <w:spacing w:before="246" w:line="225" w:lineRule="auto"/>
        <w:ind w:left="3741"/>
        <w:rPr>
          <w:rFonts w:ascii="宋体" w:hAnsi="宋体" w:eastAsia="宋体" w:cs="宋体"/>
          <w:sz w:val="31"/>
          <w:szCs w:val="31"/>
        </w:rPr>
      </w:pPr>
      <w:r>
        <w:rPr>
          <w:rFonts w:ascii="宋体" w:hAnsi="宋体" w:eastAsia="宋体" w:cs="宋体"/>
          <w:spacing w:val="-4"/>
          <w:sz w:val="31"/>
          <w:szCs w:val="31"/>
        </w:rPr>
        <w:t>2025</w:t>
      </w:r>
      <w:r>
        <w:rPr>
          <w:rFonts w:ascii="宋体" w:hAnsi="宋体" w:eastAsia="宋体" w:cs="宋体"/>
          <w:spacing w:val="-58"/>
          <w:sz w:val="31"/>
          <w:szCs w:val="31"/>
        </w:rPr>
        <w:t xml:space="preserve"> </w:t>
      </w:r>
      <w:r>
        <w:rPr>
          <w:rFonts w:ascii="宋体" w:hAnsi="宋体" w:eastAsia="宋体" w:cs="宋体"/>
          <w:spacing w:val="-4"/>
          <w:sz w:val="31"/>
          <w:szCs w:val="31"/>
        </w:rPr>
        <w:t>年</w:t>
      </w:r>
      <w:r>
        <w:rPr>
          <w:rFonts w:ascii="宋体" w:hAnsi="宋体" w:eastAsia="宋体" w:cs="宋体"/>
          <w:spacing w:val="-37"/>
          <w:sz w:val="31"/>
          <w:szCs w:val="31"/>
        </w:rPr>
        <w:t xml:space="preserve"> </w:t>
      </w:r>
      <w:r>
        <w:rPr>
          <w:rFonts w:ascii="宋体" w:hAnsi="宋体" w:eastAsia="宋体" w:cs="宋体"/>
          <w:spacing w:val="-4"/>
          <w:sz w:val="31"/>
          <w:szCs w:val="31"/>
        </w:rPr>
        <w:t>12</w:t>
      </w:r>
      <w:r>
        <w:rPr>
          <w:rFonts w:ascii="宋体" w:hAnsi="宋体" w:eastAsia="宋体" w:cs="宋体"/>
          <w:spacing w:val="-56"/>
          <w:sz w:val="31"/>
          <w:szCs w:val="31"/>
        </w:rPr>
        <w:t xml:space="preserve"> </w:t>
      </w:r>
      <w:r>
        <w:rPr>
          <w:rFonts w:ascii="宋体" w:hAnsi="宋体" w:eastAsia="宋体" w:cs="宋体"/>
          <w:spacing w:val="-4"/>
          <w:sz w:val="31"/>
          <w:szCs w:val="31"/>
        </w:rPr>
        <w:t>月</w:t>
      </w:r>
    </w:p>
    <w:p w14:paraId="2793EA32">
      <w:pPr>
        <w:spacing w:line="225" w:lineRule="auto"/>
        <w:rPr>
          <w:rFonts w:ascii="宋体" w:hAnsi="宋体" w:eastAsia="宋体" w:cs="宋体"/>
          <w:sz w:val="31"/>
          <w:szCs w:val="31"/>
        </w:rPr>
        <w:sectPr>
          <w:footerReference r:id="rId7" w:type="default"/>
          <w:pgSz w:w="11906" w:h="16839"/>
          <w:pgMar w:top="1431" w:right="1552" w:bottom="1362" w:left="1576" w:header="0" w:footer="1200" w:gutter="0"/>
          <w:cols w:space="720" w:num="1"/>
        </w:sectPr>
      </w:pPr>
    </w:p>
    <w:p w14:paraId="5420647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648" w:firstLineChars="200"/>
        <w:textAlignment w:val="baseline"/>
        <w:rPr>
          <w:rFonts w:ascii="宋体" w:hAnsi="宋体" w:eastAsia="宋体" w:cs="宋体"/>
          <w:sz w:val="31"/>
          <w:szCs w:val="31"/>
        </w:rPr>
      </w:pPr>
      <w:r>
        <w:rPr>
          <w:rFonts w:ascii="宋体" w:hAnsi="宋体" w:eastAsia="宋体" w:cs="宋体"/>
          <w:spacing w:val="7"/>
          <w:sz w:val="31"/>
          <w:szCs w:val="31"/>
        </w:rPr>
        <w:t>第一部分 采购公告</w:t>
      </w:r>
    </w:p>
    <w:p w14:paraId="7B9708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至：投标人</w:t>
      </w:r>
    </w:p>
    <w:p w14:paraId="21C5E6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ascii="宋体" w:hAnsi="宋体" w:eastAsia="宋体" w:cs="宋体"/>
          <w:sz w:val="20"/>
          <w:szCs w:val="20"/>
        </w:rPr>
      </w:pPr>
      <w:r>
        <w:rPr>
          <w:rFonts w:ascii="宋体" w:hAnsi="宋体" w:eastAsia="宋体" w:cs="宋体"/>
          <w:spacing w:val="10"/>
          <w:sz w:val="20"/>
          <w:szCs w:val="20"/>
        </w:rPr>
        <w:t>东莞市城市工程建设集团有限公司就</w:t>
      </w:r>
      <w:r>
        <w:rPr>
          <w:rFonts w:ascii="宋体" w:hAnsi="宋体" w:eastAsia="宋体" w:cs="宋体"/>
          <w:spacing w:val="10"/>
          <w:sz w:val="20"/>
          <w:szCs w:val="20"/>
          <w:u w:val="single" w:color="auto"/>
        </w:rPr>
        <w:t xml:space="preserve"> 东莞市石龙镇东风路敬老院周边片区老旧小区改造项目</w:t>
      </w:r>
      <w:r>
        <w:rPr>
          <w:rFonts w:ascii="宋体" w:hAnsi="宋体" w:eastAsia="宋体" w:cs="宋体"/>
          <w:spacing w:val="8"/>
          <w:sz w:val="20"/>
          <w:szCs w:val="20"/>
          <w:u w:val="single" w:color="auto"/>
        </w:rPr>
        <w:t xml:space="preserve">-装修工程 </w:t>
      </w:r>
      <w:r>
        <w:rPr>
          <w:rFonts w:ascii="宋体" w:hAnsi="宋体" w:eastAsia="宋体" w:cs="宋体"/>
          <w:spacing w:val="8"/>
          <w:sz w:val="20"/>
          <w:szCs w:val="20"/>
        </w:rPr>
        <w:t>进行</w:t>
      </w:r>
      <w:r>
        <w:rPr>
          <w:rFonts w:ascii="宋体" w:hAnsi="宋体" w:eastAsia="宋体" w:cs="宋体"/>
          <w:spacing w:val="8"/>
          <w:sz w:val="20"/>
          <w:szCs w:val="20"/>
          <w:u w:val="single" w:color="auto"/>
        </w:rPr>
        <w:t xml:space="preserve"> 公开采购 </w:t>
      </w:r>
      <w:r>
        <w:rPr>
          <w:rFonts w:ascii="宋体" w:hAnsi="宋体" w:eastAsia="宋体" w:cs="宋体"/>
          <w:spacing w:val="8"/>
          <w:sz w:val="20"/>
          <w:szCs w:val="20"/>
        </w:rPr>
        <w:t>现将有关事项说明如下：</w:t>
      </w:r>
    </w:p>
    <w:p w14:paraId="4F98AB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一、项目名称：</w:t>
      </w:r>
      <w:r>
        <w:rPr>
          <w:rFonts w:ascii="宋体" w:hAnsi="宋体" w:eastAsia="宋体" w:cs="宋体"/>
          <w:spacing w:val="8"/>
          <w:sz w:val="20"/>
          <w:szCs w:val="20"/>
          <w:u w:val="single" w:color="auto"/>
        </w:rPr>
        <w:t xml:space="preserve">  东莞市石龙镇东风路敬老院周边片区老旧小区改造项目-装修工程</w:t>
      </w:r>
      <w:r>
        <w:rPr>
          <w:rFonts w:ascii="宋体" w:hAnsi="宋体" w:eastAsia="宋体" w:cs="宋体"/>
          <w:spacing w:val="8"/>
          <w:sz w:val="20"/>
          <w:szCs w:val="20"/>
        </w:rPr>
        <w:t>项目编号：</w:t>
      </w:r>
      <w:r>
        <w:rPr>
          <w:rFonts w:ascii="宋体" w:hAnsi="宋体" w:eastAsia="宋体" w:cs="宋体"/>
          <w:spacing w:val="5"/>
          <w:sz w:val="20"/>
          <w:szCs w:val="20"/>
        </w:rPr>
        <w:t xml:space="preserve"> </w:t>
      </w:r>
      <w:r>
        <w:rPr>
          <w:rFonts w:ascii="宋体" w:hAnsi="宋体" w:eastAsia="宋体" w:cs="宋体"/>
          <w:sz w:val="20"/>
          <w:szCs w:val="20"/>
          <w:u w:val="single" w:color="auto"/>
        </w:rPr>
        <w:t>ZBCG</w:t>
      </w:r>
      <w:r>
        <w:rPr>
          <w:rFonts w:ascii="宋体" w:hAnsi="宋体" w:eastAsia="宋体" w:cs="宋体"/>
          <w:spacing w:val="6"/>
          <w:sz w:val="20"/>
          <w:szCs w:val="20"/>
          <w:u w:val="single" w:color="auto"/>
        </w:rPr>
        <w:t xml:space="preserve">-2025-288 </w:t>
      </w:r>
    </w:p>
    <w:p w14:paraId="5C3BEF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二、工程地点：</w:t>
      </w:r>
      <w:r>
        <w:rPr>
          <w:rFonts w:ascii="宋体" w:hAnsi="宋体" w:eastAsia="宋体" w:cs="宋体"/>
          <w:spacing w:val="8"/>
          <w:sz w:val="20"/>
          <w:szCs w:val="20"/>
          <w:u w:val="single" w:color="auto"/>
        </w:rPr>
        <w:t xml:space="preserve">  东莞市石龙镇</w:t>
      </w:r>
      <w:r>
        <w:rPr>
          <w:rFonts w:ascii="宋体" w:hAnsi="宋体" w:eastAsia="宋体" w:cs="宋体"/>
          <w:spacing w:val="1"/>
          <w:sz w:val="20"/>
          <w:szCs w:val="20"/>
          <w:u w:val="single" w:color="auto"/>
        </w:rPr>
        <w:t xml:space="preserve">   </w:t>
      </w:r>
    </w:p>
    <w:p w14:paraId="74805E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b/>
          <w:bCs/>
          <w:sz w:val="20"/>
          <w:szCs w:val="20"/>
        </w:rPr>
      </w:pPr>
      <w:r>
        <w:rPr>
          <w:rFonts w:ascii="宋体" w:hAnsi="宋体" w:eastAsia="宋体" w:cs="宋体"/>
          <w:spacing w:val="8"/>
          <w:sz w:val="20"/>
          <w:szCs w:val="20"/>
        </w:rPr>
        <w:t>三、采购限价：</w:t>
      </w:r>
      <w:r>
        <w:rPr>
          <w:rFonts w:ascii="宋体" w:hAnsi="宋体" w:eastAsia="宋体" w:cs="宋体"/>
          <w:b/>
          <w:bCs/>
          <w:spacing w:val="8"/>
          <w:sz w:val="20"/>
          <w:szCs w:val="20"/>
        </w:rPr>
        <w:t>本项目采购控制价即采购限价为</w:t>
      </w:r>
      <w:r>
        <w:rPr>
          <w:rFonts w:ascii="宋体" w:hAnsi="宋体" w:eastAsia="宋体" w:cs="宋体"/>
          <w:b/>
          <w:bCs/>
          <w:spacing w:val="8"/>
          <w:sz w:val="20"/>
          <w:szCs w:val="20"/>
          <w:u w:val="single" w:color="auto"/>
        </w:rPr>
        <w:t>¥4,466,990.89</w:t>
      </w:r>
      <w:r>
        <w:rPr>
          <w:rFonts w:ascii="宋体" w:hAnsi="宋体" w:eastAsia="宋体" w:cs="宋体"/>
          <w:b/>
          <w:bCs/>
          <w:spacing w:val="-36"/>
          <w:sz w:val="20"/>
          <w:szCs w:val="20"/>
          <w:u w:val="single" w:color="auto"/>
        </w:rPr>
        <w:t xml:space="preserve"> </w:t>
      </w:r>
      <w:r>
        <w:rPr>
          <w:rFonts w:ascii="宋体" w:hAnsi="宋体" w:eastAsia="宋体" w:cs="宋体"/>
          <w:b/>
          <w:bCs/>
          <w:spacing w:val="8"/>
          <w:sz w:val="20"/>
          <w:szCs w:val="20"/>
        </w:rPr>
        <w:t>元（含税</w:t>
      </w:r>
      <w:r>
        <w:rPr>
          <w:rFonts w:ascii="宋体" w:hAnsi="宋体" w:eastAsia="宋体" w:cs="宋体"/>
          <w:b/>
          <w:bCs/>
          <w:spacing w:val="8"/>
          <w:sz w:val="20"/>
          <w:szCs w:val="20"/>
          <w:u w:val="single" w:color="auto"/>
        </w:rPr>
        <w:t xml:space="preserve"> 9 </w:t>
      </w:r>
      <w:r>
        <w:rPr>
          <w:rFonts w:ascii="宋体" w:hAnsi="宋体" w:eastAsia="宋体" w:cs="宋体"/>
          <w:b/>
          <w:bCs/>
          <w:spacing w:val="8"/>
          <w:sz w:val="20"/>
          <w:szCs w:val="20"/>
        </w:rPr>
        <w:t>%</w:t>
      </w:r>
      <w:r>
        <w:rPr>
          <w:rFonts w:ascii="宋体" w:hAnsi="宋体" w:eastAsia="宋体" w:cs="宋体"/>
          <w:b/>
          <w:bCs/>
          <w:spacing w:val="-3"/>
          <w:sz w:val="20"/>
          <w:szCs w:val="20"/>
        </w:rPr>
        <w:t>）</w:t>
      </w:r>
      <w:r>
        <w:rPr>
          <w:rFonts w:ascii="宋体" w:hAnsi="宋体" w:eastAsia="宋体" w:cs="宋体"/>
          <w:b/>
          <w:bCs/>
          <w:spacing w:val="-58"/>
          <w:sz w:val="20"/>
          <w:szCs w:val="20"/>
        </w:rPr>
        <w:t xml:space="preserve"> </w:t>
      </w:r>
      <w:r>
        <w:rPr>
          <w:rFonts w:ascii="宋体" w:hAnsi="宋体" w:eastAsia="宋体" w:cs="宋体"/>
          <w:b/>
          <w:bCs/>
          <w:spacing w:val="-3"/>
          <w:sz w:val="20"/>
          <w:szCs w:val="20"/>
        </w:rPr>
        <w:t>，</w:t>
      </w:r>
      <w:r>
        <w:rPr>
          <w:rFonts w:ascii="宋体" w:hAnsi="宋体" w:eastAsia="宋体" w:cs="宋体"/>
          <w:b/>
          <w:bCs/>
          <w:spacing w:val="-46"/>
          <w:sz w:val="20"/>
          <w:szCs w:val="20"/>
        </w:rPr>
        <w:t xml:space="preserve"> </w:t>
      </w:r>
      <w:r>
        <w:rPr>
          <w:rFonts w:ascii="宋体" w:hAnsi="宋体" w:eastAsia="宋体" w:cs="宋体"/>
          <w:b/>
          <w:bCs/>
          <w:spacing w:val="8"/>
          <w:sz w:val="20"/>
          <w:szCs w:val="20"/>
        </w:rPr>
        <w:t>(大写)</w:t>
      </w:r>
      <w:r>
        <w:rPr>
          <w:rFonts w:ascii="宋体" w:hAnsi="宋体" w:eastAsia="宋体" w:cs="宋体"/>
          <w:b/>
          <w:bCs/>
          <w:spacing w:val="8"/>
          <w:sz w:val="20"/>
          <w:szCs w:val="20"/>
          <w:u w:val="single" w:color="auto"/>
        </w:rPr>
        <w:t>肆佰</w:t>
      </w:r>
      <w:r>
        <w:rPr>
          <w:rFonts w:ascii="宋体" w:hAnsi="宋体" w:eastAsia="宋体" w:cs="宋体"/>
          <w:b/>
          <w:bCs/>
          <w:spacing w:val="6"/>
          <w:sz w:val="20"/>
          <w:szCs w:val="20"/>
          <w:u w:val="single" w:color="auto"/>
        </w:rPr>
        <w:t>肆拾陆万陆仟玖佰玖拾元捌角玖分</w:t>
      </w:r>
      <w:r>
        <w:rPr>
          <w:rFonts w:ascii="宋体" w:hAnsi="宋体" w:eastAsia="宋体" w:cs="宋体"/>
          <w:b/>
          <w:bCs/>
          <w:spacing w:val="6"/>
          <w:sz w:val="20"/>
          <w:szCs w:val="20"/>
        </w:rPr>
        <w:t>；其中不含税工程价款为</w:t>
      </w:r>
      <w:r>
        <w:rPr>
          <w:rFonts w:ascii="宋体" w:hAnsi="宋体" w:eastAsia="宋体" w:cs="宋体"/>
          <w:b/>
          <w:bCs/>
          <w:spacing w:val="-47"/>
          <w:sz w:val="20"/>
          <w:szCs w:val="20"/>
        </w:rPr>
        <w:t xml:space="preserve"> </w:t>
      </w:r>
      <w:r>
        <w:rPr>
          <w:rFonts w:ascii="宋体" w:hAnsi="宋体" w:eastAsia="宋体" w:cs="宋体"/>
          <w:b/>
          <w:bCs/>
          <w:spacing w:val="6"/>
          <w:sz w:val="20"/>
          <w:szCs w:val="20"/>
        </w:rPr>
        <w:t>:</w:t>
      </w:r>
      <w:r>
        <w:rPr>
          <w:rFonts w:ascii="宋体" w:hAnsi="宋体" w:eastAsia="宋体" w:cs="宋体"/>
          <w:b/>
          <w:bCs/>
          <w:spacing w:val="-54"/>
          <w:sz w:val="20"/>
          <w:szCs w:val="20"/>
          <w:u w:val="single" w:color="auto"/>
        </w:rPr>
        <w:t xml:space="preserve"> </w:t>
      </w:r>
      <w:r>
        <w:rPr>
          <w:rFonts w:ascii="宋体" w:hAnsi="宋体" w:eastAsia="宋体" w:cs="宋体"/>
          <w:b/>
          <w:bCs/>
          <w:spacing w:val="6"/>
          <w:sz w:val="20"/>
          <w:szCs w:val="20"/>
          <w:u w:val="single" w:color="auto"/>
        </w:rPr>
        <w:t>(小写)¥4,098,156.78</w:t>
      </w:r>
      <w:r>
        <w:rPr>
          <w:rFonts w:ascii="宋体" w:hAnsi="宋体" w:eastAsia="宋体" w:cs="宋体"/>
          <w:b/>
          <w:bCs/>
          <w:spacing w:val="6"/>
          <w:sz w:val="20"/>
          <w:szCs w:val="20"/>
        </w:rPr>
        <w:t>元，</w:t>
      </w:r>
      <w:r>
        <w:rPr>
          <w:rFonts w:ascii="宋体" w:hAnsi="宋体" w:eastAsia="宋体" w:cs="宋体"/>
          <w:b/>
          <w:bCs/>
          <w:spacing w:val="-53"/>
          <w:sz w:val="20"/>
          <w:szCs w:val="20"/>
        </w:rPr>
        <w:t xml:space="preserve"> </w:t>
      </w:r>
      <w:r>
        <w:rPr>
          <w:rFonts w:ascii="宋体" w:hAnsi="宋体" w:eastAsia="宋体" w:cs="宋体"/>
          <w:b/>
          <w:bCs/>
          <w:spacing w:val="6"/>
          <w:sz w:val="20"/>
          <w:szCs w:val="20"/>
          <w:u w:val="single" w:color="auto"/>
        </w:rPr>
        <w:t>(大写)肆佰零玖万捌仟壹佰伍拾陆元柒角捌分；</w:t>
      </w:r>
      <w:r>
        <w:rPr>
          <w:rFonts w:ascii="宋体" w:hAnsi="宋体" w:eastAsia="宋体" w:cs="宋体"/>
          <w:b/>
          <w:bCs/>
          <w:spacing w:val="6"/>
          <w:sz w:val="20"/>
          <w:szCs w:val="20"/>
        </w:rPr>
        <w:t>税金</w:t>
      </w:r>
      <w:r>
        <w:rPr>
          <w:rFonts w:ascii="宋体" w:hAnsi="宋体" w:eastAsia="宋体" w:cs="宋体"/>
          <w:b/>
          <w:bCs/>
          <w:spacing w:val="-41"/>
          <w:sz w:val="20"/>
          <w:szCs w:val="20"/>
        </w:rPr>
        <w:t xml:space="preserve"> </w:t>
      </w:r>
      <w:r>
        <w:rPr>
          <w:rFonts w:ascii="宋体" w:hAnsi="宋体" w:eastAsia="宋体" w:cs="宋体"/>
          <w:b/>
          <w:bCs/>
          <w:spacing w:val="6"/>
          <w:sz w:val="20"/>
          <w:szCs w:val="20"/>
        </w:rPr>
        <w:t>:</w:t>
      </w:r>
      <w:r>
        <w:rPr>
          <w:rFonts w:ascii="宋体" w:hAnsi="宋体" w:eastAsia="宋体" w:cs="宋体"/>
          <w:b/>
          <w:bCs/>
          <w:spacing w:val="-54"/>
          <w:sz w:val="20"/>
          <w:szCs w:val="20"/>
        </w:rPr>
        <w:t xml:space="preserve"> </w:t>
      </w:r>
      <w:r>
        <w:rPr>
          <w:rFonts w:ascii="宋体" w:hAnsi="宋体" w:eastAsia="宋体" w:cs="宋体"/>
          <w:b/>
          <w:bCs/>
          <w:spacing w:val="6"/>
          <w:sz w:val="20"/>
          <w:szCs w:val="20"/>
        </w:rPr>
        <w:t>(小写)</w:t>
      </w:r>
      <w:r>
        <w:rPr>
          <w:rFonts w:ascii="宋体" w:hAnsi="宋体" w:eastAsia="宋体" w:cs="宋体"/>
          <w:b/>
          <w:bCs/>
          <w:spacing w:val="6"/>
          <w:sz w:val="20"/>
          <w:szCs w:val="20"/>
          <w:u w:val="single" w:color="auto"/>
        </w:rPr>
        <w:t>¥368,834.11</w:t>
      </w:r>
      <w:r>
        <w:rPr>
          <w:rFonts w:ascii="宋体" w:hAnsi="宋体" w:eastAsia="宋体" w:cs="宋体"/>
          <w:b/>
          <w:bCs/>
          <w:spacing w:val="6"/>
          <w:sz w:val="20"/>
          <w:szCs w:val="20"/>
        </w:rPr>
        <w:t>元，</w:t>
      </w:r>
      <w:r>
        <w:rPr>
          <w:rFonts w:ascii="宋体" w:hAnsi="宋体" w:eastAsia="宋体" w:cs="宋体"/>
          <w:b/>
          <w:bCs/>
          <w:spacing w:val="-53"/>
          <w:sz w:val="20"/>
          <w:szCs w:val="20"/>
        </w:rPr>
        <w:t xml:space="preserve"> </w:t>
      </w:r>
      <w:r>
        <w:rPr>
          <w:rFonts w:ascii="宋体" w:hAnsi="宋体" w:eastAsia="宋体" w:cs="宋体"/>
          <w:b/>
          <w:bCs/>
          <w:spacing w:val="6"/>
          <w:sz w:val="20"/>
          <w:szCs w:val="20"/>
          <w:u w:val="single" w:color="auto"/>
        </w:rPr>
        <w:t>(大写)叁拾陆万捌仟捌佰叁拾肆</w:t>
      </w:r>
    </w:p>
    <w:p w14:paraId="0D3DAD8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textAlignment w:val="baseline"/>
        <w:rPr>
          <w:rFonts w:ascii="宋体" w:hAnsi="宋体" w:eastAsia="宋体" w:cs="宋体"/>
          <w:b/>
          <w:bCs/>
          <w:sz w:val="20"/>
          <w:szCs w:val="20"/>
        </w:rPr>
      </w:pPr>
      <w:r>
        <w:rPr>
          <w:rFonts w:ascii="宋体" w:hAnsi="宋体" w:eastAsia="宋体" w:cs="宋体"/>
          <w:b/>
          <w:bCs/>
          <w:spacing w:val="8"/>
          <w:sz w:val="20"/>
          <w:szCs w:val="20"/>
          <w:u w:val="single" w:color="auto"/>
        </w:rPr>
        <w:t>元壹角壹分</w:t>
      </w:r>
      <w:r>
        <w:rPr>
          <w:rFonts w:ascii="宋体" w:hAnsi="宋体" w:eastAsia="宋体" w:cs="宋体"/>
          <w:b/>
          <w:bCs/>
          <w:spacing w:val="8"/>
          <w:sz w:val="20"/>
          <w:szCs w:val="20"/>
        </w:rPr>
        <w:t>。（投标人报价不得高于采购限价）</w:t>
      </w:r>
    </w:p>
    <w:p w14:paraId="6DBA52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五、工程概况：本项目位于东莞市石龙镇东风路，涉及建筑共有</w:t>
      </w:r>
      <w:r>
        <w:rPr>
          <w:rFonts w:ascii="宋体" w:hAnsi="宋体" w:eastAsia="宋体" w:cs="宋体"/>
          <w:spacing w:val="-8"/>
          <w:sz w:val="20"/>
          <w:szCs w:val="20"/>
        </w:rPr>
        <w:t xml:space="preserve"> </w:t>
      </w:r>
      <w:r>
        <w:rPr>
          <w:rFonts w:ascii="宋体" w:hAnsi="宋体" w:eastAsia="宋体" w:cs="宋体"/>
          <w:spacing w:val="6"/>
          <w:sz w:val="20"/>
          <w:szCs w:val="20"/>
        </w:rPr>
        <w:t>11栋，总建筑面积约</w:t>
      </w:r>
      <w:r>
        <w:rPr>
          <w:rFonts w:ascii="宋体" w:hAnsi="宋体" w:eastAsia="宋体" w:cs="宋体"/>
          <w:spacing w:val="-32"/>
          <w:sz w:val="20"/>
          <w:szCs w:val="20"/>
        </w:rPr>
        <w:t xml:space="preserve"> </w:t>
      </w:r>
      <w:r>
        <w:rPr>
          <w:rFonts w:ascii="宋体" w:hAnsi="宋体" w:eastAsia="宋体" w:cs="宋体"/>
          <w:spacing w:val="6"/>
          <w:sz w:val="20"/>
          <w:szCs w:val="20"/>
        </w:rPr>
        <w:t>32791.98</w:t>
      </w:r>
      <w:r>
        <w:rPr>
          <w:rFonts w:ascii="宋体" w:hAnsi="宋体" w:eastAsia="宋体" w:cs="宋体"/>
          <w:sz w:val="20"/>
          <w:szCs w:val="20"/>
        </w:rPr>
        <w:t xml:space="preserve"> </w:t>
      </w:r>
      <w:r>
        <w:rPr>
          <w:rFonts w:ascii="宋体" w:hAnsi="宋体" w:eastAsia="宋体" w:cs="宋体"/>
          <w:spacing w:val="7"/>
          <w:sz w:val="20"/>
          <w:szCs w:val="20"/>
        </w:rPr>
        <w:t>㎡</w:t>
      </w:r>
      <w:r>
        <w:rPr>
          <w:rFonts w:ascii="宋体" w:hAnsi="宋体" w:eastAsia="宋体" w:cs="宋体"/>
          <w:spacing w:val="-58"/>
          <w:sz w:val="20"/>
          <w:szCs w:val="20"/>
        </w:rPr>
        <w:t xml:space="preserve"> </w:t>
      </w:r>
      <w:r>
        <w:rPr>
          <w:rFonts w:ascii="宋体" w:hAnsi="宋体" w:eastAsia="宋体" w:cs="宋体"/>
          <w:spacing w:val="7"/>
          <w:sz w:val="20"/>
          <w:szCs w:val="20"/>
        </w:rPr>
        <w:t>，主要建设内容为外墙安全整治工程、楼道维</w:t>
      </w:r>
      <w:r>
        <w:rPr>
          <w:rFonts w:ascii="宋体" w:hAnsi="宋体" w:eastAsia="宋体" w:cs="宋体"/>
          <w:spacing w:val="6"/>
          <w:sz w:val="20"/>
          <w:szCs w:val="20"/>
        </w:rPr>
        <w:t>护翻新工程、楼顶防水工程、排水工程、管线整治、</w:t>
      </w:r>
      <w:r>
        <w:rPr>
          <w:rFonts w:ascii="宋体" w:hAnsi="宋体" w:eastAsia="宋体" w:cs="宋体"/>
          <w:spacing w:val="7"/>
          <w:sz w:val="20"/>
          <w:szCs w:val="20"/>
        </w:rPr>
        <w:t>无障碍适老化设施等。</w:t>
      </w:r>
    </w:p>
    <w:p w14:paraId="2A7D58A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六、工程范围：</w:t>
      </w:r>
    </w:p>
    <w:p w14:paraId="4CE3E4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本次招标为装修专业分包，具体工作范围包括但不限于以下内容：</w:t>
      </w:r>
    </w:p>
    <w:p w14:paraId="60BB5E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ascii="宋体" w:hAnsi="宋体" w:eastAsia="宋体" w:cs="宋体"/>
          <w:sz w:val="20"/>
          <w:szCs w:val="20"/>
        </w:rPr>
      </w:pPr>
      <w:r>
        <w:rPr>
          <w:rFonts w:ascii="宋体" w:hAnsi="宋体" w:eastAsia="宋体" w:cs="宋体"/>
          <w:spacing w:val="12"/>
          <w:sz w:val="20"/>
          <w:szCs w:val="20"/>
        </w:rPr>
        <w:t>承包范围：包括且不限于屋面防水工程、楼栋内外墙油漆工程、混凝土工程、保温隔热层</w:t>
      </w:r>
      <w:r>
        <w:rPr>
          <w:rFonts w:ascii="宋体" w:hAnsi="宋体" w:eastAsia="宋体" w:cs="宋体"/>
          <w:spacing w:val="11"/>
          <w:sz w:val="20"/>
          <w:szCs w:val="20"/>
        </w:rPr>
        <w:t>、水泥砂浆地面、屋面防滑砖铺贴、外墙阳角护角、扶手安装、门禁</w:t>
      </w:r>
      <w:r>
        <w:rPr>
          <w:rFonts w:ascii="宋体" w:hAnsi="宋体" w:eastAsia="宋体" w:cs="宋体"/>
          <w:spacing w:val="10"/>
          <w:sz w:val="20"/>
          <w:szCs w:val="20"/>
        </w:rPr>
        <w:t>系统、空调外机及排水管拆装、防</w:t>
      </w:r>
      <w:r>
        <w:rPr>
          <w:rFonts w:ascii="宋体" w:hAnsi="宋体" w:eastAsia="宋体" w:cs="宋体"/>
          <w:spacing w:val="9"/>
          <w:sz w:val="20"/>
          <w:szCs w:val="20"/>
        </w:rPr>
        <w:t>盗网翻新、防盗网上部铁皮板安装等（详见施工图</w:t>
      </w:r>
      <w:r>
        <w:rPr>
          <w:rFonts w:ascii="宋体" w:hAnsi="宋体" w:eastAsia="宋体" w:cs="宋体"/>
          <w:spacing w:val="8"/>
          <w:sz w:val="20"/>
          <w:szCs w:val="20"/>
        </w:rPr>
        <w:t>纸及清单）。</w:t>
      </w:r>
    </w:p>
    <w:p w14:paraId="35377A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七、承包方式：</w:t>
      </w:r>
    </w:p>
    <w:p w14:paraId="29D88B9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承包方式：包工、甲供材范围：混凝土、铁皮板、600*600</w:t>
      </w:r>
      <w:r>
        <w:rPr>
          <w:rFonts w:ascii="宋体" w:hAnsi="宋体" w:eastAsia="宋体" w:cs="宋体"/>
          <w:spacing w:val="-24"/>
          <w:sz w:val="20"/>
          <w:szCs w:val="20"/>
        </w:rPr>
        <w:t xml:space="preserve"> </w:t>
      </w:r>
      <w:r>
        <w:rPr>
          <w:rFonts w:ascii="宋体" w:hAnsi="宋体" w:eastAsia="宋体" w:cs="宋体"/>
          <w:spacing w:val="7"/>
          <w:sz w:val="20"/>
          <w:szCs w:val="20"/>
        </w:rPr>
        <w:t>防滑砖、聚氨酯防水涂料、聚合物水</w:t>
      </w:r>
      <w:r>
        <w:rPr>
          <w:rFonts w:ascii="宋体" w:hAnsi="宋体" w:eastAsia="宋体" w:cs="宋体"/>
          <w:spacing w:val="8"/>
          <w:sz w:val="20"/>
          <w:szCs w:val="20"/>
        </w:rPr>
        <w:t>泥防水涂料、1.2</w:t>
      </w:r>
      <w:r>
        <w:rPr>
          <w:rFonts w:ascii="宋体" w:hAnsi="宋体" w:eastAsia="宋体" w:cs="宋体"/>
          <w:spacing w:val="-27"/>
          <w:sz w:val="20"/>
          <w:szCs w:val="20"/>
        </w:rPr>
        <w:t xml:space="preserve"> </w:t>
      </w:r>
      <w:r>
        <w:rPr>
          <w:rFonts w:ascii="宋体" w:hAnsi="宋体" w:eastAsia="宋体" w:cs="宋体"/>
          <w:spacing w:val="8"/>
          <w:sz w:val="20"/>
          <w:szCs w:val="20"/>
        </w:rPr>
        <w:t>厚合成高分子防水卷材、聚合物乳液、砂浆、全铝合金百页、可视对讲住户分机。</w:t>
      </w:r>
      <w:r>
        <w:rPr>
          <w:rFonts w:ascii="宋体" w:hAnsi="宋体" w:eastAsia="宋体" w:cs="宋体"/>
          <w:spacing w:val="10"/>
          <w:sz w:val="20"/>
          <w:szCs w:val="20"/>
        </w:rPr>
        <w:t>其余均为乙供材(包括不限于以下材料</w:t>
      </w:r>
      <w:r>
        <w:rPr>
          <w:rFonts w:ascii="宋体" w:hAnsi="宋体" w:eastAsia="宋体" w:cs="宋体"/>
          <w:spacing w:val="16"/>
          <w:sz w:val="20"/>
          <w:szCs w:val="20"/>
        </w:rPr>
        <w:t>）：</w:t>
      </w:r>
      <w:r>
        <w:rPr>
          <w:rFonts w:ascii="宋体" w:hAnsi="宋体" w:eastAsia="宋体" w:cs="宋体"/>
          <w:spacing w:val="10"/>
          <w:sz w:val="20"/>
          <w:szCs w:val="20"/>
        </w:rPr>
        <w:t>脚手架材料(钢管、扣(含螺丝)、脚手板）、腻子、真石漆、无障碍扶手、铝合金金属条、聚酯纤维无纺布、</w:t>
      </w:r>
      <w:r>
        <w:rPr>
          <w:rFonts w:ascii="宋体" w:hAnsi="宋体" w:eastAsia="宋体" w:cs="宋体"/>
          <w:spacing w:val="-30"/>
          <w:sz w:val="20"/>
          <w:szCs w:val="20"/>
        </w:rPr>
        <w:t xml:space="preserve"> </w:t>
      </w:r>
      <w:r>
        <w:rPr>
          <w:rFonts w:ascii="宋体" w:hAnsi="宋体" w:eastAsia="宋体" w:cs="宋体"/>
          <w:spacing w:val="10"/>
          <w:sz w:val="20"/>
          <w:szCs w:val="20"/>
        </w:rPr>
        <w:t>φ4</w:t>
      </w:r>
      <w:r>
        <w:rPr>
          <w:rFonts w:ascii="宋体" w:hAnsi="宋体" w:eastAsia="宋体" w:cs="宋体"/>
          <w:spacing w:val="-38"/>
          <w:sz w:val="20"/>
          <w:szCs w:val="20"/>
        </w:rPr>
        <w:t xml:space="preserve"> </w:t>
      </w:r>
      <w:r>
        <w:rPr>
          <w:rFonts w:ascii="宋体" w:hAnsi="宋体" w:eastAsia="宋体" w:cs="宋体"/>
          <w:spacing w:val="10"/>
          <w:sz w:val="20"/>
          <w:szCs w:val="20"/>
        </w:rPr>
        <w:t>钢筋、挤塑聚苯板、排水管、配线、同轴电缆、配管、接线盒、交换机、</w:t>
      </w:r>
      <w:r>
        <w:rPr>
          <w:rFonts w:ascii="宋体" w:hAnsi="宋体" w:eastAsia="宋体" w:cs="宋体"/>
          <w:spacing w:val="-52"/>
          <w:sz w:val="20"/>
          <w:szCs w:val="20"/>
        </w:rPr>
        <w:t xml:space="preserve"> </w:t>
      </w:r>
      <w:r>
        <w:rPr>
          <w:rFonts w:ascii="宋体" w:hAnsi="宋体" w:eastAsia="宋体" w:cs="宋体"/>
          <w:spacing w:val="10"/>
          <w:sz w:val="20"/>
          <w:szCs w:val="20"/>
        </w:rPr>
        <w:t>电控锁、应急按钮、楼宇对讲电控防盗门主机、可视对讲分配器、</w:t>
      </w:r>
      <w:r>
        <w:rPr>
          <w:rFonts w:ascii="宋体" w:hAnsi="宋体" w:eastAsia="宋体" w:cs="宋体"/>
          <w:sz w:val="20"/>
          <w:szCs w:val="20"/>
        </w:rPr>
        <w:t xml:space="preserve"> UPS</w:t>
      </w:r>
      <w:r>
        <w:rPr>
          <w:rFonts w:ascii="宋体" w:hAnsi="宋体" w:eastAsia="宋体" w:cs="宋体"/>
          <w:spacing w:val="-37"/>
          <w:sz w:val="20"/>
          <w:szCs w:val="20"/>
        </w:rPr>
        <w:t xml:space="preserve"> </w:t>
      </w:r>
      <w:r>
        <w:rPr>
          <w:rFonts w:ascii="宋体" w:hAnsi="宋体" w:eastAsia="宋体" w:cs="宋体"/>
          <w:spacing w:val="14"/>
          <w:sz w:val="20"/>
          <w:szCs w:val="20"/>
        </w:rPr>
        <w:t>主机、浪涌保护器、油漆、防锈漆、基层处理剂、</w:t>
      </w:r>
      <w:r>
        <w:rPr>
          <w:rFonts w:ascii="宋体" w:hAnsi="宋体" w:eastAsia="宋体" w:cs="宋体"/>
          <w:sz w:val="20"/>
          <w:szCs w:val="20"/>
        </w:rPr>
        <w:t>UPVC</w:t>
      </w:r>
      <w:r>
        <w:rPr>
          <w:rFonts w:ascii="宋体" w:hAnsi="宋体" w:eastAsia="宋体" w:cs="宋体"/>
          <w:spacing w:val="-38"/>
          <w:sz w:val="20"/>
          <w:szCs w:val="20"/>
        </w:rPr>
        <w:t xml:space="preserve"> </w:t>
      </w:r>
      <w:r>
        <w:rPr>
          <w:rFonts w:ascii="宋体" w:hAnsi="宋体" w:eastAsia="宋体" w:cs="宋体"/>
          <w:spacing w:val="14"/>
          <w:sz w:val="20"/>
          <w:szCs w:val="20"/>
        </w:rPr>
        <w:t>排水管</w:t>
      </w:r>
      <w:r>
        <w:rPr>
          <w:rFonts w:ascii="宋体" w:hAnsi="宋体" w:eastAsia="宋体" w:cs="宋体"/>
          <w:sz w:val="20"/>
          <w:szCs w:val="20"/>
        </w:rPr>
        <w:t>De</w:t>
      </w:r>
      <w:r>
        <w:rPr>
          <w:rFonts w:ascii="宋体" w:hAnsi="宋体" w:eastAsia="宋体" w:cs="宋体"/>
          <w:spacing w:val="14"/>
          <w:sz w:val="20"/>
          <w:szCs w:val="20"/>
        </w:rPr>
        <w:t>110、防</w:t>
      </w:r>
      <w:r>
        <w:rPr>
          <w:rFonts w:ascii="宋体" w:hAnsi="宋体" w:eastAsia="宋体" w:cs="宋体"/>
          <w:spacing w:val="13"/>
          <w:sz w:val="20"/>
          <w:szCs w:val="20"/>
        </w:rPr>
        <w:t>盗门、周转材等辅材</w:t>
      </w:r>
      <w:r>
        <w:rPr>
          <w:rFonts w:ascii="宋体" w:hAnsi="宋体" w:eastAsia="宋体" w:cs="宋体"/>
          <w:spacing w:val="10"/>
          <w:sz w:val="20"/>
          <w:szCs w:val="20"/>
        </w:rPr>
        <w:t>材料，包机械、包质量、包安全、包工期、包验收、包施工</w:t>
      </w:r>
      <w:r>
        <w:rPr>
          <w:rFonts w:ascii="宋体" w:hAnsi="宋体" w:eastAsia="宋体" w:cs="宋体"/>
          <w:spacing w:val="9"/>
          <w:sz w:val="20"/>
          <w:szCs w:val="20"/>
        </w:rPr>
        <w:t>方案、包文明施工等专业分包方式。</w:t>
      </w:r>
    </w:p>
    <w:p w14:paraId="46F4C6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8" w:firstLineChars="200"/>
        <w:textAlignment w:val="baseline"/>
        <w:rPr>
          <w:rFonts w:ascii="宋体" w:hAnsi="宋体" w:eastAsia="宋体" w:cs="宋体"/>
          <w:sz w:val="20"/>
          <w:szCs w:val="20"/>
        </w:rPr>
      </w:pPr>
      <w:r>
        <w:rPr>
          <w:rFonts w:ascii="宋体" w:hAnsi="宋体" w:eastAsia="宋体" w:cs="宋体"/>
          <w:spacing w:val="12"/>
          <w:sz w:val="20"/>
          <w:szCs w:val="20"/>
        </w:rPr>
        <w:t>资料与验收：施工过程配合工程量记录、材料进场包审批报审、过程</w:t>
      </w:r>
      <w:r>
        <w:rPr>
          <w:rFonts w:ascii="宋体" w:hAnsi="宋体" w:eastAsia="宋体" w:cs="宋体"/>
          <w:spacing w:val="11"/>
          <w:sz w:val="20"/>
          <w:szCs w:val="20"/>
        </w:rPr>
        <w:t>检验批资料；完工后提交</w:t>
      </w:r>
      <w:r>
        <w:rPr>
          <w:rFonts w:ascii="宋体" w:hAnsi="宋体" w:eastAsia="宋体" w:cs="宋体"/>
          <w:spacing w:val="9"/>
          <w:sz w:val="20"/>
          <w:szCs w:val="20"/>
        </w:rPr>
        <w:t>完整、合格的竣工资料（包括施工记录、材料证明、竣工</w:t>
      </w:r>
      <w:r>
        <w:rPr>
          <w:rFonts w:ascii="宋体" w:hAnsi="宋体" w:eastAsia="宋体" w:cs="宋体"/>
          <w:spacing w:val="8"/>
          <w:sz w:val="20"/>
          <w:szCs w:val="20"/>
        </w:rPr>
        <w:t>图等）。</w:t>
      </w:r>
    </w:p>
    <w:p w14:paraId="48D7E75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4" w:firstLineChars="200"/>
        <w:textAlignment w:val="baseline"/>
        <w:rPr>
          <w:rFonts w:ascii="宋体" w:hAnsi="宋体" w:eastAsia="宋体" w:cs="宋体"/>
          <w:sz w:val="20"/>
          <w:szCs w:val="20"/>
        </w:rPr>
      </w:pPr>
      <w:r>
        <w:rPr>
          <w:rFonts w:ascii="宋体" w:hAnsi="宋体" w:eastAsia="宋体" w:cs="宋体"/>
          <w:spacing w:val="11"/>
          <w:sz w:val="20"/>
          <w:szCs w:val="20"/>
        </w:rPr>
        <w:t>其它：施工范围内所有材料的场内二次搬运；配合各类检查、验收、赶工等工作。</w:t>
      </w:r>
      <w:r>
        <w:rPr>
          <w:rFonts w:ascii="宋体" w:hAnsi="宋体" w:eastAsia="宋体" w:cs="宋体"/>
          <w:spacing w:val="-59"/>
          <w:sz w:val="20"/>
          <w:szCs w:val="20"/>
        </w:rPr>
        <w:t xml:space="preserve"> </w:t>
      </w:r>
      <w:r>
        <w:rPr>
          <w:rFonts w:ascii="宋体" w:hAnsi="宋体" w:eastAsia="宋体" w:cs="宋体"/>
          <w:spacing w:val="11"/>
          <w:sz w:val="20"/>
          <w:szCs w:val="20"/>
        </w:rPr>
        <w:t>由此</w:t>
      </w:r>
      <w:r>
        <w:rPr>
          <w:rFonts w:ascii="宋体" w:hAnsi="宋体" w:eastAsia="宋体" w:cs="宋体"/>
          <w:spacing w:val="10"/>
          <w:sz w:val="20"/>
          <w:szCs w:val="20"/>
        </w:rPr>
        <w:t>产生的</w:t>
      </w:r>
      <w:r>
        <w:rPr>
          <w:rFonts w:ascii="宋体" w:hAnsi="宋体" w:eastAsia="宋体" w:cs="宋体"/>
          <w:spacing w:val="9"/>
          <w:sz w:val="20"/>
          <w:szCs w:val="20"/>
        </w:rPr>
        <w:t>返工，窝工，材料损失及其他一切损失均包含在综合单价中。</w:t>
      </w:r>
    </w:p>
    <w:p w14:paraId="73CE5A4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4" w:firstLineChars="200"/>
        <w:jc w:val="both"/>
        <w:textAlignment w:val="baseline"/>
        <w:rPr>
          <w:rFonts w:ascii="宋体" w:hAnsi="宋体" w:eastAsia="宋体" w:cs="宋体"/>
          <w:sz w:val="20"/>
          <w:szCs w:val="20"/>
        </w:rPr>
      </w:pPr>
      <w:r>
        <w:rPr>
          <w:rFonts w:ascii="宋体" w:hAnsi="宋体" w:eastAsia="宋体" w:cs="宋体"/>
          <w:spacing w:val="11"/>
          <w:sz w:val="20"/>
          <w:szCs w:val="20"/>
        </w:rPr>
        <w:t>八、工期：具体开工日期以甲方下发的开工令载明</w:t>
      </w:r>
      <w:r>
        <w:rPr>
          <w:rFonts w:ascii="宋体" w:hAnsi="宋体" w:eastAsia="宋体" w:cs="宋体"/>
          <w:spacing w:val="10"/>
          <w:sz w:val="20"/>
          <w:szCs w:val="20"/>
        </w:rPr>
        <w:t>的日期为准，工期为</w:t>
      </w:r>
      <w:r>
        <w:rPr>
          <w:rFonts w:ascii="宋体" w:hAnsi="宋体" w:eastAsia="宋体" w:cs="宋体"/>
          <w:spacing w:val="-21"/>
          <w:sz w:val="20"/>
          <w:szCs w:val="20"/>
        </w:rPr>
        <w:t xml:space="preserve"> </w:t>
      </w:r>
      <w:r>
        <w:rPr>
          <w:rFonts w:ascii="宋体" w:hAnsi="宋体" w:eastAsia="宋体" w:cs="宋体"/>
          <w:spacing w:val="10"/>
          <w:sz w:val="20"/>
          <w:szCs w:val="20"/>
        </w:rPr>
        <w:t>133</w:t>
      </w:r>
      <w:r>
        <w:rPr>
          <w:rFonts w:ascii="宋体" w:hAnsi="宋体" w:eastAsia="宋体" w:cs="宋体"/>
          <w:spacing w:val="-34"/>
          <w:sz w:val="20"/>
          <w:szCs w:val="20"/>
        </w:rPr>
        <w:t xml:space="preserve"> </w:t>
      </w:r>
      <w:r>
        <w:rPr>
          <w:rFonts w:ascii="宋体" w:hAnsi="宋体" w:eastAsia="宋体" w:cs="宋体"/>
          <w:spacing w:val="10"/>
          <w:sz w:val="20"/>
          <w:szCs w:val="20"/>
        </w:rPr>
        <w:t>天（含国家法定节</w:t>
      </w:r>
      <w:r>
        <w:rPr>
          <w:rFonts w:ascii="宋体" w:hAnsi="宋体" w:eastAsia="宋体" w:cs="宋体"/>
          <w:spacing w:val="9"/>
          <w:sz w:val="20"/>
          <w:szCs w:val="20"/>
        </w:rPr>
        <w:t>假日</w:t>
      </w:r>
      <w:r>
        <w:rPr>
          <w:rFonts w:ascii="宋体" w:hAnsi="宋体" w:eastAsia="宋体" w:cs="宋体"/>
          <w:spacing w:val="-52"/>
          <w:sz w:val="20"/>
          <w:szCs w:val="20"/>
        </w:rPr>
        <w:t>）；</w:t>
      </w:r>
      <w:r>
        <w:rPr>
          <w:rFonts w:ascii="宋体" w:hAnsi="宋体" w:eastAsia="宋体" w:cs="宋体"/>
          <w:spacing w:val="9"/>
          <w:sz w:val="20"/>
          <w:szCs w:val="20"/>
        </w:rPr>
        <w:t>具体工期以甲方下发的指令进度计划作为施工工期要求</w:t>
      </w:r>
      <w:r>
        <w:rPr>
          <w:rFonts w:ascii="宋体" w:hAnsi="宋体" w:eastAsia="宋体" w:cs="宋体"/>
          <w:spacing w:val="8"/>
          <w:sz w:val="20"/>
          <w:szCs w:val="20"/>
        </w:rPr>
        <w:t>，施工过程中项目部有权根据关键节</w:t>
      </w:r>
      <w:r>
        <w:rPr>
          <w:rFonts w:ascii="宋体" w:hAnsi="宋体" w:eastAsia="宋体" w:cs="宋体"/>
          <w:spacing w:val="9"/>
          <w:sz w:val="20"/>
          <w:szCs w:val="20"/>
        </w:rPr>
        <w:t>点计划进行实施或者调整，乙方应无条件服从并配合实施。</w:t>
      </w:r>
    </w:p>
    <w:p w14:paraId="11B31D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00" w:firstLineChars="200"/>
        <w:textAlignment w:val="baseline"/>
        <w:rPr>
          <w:rFonts w:ascii="宋体" w:hAnsi="宋体" w:eastAsia="宋体" w:cs="宋体"/>
          <w:sz w:val="20"/>
          <w:szCs w:val="20"/>
        </w:rPr>
        <w:sectPr>
          <w:footerReference r:id="rId8" w:type="default"/>
          <w:pgSz w:w="11906" w:h="16839"/>
          <w:pgMar w:top="1223" w:right="1349" w:bottom="1362" w:left="1421" w:header="0" w:footer="1200" w:gutter="0"/>
          <w:cols w:space="720" w:num="1"/>
        </w:sectPr>
      </w:pPr>
    </w:p>
    <w:p w14:paraId="1F4CB7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both"/>
        <w:textAlignment w:val="baseline"/>
        <w:rPr>
          <w:rFonts w:ascii="宋体" w:hAnsi="宋体" w:eastAsia="宋体" w:cs="宋体"/>
          <w:sz w:val="20"/>
          <w:szCs w:val="20"/>
        </w:rPr>
      </w:pPr>
      <w:r>
        <w:rPr>
          <w:rFonts w:ascii="宋体" w:hAnsi="宋体" w:eastAsia="宋体" w:cs="宋体"/>
          <w:spacing w:val="5"/>
          <w:sz w:val="20"/>
          <w:szCs w:val="20"/>
        </w:rPr>
        <w:t>九、投标文件的递交时间及开标地点：</w:t>
      </w:r>
      <w:r>
        <w:rPr>
          <w:rFonts w:ascii="宋体" w:hAnsi="宋体" w:eastAsia="宋体" w:cs="宋体"/>
          <w:spacing w:val="-57"/>
          <w:sz w:val="20"/>
          <w:szCs w:val="20"/>
        </w:rPr>
        <w:t xml:space="preserve"> </w:t>
      </w:r>
      <w:r>
        <w:rPr>
          <w:rFonts w:ascii="宋体" w:hAnsi="宋体" w:eastAsia="宋体" w:cs="宋体"/>
          <w:spacing w:val="5"/>
          <w:sz w:val="20"/>
          <w:szCs w:val="20"/>
        </w:rPr>
        <w:t>以密封形式于</w:t>
      </w:r>
      <w:r>
        <w:rPr>
          <w:rFonts w:ascii="宋体" w:hAnsi="宋体" w:eastAsia="宋体" w:cs="宋体"/>
          <w:spacing w:val="5"/>
          <w:sz w:val="20"/>
          <w:szCs w:val="20"/>
          <w:u w:val="single" w:color="auto"/>
        </w:rPr>
        <w:t xml:space="preserve"> 2025</w:t>
      </w:r>
      <w:r>
        <w:rPr>
          <w:rFonts w:ascii="宋体" w:hAnsi="宋体" w:eastAsia="宋体" w:cs="宋体"/>
          <w:spacing w:val="5"/>
          <w:sz w:val="20"/>
          <w:szCs w:val="20"/>
        </w:rPr>
        <w:t>年</w:t>
      </w:r>
      <w:r>
        <w:rPr>
          <w:rFonts w:ascii="宋体" w:hAnsi="宋体" w:eastAsia="宋体" w:cs="宋体"/>
          <w:spacing w:val="29"/>
          <w:sz w:val="20"/>
          <w:szCs w:val="20"/>
          <w:u w:val="single" w:color="auto"/>
        </w:rPr>
        <w:t xml:space="preserve"> </w:t>
      </w:r>
      <w:r>
        <w:rPr>
          <w:rFonts w:ascii="宋体" w:hAnsi="宋体" w:eastAsia="宋体" w:cs="宋体"/>
          <w:spacing w:val="5"/>
          <w:sz w:val="20"/>
          <w:szCs w:val="20"/>
          <w:u w:val="single" w:color="auto"/>
        </w:rPr>
        <w:t>12</w:t>
      </w:r>
      <w:r>
        <w:rPr>
          <w:rFonts w:ascii="宋体" w:hAnsi="宋体" w:eastAsia="宋体" w:cs="宋体"/>
          <w:spacing w:val="4"/>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hint="eastAsia" w:ascii="宋体" w:hAnsi="宋体" w:eastAsia="宋体" w:cs="宋体"/>
          <w:spacing w:val="4"/>
          <w:sz w:val="20"/>
          <w:szCs w:val="20"/>
          <w:u w:val="single" w:color="auto"/>
          <w:lang w:val="en-US" w:eastAsia="zh-CN"/>
        </w:rPr>
        <w:t>29</w:t>
      </w:r>
      <w:r>
        <w:rPr>
          <w:rFonts w:ascii="宋体" w:hAnsi="宋体" w:eastAsia="宋体" w:cs="宋体"/>
          <w:spacing w:val="-87"/>
          <w:sz w:val="20"/>
          <w:szCs w:val="20"/>
        </w:rPr>
        <w:t xml:space="preserve"> </w:t>
      </w:r>
      <w:r>
        <w:rPr>
          <w:rFonts w:ascii="宋体" w:hAnsi="宋体" w:eastAsia="宋体" w:cs="宋体"/>
          <w:spacing w:val="-56"/>
          <w:sz w:val="20"/>
          <w:szCs w:val="20"/>
          <w:u w:val="single" w:color="auto"/>
        </w:rPr>
        <w:t xml:space="preserve"> </w:t>
      </w:r>
      <w:r>
        <w:rPr>
          <w:rFonts w:ascii="宋体" w:hAnsi="宋体" w:eastAsia="宋体" w:cs="宋体"/>
          <w:spacing w:val="4"/>
          <w:sz w:val="20"/>
          <w:szCs w:val="20"/>
          <w:u w:val="single" w:color="auto"/>
        </w:rPr>
        <w:t>日</w:t>
      </w:r>
      <w:r>
        <w:rPr>
          <w:rFonts w:hint="eastAsia" w:ascii="宋体" w:hAnsi="宋体" w:eastAsia="宋体" w:cs="宋体"/>
          <w:spacing w:val="4"/>
          <w:sz w:val="20"/>
          <w:szCs w:val="20"/>
          <w:u w:val="single" w:color="auto"/>
          <w:lang w:val="en-US" w:eastAsia="zh-CN"/>
        </w:rPr>
        <w:t>15</w:t>
      </w:r>
      <w:r>
        <w:rPr>
          <w:rFonts w:ascii="宋体" w:hAnsi="宋体" w:eastAsia="宋体" w:cs="宋体"/>
          <w:spacing w:val="32"/>
          <w:sz w:val="20"/>
          <w:szCs w:val="20"/>
          <w:u w:val="single" w:color="auto"/>
        </w:rPr>
        <w:t xml:space="preserve"> </w:t>
      </w:r>
      <w:r>
        <w:rPr>
          <w:rFonts w:ascii="宋体" w:hAnsi="宋体" w:eastAsia="宋体" w:cs="宋体"/>
          <w:spacing w:val="4"/>
          <w:sz w:val="20"/>
          <w:szCs w:val="20"/>
          <w:u w:val="single" w:color="auto"/>
        </w:rPr>
        <w:t xml:space="preserve">时 </w:t>
      </w:r>
      <w:r>
        <w:rPr>
          <w:rFonts w:hint="eastAsia" w:ascii="宋体" w:hAnsi="宋体" w:eastAsia="宋体" w:cs="宋体"/>
          <w:spacing w:val="4"/>
          <w:sz w:val="20"/>
          <w:szCs w:val="20"/>
          <w:u w:val="single" w:color="auto"/>
          <w:lang w:val="en-US" w:eastAsia="zh-CN"/>
        </w:rPr>
        <w:t>30</w:t>
      </w:r>
      <w:r>
        <w:rPr>
          <w:rFonts w:ascii="宋体" w:hAnsi="宋体" w:eastAsia="宋体" w:cs="宋体"/>
          <w:spacing w:val="4"/>
          <w:sz w:val="20"/>
          <w:szCs w:val="20"/>
        </w:rPr>
        <w:t>分前递交，</w:t>
      </w:r>
      <w:r>
        <w:rPr>
          <w:rFonts w:ascii="宋体" w:hAnsi="宋体" w:eastAsia="宋体" w:cs="宋体"/>
          <w:spacing w:val="7"/>
          <w:sz w:val="20"/>
          <w:szCs w:val="20"/>
        </w:rPr>
        <w:t>截止时间为</w:t>
      </w:r>
      <w:r>
        <w:rPr>
          <w:rFonts w:ascii="宋体" w:hAnsi="宋体" w:eastAsia="宋体" w:cs="宋体"/>
          <w:spacing w:val="7"/>
          <w:sz w:val="20"/>
          <w:szCs w:val="20"/>
          <w:u w:val="single" w:color="auto"/>
        </w:rPr>
        <w:t xml:space="preserve"> </w:t>
      </w:r>
      <w:r>
        <w:rPr>
          <w:rFonts w:ascii="宋体" w:hAnsi="宋体" w:eastAsia="宋体" w:cs="宋体"/>
          <w:spacing w:val="5"/>
          <w:sz w:val="20"/>
          <w:szCs w:val="20"/>
          <w:u w:val="single" w:color="auto"/>
        </w:rPr>
        <w:t>2025</w:t>
      </w:r>
      <w:r>
        <w:rPr>
          <w:rFonts w:ascii="宋体" w:hAnsi="宋体" w:eastAsia="宋体" w:cs="宋体"/>
          <w:spacing w:val="5"/>
          <w:sz w:val="20"/>
          <w:szCs w:val="20"/>
        </w:rPr>
        <w:t>年</w:t>
      </w:r>
      <w:r>
        <w:rPr>
          <w:rFonts w:ascii="宋体" w:hAnsi="宋体" w:eastAsia="宋体" w:cs="宋体"/>
          <w:spacing w:val="29"/>
          <w:sz w:val="20"/>
          <w:szCs w:val="20"/>
          <w:u w:val="single" w:color="auto"/>
        </w:rPr>
        <w:t xml:space="preserve"> </w:t>
      </w:r>
      <w:r>
        <w:rPr>
          <w:rFonts w:ascii="宋体" w:hAnsi="宋体" w:eastAsia="宋体" w:cs="宋体"/>
          <w:spacing w:val="5"/>
          <w:sz w:val="20"/>
          <w:szCs w:val="20"/>
          <w:u w:val="single" w:color="auto"/>
        </w:rPr>
        <w:t>12</w:t>
      </w:r>
      <w:r>
        <w:rPr>
          <w:rFonts w:ascii="宋体" w:hAnsi="宋体" w:eastAsia="宋体" w:cs="宋体"/>
          <w:spacing w:val="4"/>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hint="eastAsia" w:ascii="宋体" w:hAnsi="宋体" w:eastAsia="宋体" w:cs="宋体"/>
          <w:spacing w:val="4"/>
          <w:sz w:val="20"/>
          <w:szCs w:val="20"/>
          <w:u w:val="single" w:color="auto"/>
          <w:lang w:val="en-US" w:eastAsia="zh-CN"/>
        </w:rPr>
        <w:t>29</w:t>
      </w:r>
      <w:r>
        <w:rPr>
          <w:rFonts w:ascii="宋体" w:hAnsi="宋体" w:eastAsia="宋体" w:cs="宋体"/>
          <w:spacing w:val="-87"/>
          <w:sz w:val="20"/>
          <w:szCs w:val="20"/>
        </w:rPr>
        <w:t xml:space="preserve"> </w:t>
      </w:r>
      <w:r>
        <w:rPr>
          <w:rFonts w:ascii="宋体" w:hAnsi="宋体" w:eastAsia="宋体" w:cs="宋体"/>
          <w:spacing w:val="-56"/>
          <w:sz w:val="20"/>
          <w:szCs w:val="20"/>
          <w:u w:val="single" w:color="auto"/>
        </w:rPr>
        <w:t xml:space="preserve"> </w:t>
      </w:r>
      <w:r>
        <w:rPr>
          <w:rFonts w:ascii="宋体" w:hAnsi="宋体" w:eastAsia="宋体" w:cs="宋体"/>
          <w:spacing w:val="4"/>
          <w:sz w:val="20"/>
          <w:szCs w:val="20"/>
          <w:u w:val="single" w:color="auto"/>
        </w:rPr>
        <w:t>日</w:t>
      </w:r>
      <w:r>
        <w:rPr>
          <w:rFonts w:hint="eastAsia" w:ascii="宋体" w:hAnsi="宋体" w:eastAsia="宋体" w:cs="宋体"/>
          <w:spacing w:val="4"/>
          <w:sz w:val="20"/>
          <w:szCs w:val="20"/>
          <w:u w:val="single" w:color="auto"/>
          <w:lang w:val="en-US" w:eastAsia="zh-CN"/>
        </w:rPr>
        <w:t>15</w:t>
      </w:r>
      <w:r>
        <w:rPr>
          <w:rFonts w:ascii="宋体" w:hAnsi="宋体" w:eastAsia="宋体" w:cs="宋体"/>
          <w:spacing w:val="32"/>
          <w:sz w:val="20"/>
          <w:szCs w:val="20"/>
          <w:u w:val="single" w:color="auto"/>
        </w:rPr>
        <w:t xml:space="preserve"> </w:t>
      </w:r>
      <w:r>
        <w:rPr>
          <w:rFonts w:ascii="宋体" w:hAnsi="宋体" w:eastAsia="宋体" w:cs="宋体"/>
          <w:spacing w:val="4"/>
          <w:sz w:val="20"/>
          <w:szCs w:val="20"/>
          <w:u w:val="single" w:color="auto"/>
        </w:rPr>
        <w:t xml:space="preserve">时 </w:t>
      </w:r>
      <w:r>
        <w:rPr>
          <w:rFonts w:hint="eastAsia" w:ascii="宋体" w:hAnsi="宋体" w:eastAsia="宋体" w:cs="宋体"/>
          <w:spacing w:val="4"/>
          <w:sz w:val="20"/>
          <w:szCs w:val="20"/>
          <w:u w:val="single" w:color="auto"/>
          <w:lang w:val="en-US" w:eastAsia="zh-CN"/>
        </w:rPr>
        <w:t>30</w:t>
      </w:r>
      <w:r>
        <w:rPr>
          <w:rFonts w:ascii="宋体" w:hAnsi="宋体" w:eastAsia="宋体" w:cs="宋体"/>
          <w:spacing w:val="4"/>
          <w:sz w:val="20"/>
          <w:szCs w:val="20"/>
        </w:rPr>
        <w:t>分</w:t>
      </w:r>
      <w:r>
        <w:rPr>
          <w:rFonts w:ascii="宋体" w:hAnsi="宋体" w:eastAsia="宋体" w:cs="宋体"/>
          <w:spacing w:val="7"/>
          <w:sz w:val="20"/>
          <w:szCs w:val="20"/>
        </w:rPr>
        <w:t>，</w:t>
      </w:r>
      <w:r>
        <w:rPr>
          <w:rFonts w:ascii="宋体" w:hAnsi="宋体" w:eastAsia="宋体" w:cs="宋体"/>
          <w:spacing w:val="6"/>
          <w:sz w:val="20"/>
          <w:szCs w:val="20"/>
        </w:rPr>
        <w:t>所有应答文件必须在规定的应答截止时间前按规定地</w:t>
      </w:r>
      <w:r>
        <w:rPr>
          <w:rFonts w:ascii="宋体" w:hAnsi="宋体" w:eastAsia="宋体" w:cs="宋体"/>
          <w:spacing w:val="8"/>
          <w:sz w:val="20"/>
          <w:szCs w:val="20"/>
        </w:rPr>
        <w:t>址送达采购人，逾期恕不接受。</w:t>
      </w:r>
    </w:p>
    <w:p w14:paraId="4D5050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开标地址：东莞市南城街道城市风景街</w:t>
      </w:r>
      <w:r>
        <w:rPr>
          <w:rFonts w:ascii="宋体" w:hAnsi="宋体" w:eastAsia="宋体" w:cs="宋体"/>
          <w:spacing w:val="-25"/>
          <w:sz w:val="20"/>
          <w:szCs w:val="20"/>
        </w:rPr>
        <w:t xml:space="preserve"> </w:t>
      </w:r>
      <w:r>
        <w:rPr>
          <w:rFonts w:ascii="宋体" w:hAnsi="宋体" w:eastAsia="宋体" w:cs="宋体"/>
          <w:spacing w:val="7"/>
          <w:sz w:val="20"/>
          <w:szCs w:val="20"/>
        </w:rPr>
        <w:t>8</w:t>
      </w:r>
      <w:r>
        <w:rPr>
          <w:rFonts w:ascii="宋体" w:hAnsi="宋体" w:eastAsia="宋体" w:cs="宋体"/>
          <w:spacing w:val="-38"/>
          <w:sz w:val="20"/>
          <w:szCs w:val="20"/>
        </w:rPr>
        <w:t xml:space="preserve"> </w:t>
      </w:r>
      <w:r>
        <w:rPr>
          <w:rFonts w:ascii="宋体" w:hAnsi="宋体" w:eastAsia="宋体" w:cs="宋体"/>
          <w:spacing w:val="7"/>
          <w:sz w:val="20"/>
          <w:szCs w:val="20"/>
        </w:rPr>
        <w:t>栋</w:t>
      </w:r>
      <w:r>
        <w:rPr>
          <w:rFonts w:ascii="宋体" w:hAnsi="宋体" w:eastAsia="宋体" w:cs="宋体"/>
          <w:spacing w:val="-35"/>
          <w:sz w:val="20"/>
          <w:szCs w:val="20"/>
        </w:rPr>
        <w:t xml:space="preserve"> </w:t>
      </w:r>
      <w:r>
        <w:rPr>
          <w:rFonts w:ascii="宋体" w:hAnsi="宋体" w:eastAsia="宋体" w:cs="宋体"/>
          <w:spacing w:val="7"/>
          <w:sz w:val="20"/>
          <w:szCs w:val="20"/>
        </w:rPr>
        <w:t>3</w:t>
      </w:r>
      <w:r>
        <w:rPr>
          <w:rFonts w:ascii="宋体" w:hAnsi="宋体" w:eastAsia="宋体" w:cs="宋体"/>
          <w:spacing w:val="-38"/>
          <w:sz w:val="20"/>
          <w:szCs w:val="20"/>
        </w:rPr>
        <w:t xml:space="preserve"> </w:t>
      </w:r>
      <w:r>
        <w:rPr>
          <w:rFonts w:ascii="宋体" w:hAnsi="宋体" w:eastAsia="宋体" w:cs="宋体"/>
          <w:spacing w:val="7"/>
          <w:sz w:val="20"/>
          <w:szCs w:val="20"/>
        </w:rPr>
        <w:t>层城工集团开标室。</w:t>
      </w:r>
    </w:p>
    <w:p w14:paraId="72115B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十、注意事项：</w:t>
      </w:r>
    </w:p>
    <w:p w14:paraId="4FBC71D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1、投标人必须全面响应采购文件要求，投标人任何附加条件采购人一律不接受或视为废标。</w:t>
      </w:r>
    </w:p>
    <w:p w14:paraId="6D5C8B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2、中标人严禁有挂靠或者违法转包行为。</w:t>
      </w:r>
    </w:p>
    <w:p w14:paraId="21EB83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2" w:firstLineChars="200"/>
        <w:textAlignment w:val="baseline"/>
        <w:rPr>
          <w:rFonts w:ascii="宋体" w:hAnsi="宋体" w:eastAsia="宋体" w:cs="宋体"/>
          <w:sz w:val="20"/>
          <w:szCs w:val="20"/>
        </w:rPr>
      </w:pPr>
      <w:r>
        <w:rPr>
          <w:rFonts w:ascii="宋体" w:hAnsi="宋体" w:eastAsia="宋体" w:cs="宋体"/>
          <w:spacing w:val="8"/>
          <w:sz w:val="20"/>
          <w:szCs w:val="20"/>
        </w:rPr>
        <w:t>3、投标文件严禁出现不平衡报价。</w:t>
      </w:r>
    </w:p>
    <w:p w14:paraId="2583C8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4、质量要求：现行的施工规范要求及用户需求书列明的质量管控要求。</w:t>
      </w:r>
    </w:p>
    <w:p w14:paraId="313F93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textAlignment w:val="baseline"/>
        <w:rPr>
          <w:rFonts w:ascii="宋体" w:hAnsi="宋体" w:eastAsia="宋体" w:cs="宋体"/>
          <w:sz w:val="20"/>
          <w:szCs w:val="20"/>
        </w:rPr>
      </w:pPr>
      <w:r>
        <w:rPr>
          <w:rFonts w:ascii="宋体" w:hAnsi="宋体" w:eastAsia="宋体" w:cs="宋体"/>
          <w:spacing w:val="3"/>
          <w:sz w:val="20"/>
          <w:szCs w:val="20"/>
        </w:rPr>
        <w:t>5、</w:t>
      </w:r>
      <w:r>
        <w:rPr>
          <w:rFonts w:ascii="宋体" w:hAnsi="宋体" w:eastAsia="宋体" w:cs="宋体"/>
          <w:b/>
          <w:bCs/>
          <w:spacing w:val="3"/>
          <w:sz w:val="20"/>
          <w:szCs w:val="20"/>
        </w:rPr>
        <w:t>本工程要求开具工人工资支付保函，专业分包单位需要提供合同总额</w:t>
      </w:r>
      <w:r>
        <w:rPr>
          <w:rFonts w:ascii="宋体" w:hAnsi="宋体" w:eastAsia="宋体" w:cs="宋体"/>
          <w:spacing w:val="-32"/>
          <w:sz w:val="20"/>
          <w:szCs w:val="20"/>
        </w:rPr>
        <w:t xml:space="preserve"> </w:t>
      </w:r>
      <w:r>
        <w:rPr>
          <w:rFonts w:ascii="宋体" w:hAnsi="宋体" w:eastAsia="宋体" w:cs="宋体"/>
          <w:b/>
          <w:bCs/>
          <w:spacing w:val="3"/>
          <w:sz w:val="20"/>
          <w:szCs w:val="20"/>
        </w:rPr>
        <w:t>3%的工人工资</w:t>
      </w:r>
      <w:r>
        <w:rPr>
          <w:rFonts w:ascii="宋体" w:hAnsi="宋体" w:eastAsia="宋体" w:cs="宋体"/>
          <w:b/>
          <w:bCs/>
          <w:spacing w:val="2"/>
          <w:sz w:val="20"/>
          <w:szCs w:val="20"/>
        </w:rPr>
        <w:t>支付保函</w:t>
      </w:r>
      <w:r>
        <w:rPr>
          <w:rFonts w:ascii="宋体" w:hAnsi="宋体" w:eastAsia="宋体" w:cs="宋体"/>
          <w:spacing w:val="2"/>
          <w:sz w:val="20"/>
          <w:szCs w:val="20"/>
        </w:rPr>
        <w:t>。</w:t>
      </w:r>
    </w:p>
    <w:p w14:paraId="25518A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6、本项目履约保证金：设立（详见合同条款约定第十一条）</w:t>
      </w:r>
    </w:p>
    <w:p w14:paraId="2E9E70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ascii="宋体" w:hAnsi="宋体" w:eastAsia="宋体" w:cs="宋体"/>
          <w:sz w:val="20"/>
          <w:szCs w:val="20"/>
        </w:rPr>
      </w:pPr>
      <w:r>
        <w:rPr>
          <w:rFonts w:ascii="宋体" w:hAnsi="宋体" w:eastAsia="宋体" w:cs="宋体"/>
          <w:spacing w:val="10"/>
          <w:sz w:val="20"/>
          <w:szCs w:val="20"/>
        </w:rPr>
        <w:t>十一、采购文件获取：城工集团公司官网（</w:t>
      </w:r>
      <w:r>
        <w:fldChar w:fldCharType="begin"/>
      </w:r>
      <w:r>
        <w:instrText xml:space="preserve"> HYPERLINK "http://www.dggcc.cn" </w:instrText>
      </w:r>
      <w:r>
        <w:fldChar w:fldCharType="separate"/>
      </w:r>
      <w:r>
        <w:rPr>
          <w:rFonts w:ascii="宋体" w:hAnsi="宋体" w:eastAsia="宋体" w:cs="宋体"/>
          <w:sz w:val="20"/>
          <w:szCs w:val="20"/>
        </w:rPr>
        <w:t>http</w:t>
      </w:r>
      <w:r>
        <w:rPr>
          <w:rFonts w:ascii="宋体" w:hAnsi="宋体" w:eastAsia="宋体" w:cs="宋体"/>
          <w:spacing w:val="10"/>
          <w:sz w:val="20"/>
          <w:szCs w:val="20"/>
        </w:rPr>
        <w:t>://</w:t>
      </w:r>
      <w:r>
        <w:rPr>
          <w:rFonts w:ascii="宋体" w:hAnsi="宋体" w:eastAsia="宋体" w:cs="宋体"/>
          <w:sz w:val="20"/>
          <w:szCs w:val="20"/>
        </w:rPr>
        <w:t>www</w:t>
      </w:r>
      <w:r>
        <w:rPr>
          <w:rFonts w:ascii="宋体" w:hAnsi="宋体" w:eastAsia="宋体" w:cs="宋体"/>
          <w:spacing w:val="10"/>
          <w:sz w:val="20"/>
          <w:szCs w:val="20"/>
        </w:rPr>
        <w:t>.</w:t>
      </w:r>
      <w:r>
        <w:rPr>
          <w:rFonts w:ascii="宋体" w:hAnsi="宋体" w:eastAsia="宋体" w:cs="宋体"/>
          <w:sz w:val="20"/>
          <w:szCs w:val="20"/>
        </w:rPr>
        <w:t>dggcc</w:t>
      </w:r>
      <w:r>
        <w:rPr>
          <w:rFonts w:ascii="宋体" w:hAnsi="宋体" w:eastAsia="宋体" w:cs="宋体"/>
          <w:spacing w:val="10"/>
          <w:sz w:val="20"/>
          <w:szCs w:val="20"/>
        </w:rPr>
        <w:t>.</w:t>
      </w:r>
      <w:r>
        <w:rPr>
          <w:rFonts w:ascii="宋体" w:hAnsi="宋体" w:eastAsia="宋体" w:cs="宋体"/>
          <w:sz w:val="20"/>
          <w:szCs w:val="20"/>
        </w:rPr>
        <w:t>cn</w:t>
      </w:r>
      <w:r>
        <w:rPr>
          <w:rFonts w:ascii="宋体" w:hAnsi="宋体" w:eastAsia="宋体" w:cs="宋体"/>
          <w:sz w:val="20"/>
          <w:szCs w:val="20"/>
        </w:rPr>
        <w:fldChar w:fldCharType="end"/>
      </w:r>
      <w:r>
        <w:rPr>
          <w:rFonts w:ascii="宋体" w:hAnsi="宋体" w:eastAsia="宋体" w:cs="宋体"/>
          <w:spacing w:val="10"/>
          <w:sz w:val="20"/>
          <w:szCs w:val="20"/>
        </w:rPr>
        <w:t>）。</w:t>
      </w:r>
    </w:p>
    <w:p w14:paraId="2B524FE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十二、其他及特别内容说明：</w:t>
      </w:r>
      <w:r>
        <w:rPr>
          <w:rFonts w:ascii="宋体" w:hAnsi="宋体" w:eastAsia="宋体" w:cs="宋体"/>
          <w:spacing w:val="7"/>
          <w:sz w:val="20"/>
          <w:szCs w:val="20"/>
          <w:u w:val="single" w:color="auto"/>
        </w:rPr>
        <w:t xml:space="preserve">   /</w:t>
      </w:r>
      <w:r>
        <w:rPr>
          <w:rFonts w:ascii="宋体" w:hAnsi="宋体" w:eastAsia="宋体" w:cs="宋体"/>
          <w:spacing w:val="26"/>
          <w:sz w:val="20"/>
          <w:szCs w:val="20"/>
          <w:u w:val="single" w:color="auto"/>
        </w:rPr>
        <w:t xml:space="preserve">  </w:t>
      </w:r>
      <w:r>
        <w:rPr>
          <w:rFonts w:ascii="宋体" w:hAnsi="宋体" w:eastAsia="宋体" w:cs="宋体"/>
          <w:spacing w:val="7"/>
          <w:sz w:val="20"/>
          <w:szCs w:val="20"/>
          <w:u w:val="single" w:color="auto"/>
        </w:rPr>
        <w:t>。</w:t>
      </w:r>
    </w:p>
    <w:p w14:paraId="2676EE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十三、有关此次采购答疑事宜，按下列地址以书面或电话形式向采购人查询：</w:t>
      </w:r>
    </w:p>
    <w:p w14:paraId="100E76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宋体" w:hAnsi="宋体" w:eastAsia="宋体" w:cs="宋体"/>
          <w:sz w:val="20"/>
          <w:szCs w:val="20"/>
        </w:rPr>
      </w:pPr>
      <w:r>
        <w:rPr>
          <w:rFonts w:ascii="宋体" w:hAnsi="宋体" w:eastAsia="宋体" w:cs="宋体"/>
          <w:spacing w:val="9"/>
          <w:sz w:val="20"/>
          <w:szCs w:val="20"/>
        </w:rPr>
        <w:t>采购人：东莞市城市工程建设集团有限公司</w:t>
      </w:r>
    </w:p>
    <w:p w14:paraId="2C8A97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8" w:firstLineChars="200"/>
        <w:textAlignment w:val="baseline"/>
        <w:rPr>
          <w:rFonts w:ascii="宋体" w:hAnsi="宋体" w:eastAsia="宋体" w:cs="宋体"/>
          <w:sz w:val="20"/>
          <w:szCs w:val="20"/>
        </w:rPr>
      </w:pPr>
      <w:r>
        <w:rPr>
          <w:rFonts w:ascii="宋体" w:hAnsi="宋体" w:eastAsia="宋体" w:cs="宋体"/>
          <w:spacing w:val="7"/>
          <w:sz w:val="20"/>
          <w:szCs w:val="20"/>
        </w:rPr>
        <w:t>地址：东莞市南城区城市风景街</w:t>
      </w:r>
      <w:r>
        <w:rPr>
          <w:rFonts w:ascii="宋体" w:hAnsi="宋体" w:eastAsia="宋体" w:cs="宋体"/>
          <w:spacing w:val="-37"/>
          <w:sz w:val="20"/>
          <w:szCs w:val="20"/>
        </w:rPr>
        <w:t xml:space="preserve"> </w:t>
      </w:r>
      <w:r>
        <w:rPr>
          <w:rFonts w:ascii="宋体" w:hAnsi="宋体" w:eastAsia="宋体" w:cs="宋体"/>
          <w:spacing w:val="7"/>
          <w:sz w:val="20"/>
          <w:szCs w:val="20"/>
        </w:rPr>
        <w:t>8</w:t>
      </w:r>
      <w:r>
        <w:rPr>
          <w:rFonts w:ascii="宋体" w:hAnsi="宋体" w:eastAsia="宋体" w:cs="宋体"/>
          <w:spacing w:val="-38"/>
          <w:sz w:val="20"/>
          <w:szCs w:val="20"/>
        </w:rPr>
        <w:t xml:space="preserve"> </w:t>
      </w:r>
      <w:r>
        <w:rPr>
          <w:rFonts w:ascii="宋体" w:hAnsi="宋体" w:eastAsia="宋体" w:cs="宋体"/>
          <w:spacing w:val="7"/>
          <w:sz w:val="20"/>
          <w:szCs w:val="20"/>
        </w:rPr>
        <w:t>栋</w:t>
      </w:r>
      <w:r>
        <w:rPr>
          <w:rFonts w:ascii="宋体" w:hAnsi="宋体" w:eastAsia="宋体" w:cs="宋体"/>
          <w:spacing w:val="-40"/>
          <w:sz w:val="20"/>
          <w:szCs w:val="20"/>
        </w:rPr>
        <w:t xml:space="preserve"> </w:t>
      </w:r>
      <w:r>
        <w:rPr>
          <w:rFonts w:ascii="宋体" w:hAnsi="宋体" w:eastAsia="宋体" w:cs="宋体"/>
          <w:spacing w:val="7"/>
          <w:sz w:val="20"/>
          <w:szCs w:val="20"/>
        </w:rPr>
        <w:t>4</w:t>
      </w:r>
      <w:r>
        <w:rPr>
          <w:rFonts w:ascii="宋体" w:hAnsi="宋体" w:eastAsia="宋体" w:cs="宋体"/>
          <w:spacing w:val="-38"/>
          <w:sz w:val="20"/>
          <w:szCs w:val="20"/>
        </w:rPr>
        <w:t xml:space="preserve"> </w:t>
      </w:r>
      <w:r>
        <w:rPr>
          <w:rFonts w:ascii="宋体" w:hAnsi="宋体" w:eastAsia="宋体" w:cs="宋体"/>
          <w:spacing w:val="7"/>
          <w:sz w:val="20"/>
          <w:szCs w:val="20"/>
        </w:rPr>
        <w:t>层城工集团。</w:t>
      </w:r>
    </w:p>
    <w:p w14:paraId="55185E9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联系人：</w:t>
      </w:r>
      <w:r>
        <w:rPr>
          <w:rFonts w:hint="eastAsia" w:ascii="宋体" w:hAnsi="宋体" w:eastAsia="宋体" w:cs="宋体"/>
          <w:spacing w:val="6"/>
          <w:sz w:val="20"/>
          <w:szCs w:val="20"/>
          <w:lang w:val="en-US" w:eastAsia="zh-CN"/>
        </w:rPr>
        <w:t>李工</w:t>
      </w:r>
      <w:r>
        <w:rPr>
          <w:rFonts w:ascii="宋体" w:hAnsi="宋体" w:eastAsia="宋体" w:cs="宋体"/>
          <w:spacing w:val="2"/>
          <w:sz w:val="20"/>
          <w:szCs w:val="20"/>
        </w:rPr>
        <w:t xml:space="preserve">                            </w:t>
      </w:r>
      <w:r>
        <w:rPr>
          <w:rFonts w:ascii="宋体" w:hAnsi="宋体" w:eastAsia="宋体" w:cs="宋体"/>
          <w:spacing w:val="6"/>
          <w:sz w:val="20"/>
          <w:szCs w:val="20"/>
        </w:rPr>
        <w:t>邮政编码：523000</w:t>
      </w:r>
    </w:p>
    <w:p w14:paraId="67CFF0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4" w:firstLineChars="200"/>
        <w:textAlignment w:val="baseline"/>
        <w:rPr>
          <w:rFonts w:ascii="宋体" w:hAnsi="宋体" w:eastAsia="宋体" w:cs="宋体"/>
          <w:sz w:val="20"/>
          <w:szCs w:val="20"/>
        </w:rPr>
      </w:pPr>
      <w:r>
        <w:rPr>
          <w:rFonts w:ascii="宋体" w:hAnsi="宋体" w:eastAsia="宋体" w:cs="宋体"/>
          <w:spacing w:val="6"/>
          <w:sz w:val="20"/>
          <w:szCs w:val="20"/>
        </w:rPr>
        <w:t>联系方式：</w:t>
      </w:r>
      <w:r>
        <w:rPr>
          <w:rFonts w:hint="eastAsia" w:ascii="宋体" w:hAnsi="宋体" w:eastAsia="宋体" w:cs="宋体"/>
          <w:spacing w:val="6"/>
          <w:sz w:val="20"/>
          <w:szCs w:val="20"/>
          <w:lang w:val="en-US" w:eastAsia="zh-CN"/>
        </w:rPr>
        <w:t>15989633350</w:t>
      </w:r>
      <w:r>
        <w:rPr>
          <w:rFonts w:ascii="宋体" w:hAnsi="宋体" w:eastAsia="宋体" w:cs="宋体"/>
          <w:spacing w:val="6"/>
          <w:sz w:val="20"/>
          <w:szCs w:val="20"/>
        </w:rPr>
        <w:t xml:space="preserve">              </w:t>
      </w:r>
      <w:r>
        <w:rPr>
          <w:rFonts w:ascii="宋体" w:hAnsi="宋体" w:eastAsia="宋体" w:cs="宋体"/>
          <w:spacing w:val="5"/>
          <w:sz w:val="20"/>
          <w:szCs w:val="20"/>
        </w:rPr>
        <w:t xml:space="preserve">    传真：0769-39009090</w:t>
      </w:r>
    </w:p>
    <w:p w14:paraId="226241D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pPr>
    </w:p>
    <w:p w14:paraId="147D14DE">
      <w:pPr>
        <w:pStyle w:val="2"/>
        <w:spacing w:line="319" w:lineRule="auto"/>
      </w:pPr>
    </w:p>
    <w:p w14:paraId="5F02676C">
      <w:pPr>
        <w:spacing w:before="66" w:line="228" w:lineRule="auto"/>
        <w:ind w:left="5926"/>
        <w:rPr>
          <w:rFonts w:ascii="宋体" w:hAnsi="宋体" w:eastAsia="宋体" w:cs="宋体"/>
          <w:sz w:val="20"/>
          <w:szCs w:val="20"/>
        </w:rPr>
      </w:pPr>
      <w:r>
        <w:rPr>
          <w:rFonts w:ascii="宋体" w:hAnsi="宋体" w:eastAsia="宋体" w:cs="宋体"/>
          <w:spacing w:val="8"/>
          <w:sz w:val="20"/>
          <w:szCs w:val="20"/>
        </w:rPr>
        <w:t>东莞市城市工程建设集团有限公司</w:t>
      </w:r>
    </w:p>
    <w:p w14:paraId="4B1402AB">
      <w:pPr>
        <w:spacing w:before="298" w:line="228" w:lineRule="auto"/>
        <w:ind w:left="7076"/>
        <w:rPr>
          <w:rFonts w:ascii="宋体" w:hAnsi="宋体" w:eastAsia="宋体" w:cs="宋体"/>
          <w:sz w:val="20"/>
          <w:szCs w:val="20"/>
        </w:rPr>
      </w:pPr>
      <w:r>
        <w:rPr>
          <w:rFonts w:hint="eastAsia" w:ascii="宋体" w:hAnsi="宋体" w:eastAsia="宋体" w:cs="宋体"/>
          <w:spacing w:val="-2"/>
          <w:sz w:val="20"/>
          <w:szCs w:val="20"/>
          <w:lang w:val="en-US" w:eastAsia="zh-CN"/>
        </w:rPr>
        <w:t>2025</w:t>
      </w:r>
      <w:r>
        <w:rPr>
          <w:rFonts w:ascii="宋体" w:hAnsi="宋体" w:eastAsia="宋体" w:cs="宋体"/>
          <w:spacing w:val="-2"/>
          <w:sz w:val="20"/>
          <w:szCs w:val="20"/>
        </w:rPr>
        <w:t>年</w:t>
      </w:r>
      <w:r>
        <w:rPr>
          <w:rFonts w:ascii="宋体" w:hAnsi="宋体" w:eastAsia="宋体" w:cs="宋体"/>
          <w:spacing w:val="8"/>
          <w:sz w:val="20"/>
          <w:szCs w:val="20"/>
        </w:rPr>
        <w:t xml:space="preserve"> </w:t>
      </w:r>
      <w:r>
        <w:rPr>
          <w:rFonts w:hint="eastAsia" w:ascii="宋体" w:hAnsi="宋体" w:eastAsia="宋体" w:cs="宋体"/>
          <w:spacing w:val="8"/>
          <w:sz w:val="20"/>
          <w:szCs w:val="20"/>
          <w:lang w:val="en-US" w:eastAsia="zh-CN"/>
        </w:rPr>
        <w:t>12</w:t>
      </w:r>
      <w:r>
        <w:rPr>
          <w:rFonts w:ascii="宋体" w:hAnsi="宋体" w:eastAsia="宋体" w:cs="宋体"/>
          <w:spacing w:val="8"/>
          <w:sz w:val="20"/>
          <w:szCs w:val="20"/>
        </w:rPr>
        <w:t xml:space="preserve"> </w:t>
      </w:r>
      <w:r>
        <w:rPr>
          <w:rFonts w:ascii="宋体" w:hAnsi="宋体" w:eastAsia="宋体" w:cs="宋体"/>
          <w:spacing w:val="-2"/>
          <w:sz w:val="20"/>
          <w:szCs w:val="20"/>
        </w:rPr>
        <w:t>月</w:t>
      </w:r>
      <w:r>
        <w:rPr>
          <w:rFonts w:ascii="宋体" w:hAnsi="宋体" w:eastAsia="宋体" w:cs="宋体"/>
          <w:spacing w:val="17"/>
          <w:sz w:val="20"/>
          <w:szCs w:val="20"/>
        </w:rPr>
        <w:t xml:space="preserve"> </w:t>
      </w:r>
      <w:r>
        <w:rPr>
          <w:rFonts w:hint="eastAsia" w:ascii="宋体" w:hAnsi="宋体" w:eastAsia="宋体" w:cs="宋体"/>
          <w:spacing w:val="17"/>
          <w:sz w:val="20"/>
          <w:szCs w:val="20"/>
          <w:lang w:val="en-US" w:eastAsia="zh-CN"/>
        </w:rPr>
        <w:t>24</w:t>
      </w:r>
      <w:r>
        <w:rPr>
          <w:rFonts w:ascii="宋体" w:hAnsi="宋体" w:eastAsia="宋体" w:cs="宋体"/>
          <w:spacing w:val="17"/>
          <w:sz w:val="20"/>
          <w:szCs w:val="20"/>
        </w:rPr>
        <w:t xml:space="preserve"> </w:t>
      </w:r>
      <w:r>
        <w:rPr>
          <w:rFonts w:ascii="宋体" w:hAnsi="宋体" w:eastAsia="宋体" w:cs="宋体"/>
          <w:spacing w:val="-2"/>
          <w:sz w:val="20"/>
          <w:szCs w:val="20"/>
        </w:rPr>
        <w:t>日</w:t>
      </w:r>
    </w:p>
    <w:p w14:paraId="46E71E50">
      <w:pPr>
        <w:spacing w:line="228" w:lineRule="auto"/>
        <w:rPr>
          <w:rFonts w:ascii="宋体" w:hAnsi="宋体" w:eastAsia="宋体" w:cs="宋体"/>
          <w:sz w:val="20"/>
          <w:szCs w:val="20"/>
        </w:rPr>
        <w:sectPr>
          <w:footerReference r:id="rId9" w:type="default"/>
          <w:pgSz w:w="11906" w:h="16839"/>
          <w:pgMar w:top="1123" w:right="1195" w:bottom="1362" w:left="1425" w:header="0" w:footer="1200" w:gutter="0"/>
          <w:cols w:space="720" w:num="1"/>
        </w:sectPr>
      </w:pPr>
    </w:p>
    <w:p w14:paraId="58F2A93D">
      <w:pPr>
        <w:spacing w:before="63" w:line="225" w:lineRule="auto"/>
        <w:ind w:left="3019"/>
        <w:rPr>
          <w:rFonts w:ascii="宋体" w:hAnsi="宋体" w:eastAsia="宋体" w:cs="宋体"/>
          <w:sz w:val="31"/>
          <w:szCs w:val="31"/>
        </w:rPr>
      </w:pPr>
      <w:r>
        <w:rPr>
          <w:rFonts w:ascii="宋体" w:hAnsi="宋体" w:eastAsia="宋体" w:cs="宋体"/>
          <w:spacing w:val="8"/>
          <w:sz w:val="31"/>
          <w:szCs w:val="31"/>
        </w:rPr>
        <w:t>第二部分 投标前须知</w:t>
      </w:r>
    </w:p>
    <w:p w14:paraId="2D6E1DDA">
      <w:pPr>
        <w:spacing w:before="226" w:line="228" w:lineRule="auto"/>
        <w:ind w:left="371"/>
        <w:rPr>
          <w:rFonts w:ascii="宋体" w:hAnsi="宋体" w:eastAsia="宋体" w:cs="宋体"/>
          <w:sz w:val="20"/>
          <w:szCs w:val="20"/>
        </w:rPr>
      </w:pPr>
      <w:r>
        <w:rPr>
          <w:rFonts w:ascii="宋体" w:hAnsi="宋体" w:eastAsia="宋体" w:cs="宋体"/>
          <w:spacing w:val="5"/>
          <w:sz w:val="20"/>
          <w:szCs w:val="20"/>
        </w:rPr>
        <w:t>一、</w:t>
      </w:r>
      <w:r>
        <w:rPr>
          <w:rFonts w:ascii="宋体" w:hAnsi="宋体" w:eastAsia="宋体" w:cs="宋体"/>
          <w:b/>
          <w:bCs/>
          <w:spacing w:val="5"/>
          <w:sz w:val="20"/>
          <w:szCs w:val="20"/>
        </w:rPr>
        <w:t>投标人要求：</w:t>
      </w:r>
    </w:p>
    <w:p w14:paraId="5C311092">
      <w:pPr>
        <w:spacing w:before="162" w:line="228" w:lineRule="auto"/>
        <w:jc w:val="right"/>
        <w:rPr>
          <w:rFonts w:ascii="宋体" w:hAnsi="宋体" w:eastAsia="宋体" w:cs="宋体"/>
          <w:sz w:val="20"/>
          <w:szCs w:val="20"/>
        </w:rPr>
      </w:pPr>
      <w:r>
        <w:rPr>
          <w:rFonts w:ascii="宋体" w:hAnsi="宋体" w:eastAsia="宋体" w:cs="宋体"/>
          <w:spacing w:val="5"/>
          <w:sz w:val="20"/>
          <w:szCs w:val="20"/>
        </w:rPr>
        <w:t>1、中华人民共和国境内注册的有合法经营资格</w:t>
      </w:r>
      <w:r>
        <w:rPr>
          <w:rFonts w:ascii="宋体" w:hAnsi="宋体" w:eastAsia="宋体" w:cs="宋体"/>
          <w:spacing w:val="4"/>
          <w:sz w:val="20"/>
          <w:szCs w:val="20"/>
        </w:rPr>
        <w:t>的国内独立法人，具有独立承担民事责任的能力。</w:t>
      </w:r>
    </w:p>
    <w:p w14:paraId="48795861">
      <w:pPr>
        <w:spacing w:before="161" w:line="227" w:lineRule="auto"/>
        <w:ind w:left="423"/>
        <w:rPr>
          <w:rFonts w:ascii="宋体" w:hAnsi="宋体" w:eastAsia="宋体" w:cs="宋体"/>
          <w:sz w:val="20"/>
          <w:szCs w:val="20"/>
        </w:rPr>
      </w:pPr>
      <w:r>
        <w:rPr>
          <w:rFonts w:ascii="宋体" w:hAnsi="宋体" w:eastAsia="宋体" w:cs="宋体"/>
          <w:spacing w:val="9"/>
          <w:sz w:val="20"/>
          <w:szCs w:val="20"/>
        </w:rPr>
        <w:t>2、满足《中华人民共和国政府采购法》第二十二条之规定。</w:t>
      </w:r>
    </w:p>
    <w:p w14:paraId="10A484D5">
      <w:pPr>
        <w:spacing w:before="161" w:line="228" w:lineRule="auto"/>
        <w:ind w:left="425"/>
        <w:rPr>
          <w:rFonts w:ascii="宋体" w:hAnsi="宋体" w:eastAsia="宋体" w:cs="宋体"/>
          <w:sz w:val="20"/>
          <w:szCs w:val="20"/>
        </w:rPr>
      </w:pPr>
      <w:r>
        <w:rPr>
          <w:rFonts w:ascii="宋体" w:hAnsi="宋体" w:eastAsia="宋体" w:cs="宋体"/>
          <w:spacing w:val="8"/>
          <w:sz w:val="20"/>
          <w:szCs w:val="20"/>
        </w:rPr>
        <w:t>3、资质要求：</w:t>
      </w:r>
      <w:r>
        <w:rPr>
          <w:rFonts w:ascii="宋体" w:hAnsi="宋体" w:eastAsia="宋体" w:cs="宋体"/>
          <w:b/>
          <w:bCs/>
          <w:spacing w:val="8"/>
          <w:sz w:val="20"/>
          <w:szCs w:val="20"/>
        </w:rPr>
        <w:t>具备</w:t>
      </w:r>
      <w:r>
        <w:rPr>
          <w:rFonts w:ascii="宋体" w:hAnsi="宋体" w:eastAsia="宋体" w:cs="宋体"/>
          <w:spacing w:val="8"/>
          <w:sz w:val="20"/>
          <w:szCs w:val="20"/>
          <w:u w:val="single" w:color="auto"/>
        </w:rPr>
        <w:t xml:space="preserve"> </w:t>
      </w:r>
      <w:r>
        <w:rPr>
          <w:rFonts w:ascii="宋体" w:hAnsi="宋体" w:eastAsia="宋体" w:cs="宋体"/>
          <w:b/>
          <w:bCs/>
          <w:spacing w:val="8"/>
          <w:sz w:val="20"/>
          <w:szCs w:val="20"/>
          <w:u w:val="single" w:color="auto"/>
        </w:rPr>
        <w:t>建筑装修装饰工程专业承包二级资质或以上</w:t>
      </w:r>
      <w:r>
        <w:rPr>
          <w:rFonts w:ascii="宋体" w:hAnsi="宋体" w:eastAsia="宋体" w:cs="宋体"/>
          <w:b/>
          <w:bCs/>
          <w:spacing w:val="7"/>
          <w:sz w:val="20"/>
          <w:szCs w:val="20"/>
          <w:u w:val="single" w:color="auto"/>
        </w:rPr>
        <w:t>资质</w:t>
      </w:r>
      <w:r>
        <w:rPr>
          <w:rFonts w:ascii="宋体" w:hAnsi="宋体" w:eastAsia="宋体" w:cs="宋体"/>
          <w:b/>
          <w:bCs/>
          <w:spacing w:val="7"/>
          <w:sz w:val="20"/>
          <w:szCs w:val="20"/>
        </w:rPr>
        <w:t>。</w:t>
      </w:r>
    </w:p>
    <w:p w14:paraId="3FB2A98A">
      <w:pPr>
        <w:spacing w:before="161" w:line="228" w:lineRule="auto"/>
        <w:ind w:left="420"/>
        <w:rPr>
          <w:rFonts w:ascii="宋体" w:hAnsi="宋体" w:eastAsia="宋体" w:cs="宋体"/>
          <w:sz w:val="20"/>
          <w:szCs w:val="20"/>
        </w:rPr>
      </w:pPr>
      <w:r>
        <w:rPr>
          <w:rFonts w:ascii="宋体" w:hAnsi="宋体" w:eastAsia="宋体" w:cs="宋体"/>
          <w:spacing w:val="7"/>
          <w:sz w:val="20"/>
          <w:szCs w:val="20"/>
        </w:rPr>
        <w:t>4、</w:t>
      </w:r>
      <w:r>
        <w:rPr>
          <w:rFonts w:ascii="宋体" w:hAnsi="宋体" w:eastAsia="宋体" w:cs="宋体"/>
          <w:b/>
          <w:bCs/>
          <w:spacing w:val="7"/>
          <w:sz w:val="20"/>
          <w:szCs w:val="20"/>
        </w:rPr>
        <w:t>具备有效的安全生产许可证。</w:t>
      </w:r>
    </w:p>
    <w:p w14:paraId="59A77218">
      <w:pPr>
        <w:spacing w:before="161" w:line="227" w:lineRule="auto"/>
        <w:ind w:left="425"/>
        <w:rPr>
          <w:rFonts w:ascii="宋体" w:hAnsi="宋体" w:eastAsia="宋体" w:cs="宋体"/>
          <w:sz w:val="20"/>
          <w:szCs w:val="20"/>
        </w:rPr>
      </w:pPr>
      <w:r>
        <w:rPr>
          <w:rFonts w:ascii="宋体" w:hAnsi="宋体" w:eastAsia="宋体" w:cs="宋体"/>
          <w:spacing w:val="8"/>
          <w:sz w:val="20"/>
          <w:szCs w:val="20"/>
        </w:rPr>
        <w:t>5、本次采购不接受联合体投标。</w:t>
      </w:r>
    </w:p>
    <w:p w14:paraId="686E7843">
      <w:pPr>
        <w:spacing w:before="162" w:line="328" w:lineRule="auto"/>
        <w:ind w:right="68" w:firstLine="422"/>
        <w:rPr>
          <w:rFonts w:ascii="宋体" w:hAnsi="宋体" w:eastAsia="宋体" w:cs="宋体"/>
          <w:sz w:val="20"/>
          <w:szCs w:val="20"/>
        </w:rPr>
      </w:pPr>
      <w:r>
        <w:rPr>
          <w:rFonts w:ascii="宋体" w:hAnsi="宋体" w:eastAsia="宋体" w:cs="宋体"/>
          <w:spacing w:val="8"/>
          <w:sz w:val="20"/>
          <w:szCs w:val="20"/>
        </w:rPr>
        <w:t>6、投标人应是公司库内的合格供应商。或当投标人为采购人供应商库外单位时，应经过采购人</w:t>
      </w:r>
      <w:r>
        <w:rPr>
          <w:rFonts w:ascii="宋体" w:hAnsi="宋体" w:eastAsia="宋体" w:cs="宋体"/>
          <w:spacing w:val="11"/>
          <w:sz w:val="20"/>
          <w:szCs w:val="20"/>
        </w:rPr>
        <w:t>采购小组在合作意愿、公司实力、团队能力、履约能力等方面进行综合</w:t>
      </w:r>
      <w:r>
        <w:rPr>
          <w:rFonts w:ascii="宋体" w:hAnsi="宋体" w:eastAsia="宋体" w:cs="宋体"/>
          <w:spacing w:val="10"/>
          <w:sz w:val="20"/>
          <w:szCs w:val="20"/>
        </w:rPr>
        <w:t>评价，综合评分合格后，方</w:t>
      </w:r>
      <w:r>
        <w:rPr>
          <w:rFonts w:ascii="宋体" w:hAnsi="宋体" w:eastAsia="宋体" w:cs="宋体"/>
          <w:spacing w:val="7"/>
          <w:sz w:val="20"/>
          <w:szCs w:val="20"/>
        </w:rPr>
        <w:t>可接受其投标。</w:t>
      </w:r>
    </w:p>
    <w:p w14:paraId="4091EAE9">
      <w:pPr>
        <w:spacing w:before="161" w:line="226" w:lineRule="auto"/>
        <w:ind w:left="425"/>
        <w:rPr>
          <w:rFonts w:ascii="宋体" w:hAnsi="宋体" w:eastAsia="宋体" w:cs="宋体"/>
          <w:sz w:val="20"/>
          <w:szCs w:val="20"/>
        </w:rPr>
      </w:pPr>
      <w:r>
        <w:rPr>
          <w:rFonts w:ascii="宋体" w:hAnsi="宋体" w:eastAsia="宋体" w:cs="宋体"/>
          <w:spacing w:val="9"/>
          <w:sz w:val="20"/>
          <w:szCs w:val="20"/>
        </w:rPr>
        <w:t>7、凡自采购公告发布之日起前半年内被采购人履约评价为不合格的不得参与本项目。</w:t>
      </w:r>
    </w:p>
    <w:p w14:paraId="151DC29A">
      <w:pPr>
        <w:spacing w:before="162" w:line="228" w:lineRule="auto"/>
        <w:ind w:left="371"/>
        <w:rPr>
          <w:rFonts w:ascii="宋体" w:hAnsi="宋体" w:eastAsia="宋体" w:cs="宋体"/>
          <w:sz w:val="20"/>
          <w:szCs w:val="20"/>
        </w:rPr>
      </w:pPr>
      <w:r>
        <w:rPr>
          <w:rFonts w:ascii="宋体" w:hAnsi="宋体" w:eastAsia="宋体" w:cs="宋体"/>
          <w:b/>
          <w:bCs/>
          <w:spacing w:val="5"/>
          <w:sz w:val="20"/>
          <w:szCs w:val="20"/>
        </w:rPr>
        <w:t>二、踏勘现场：</w:t>
      </w:r>
    </w:p>
    <w:p w14:paraId="67375EC6">
      <w:pPr>
        <w:spacing w:before="163" w:line="377" w:lineRule="auto"/>
        <w:ind w:right="71" w:firstLine="371"/>
        <w:jc w:val="both"/>
        <w:rPr>
          <w:rFonts w:ascii="宋体" w:hAnsi="宋体" w:eastAsia="宋体" w:cs="宋体"/>
          <w:sz w:val="20"/>
          <w:szCs w:val="20"/>
        </w:rPr>
      </w:pPr>
      <w:r>
        <w:rPr>
          <w:rFonts w:ascii="宋体" w:hAnsi="宋体" w:eastAsia="宋体" w:cs="宋体"/>
          <w:b/>
          <w:bCs/>
          <w:spacing w:val="10"/>
          <w:sz w:val="20"/>
          <w:szCs w:val="20"/>
        </w:rPr>
        <w:t>该项目需进行踏勘现场，请投标人于不少于投标截止日期一个日历天之前</w:t>
      </w:r>
      <w:r>
        <w:rPr>
          <w:rFonts w:ascii="宋体" w:hAnsi="宋体" w:eastAsia="宋体" w:cs="宋体"/>
          <w:b/>
          <w:bCs/>
          <w:spacing w:val="9"/>
          <w:sz w:val="20"/>
          <w:szCs w:val="20"/>
        </w:rPr>
        <w:t>联系采购人到实地踏勘考察并领取现场踏勘证明及施工图纸等相关资料。如</w:t>
      </w:r>
      <w:r>
        <w:rPr>
          <w:rFonts w:ascii="宋体" w:hAnsi="宋体" w:eastAsia="宋体" w:cs="宋体"/>
          <w:b/>
          <w:bCs/>
          <w:spacing w:val="8"/>
          <w:sz w:val="20"/>
          <w:szCs w:val="20"/>
        </w:rPr>
        <w:t>因投标人于本采购开标前未到现场踏勘，不</w:t>
      </w:r>
      <w:r>
        <w:rPr>
          <w:rFonts w:ascii="宋体" w:hAnsi="宋体" w:eastAsia="宋体" w:cs="宋体"/>
          <w:b/>
          <w:bCs/>
          <w:spacing w:val="5"/>
          <w:sz w:val="20"/>
          <w:szCs w:val="20"/>
        </w:rPr>
        <w:t>得参与投标。</w:t>
      </w:r>
    </w:p>
    <w:p w14:paraId="11C40A60">
      <w:pPr>
        <w:spacing w:before="1" w:line="226" w:lineRule="auto"/>
        <w:ind w:left="368"/>
        <w:rPr>
          <w:rFonts w:ascii="宋体" w:hAnsi="宋体" w:eastAsia="宋体" w:cs="宋体"/>
          <w:sz w:val="20"/>
          <w:szCs w:val="20"/>
        </w:rPr>
      </w:pPr>
      <w:r>
        <w:rPr>
          <w:rFonts w:ascii="宋体" w:hAnsi="宋体" w:eastAsia="宋体" w:cs="宋体"/>
          <w:spacing w:val="7"/>
          <w:sz w:val="20"/>
          <w:szCs w:val="20"/>
        </w:rPr>
        <w:t>三、合同签订时间：</w:t>
      </w:r>
      <w:r>
        <w:rPr>
          <w:rFonts w:ascii="宋体" w:hAnsi="宋体" w:eastAsia="宋体" w:cs="宋体"/>
          <w:spacing w:val="-55"/>
          <w:sz w:val="20"/>
          <w:szCs w:val="20"/>
        </w:rPr>
        <w:t xml:space="preserve"> </w:t>
      </w:r>
      <w:r>
        <w:rPr>
          <w:rFonts w:ascii="宋体" w:hAnsi="宋体" w:eastAsia="宋体" w:cs="宋体"/>
          <w:spacing w:val="7"/>
          <w:sz w:val="20"/>
          <w:szCs w:val="20"/>
        </w:rPr>
        <w:t>由中标人收到中标通知书后（30</w:t>
      </w:r>
      <w:r>
        <w:rPr>
          <w:rFonts w:ascii="宋体" w:hAnsi="宋体" w:eastAsia="宋体" w:cs="宋体"/>
          <w:spacing w:val="-36"/>
          <w:sz w:val="20"/>
          <w:szCs w:val="20"/>
        </w:rPr>
        <w:t xml:space="preserve"> </w:t>
      </w:r>
      <w:r>
        <w:rPr>
          <w:rFonts w:ascii="宋体" w:hAnsi="宋体" w:eastAsia="宋体" w:cs="宋体"/>
          <w:spacing w:val="7"/>
          <w:sz w:val="20"/>
          <w:szCs w:val="20"/>
        </w:rPr>
        <w:t>天内</w:t>
      </w:r>
      <w:r>
        <w:rPr>
          <w:rFonts w:ascii="宋体" w:hAnsi="宋体" w:eastAsia="宋体" w:cs="宋体"/>
          <w:spacing w:val="18"/>
          <w:sz w:val="20"/>
          <w:szCs w:val="20"/>
        </w:rPr>
        <w:t>），</w:t>
      </w:r>
      <w:r>
        <w:rPr>
          <w:rFonts w:ascii="宋体" w:hAnsi="宋体" w:eastAsia="宋体" w:cs="宋体"/>
          <w:spacing w:val="7"/>
          <w:sz w:val="20"/>
          <w:szCs w:val="20"/>
        </w:rPr>
        <w:t>与采购人签订合同。</w:t>
      </w:r>
    </w:p>
    <w:p w14:paraId="5D9E829F">
      <w:pPr>
        <w:spacing w:before="162" w:line="228" w:lineRule="auto"/>
        <w:ind w:left="387"/>
        <w:rPr>
          <w:rFonts w:ascii="宋体" w:hAnsi="宋体" w:eastAsia="宋体" w:cs="宋体"/>
          <w:sz w:val="20"/>
          <w:szCs w:val="20"/>
        </w:rPr>
      </w:pPr>
      <w:r>
        <w:rPr>
          <w:rFonts w:ascii="宋体" w:hAnsi="宋体" w:eastAsia="宋体" w:cs="宋体"/>
          <w:spacing w:val="9"/>
          <w:sz w:val="20"/>
          <w:szCs w:val="20"/>
        </w:rPr>
        <w:t>四、结算原则</w:t>
      </w:r>
      <w:r>
        <w:rPr>
          <w:rFonts w:ascii="宋体" w:hAnsi="宋体" w:eastAsia="宋体" w:cs="宋体"/>
          <w:spacing w:val="-3"/>
          <w:sz w:val="20"/>
          <w:szCs w:val="20"/>
        </w:rPr>
        <w:t>：（</w:t>
      </w:r>
      <w:r>
        <w:rPr>
          <w:rFonts w:ascii="宋体" w:hAnsi="宋体" w:eastAsia="宋体" w:cs="宋体"/>
          <w:spacing w:val="9"/>
          <w:sz w:val="20"/>
          <w:szCs w:val="20"/>
        </w:rPr>
        <w:t>详见第五部分合同文件）</w:t>
      </w:r>
    </w:p>
    <w:p w14:paraId="7B7060CD">
      <w:pPr>
        <w:spacing w:before="161" w:line="228" w:lineRule="auto"/>
        <w:ind w:left="371"/>
        <w:rPr>
          <w:rFonts w:ascii="宋体" w:hAnsi="宋体" w:eastAsia="宋体" w:cs="宋体"/>
          <w:sz w:val="20"/>
          <w:szCs w:val="20"/>
        </w:rPr>
      </w:pPr>
      <w:r>
        <w:rPr>
          <w:rFonts w:ascii="宋体" w:hAnsi="宋体" w:eastAsia="宋体" w:cs="宋体"/>
          <w:spacing w:val="9"/>
          <w:sz w:val="20"/>
          <w:szCs w:val="20"/>
        </w:rPr>
        <w:t>五、工程付款方式</w:t>
      </w:r>
      <w:r>
        <w:rPr>
          <w:rFonts w:ascii="宋体" w:hAnsi="宋体" w:eastAsia="宋体" w:cs="宋体"/>
          <w:spacing w:val="2"/>
          <w:sz w:val="20"/>
          <w:szCs w:val="20"/>
        </w:rPr>
        <w:t>：（</w:t>
      </w:r>
      <w:r>
        <w:rPr>
          <w:rFonts w:ascii="宋体" w:hAnsi="宋体" w:eastAsia="宋体" w:cs="宋体"/>
          <w:spacing w:val="9"/>
          <w:sz w:val="20"/>
          <w:szCs w:val="20"/>
        </w:rPr>
        <w:t>详见第五部分合同文件）。</w:t>
      </w:r>
    </w:p>
    <w:p w14:paraId="6D1F393F">
      <w:pPr>
        <w:spacing w:before="163" w:line="327" w:lineRule="auto"/>
        <w:ind w:right="68" w:firstLine="421"/>
        <w:rPr>
          <w:rFonts w:ascii="宋体" w:hAnsi="宋体" w:eastAsia="宋体" w:cs="宋体"/>
          <w:sz w:val="20"/>
          <w:szCs w:val="20"/>
        </w:rPr>
      </w:pPr>
      <w:r>
        <w:rPr>
          <w:rFonts w:ascii="宋体" w:hAnsi="宋体" w:eastAsia="宋体" w:cs="宋体"/>
          <w:spacing w:val="7"/>
          <w:sz w:val="20"/>
          <w:szCs w:val="20"/>
        </w:rPr>
        <w:t>六、投标文件份数：商务部分正本</w:t>
      </w:r>
      <w:r>
        <w:rPr>
          <w:rFonts w:ascii="宋体" w:hAnsi="宋体" w:eastAsia="宋体" w:cs="宋体"/>
          <w:spacing w:val="-48"/>
          <w:sz w:val="20"/>
          <w:szCs w:val="20"/>
        </w:rPr>
        <w:t xml:space="preserve"> </w:t>
      </w:r>
      <w:r>
        <w:rPr>
          <w:rFonts w:ascii="宋体" w:hAnsi="宋体" w:eastAsia="宋体" w:cs="宋体"/>
          <w:spacing w:val="-76"/>
          <w:sz w:val="20"/>
          <w:szCs w:val="20"/>
          <w:u w:val="single" w:color="auto"/>
        </w:rPr>
        <w:t xml:space="preserve"> </w:t>
      </w:r>
      <w:r>
        <w:rPr>
          <w:rFonts w:ascii="宋体" w:hAnsi="宋体" w:eastAsia="宋体" w:cs="宋体"/>
          <w:spacing w:val="7"/>
          <w:sz w:val="20"/>
          <w:szCs w:val="20"/>
          <w:u w:val="single" w:color="auto"/>
        </w:rPr>
        <w:t>1</w:t>
      </w:r>
      <w:r>
        <w:rPr>
          <w:rFonts w:ascii="宋体" w:hAnsi="宋体" w:eastAsia="宋体" w:cs="宋体"/>
          <w:spacing w:val="-38"/>
          <w:sz w:val="20"/>
          <w:szCs w:val="20"/>
          <w:u w:val="single" w:color="auto"/>
        </w:rPr>
        <w:t xml:space="preserve"> </w:t>
      </w:r>
      <w:r>
        <w:rPr>
          <w:rFonts w:ascii="宋体" w:hAnsi="宋体" w:eastAsia="宋体" w:cs="宋体"/>
          <w:spacing w:val="7"/>
          <w:sz w:val="20"/>
          <w:szCs w:val="20"/>
        </w:rPr>
        <w:t>份，副</w:t>
      </w:r>
      <w:r>
        <w:rPr>
          <w:rFonts w:ascii="宋体" w:hAnsi="宋体" w:eastAsia="宋体" w:cs="宋体"/>
          <w:spacing w:val="6"/>
          <w:sz w:val="20"/>
          <w:szCs w:val="20"/>
        </w:rPr>
        <w:t>本</w:t>
      </w:r>
      <w:r>
        <w:rPr>
          <w:rFonts w:ascii="宋体" w:hAnsi="宋体" w:eastAsia="宋体" w:cs="宋体"/>
          <w:spacing w:val="-45"/>
          <w:sz w:val="20"/>
          <w:szCs w:val="20"/>
        </w:rPr>
        <w:t xml:space="preserve"> </w:t>
      </w:r>
      <w:r>
        <w:rPr>
          <w:rFonts w:ascii="宋体" w:hAnsi="宋体" w:eastAsia="宋体" w:cs="宋体"/>
          <w:spacing w:val="-76"/>
          <w:sz w:val="20"/>
          <w:szCs w:val="20"/>
          <w:u w:val="single" w:color="auto"/>
        </w:rPr>
        <w:t xml:space="preserve"> </w:t>
      </w:r>
      <w:r>
        <w:rPr>
          <w:rFonts w:ascii="宋体" w:hAnsi="宋体" w:eastAsia="宋体" w:cs="宋体"/>
          <w:spacing w:val="6"/>
          <w:sz w:val="20"/>
          <w:szCs w:val="20"/>
          <w:u w:val="single" w:color="auto"/>
        </w:rPr>
        <w:t>1</w:t>
      </w:r>
      <w:r>
        <w:rPr>
          <w:rFonts w:ascii="宋体" w:hAnsi="宋体" w:eastAsia="宋体" w:cs="宋体"/>
          <w:spacing w:val="-38"/>
          <w:sz w:val="20"/>
          <w:szCs w:val="20"/>
          <w:u w:val="single" w:color="auto"/>
        </w:rPr>
        <w:t xml:space="preserve"> </w:t>
      </w:r>
      <w:r>
        <w:rPr>
          <w:rFonts w:ascii="宋体" w:hAnsi="宋体" w:eastAsia="宋体" w:cs="宋体"/>
          <w:spacing w:val="6"/>
          <w:sz w:val="20"/>
          <w:szCs w:val="20"/>
        </w:rPr>
        <w:t>份，</w:t>
      </w:r>
      <w:r>
        <w:rPr>
          <w:rFonts w:ascii="宋体" w:hAnsi="宋体" w:eastAsia="宋体" w:cs="宋体"/>
          <w:spacing w:val="-59"/>
          <w:sz w:val="20"/>
          <w:szCs w:val="20"/>
        </w:rPr>
        <w:t xml:space="preserve"> </w:t>
      </w:r>
      <w:r>
        <w:rPr>
          <w:rFonts w:ascii="宋体" w:hAnsi="宋体" w:eastAsia="宋体" w:cs="宋体"/>
          <w:spacing w:val="6"/>
          <w:sz w:val="20"/>
          <w:szCs w:val="20"/>
        </w:rPr>
        <w:t>电子版本</w:t>
      </w:r>
      <w:r>
        <w:rPr>
          <w:rFonts w:ascii="宋体" w:hAnsi="宋体" w:eastAsia="宋体" w:cs="宋体"/>
          <w:spacing w:val="-21"/>
          <w:sz w:val="20"/>
          <w:szCs w:val="20"/>
        </w:rPr>
        <w:t xml:space="preserve"> </w:t>
      </w:r>
      <w:r>
        <w:rPr>
          <w:rFonts w:ascii="宋体" w:hAnsi="宋体" w:eastAsia="宋体" w:cs="宋体"/>
          <w:spacing w:val="6"/>
          <w:sz w:val="20"/>
          <w:szCs w:val="20"/>
        </w:rPr>
        <w:t>1</w:t>
      </w:r>
      <w:r>
        <w:rPr>
          <w:rFonts w:ascii="宋体" w:hAnsi="宋体" w:eastAsia="宋体" w:cs="宋体"/>
          <w:spacing w:val="-40"/>
          <w:sz w:val="20"/>
          <w:szCs w:val="20"/>
        </w:rPr>
        <w:t xml:space="preserve"> </w:t>
      </w:r>
      <w:r>
        <w:rPr>
          <w:rFonts w:ascii="宋体" w:hAnsi="宋体" w:eastAsia="宋体" w:cs="宋体"/>
          <w:spacing w:val="6"/>
          <w:sz w:val="20"/>
          <w:szCs w:val="20"/>
        </w:rPr>
        <w:t>份（包含签字盖章版</w:t>
      </w:r>
      <w:r>
        <w:rPr>
          <w:rFonts w:ascii="宋体" w:hAnsi="宋体" w:eastAsia="宋体" w:cs="宋体"/>
          <w:spacing w:val="-38"/>
          <w:sz w:val="20"/>
          <w:szCs w:val="20"/>
        </w:rPr>
        <w:t xml:space="preserve"> </w:t>
      </w:r>
      <w:r>
        <w:rPr>
          <w:rFonts w:ascii="宋体" w:hAnsi="宋体" w:eastAsia="宋体" w:cs="宋体"/>
          <w:sz w:val="20"/>
          <w:szCs w:val="20"/>
        </w:rPr>
        <w:t>PDF</w:t>
      </w:r>
      <w:r>
        <w:rPr>
          <w:rFonts w:ascii="宋体" w:hAnsi="宋体" w:eastAsia="宋体" w:cs="宋体"/>
          <w:spacing w:val="-38"/>
          <w:sz w:val="20"/>
          <w:szCs w:val="20"/>
        </w:rPr>
        <w:t xml:space="preserve"> </w:t>
      </w:r>
      <w:r>
        <w:rPr>
          <w:rFonts w:ascii="宋体" w:hAnsi="宋体" w:eastAsia="宋体" w:cs="宋体"/>
          <w:spacing w:val="6"/>
          <w:sz w:val="20"/>
          <w:szCs w:val="20"/>
        </w:rPr>
        <w:t>扫描</w:t>
      </w:r>
      <w:r>
        <w:rPr>
          <w:rFonts w:ascii="宋体" w:hAnsi="宋体" w:eastAsia="宋体" w:cs="宋体"/>
          <w:spacing w:val="11"/>
          <w:sz w:val="20"/>
          <w:szCs w:val="20"/>
        </w:rPr>
        <w:t>投标文件、报价清单</w:t>
      </w:r>
      <w:r>
        <w:rPr>
          <w:rFonts w:ascii="宋体" w:hAnsi="宋体" w:eastAsia="宋体" w:cs="宋体"/>
          <w:sz w:val="20"/>
          <w:szCs w:val="20"/>
        </w:rPr>
        <w:t>Excel</w:t>
      </w:r>
      <w:r>
        <w:rPr>
          <w:rFonts w:ascii="宋体" w:hAnsi="宋体" w:eastAsia="宋体" w:cs="宋体"/>
          <w:spacing w:val="-36"/>
          <w:sz w:val="20"/>
          <w:szCs w:val="20"/>
        </w:rPr>
        <w:t xml:space="preserve"> </w:t>
      </w:r>
      <w:r>
        <w:rPr>
          <w:rFonts w:ascii="宋体" w:hAnsi="宋体" w:eastAsia="宋体" w:cs="宋体"/>
          <w:spacing w:val="11"/>
          <w:sz w:val="20"/>
          <w:szCs w:val="20"/>
        </w:rPr>
        <w:t>版本，</w:t>
      </w:r>
      <w:r>
        <w:rPr>
          <w:rFonts w:ascii="宋体" w:hAnsi="宋体" w:eastAsia="宋体" w:cs="宋体"/>
          <w:spacing w:val="-60"/>
          <w:sz w:val="20"/>
          <w:szCs w:val="20"/>
        </w:rPr>
        <w:t xml:space="preserve"> </w:t>
      </w:r>
      <w:r>
        <w:rPr>
          <w:rFonts w:ascii="宋体" w:hAnsi="宋体" w:eastAsia="宋体" w:cs="宋体"/>
          <w:spacing w:val="11"/>
          <w:sz w:val="20"/>
          <w:szCs w:val="20"/>
        </w:rPr>
        <w:t>以</w:t>
      </w:r>
      <w:r>
        <w:rPr>
          <w:rFonts w:ascii="宋体" w:hAnsi="宋体" w:eastAsia="宋体" w:cs="宋体"/>
          <w:spacing w:val="-44"/>
          <w:sz w:val="20"/>
          <w:szCs w:val="20"/>
        </w:rPr>
        <w:t xml:space="preserve"> </w:t>
      </w:r>
      <w:r>
        <w:rPr>
          <w:rFonts w:ascii="宋体" w:hAnsi="宋体" w:eastAsia="宋体" w:cs="宋体"/>
          <w:spacing w:val="11"/>
          <w:sz w:val="20"/>
          <w:szCs w:val="20"/>
        </w:rPr>
        <w:t>U</w:t>
      </w:r>
      <w:r>
        <w:rPr>
          <w:rFonts w:ascii="宋体" w:hAnsi="宋体" w:eastAsia="宋体" w:cs="宋体"/>
          <w:spacing w:val="-35"/>
          <w:sz w:val="20"/>
          <w:szCs w:val="20"/>
        </w:rPr>
        <w:t xml:space="preserve"> </w:t>
      </w:r>
      <w:r>
        <w:rPr>
          <w:rFonts w:ascii="宋体" w:hAnsi="宋体" w:eastAsia="宋体" w:cs="宋体"/>
          <w:spacing w:val="11"/>
          <w:sz w:val="20"/>
          <w:szCs w:val="20"/>
        </w:rPr>
        <w:t>盘存储提交</w:t>
      </w:r>
      <w:r>
        <w:rPr>
          <w:rFonts w:ascii="宋体" w:hAnsi="宋体" w:eastAsia="宋体" w:cs="宋体"/>
          <w:spacing w:val="15"/>
          <w:sz w:val="20"/>
          <w:szCs w:val="20"/>
        </w:rPr>
        <w:t>），</w:t>
      </w:r>
      <w:r>
        <w:rPr>
          <w:rFonts w:ascii="宋体" w:hAnsi="宋体" w:eastAsia="宋体" w:cs="宋体"/>
          <w:spacing w:val="11"/>
          <w:sz w:val="20"/>
          <w:szCs w:val="20"/>
        </w:rPr>
        <w:t>技术部分由中</w:t>
      </w:r>
      <w:r>
        <w:rPr>
          <w:rFonts w:ascii="宋体" w:hAnsi="宋体" w:eastAsia="宋体" w:cs="宋体"/>
          <w:spacing w:val="10"/>
          <w:sz w:val="20"/>
          <w:szCs w:val="20"/>
        </w:rPr>
        <w:t>标人对现场进行详细勘查后提</w:t>
      </w:r>
      <w:r>
        <w:rPr>
          <w:rFonts w:ascii="宋体" w:hAnsi="宋体" w:eastAsia="宋体" w:cs="宋体"/>
          <w:spacing w:val="6"/>
          <w:sz w:val="20"/>
          <w:szCs w:val="20"/>
        </w:rPr>
        <w:t>供给采购人。</w:t>
      </w:r>
    </w:p>
    <w:p w14:paraId="79CA72C8">
      <w:pPr>
        <w:spacing w:before="162" w:line="226" w:lineRule="auto"/>
        <w:ind w:left="420"/>
        <w:rPr>
          <w:rFonts w:ascii="宋体" w:hAnsi="宋体" w:eastAsia="宋体" w:cs="宋体"/>
          <w:sz w:val="20"/>
          <w:szCs w:val="20"/>
        </w:rPr>
      </w:pPr>
      <w:r>
        <w:rPr>
          <w:rFonts w:ascii="宋体" w:hAnsi="宋体" w:eastAsia="宋体" w:cs="宋体"/>
          <w:spacing w:val="9"/>
          <w:sz w:val="20"/>
          <w:szCs w:val="20"/>
        </w:rPr>
        <w:t>七、定标方式：最低价法（有效标中不含税价格最低者为中标单位）。</w:t>
      </w:r>
    </w:p>
    <w:p w14:paraId="207552D0">
      <w:pPr>
        <w:spacing w:before="166" w:line="228" w:lineRule="auto"/>
        <w:ind w:left="424"/>
        <w:rPr>
          <w:rFonts w:ascii="宋体" w:hAnsi="宋体" w:eastAsia="宋体" w:cs="宋体"/>
          <w:sz w:val="20"/>
          <w:szCs w:val="20"/>
        </w:rPr>
      </w:pPr>
      <w:r>
        <w:rPr>
          <w:rFonts w:ascii="宋体" w:hAnsi="宋体" w:eastAsia="宋体" w:cs="宋体"/>
          <w:spacing w:val="10"/>
          <w:sz w:val="20"/>
          <w:szCs w:val="20"/>
        </w:rPr>
        <w:t>八、投标有效期：投标有效期为投标截止时间至其后的90</w:t>
      </w:r>
      <w:r>
        <w:rPr>
          <w:rFonts w:ascii="宋体" w:hAnsi="宋体" w:eastAsia="宋体" w:cs="宋体"/>
          <w:spacing w:val="-30"/>
          <w:sz w:val="20"/>
          <w:szCs w:val="20"/>
        </w:rPr>
        <w:t xml:space="preserve"> </w:t>
      </w:r>
      <w:r>
        <w:rPr>
          <w:rFonts w:ascii="宋体" w:hAnsi="宋体" w:eastAsia="宋体" w:cs="宋体"/>
          <w:spacing w:val="10"/>
          <w:sz w:val="20"/>
          <w:szCs w:val="20"/>
        </w:rPr>
        <w:t>天。</w:t>
      </w:r>
    </w:p>
    <w:p w14:paraId="1A89AC13">
      <w:pPr>
        <w:spacing w:before="160" w:line="227" w:lineRule="auto"/>
        <w:ind w:left="425"/>
        <w:rPr>
          <w:rFonts w:ascii="宋体" w:hAnsi="宋体" w:eastAsia="宋体" w:cs="宋体"/>
          <w:sz w:val="20"/>
          <w:szCs w:val="20"/>
        </w:rPr>
      </w:pPr>
      <w:r>
        <w:rPr>
          <w:rFonts w:ascii="宋体" w:hAnsi="宋体" w:eastAsia="宋体" w:cs="宋体"/>
          <w:spacing w:val="7"/>
          <w:sz w:val="20"/>
          <w:szCs w:val="20"/>
        </w:rPr>
        <w:t xml:space="preserve">九、如需勘察现场请联系采购人项目负责人  </w:t>
      </w:r>
      <w:r>
        <w:rPr>
          <w:rFonts w:ascii="宋体" w:hAnsi="宋体" w:eastAsia="宋体" w:cs="宋体"/>
          <w:b/>
          <w:bCs/>
          <w:spacing w:val="7"/>
          <w:sz w:val="20"/>
          <w:szCs w:val="20"/>
        </w:rPr>
        <w:t>张生</w:t>
      </w:r>
      <w:r>
        <w:rPr>
          <w:rFonts w:ascii="宋体" w:hAnsi="宋体" w:eastAsia="宋体" w:cs="宋体"/>
          <w:spacing w:val="7"/>
          <w:sz w:val="20"/>
          <w:szCs w:val="20"/>
        </w:rPr>
        <w:t xml:space="preserve"> </w:t>
      </w:r>
      <w:r>
        <w:rPr>
          <w:rFonts w:ascii="宋体" w:hAnsi="宋体" w:eastAsia="宋体" w:cs="宋体"/>
          <w:b/>
          <w:bCs/>
          <w:spacing w:val="7"/>
          <w:sz w:val="20"/>
          <w:szCs w:val="20"/>
        </w:rPr>
        <w:t>133-</w:t>
      </w:r>
      <w:r>
        <w:rPr>
          <w:rFonts w:ascii="宋体" w:hAnsi="宋体" w:eastAsia="宋体" w:cs="宋体"/>
          <w:b/>
          <w:bCs/>
          <w:spacing w:val="6"/>
          <w:sz w:val="20"/>
          <w:szCs w:val="20"/>
        </w:rPr>
        <w:t>7779-3359</w:t>
      </w:r>
      <w:r>
        <w:rPr>
          <w:rFonts w:ascii="宋体" w:hAnsi="宋体" w:eastAsia="宋体" w:cs="宋体"/>
          <w:spacing w:val="6"/>
          <w:sz w:val="20"/>
          <w:szCs w:val="20"/>
        </w:rPr>
        <w:t>。</w:t>
      </w:r>
    </w:p>
    <w:p w14:paraId="62404C28">
      <w:pPr>
        <w:spacing w:before="162" w:line="228" w:lineRule="auto"/>
        <w:ind w:left="421"/>
        <w:rPr>
          <w:rFonts w:ascii="宋体" w:hAnsi="宋体" w:eastAsia="宋体" w:cs="宋体"/>
          <w:sz w:val="20"/>
          <w:szCs w:val="20"/>
        </w:rPr>
      </w:pPr>
      <w:r>
        <w:rPr>
          <w:rFonts w:ascii="宋体" w:hAnsi="宋体" w:eastAsia="宋体" w:cs="宋体"/>
          <w:spacing w:val="7"/>
          <w:sz w:val="20"/>
          <w:szCs w:val="20"/>
        </w:rPr>
        <w:t>十、否决投标规定：</w:t>
      </w:r>
    </w:p>
    <w:p w14:paraId="4DCBD319">
      <w:pPr>
        <w:spacing w:before="161" w:line="227" w:lineRule="auto"/>
        <w:ind w:left="536"/>
        <w:rPr>
          <w:rFonts w:ascii="宋体" w:hAnsi="宋体" w:eastAsia="宋体" w:cs="宋体"/>
          <w:sz w:val="20"/>
          <w:szCs w:val="20"/>
        </w:rPr>
      </w:pPr>
      <w:r>
        <w:rPr>
          <w:rFonts w:ascii="宋体" w:hAnsi="宋体" w:eastAsia="宋体" w:cs="宋体"/>
          <w:spacing w:val="8"/>
          <w:sz w:val="20"/>
          <w:szCs w:val="20"/>
        </w:rPr>
        <w:t>（1）投标文件未密封和未按本采购文件要求装订的；</w:t>
      </w:r>
    </w:p>
    <w:p w14:paraId="64CF9D88">
      <w:pPr>
        <w:spacing w:before="165" w:line="227" w:lineRule="auto"/>
        <w:ind w:left="536"/>
        <w:rPr>
          <w:rFonts w:ascii="宋体" w:hAnsi="宋体" w:eastAsia="宋体" w:cs="宋体"/>
          <w:sz w:val="20"/>
          <w:szCs w:val="20"/>
        </w:rPr>
      </w:pPr>
      <w:r>
        <w:rPr>
          <w:rFonts w:ascii="宋体" w:hAnsi="宋体" w:eastAsia="宋体" w:cs="宋体"/>
          <w:spacing w:val="9"/>
          <w:sz w:val="20"/>
          <w:szCs w:val="20"/>
        </w:rPr>
        <w:t>（2）未按投标文件要求编制、未按采购文件要求递交附件资料、签字和盖章的；</w:t>
      </w:r>
    </w:p>
    <w:p w14:paraId="7272B87E">
      <w:pPr>
        <w:spacing w:before="162" w:line="228" w:lineRule="auto"/>
        <w:ind w:left="536"/>
        <w:rPr>
          <w:rFonts w:ascii="宋体" w:hAnsi="宋体" w:eastAsia="宋体" w:cs="宋体"/>
          <w:sz w:val="20"/>
          <w:szCs w:val="20"/>
        </w:rPr>
      </w:pPr>
      <w:r>
        <w:rPr>
          <w:rFonts w:ascii="宋体" w:hAnsi="宋体" w:eastAsia="宋体" w:cs="宋体"/>
          <w:spacing w:val="8"/>
          <w:sz w:val="20"/>
          <w:szCs w:val="20"/>
        </w:rPr>
        <w:t>（3）投标文件字迹模糊、无法辨认的；</w:t>
      </w:r>
    </w:p>
    <w:p w14:paraId="6A3391A3">
      <w:pPr>
        <w:spacing w:before="161" w:line="226" w:lineRule="auto"/>
        <w:ind w:left="536"/>
        <w:rPr>
          <w:rFonts w:ascii="宋体" w:hAnsi="宋体" w:eastAsia="宋体" w:cs="宋体"/>
          <w:sz w:val="20"/>
          <w:szCs w:val="20"/>
        </w:rPr>
      </w:pPr>
      <w:r>
        <w:rPr>
          <w:rFonts w:ascii="宋体" w:hAnsi="宋体" w:eastAsia="宋体" w:cs="宋体"/>
          <w:spacing w:val="8"/>
          <w:sz w:val="20"/>
          <w:szCs w:val="20"/>
        </w:rPr>
        <w:t>（4）投标文件中的投标报价高于投标最高限价；</w:t>
      </w:r>
    </w:p>
    <w:p w14:paraId="7D671190">
      <w:pPr>
        <w:spacing w:before="163" w:line="227" w:lineRule="auto"/>
        <w:ind w:left="536"/>
        <w:rPr>
          <w:rFonts w:ascii="宋体" w:hAnsi="宋体" w:eastAsia="宋体" w:cs="宋体"/>
          <w:sz w:val="20"/>
          <w:szCs w:val="20"/>
        </w:rPr>
      </w:pPr>
      <w:r>
        <w:rPr>
          <w:rFonts w:ascii="宋体" w:hAnsi="宋体" w:eastAsia="宋体" w:cs="宋体"/>
          <w:spacing w:val="8"/>
          <w:sz w:val="20"/>
          <w:szCs w:val="20"/>
        </w:rPr>
        <w:t>（5）投标文件没有对采购文件做出实质性响应；</w:t>
      </w:r>
    </w:p>
    <w:p w14:paraId="0D9E1F48">
      <w:pPr>
        <w:spacing w:before="162" w:line="302" w:lineRule="auto"/>
        <w:ind w:left="1" w:right="70" w:firstLine="534"/>
        <w:rPr>
          <w:rFonts w:ascii="宋体" w:hAnsi="宋体" w:eastAsia="宋体" w:cs="宋体"/>
          <w:sz w:val="20"/>
          <w:szCs w:val="20"/>
        </w:rPr>
      </w:pPr>
      <w:r>
        <w:rPr>
          <w:rFonts w:ascii="宋体" w:hAnsi="宋体" w:eastAsia="宋体" w:cs="宋体"/>
          <w:spacing w:val="10"/>
          <w:sz w:val="20"/>
          <w:szCs w:val="20"/>
        </w:rPr>
        <w:t>（6）投标文件没按采购文件第三部分格式要求编写。（不可装订与该项目无相关的资料）投</w:t>
      </w:r>
      <w:r>
        <w:rPr>
          <w:rFonts w:ascii="宋体" w:hAnsi="宋体" w:eastAsia="宋体" w:cs="宋体"/>
          <w:spacing w:val="8"/>
          <w:sz w:val="20"/>
          <w:szCs w:val="20"/>
        </w:rPr>
        <w:t>标文件里有出现采购文件规定以外的标记；</w:t>
      </w:r>
    </w:p>
    <w:p w14:paraId="333F5238">
      <w:pPr>
        <w:spacing w:before="165" w:line="301" w:lineRule="auto"/>
        <w:ind w:right="68" w:firstLine="536"/>
        <w:rPr>
          <w:rFonts w:ascii="宋体" w:hAnsi="宋体" w:eastAsia="宋体" w:cs="宋体"/>
          <w:sz w:val="20"/>
          <w:szCs w:val="20"/>
        </w:rPr>
      </w:pPr>
      <w:r>
        <w:rPr>
          <w:rFonts w:ascii="宋体" w:hAnsi="宋体" w:eastAsia="宋体" w:cs="宋体"/>
          <w:spacing w:val="10"/>
          <w:sz w:val="20"/>
          <w:szCs w:val="20"/>
        </w:rPr>
        <w:t>（7）采购文件要求编制已标价的工程量清单时，投标人更改或删除工程量清单综合单价报价</w:t>
      </w:r>
      <w:r>
        <w:rPr>
          <w:rFonts w:ascii="宋体" w:hAnsi="宋体" w:eastAsia="宋体" w:cs="宋体"/>
          <w:spacing w:val="9"/>
          <w:sz w:val="20"/>
          <w:szCs w:val="20"/>
        </w:rPr>
        <w:t>表内的项目或工程量，或工程量清单综合单价报价表缺页；</w:t>
      </w:r>
    </w:p>
    <w:p w14:paraId="59C5A849">
      <w:pPr>
        <w:spacing w:line="301" w:lineRule="auto"/>
        <w:rPr>
          <w:rFonts w:ascii="宋体" w:hAnsi="宋体" w:eastAsia="宋体" w:cs="宋体"/>
          <w:sz w:val="20"/>
          <w:szCs w:val="20"/>
        </w:rPr>
        <w:sectPr>
          <w:footerReference r:id="rId10" w:type="default"/>
          <w:pgSz w:w="11906" w:h="16839"/>
          <w:pgMar w:top="1120" w:right="1349" w:bottom="1362" w:left="1425" w:header="0" w:footer="1200" w:gutter="0"/>
          <w:cols w:space="720" w:num="1"/>
        </w:sectPr>
      </w:pPr>
    </w:p>
    <w:p w14:paraId="6FFDBC75">
      <w:pPr>
        <w:spacing w:before="42" w:line="377" w:lineRule="auto"/>
        <w:ind w:firstLine="536"/>
        <w:jc w:val="both"/>
        <w:rPr>
          <w:rFonts w:ascii="宋体" w:hAnsi="宋体" w:eastAsia="宋体" w:cs="宋体"/>
          <w:sz w:val="20"/>
          <w:szCs w:val="20"/>
        </w:rPr>
      </w:pPr>
      <w:r>
        <w:rPr>
          <w:rFonts w:ascii="宋体" w:hAnsi="宋体" w:eastAsia="宋体" w:cs="宋体"/>
          <w:spacing w:val="10"/>
          <w:sz w:val="20"/>
          <w:szCs w:val="20"/>
        </w:rPr>
        <w:t>（8）在开评标过程中，若采购人认为某投标人的报价明显低于其他投标报价或可能明显存在</w:t>
      </w:r>
      <w:r>
        <w:rPr>
          <w:rFonts w:ascii="宋体" w:hAnsi="宋体" w:eastAsia="宋体" w:cs="宋体"/>
          <w:spacing w:val="11"/>
          <w:sz w:val="20"/>
          <w:szCs w:val="20"/>
        </w:rPr>
        <w:t>低于成本报价恶意竞标的情况，采购人有权要求该投标人作出书面说明</w:t>
      </w:r>
      <w:r>
        <w:rPr>
          <w:rFonts w:ascii="宋体" w:hAnsi="宋体" w:eastAsia="宋体" w:cs="宋体"/>
          <w:spacing w:val="10"/>
          <w:sz w:val="20"/>
          <w:szCs w:val="20"/>
        </w:rPr>
        <w:t>，并提供相关证明材料。投</w:t>
      </w:r>
      <w:r>
        <w:rPr>
          <w:rFonts w:ascii="宋体" w:hAnsi="宋体" w:eastAsia="宋体" w:cs="宋体"/>
          <w:spacing w:val="7"/>
          <w:sz w:val="20"/>
          <w:szCs w:val="20"/>
        </w:rPr>
        <w:t>标人不能合理说明或者不能提供相关证明材料的，由采购人认定该投标人以低于成本报价恶意竞标，应当否决其投标。</w:t>
      </w:r>
    </w:p>
    <w:p w14:paraId="6052737D">
      <w:pPr>
        <w:spacing w:line="226" w:lineRule="auto"/>
        <w:ind w:left="630"/>
        <w:rPr>
          <w:rFonts w:ascii="宋体" w:hAnsi="宋体" w:eastAsia="宋体" w:cs="宋体"/>
          <w:sz w:val="20"/>
          <w:szCs w:val="20"/>
        </w:rPr>
      </w:pPr>
      <w:r>
        <w:rPr>
          <w:rFonts w:ascii="宋体" w:hAnsi="宋体" w:eastAsia="宋体" w:cs="宋体"/>
          <w:b/>
          <w:bCs/>
          <w:spacing w:val="7"/>
          <w:sz w:val="20"/>
          <w:szCs w:val="20"/>
        </w:rPr>
        <w:t>十一、重新采购和不再采购</w:t>
      </w:r>
    </w:p>
    <w:p w14:paraId="4DC03552">
      <w:pPr>
        <w:spacing w:before="303" w:line="227" w:lineRule="auto"/>
        <w:ind w:left="527"/>
        <w:rPr>
          <w:rFonts w:ascii="宋体" w:hAnsi="宋体" w:eastAsia="宋体" w:cs="宋体"/>
          <w:sz w:val="20"/>
          <w:szCs w:val="20"/>
        </w:rPr>
      </w:pPr>
      <w:r>
        <w:rPr>
          <w:rFonts w:ascii="宋体" w:hAnsi="宋体" w:eastAsia="宋体" w:cs="宋体"/>
          <w:spacing w:val="8"/>
          <w:sz w:val="20"/>
          <w:szCs w:val="20"/>
        </w:rPr>
        <w:t>有下列情形之一的，采购人可不再重新采购：</w:t>
      </w:r>
    </w:p>
    <w:p w14:paraId="30DD80B9">
      <w:pPr>
        <w:spacing w:before="193" w:line="228" w:lineRule="auto"/>
        <w:ind w:left="536"/>
        <w:rPr>
          <w:rFonts w:ascii="宋体" w:hAnsi="宋体" w:eastAsia="宋体" w:cs="宋体"/>
          <w:sz w:val="20"/>
          <w:szCs w:val="20"/>
        </w:rPr>
      </w:pPr>
      <w:r>
        <w:rPr>
          <w:rFonts w:ascii="宋体" w:hAnsi="宋体" w:eastAsia="宋体" w:cs="宋体"/>
          <w:spacing w:val="7"/>
          <w:sz w:val="20"/>
          <w:szCs w:val="20"/>
        </w:rPr>
        <w:t>（1）经评议有效投标的投标人数量不足</w:t>
      </w:r>
      <w:r>
        <w:rPr>
          <w:rFonts w:ascii="宋体" w:hAnsi="宋体" w:eastAsia="宋体" w:cs="宋体"/>
          <w:spacing w:val="-35"/>
          <w:sz w:val="20"/>
          <w:szCs w:val="20"/>
        </w:rPr>
        <w:t xml:space="preserve"> </w:t>
      </w:r>
      <w:r>
        <w:rPr>
          <w:rFonts w:ascii="宋体" w:hAnsi="宋体" w:eastAsia="宋体" w:cs="宋体"/>
          <w:spacing w:val="7"/>
          <w:sz w:val="20"/>
          <w:szCs w:val="20"/>
        </w:rPr>
        <w:t>3</w:t>
      </w:r>
      <w:r>
        <w:rPr>
          <w:rFonts w:ascii="宋体" w:hAnsi="宋体" w:eastAsia="宋体" w:cs="宋体"/>
          <w:spacing w:val="-38"/>
          <w:sz w:val="20"/>
          <w:szCs w:val="20"/>
        </w:rPr>
        <w:t xml:space="preserve"> </w:t>
      </w:r>
      <w:r>
        <w:rPr>
          <w:rFonts w:ascii="宋体" w:hAnsi="宋体" w:eastAsia="宋体" w:cs="宋体"/>
          <w:spacing w:val="7"/>
          <w:sz w:val="20"/>
          <w:szCs w:val="20"/>
        </w:rPr>
        <w:t>个的；</w:t>
      </w:r>
    </w:p>
    <w:p w14:paraId="31889F77">
      <w:pPr>
        <w:spacing w:before="192" w:line="227" w:lineRule="auto"/>
        <w:ind w:left="536"/>
        <w:rPr>
          <w:rFonts w:ascii="宋体" w:hAnsi="宋体" w:eastAsia="宋体" w:cs="宋体"/>
          <w:sz w:val="20"/>
          <w:szCs w:val="20"/>
        </w:rPr>
      </w:pPr>
      <w:r>
        <w:rPr>
          <w:rFonts w:ascii="宋体" w:hAnsi="宋体" w:eastAsia="宋体" w:cs="宋体"/>
          <w:spacing w:val="8"/>
          <w:sz w:val="20"/>
          <w:szCs w:val="20"/>
        </w:rPr>
        <w:t>（2）采购制度规定的其他采购失败情形的。</w:t>
      </w:r>
    </w:p>
    <w:p w14:paraId="4298B616">
      <w:pPr>
        <w:spacing w:before="197" w:line="405" w:lineRule="auto"/>
        <w:ind w:left="1" w:right="52" w:firstLine="542"/>
        <w:rPr>
          <w:rFonts w:ascii="宋体" w:hAnsi="宋体" w:eastAsia="宋体" w:cs="宋体"/>
          <w:sz w:val="20"/>
          <w:szCs w:val="20"/>
        </w:rPr>
      </w:pPr>
      <w:r>
        <w:rPr>
          <w:rFonts w:ascii="宋体" w:hAnsi="宋体" w:eastAsia="宋体" w:cs="宋体"/>
          <w:spacing w:val="9"/>
          <w:sz w:val="20"/>
          <w:szCs w:val="20"/>
        </w:rPr>
        <w:t>出现上述情形后，</w:t>
      </w:r>
      <w:r>
        <w:rPr>
          <w:rFonts w:ascii="宋体" w:hAnsi="宋体" w:eastAsia="宋体" w:cs="宋体"/>
          <w:spacing w:val="-52"/>
          <w:sz w:val="20"/>
          <w:szCs w:val="20"/>
        </w:rPr>
        <w:t xml:space="preserve"> </w:t>
      </w:r>
      <w:r>
        <w:rPr>
          <w:rFonts w:ascii="宋体" w:hAnsi="宋体" w:eastAsia="宋体" w:cs="宋体"/>
          <w:spacing w:val="9"/>
          <w:sz w:val="20"/>
          <w:szCs w:val="20"/>
        </w:rPr>
        <w:t>由采购小组根据实际情况对本次采购作出延缓采购工作或转为谈判(有效投</w:t>
      </w:r>
      <w:r>
        <w:rPr>
          <w:rFonts w:ascii="宋体" w:hAnsi="宋体" w:eastAsia="宋体" w:cs="宋体"/>
          <w:spacing w:val="7"/>
          <w:sz w:val="20"/>
          <w:szCs w:val="20"/>
        </w:rPr>
        <w:t>标的投标人数量</w:t>
      </w:r>
      <w:r>
        <w:rPr>
          <w:rFonts w:ascii="宋体" w:hAnsi="宋体" w:eastAsia="宋体" w:cs="宋体"/>
          <w:spacing w:val="-37"/>
          <w:sz w:val="20"/>
          <w:szCs w:val="20"/>
        </w:rPr>
        <w:t xml:space="preserve"> </w:t>
      </w:r>
      <w:r>
        <w:rPr>
          <w:rFonts w:ascii="宋体" w:hAnsi="宋体" w:eastAsia="宋体" w:cs="宋体"/>
          <w:spacing w:val="7"/>
          <w:sz w:val="20"/>
          <w:szCs w:val="20"/>
        </w:rPr>
        <w:t>2</w:t>
      </w:r>
      <w:r>
        <w:rPr>
          <w:rFonts w:ascii="宋体" w:hAnsi="宋体" w:eastAsia="宋体" w:cs="宋体"/>
          <w:spacing w:val="-38"/>
          <w:sz w:val="20"/>
          <w:szCs w:val="20"/>
        </w:rPr>
        <w:t xml:space="preserve"> </w:t>
      </w:r>
      <w:r>
        <w:rPr>
          <w:rFonts w:ascii="宋体" w:hAnsi="宋体" w:eastAsia="宋体" w:cs="宋体"/>
          <w:spacing w:val="7"/>
          <w:sz w:val="20"/>
          <w:szCs w:val="20"/>
        </w:rPr>
        <w:t>个)、直接委托(有效投标的投标人数量</w:t>
      </w:r>
      <w:r>
        <w:rPr>
          <w:rFonts w:ascii="宋体" w:hAnsi="宋体" w:eastAsia="宋体" w:cs="宋体"/>
          <w:spacing w:val="-21"/>
          <w:sz w:val="20"/>
          <w:szCs w:val="20"/>
        </w:rPr>
        <w:t xml:space="preserve"> </w:t>
      </w:r>
      <w:r>
        <w:rPr>
          <w:rFonts w:ascii="宋体" w:hAnsi="宋体" w:eastAsia="宋体" w:cs="宋体"/>
          <w:spacing w:val="7"/>
          <w:sz w:val="20"/>
          <w:szCs w:val="20"/>
        </w:rPr>
        <w:t>1</w:t>
      </w:r>
      <w:r>
        <w:rPr>
          <w:rFonts w:ascii="宋体" w:hAnsi="宋体" w:eastAsia="宋体" w:cs="宋体"/>
          <w:spacing w:val="-38"/>
          <w:sz w:val="20"/>
          <w:szCs w:val="20"/>
        </w:rPr>
        <w:t xml:space="preserve"> </w:t>
      </w:r>
      <w:r>
        <w:rPr>
          <w:rFonts w:ascii="宋体" w:hAnsi="宋体" w:eastAsia="宋体" w:cs="宋体"/>
          <w:spacing w:val="7"/>
          <w:sz w:val="20"/>
          <w:szCs w:val="20"/>
        </w:rPr>
        <w:t>个)</w:t>
      </w:r>
      <w:r>
        <w:rPr>
          <w:rFonts w:ascii="宋体" w:hAnsi="宋体" w:eastAsia="宋体" w:cs="宋体"/>
          <w:spacing w:val="6"/>
          <w:sz w:val="20"/>
          <w:szCs w:val="20"/>
        </w:rPr>
        <w:t>等方式。</w:t>
      </w:r>
    </w:p>
    <w:p w14:paraId="4C252E11">
      <w:pPr>
        <w:spacing w:before="1" w:line="406" w:lineRule="auto"/>
        <w:ind w:left="4" w:right="52" w:firstLine="415"/>
        <w:rPr>
          <w:rFonts w:ascii="宋体" w:hAnsi="宋体" w:eastAsia="宋体" w:cs="宋体"/>
          <w:sz w:val="20"/>
          <w:szCs w:val="20"/>
        </w:rPr>
      </w:pPr>
      <w:r>
        <w:rPr>
          <w:rFonts w:ascii="宋体" w:hAnsi="宋体" w:eastAsia="宋体" w:cs="宋体"/>
          <w:spacing w:val="11"/>
          <w:sz w:val="20"/>
          <w:szCs w:val="20"/>
        </w:rPr>
        <w:t>谈判程序为：谈判小组集中与单一投标单位分别进行谈判，并进行二次</w:t>
      </w:r>
      <w:r>
        <w:rPr>
          <w:rFonts w:ascii="宋体" w:hAnsi="宋体" w:eastAsia="宋体" w:cs="宋体"/>
          <w:spacing w:val="10"/>
          <w:sz w:val="20"/>
          <w:szCs w:val="20"/>
        </w:rPr>
        <w:t>报价，谈判过程中的任</w:t>
      </w:r>
      <w:r>
        <w:rPr>
          <w:rFonts w:ascii="宋体" w:hAnsi="宋体" w:eastAsia="宋体" w:cs="宋体"/>
          <w:spacing w:val="9"/>
          <w:sz w:val="20"/>
          <w:szCs w:val="20"/>
        </w:rPr>
        <w:t>何一方不得透露与谈判有关的其它投标单位的技术资料、价格或其它信息。</w:t>
      </w:r>
    </w:p>
    <w:p w14:paraId="0C1C5A1A">
      <w:pPr>
        <w:spacing w:line="226" w:lineRule="auto"/>
        <w:ind w:left="525"/>
        <w:rPr>
          <w:rFonts w:ascii="宋体" w:hAnsi="宋体" w:eastAsia="宋体" w:cs="宋体"/>
          <w:sz w:val="20"/>
          <w:szCs w:val="20"/>
        </w:rPr>
      </w:pPr>
      <w:r>
        <w:rPr>
          <w:rFonts w:ascii="宋体" w:hAnsi="宋体" w:eastAsia="宋体" w:cs="宋体"/>
          <w:spacing w:val="9"/>
          <w:sz w:val="20"/>
          <w:szCs w:val="20"/>
        </w:rPr>
        <w:t>谈判定标方式：最终价低者（不含税价格最低者为中标单</w:t>
      </w:r>
      <w:r>
        <w:rPr>
          <w:rFonts w:ascii="宋体" w:hAnsi="宋体" w:eastAsia="宋体" w:cs="宋体"/>
          <w:spacing w:val="8"/>
          <w:sz w:val="20"/>
          <w:szCs w:val="20"/>
        </w:rPr>
        <w:t>位）。</w:t>
      </w:r>
    </w:p>
    <w:p w14:paraId="759FAA5B">
      <w:pPr>
        <w:spacing w:before="195" w:line="226" w:lineRule="auto"/>
        <w:ind w:left="421"/>
        <w:rPr>
          <w:rFonts w:ascii="宋体" w:hAnsi="宋体" w:eastAsia="宋体" w:cs="宋体"/>
          <w:sz w:val="20"/>
          <w:szCs w:val="20"/>
        </w:rPr>
      </w:pPr>
      <w:r>
        <w:rPr>
          <w:rFonts w:ascii="宋体" w:hAnsi="宋体" w:eastAsia="宋体" w:cs="宋体"/>
          <w:spacing w:val="9"/>
          <w:sz w:val="20"/>
          <w:szCs w:val="20"/>
        </w:rPr>
        <w:t>十二、报价相同情况处理</w:t>
      </w:r>
    </w:p>
    <w:p w14:paraId="45ABE4DC">
      <w:pPr>
        <w:spacing w:before="197" w:line="405" w:lineRule="auto"/>
        <w:ind w:left="2" w:right="54" w:firstLine="527"/>
        <w:rPr>
          <w:rFonts w:ascii="宋体" w:hAnsi="宋体" w:eastAsia="宋体" w:cs="宋体"/>
          <w:sz w:val="20"/>
          <w:szCs w:val="20"/>
        </w:rPr>
      </w:pPr>
      <w:r>
        <w:rPr>
          <w:rFonts w:ascii="宋体" w:hAnsi="宋体" w:eastAsia="宋体" w:cs="宋体"/>
          <w:spacing w:val="8"/>
          <w:sz w:val="20"/>
          <w:szCs w:val="20"/>
        </w:rPr>
        <w:t>如果有两个或以上的投标人的报价相同且同为最低报价时，则报价相同且同为最低报价的投标</w:t>
      </w:r>
      <w:r>
        <w:rPr>
          <w:rFonts w:ascii="宋体" w:hAnsi="宋体" w:eastAsia="宋体" w:cs="宋体"/>
          <w:spacing w:val="10"/>
          <w:sz w:val="20"/>
          <w:szCs w:val="20"/>
        </w:rPr>
        <w:t>人进行二轮或多轮报价，直至确定有且仅有</w:t>
      </w:r>
      <w:r>
        <w:rPr>
          <w:rFonts w:ascii="宋体" w:hAnsi="宋体" w:eastAsia="宋体" w:cs="宋体"/>
          <w:spacing w:val="9"/>
          <w:sz w:val="20"/>
          <w:szCs w:val="20"/>
        </w:rPr>
        <w:t>一家投标人为最低报价，确定报价最低者为中标单位。</w:t>
      </w:r>
    </w:p>
    <w:p w14:paraId="16352176">
      <w:pPr>
        <w:spacing w:line="226" w:lineRule="auto"/>
        <w:ind w:left="421"/>
        <w:rPr>
          <w:rFonts w:ascii="宋体" w:hAnsi="宋体" w:eastAsia="宋体" w:cs="宋体"/>
          <w:sz w:val="20"/>
          <w:szCs w:val="20"/>
        </w:rPr>
      </w:pPr>
      <w:r>
        <w:rPr>
          <w:rFonts w:ascii="宋体" w:hAnsi="宋体" w:eastAsia="宋体" w:cs="宋体"/>
          <w:spacing w:val="8"/>
          <w:sz w:val="20"/>
          <w:szCs w:val="20"/>
        </w:rPr>
        <w:t>十三、不平衡报价</w:t>
      </w:r>
    </w:p>
    <w:p w14:paraId="5CC3FCD5">
      <w:pPr>
        <w:spacing w:before="193" w:line="384" w:lineRule="auto"/>
        <w:ind w:right="52" w:firstLine="541"/>
        <w:rPr>
          <w:rFonts w:ascii="宋体" w:hAnsi="宋体" w:eastAsia="宋体" w:cs="宋体"/>
          <w:sz w:val="20"/>
          <w:szCs w:val="20"/>
        </w:rPr>
      </w:pPr>
      <w:r>
        <w:rPr>
          <w:rFonts w:ascii="宋体" w:hAnsi="宋体" w:eastAsia="宋体" w:cs="宋体"/>
          <w:spacing w:val="10"/>
          <w:sz w:val="20"/>
          <w:szCs w:val="20"/>
        </w:rPr>
        <w:t>1、投标人应对工程量清单的单价按国家相关定额进行均衡报价，不得将先期施工的项目报价</w:t>
      </w:r>
      <w:r>
        <w:rPr>
          <w:rFonts w:ascii="宋体" w:hAnsi="宋体" w:eastAsia="宋体" w:cs="宋体"/>
          <w:spacing w:val="11"/>
          <w:sz w:val="20"/>
          <w:szCs w:val="20"/>
        </w:rPr>
        <w:t>过高，而将后期施工的项目报价过低；也不得将可能增加工程量的项目</w:t>
      </w:r>
      <w:r>
        <w:rPr>
          <w:rFonts w:ascii="宋体" w:hAnsi="宋体" w:eastAsia="宋体" w:cs="宋体"/>
          <w:spacing w:val="10"/>
          <w:sz w:val="20"/>
          <w:szCs w:val="20"/>
        </w:rPr>
        <w:t>报价过高，而将可能减少工</w:t>
      </w:r>
      <w:r>
        <w:rPr>
          <w:rFonts w:ascii="宋体" w:hAnsi="宋体" w:eastAsia="宋体" w:cs="宋体"/>
          <w:spacing w:val="11"/>
          <w:sz w:val="20"/>
          <w:szCs w:val="20"/>
        </w:rPr>
        <w:t>程量的项目报价过低。对于变更增减工程中对应工程项目存在严重不平</w:t>
      </w:r>
      <w:r>
        <w:rPr>
          <w:rFonts w:ascii="宋体" w:hAnsi="宋体" w:eastAsia="宋体" w:cs="宋体"/>
          <w:spacing w:val="10"/>
          <w:sz w:val="20"/>
          <w:szCs w:val="20"/>
        </w:rPr>
        <w:t>衡报价时，变更增减工程应</w:t>
      </w:r>
      <w:r>
        <w:rPr>
          <w:rFonts w:ascii="宋体" w:hAnsi="宋体" w:eastAsia="宋体" w:cs="宋体"/>
          <w:spacing w:val="11"/>
          <w:sz w:val="20"/>
          <w:szCs w:val="20"/>
        </w:rPr>
        <w:t>按调整后的单价执行。严重不平衡报价的应当按如下原则进行修正和处</w:t>
      </w:r>
      <w:r>
        <w:rPr>
          <w:rFonts w:ascii="宋体" w:hAnsi="宋体" w:eastAsia="宋体" w:cs="宋体"/>
          <w:spacing w:val="10"/>
          <w:sz w:val="20"/>
          <w:szCs w:val="20"/>
        </w:rPr>
        <w:t>理：投标人投标价分部分项清单项目填报的综合单价(P0)与发包人采购控制价或预算价相应清单项目的综合单</w:t>
      </w:r>
      <w:r>
        <w:rPr>
          <w:rFonts w:ascii="宋体" w:hAnsi="宋体" w:eastAsia="宋体" w:cs="宋体"/>
          <w:spacing w:val="9"/>
          <w:sz w:val="20"/>
          <w:szCs w:val="20"/>
        </w:rPr>
        <w:t>价(P1)偏差超过</w:t>
      </w:r>
      <w:r>
        <w:rPr>
          <w:rFonts w:ascii="宋体" w:hAnsi="宋体" w:eastAsia="宋体" w:cs="宋体"/>
          <w:spacing w:val="4"/>
          <w:sz w:val="20"/>
          <w:szCs w:val="20"/>
        </w:rPr>
        <w:t>一定幅度时，即当</w:t>
      </w:r>
      <w:r>
        <w:rPr>
          <w:rFonts w:ascii="宋体" w:hAnsi="宋体" w:eastAsia="宋体" w:cs="宋体"/>
          <w:spacing w:val="-43"/>
          <w:sz w:val="20"/>
          <w:szCs w:val="20"/>
        </w:rPr>
        <w:t xml:space="preserve"> </w:t>
      </w:r>
      <w:r>
        <w:rPr>
          <w:rFonts w:ascii="宋体" w:hAnsi="宋体" w:eastAsia="宋体" w:cs="宋体"/>
          <w:sz w:val="20"/>
          <w:szCs w:val="20"/>
        </w:rPr>
        <w:t>PO</w:t>
      </w:r>
      <w:r>
        <w:rPr>
          <w:rFonts w:ascii="宋体" w:hAnsi="宋体" w:eastAsia="宋体" w:cs="宋体"/>
          <w:spacing w:val="4"/>
          <w:sz w:val="20"/>
          <w:szCs w:val="20"/>
        </w:rPr>
        <w:t>&lt;P1X</w:t>
      </w:r>
      <w:r>
        <w:rPr>
          <w:rFonts w:ascii="宋体" w:hAnsi="宋体" w:eastAsia="宋体" w:cs="宋体"/>
          <w:spacing w:val="50"/>
          <w:sz w:val="20"/>
          <w:szCs w:val="20"/>
        </w:rPr>
        <w:t xml:space="preserve"> </w:t>
      </w:r>
      <w:r>
        <w:rPr>
          <w:rFonts w:ascii="宋体" w:hAnsi="宋体" w:eastAsia="宋体" w:cs="宋体"/>
          <w:spacing w:val="4"/>
          <w:sz w:val="20"/>
          <w:szCs w:val="20"/>
        </w:rPr>
        <w:t>(1-L) X</w:t>
      </w:r>
      <w:r>
        <w:rPr>
          <w:rFonts w:ascii="宋体" w:hAnsi="宋体" w:eastAsia="宋体" w:cs="宋体"/>
          <w:spacing w:val="49"/>
          <w:sz w:val="20"/>
          <w:szCs w:val="20"/>
        </w:rPr>
        <w:t xml:space="preserve"> </w:t>
      </w:r>
      <w:r>
        <w:rPr>
          <w:rFonts w:ascii="宋体" w:hAnsi="宋体" w:eastAsia="宋体" w:cs="宋体"/>
          <w:spacing w:val="3"/>
          <w:sz w:val="20"/>
          <w:szCs w:val="20"/>
        </w:rPr>
        <w:t>(1-15%)或</w:t>
      </w:r>
      <w:r>
        <w:rPr>
          <w:rFonts w:ascii="宋体" w:hAnsi="宋体" w:eastAsia="宋体" w:cs="宋体"/>
          <w:spacing w:val="-43"/>
          <w:sz w:val="20"/>
          <w:szCs w:val="20"/>
        </w:rPr>
        <w:t xml:space="preserve"> </w:t>
      </w:r>
      <w:r>
        <w:rPr>
          <w:rFonts w:ascii="宋体" w:hAnsi="宋体" w:eastAsia="宋体" w:cs="宋体"/>
          <w:sz w:val="20"/>
          <w:szCs w:val="20"/>
        </w:rPr>
        <w:t>PO</w:t>
      </w:r>
      <w:r>
        <w:rPr>
          <w:rFonts w:ascii="宋体" w:hAnsi="宋体" w:eastAsia="宋体" w:cs="宋体"/>
          <w:spacing w:val="3"/>
          <w:sz w:val="20"/>
          <w:szCs w:val="20"/>
        </w:rPr>
        <w:t>&gt;P1X</w:t>
      </w:r>
      <w:r>
        <w:rPr>
          <w:rFonts w:ascii="宋体" w:hAnsi="宋体" w:eastAsia="宋体" w:cs="宋体"/>
          <w:spacing w:val="50"/>
          <w:sz w:val="20"/>
          <w:szCs w:val="20"/>
        </w:rPr>
        <w:t xml:space="preserve"> </w:t>
      </w:r>
      <w:r>
        <w:rPr>
          <w:rFonts w:ascii="宋体" w:hAnsi="宋体" w:eastAsia="宋体" w:cs="宋体"/>
          <w:spacing w:val="3"/>
          <w:sz w:val="20"/>
          <w:szCs w:val="20"/>
        </w:rPr>
        <w:t>(1+15%)时［L</w:t>
      </w:r>
      <w:r>
        <w:rPr>
          <w:rFonts w:ascii="宋体" w:hAnsi="宋体" w:eastAsia="宋体" w:cs="宋体"/>
          <w:spacing w:val="-38"/>
          <w:sz w:val="20"/>
          <w:szCs w:val="20"/>
        </w:rPr>
        <w:t xml:space="preserve"> </w:t>
      </w:r>
      <w:r>
        <w:rPr>
          <w:rFonts w:ascii="宋体" w:hAnsi="宋体" w:eastAsia="宋体" w:cs="宋体"/>
          <w:spacing w:val="3"/>
          <w:sz w:val="20"/>
          <w:szCs w:val="20"/>
        </w:rPr>
        <w:t>为报价浮动率，L=</w:t>
      </w:r>
      <w:r>
        <w:rPr>
          <w:rFonts w:ascii="宋体" w:hAnsi="宋体" w:eastAsia="宋体" w:cs="宋体"/>
          <w:spacing w:val="47"/>
          <w:sz w:val="20"/>
          <w:szCs w:val="20"/>
        </w:rPr>
        <w:t xml:space="preserve"> </w:t>
      </w:r>
      <w:r>
        <w:rPr>
          <w:rFonts w:ascii="宋体" w:hAnsi="宋体" w:eastAsia="宋体" w:cs="宋体"/>
          <w:spacing w:val="3"/>
          <w:sz w:val="20"/>
          <w:szCs w:val="20"/>
        </w:rPr>
        <w:t>(1 一中标</w:t>
      </w:r>
      <w:r>
        <w:rPr>
          <w:rFonts w:ascii="宋体" w:hAnsi="宋体" w:eastAsia="宋体" w:cs="宋体"/>
          <w:spacing w:val="8"/>
          <w:sz w:val="20"/>
          <w:szCs w:val="20"/>
        </w:rPr>
        <w:t>价/采购控制价)X100%,上式中中标价、采购</w:t>
      </w:r>
      <w:r>
        <w:rPr>
          <w:rFonts w:ascii="宋体" w:hAnsi="宋体" w:eastAsia="宋体" w:cs="宋体"/>
          <w:spacing w:val="7"/>
          <w:sz w:val="20"/>
          <w:szCs w:val="20"/>
        </w:rPr>
        <w:t>控制价均不含安全防护、文明施工措施等单列费］,投标人填报的综合单价</w:t>
      </w:r>
      <w:r>
        <w:rPr>
          <w:rFonts w:ascii="宋体" w:hAnsi="宋体" w:eastAsia="宋体" w:cs="宋体"/>
          <w:spacing w:val="-27"/>
          <w:sz w:val="20"/>
          <w:szCs w:val="20"/>
        </w:rPr>
        <w:t xml:space="preserve"> </w:t>
      </w:r>
      <w:r>
        <w:rPr>
          <w:rFonts w:ascii="宋体" w:hAnsi="宋体" w:eastAsia="宋体" w:cs="宋体"/>
          <w:spacing w:val="7"/>
          <w:sz w:val="20"/>
          <w:szCs w:val="20"/>
        </w:rPr>
        <w:t>P0</w:t>
      </w:r>
      <w:r>
        <w:rPr>
          <w:rFonts w:ascii="宋体" w:hAnsi="宋体" w:eastAsia="宋体" w:cs="宋体"/>
          <w:spacing w:val="-38"/>
          <w:sz w:val="20"/>
          <w:szCs w:val="20"/>
        </w:rPr>
        <w:t xml:space="preserve"> </w:t>
      </w:r>
      <w:r>
        <w:rPr>
          <w:rFonts w:ascii="宋体" w:hAnsi="宋体" w:eastAsia="宋体" w:cs="宋体"/>
          <w:spacing w:val="7"/>
          <w:sz w:val="20"/>
          <w:szCs w:val="20"/>
        </w:rPr>
        <w:t>视为严重不平衡报价。</w:t>
      </w:r>
    </w:p>
    <w:p w14:paraId="74A84482">
      <w:pPr>
        <w:spacing w:before="194" w:line="226" w:lineRule="auto"/>
        <w:ind w:left="528"/>
        <w:rPr>
          <w:rFonts w:ascii="宋体" w:hAnsi="宋体" w:eastAsia="宋体" w:cs="宋体"/>
          <w:sz w:val="20"/>
          <w:szCs w:val="20"/>
        </w:rPr>
      </w:pPr>
      <w:r>
        <w:rPr>
          <w:rFonts w:ascii="宋体" w:hAnsi="宋体" w:eastAsia="宋体" w:cs="宋体"/>
          <w:spacing w:val="8"/>
          <w:sz w:val="20"/>
          <w:szCs w:val="20"/>
        </w:rPr>
        <w:t>2、严重不平衡报价应按照如下规定调整：</w:t>
      </w:r>
    </w:p>
    <w:p w14:paraId="306AB045">
      <w:pPr>
        <w:spacing w:before="197" w:line="226" w:lineRule="auto"/>
        <w:ind w:left="541"/>
        <w:rPr>
          <w:rFonts w:ascii="宋体" w:hAnsi="宋体" w:eastAsia="宋体" w:cs="宋体"/>
          <w:sz w:val="20"/>
          <w:szCs w:val="20"/>
        </w:rPr>
      </w:pPr>
      <w:r>
        <w:rPr>
          <w:rFonts w:ascii="宋体" w:hAnsi="宋体" w:eastAsia="宋体" w:cs="宋体"/>
          <w:spacing w:val="7"/>
          <w:sz w:val="20"/>
          <w:szCs w:val="20"/>
        </w:rPr>
        <w:t>1）当</w:t>
      </w:r>
      <w:r>
        <w:rPr>
          <w:rFonts w:ascii="宋体" w:hAnsi="宋体" w:eastAsia="宋体" w:cs="宋体"/>
          <w:spacing w:val="-40"/>
          <w:sz w:val="20"/>
          <w:szCs w:val="20"/>
        </w:rPr>
        <w:t xml:space="preserve"> </w:t>
      </w:r>
      <w:r>
        <w:rPr>
          <w:rFonts w:ascii="宋体" w:hAnsi="宋体" w:eastAsia="宋体" w:cs="宋体"/>
          <w:spacing w:val="7"/>
          <w:sz w:val="20"/>
          <w:szCs w:val="20"/>
        </w:rPr>
        <w:t>P0&lt;</w:t>
      </w:r>
      <w:r>
        <w:rPr>
          <w:rFonts w:ascii="宋体" w:hAnsi="宋体" w:eastAsia="宋体" w:cs="宋体"/>
          <w:sz w:val="20"/>
          <w:szCs w:val="20"/>
        </w:rPr>
        <w:t>PlX</w:t>
      </w:r>
      <w:r>
        <w:rPr>
          <w:rFonts w:ascii="宋体" w:hAnsi="宋体" w:eastAsia="宋体" w:cs="宋体"/>
          <w:spacing w:val="7"/>
          <w:sz w:val="20"/>
          <w:szCs w:val="20"/>
        </w:rPr>
        <w:t>(l-L)X(l-15%)</w:t>
      </w:r>
      <w:r>
        <w:rPr>
          <w:rFonts w:ascii="宋体" w:hAnsi="宋体" w:eastAsia="宋体" w:cs="宋体"/>
          <w:spacing w:val="6"/>
          <w:sz w:val="20"/>
          <w:szCs w:val="20"/>
        </w:rPr>
        <w:t>时，该类项目的综合单价按照</w:t>
      </w:r>
      <w:r>
        <w:rPr>
          <w:rFonts w:ascii="宋体" w:hAnsi="宋体" w:eastAsia="宋体" w:cs="宋体"/>
          <w:spacing w:val="-40"/>
          <w:sz w:val="20"/>
          <w:szCs w:val="20"/>
        </w:rPr>
        <w:t xml:space="preserve"> </w:t>
      </w:r>
      <w:r>
        <w:rPr>
          <w:rFonts w:ascii="宋体" w:hAnsi="宋体" w:eastAsia="宋体" w:cs="宋体"/>
          <w:sz w:val="20"/>
          <w:szCs w:val="20"/>
        </w:rPr>
        <w:t>PlX</w:t>
      </w:r>
      <w:r>
        <w:rPr>
          <w:rFonts w:ascii="宋体" w:hAnsi="宋体" w:eastAsia="宋体" w:cs="宋体"/>
          <w:spacing w:val="6"/>
          <w:sz w:val="20"/>
          <w:szCs w:val="20"/>
        </w:rPr>
        <w:t>(l-L)X(l-15%)调整。</w:t>
      </w:r>
    </w:p>
    <w:p w14:paraId="535150BA">
      <w:pPr>
        <w:spacing w:before="194" w:line="226" w:lineRule="auto"/>
        <w:ind w:left="528"/>
        <w:rPr>
          <w:rFonts w:ascii="宋体" w:hAnsi="宋体" w:eastAsia="宋体" w:cs="宋体"/>
          <w:sz w:val="20"/>
          <w:szCs w:val="20"/>
        </w:rPr>
      </w:pPr>
      <w:r>
        <w:rPr>
          <w:rFonts w:ascii="宋体" w:hAnsi="宋体" w:eastAsia="宋体" w:cs="宋体"/>
          <w:spacing w:val="6"/>
          <w:sz w:val="20"/>
          <w:szCs w:val="20"/>
        </w:rPr>
        <w:t>2）当</w:t>
      </w:r>
      <w:r>
        <w:rPr>
          <w:rFonts w:ascii="宋体" w:hAnsi="宋体" w:eastAsia="宋体" w:cs="宋体"/>
          <w:spacing w:val="-40"/>
          <w:sz w:val="20"/>
          <w:szCs w:val="20"/>
        </w:rPr>
        <w:t xml:space="preserve"> </w:t>
      </w:r>
      <w:r>
        <w:rPr>
          <w:rFonts w:ascii="宋体" w:hAnsi="宋体" w:eastAsia="宋体" w:cs="宋体"/>
          <w:sz w:val="20"/>
          <w:szCs w:val="20"/>
        </w:rPr>
        <w:t>PO</w:t>
      </w:r>
      <w:r>
        <w:rPr>
          <w:rFonts w:ascii="宋体" w:hAnsi="宋体" w:eastAsia="宋体" w:cs="宋体"/>
          <w:spacing w:val="6"/>
          <w:sz w:val="20"/>
          <w:szCs w:val="20"/>
        </w:rPr>
        <w:t>&gt;P1X(1+15%)时，该类项</w:t>
      </w:r>
      <w:r>
        <w:rPr>
          <w:rFonts w:ascii="宋体" w:hAnsi="宋体" w:eastAsia="宋体" w:cs="宋体"/>
          <w:spacing w:val="5"/>
          <w:sz w:val="20"/>
          <w:szCs w:val="20"/>
        </w:rPr>
        <w:t>目的综合单价按照</w:t>
      </w:r>
      <w:r>
        <w:rPr>
          <w:rFonts w:ascii="宋体" w:hAnsi="宋体" w:eastAsia="宋体" w:cs="宋体"/>
          <w:spacing w:val="-43"/>
          <w:sz w:val="20"/>
          <w:szCs w:val="20"/>
        </w:rPr>
        <w:t xml:space="preserve"> </w:t>
      </w:r>
      <w:r>
        <w:rPr>
          <w:rFonts w:ascii="宋体" w:hAnsi="宋体" w:eastAsia="宋体" w:cs="宋体"/>
          <w:spacing w:val="5"/>
          <w:sz w:val="20"/>
          <w:szCs w:val="20"/>
        </w:rPr>
        <w:t>P1X</w:t>
      </w:r>
      <w:r>
        <w:rPr>
          <w:rFonts w:ascii="宋体" w:hAnsi="宋体" w:eastAsia="宋体" w:cs="宋体"/>
          <w:spacing w:val="50"/>
          <w:sz w:val="20"/>
          <w:szCs w:val="20"/>
        </w:rPr>
        <w:t xml:space="preserve"> </w:t>
      </w:r>
      <w:r>
        <w:rPr>
          <w:rFonts w:ascii="宋体" w:hAnsi="宋体" w:eastAsia="宋体" w:cs="宋体"/>
          <w:spacing w:val="5"/>
          <w:sz w:val="20"/>
          <w:szCs w:val="20"/>
        </w:rPr>
        <w:t>(1+15%)调整。</w:t>
      </w:r>
    </w:p>
    <w:p w14:paraId="5CD607BA">
      <w:pPr>
        <w:spacing w:before="195" w:line="408" w:lineRule="auto"/>
        <w:ind w:right="52" w:firstLine="529"/>
        <w:rPr>
          <w:rFonts w:ascii="宋体" w:hAnsi="宋体" w:eastAsia="宋体" w:cs="宋体"/>
          <w:sz w:val="20"/>
          <w:szCs w:val="20"/>
        </w:rPr>
      </w:pPr>
      <w:r>
        <w:rPr>
          <w:rFonts w:ascii="宋体" w:hAnsi="宋体" w:eastAsia="宋体" w:cs="宋体"/>
          <w:spacing w:val="11"/>
          <w:sz w:val="20"/>
          <w:szCs w:val="20"/>
        </w:rPr>
        <w:t>3、调整后的综合单价只是作为变更增减工程</w:t>
      </w:r>
      <w:r>
        <w:rPr>
          <w:rFonts w:ascii="宋体" w:hAnsi="宋体" w:eastAsia="宋体" w:cs="宋体"/>
          <w:spacing w:val="10"/>
          <w:sz w:val="20"/>
          <w:szCs w:val="20"/>
        </w:rPr>
        <w:t>结算单价的依据，合同内完成工程量价款的计价</w:t>
      </w:r>
      <w:r>
        <w:rPr>
          <w:rFonts w:ascii="宋体" w:hAnsi="宋体" w:eastAsia="宋体" w:cs="宋体"/>
          <w:spacing w:val="8"/>
          <w:sz w:val="20"/>
          <w:szCs w:val="20"/>
        </w:rPr>
        <w:t>应按调整前承包人投标单价执行。</w:t>
      </w:r>
    </w:p>
    <w:p w14:paraId="61054D22">
      <w:pPr>
        <w:spacing w:line="408" w:lineRule="auto"/>
        <w:rPr>
          <w:rFonts w:ascii="宋体" w:hAnsi="宋体" w:eastAsia="宋体" w:cs="宋体"/>
          <w:sz w:val="20"/>
          <w:szCs w:val="20"/>
        </w:rPr>
        <w:sectPr>
          <w:footerReference r:id="rId11" w:type="default"/>
          <w:pgSz w:w="11906" w:h="16839"/>
          <w:pgMar w:top="1123" w:right="1365" w:bottom="1360" w:left="1425" w:header="0" w:footer="1200" w:gutter="0"/>
          <w:cols w:space="720" w:num="1"/>
        </w:sectPr>
      </w:pPr>
    </w:p>
    <w:p w14:paraId="40CD5AB0">
      <w:pPr>
        <w:pStyle w:val="2"/>
        <w:spacing w:line="248" w:lineRule="auto"/>
      </w:pPr>
    </w:p>
    <w:p w14:paraId="1A6A21C6">
      <w:pPr>
        <w:pStyle w:val="2"/>
        <w:spacing w:line="248" w:lineRule="auto"/>
      </w:pPr>
    </w:p>
    <w:p w14:paraId="2AB4E145">
      <w:pPr>
        <w:pStyle w:val="2"/>
        <w:spacing w:line="248" w:lineRule="auto"/>
      </w:pPr>
    </w:p>
    <w:p w14:paraId="090761BD">
      <w:pPr>
        <w:pStyle w:val="2"/>
        <w:spacing w:line="248" w:lineRule="auto"/>
      </w:pPr>
    </w:p>
    <w:p w14:paraId="21D34BE2">
      <w:pPr>
        <w:pStyle w:val="2"/>
        <w:spacing w:line="248" w:lineRule="auto"/>
      </w:pPr>
    </w:p>
    <w:p w14:paraId="6E31565F">
      <w:pPr>
        <w:pStyle w:val="2"/>
        <w:spacing w:line="248" w:lineRule="auto"/>
      </w:pPr>
    </w:p>
    <w:p w14:paraId="50F2EDDB">
      <w:pPr>
        <w:pStyle w:val="2"/>
        <w:spacing w:line="248" w:lineRule="auto"/>
      </w:pPr>
    </w:p>
    <w:p w14:paraId="69AC1789">
      <w:pPr>
        <w:pStyle w:val="2"/>
        <w:spacing w:line="248" w:lineRule="auto"/>
      </w:pPr>
    </w:p>
    <w:p w14:paraId="757CBA83">
      <w:pPr>
        <w:pStyle w:val="2"/>
        <w:spacing w:line="248" w:lineRule="auto"/>
      </w:pPr>
    </w:p>
    <w:p w14:paraId="754865AD">
      <w:pPr>
        <w:pStyle w:val="2"/>
        <w:spacing w:line="248" w:lineRule="auto"/>
      </w:pPr>
    </w:p>
    <w:p w14:paraId="6C6F9CF6">
      <w:pPr>
        <w:pStyle w:val="2"/>
        <w:spacing w:line="248" w:lineRule="auto"/>
      </w:pPr>
    </w:p>
    <w:p w14:paraId="0AB8A301">
      <w:pPr>
        <w:pStyle w:val="2"/>
        <w:spacing w:line="248" w:lineRule="auto"/>
      </w:pPr>
    </w:p>
    <w:p w14:paraId="4E5EFEEC">
      <w:pPr>
        <w:pStyle w:val="2"/>
        <w:spacing w:line="248" w:lineRule="auto"/>
      </w:pPr>
    </w:p>
    <w:p w14:paraId="4D81BE18">
      <w:pPr>
        <w:pStyle w:val="2"/>
        <w:spacing w:line="248" w:lineRule="auto"/>
      </w:pPr>
    </w:p>
    <w:p w14:paraId="3D369C1C">
      <w:pPr>
        <w:pStyle w:val="2"/>
        <w:spacing w:line="248" w:lineRule="auto"/>
      </w:pPr>
    </w:p>
    <w:p w14:paraId="010F8E7A">
      <w:pPr>
        <w:pStyle w:val="2"/>
        <w:spacing w:line="248" w:lineRule="auto"/>
      </w:pPr>
    </w:p>
    <w:p w14:paraId="455B7BC5">
      <w:pPr>
        <w:pStyle w:val="2"/>
        <w:spacing w:line="248" w:lineRule="auto"/>
      </w:pPr>
    </w:p>
    <w:p w14:paraId="5288EC89">
      <w:pPr>
        <w:pStyle w:val="2"/>
        <w:spacing w:line="248" w:lineRule="auto"/>
      </w:pPr>
    </w:p>
    <w:p w14:paraId="788EB000">
      <w:pPr>
        <w:pStyle w:val="2"/>
        <w:spacing w:line="249" w:lineRule="auto"/>
      </w:pPr>
    </w:p>
    <w:p w14:paraId="022BE341">
      <w:pPr>
        <w:pStyle w:val="2"/>
        <w:spacing w:line="249" w:lineRule="auto"/>
      </w:pPr>
    </w:p>
    <w:p w14:paraId="6B1927F8">
      <w:pPr>
        <w:pStyle w:val="2"/>
        <w:spacing w:line="249" w:lineRule="auto"/>
      </w:pPr>
    </w:p>
    <w:p w14:paraId="643AF3EE">
      <w:pPr>
        <w:pStyle w:val="2"/>
        <w:spacing w:line="249" w:lineRule="auto"/>
      </w:pPr>
    </w:p>
    <w:p w14:paraId="022BC05F">
      <w:pPr>
        <w:pStyle w:val="2"/>
        <w:spacing w:line="249" w:lineRule="auto"/>
      </w:pPr>
    </w:p>
    <w:p w14:paraId="692ED3E2">
      <w:pPr>
        <w:pStyle w:val="2"/>
        <w:spacing w:line="249" w:lineRule="auto"/>
      </w:pPr>
    </w:p>
    <w:p w14:paraId="718C8BA9">
      <w:pPr>
        <w:spacing w:before="100" w:line="224" w:lineRule="auto"/>
        <w:ind w:left="2654"/>
        <w:rPr>
          <w:rFonts w:ascii="宋体" w:hAnsi="宋体" w:eastAsia="宋体" w:cs="宋体"/>
          <w:sz w:val="31"/>
          <w:szCs w:val="31"/>
        </w:rPr>
      </w:pPr>
      <w:r>
        <w:rPr>
          <w:rFonts w:ascii="宋体" w:hAnsi="宋体" w:eastAsia="宋体" w:cs="宋体"/>
          <w:b/>
          <w:bCs/>
          <w:spacing w:val="6"/>
          <w:sz w:val="31"/>
          <w:szCs w:val="31"/>
        </w:rPr>
        <w:t>第三部分</w:t>
      </w:r>
      <w:r>
        <w:rPr>
          <w:rFonts w:ascii="宋体" w:hAnsi="宋体" w:eastAsia="宋体" w:cs="宋体"/>
          <w:spacing w:val="6"/>
          <w:sz w:val="31"/>
          <w:szCs w:val="31"/>
        </w:rPr>
        <w:t xml:space="preserve"> </w:t>
      </w:r>
      <w:r>
        <w:rPr>
          <w:rFonts w:ascii="宋体" w:hAnsi="宋体" w:eastAsia="宋体" w:cs="宋体"/>
          <w:b/>
          <w:bCs/>
          <w:spacing w:val="6"/>
          <w:sz w:val="31"/>
          <w:szCs w:val="31"/>
        </w:rPr>
        <w:t>用户需求书</w:t>
      </w:r>
    </w:p>
    <w:p w14:paraId="2847A8CD">
      <w:pPr>
        <w:spacing w:line="224" w:lineRule="auto"/>
        <w:rPr>
          <w:rFonts w:ascii="宋体" w:hAnsi="宋体" w:eastAsia="宋体" w:cs="宋体"/>
          <w:sz w:val="31"/>
          <w:szCs w:val="31"/>
        </w:rPr>
        <w:sectPr>
          <w:footerReference r:id="rId12" w:type="default"/>
          <w:pgSz w:w="11906" w:h="16839"/>
          <w:pgMar w:top="1431" w:right="1785" w:bottom="1362" w:left="1785" w:header="0" w:footer="1200" w:gutter="0"/>
          <w:cols w:space="720" w:num="1"/>
        </w:sectPr>
      </w:pPr>
    </w:p>
    <w:p w14:paraId="0045E412">
      <w:pPr>
        <w:spacing w:before="73" w:line="228" w:lineRule="auto"/>
        <w:ind w:left="122"/>
        <w:rPr>
          <w:rFonts w:ascii="仿宋" w:hAnsi="仿宋" w:eastAsia="仿宋" w:cs="仿宋"/>
          <w:sz w:val="35"/>
          <w:szCs w:val="35"/>
        </w:rPr>
      </w:pPr>
      <w:r>
        <w:rPr>
          <w:rFonts w:ascii="仿宋" w:hAnsi="仿宋" w:eastAsia="仿宋" w:cs="仿宋"/>
          <w:b/>
          <w:bCs/>
          <w:spacing w:val="6"/>
          <w:sz w:val="35"/>
          <w:szCs w:val="35"/>
        </w:rPr>
        <w:t>东莞市石龙镇东风路敬老院周边片区老旧小区改造项目-</w:t>
      </w:r>
    </w:p>
    <w:p w14:paraId="64390B1B">
      <w:pPr>
        <w:pStyle w:val="2"/>
        <w:spacing w:line="387" w:lineRule="auto"/>
      </w:pPr>
    </w:p>
    <w:p w14:paraId="3A88CBE0">
      <w:pPr>
        <w:spacing w:before="114" w:line="228" w:lineRule="auto"/>
        <w:ind w:left="3465"/>
        <w:rPr>
          <w:rFonts w:ascii="仿宋" w:hAnsi="仿宋" w:eastAsia="仿宋" w:cs="仿宋"/>
          <w:sz w:val="35"/>
          <w:szCs w:val="35"/>
        </w:rPr>
      </w:pPr>
      <w:r>
        <w:rPr>
          <w:rFonts w:ascii="仿宋" w:hAnsi="仿宋" w:eastAsia="仿宋" w:cs="仿宋"/>
          <w:b/>
          <w:bCs/>
          <w:spacing w:val="2"/>
          <w:sz w:val="35"/>
          <w:szCs w:val="35"/>
        </w:rPr>
        <w:t>装修专业分包</w:t>
      </w:r>
    </w:p>
    <w:p w14:paraId="4063565F">
      <w:pPr>
        <w:pStyle w:val="2"/>
        <w:spacing w:line="387" w:lineRule="auto"/>
      </w:pPr>
    </w:p>
    <w:p w14:paraId="418B7EE9">
      <w:pPr>
        <w:spacing w:before="114" w:line="228" w:lineRule="auto"/>
        <w:ind w:left="3280"/>
        <w:rPr>
          <w:rFonts w:ascii="仿宋" w:hAnsi="仿宋" w:eastAsia="仿宋" w:cs="仿宋"/>
          <w:sz w:val="35"/>
          <w:szCs w:val="35"/>
        </w:rPr>
      </w:pPr>
      <w:r>
        <w:rPr>
          <w:rFonts w:ascii="仿宋" w:hAnsi="仿宋" w:eastAsia="仿宋" w:cs="仿宋"/>
          <w:b/>
          <w:bCs/>
          <w:spacing w:val="3"/>
          <w:sz w:val="35"/>
          <w:szCs w:val="35"/>
        </w:rPr>
        <w:t>采购用户需求书</w:t>
      </w:r>
    </w:p>
    <w:p w14:paraId="197E07C6">
      <w:pPr>
        <w:pStyle w:val="2"/>
        <w:spacing w:line="294" w:lineRule="auto"/>
      </w:pPr>
    </w:p>
    <w:p w14:paraId="50A3111A">
      <w:pPr>
        <w:spacing w:before="91" w:line="223" w:lineRule="auto"/>
        <w:ind w:left="7"/>
        <w:rPr>
          <w:rFonts w:ascii="仿宋" w:hAnsi="仿宋" w:eastAsia="仿宋" w:cs="仿宋"/>
          <w:sz w:val="28"/>
          <w:szCs w:val="28"/>
        </w:rPr>
      </w:pPr>
      <w:r>
        <w:rPr>
          <w:rFonts w:ascii="仿宋" w:hAnsi="仿宋" w:eastAsia="仿宋" w:cs="仿宋"/>
          <w:b/>
          <w:bCs/>
          <w:color w:val="0F1115"/>
          <w:spacing w:val="-6"/>
          <w:sz w:val="28"/>
          <w:szCs w:val="28"/>
        </w:rPr>
        <w:t>一、工程概况</w:t>
      </w:r>
    </w:p>
    <w:p w14:paraId="025A9E3D">
      <w:pPr>
        <w:spacing w:before="229" w:line="221" w:lineRule="auto"/>
        <w:ind w:left="486"/>
        <w:rPr>
          <w:rFonts w:ascii="仿宋" w:hAnsi="仿宋" w:eastAsia="仿宋" w:cs="仿宋"/>
          <w:sz w:val="24"/>
          <w:szCs w:val="24"/>
        </w:rPr>
      </w:pPr>
      <w:r>
        <w:rPr>
          <w:rFonts w:ascii="仿宋" w:hAnsi="仿宋" w:eastAsia="仿宋" w:cs="仿宋"/>
          <w:b/>
          <w:bCs/>
          <w:color w:val="0F1115"/>
          <w:spacing w:val="-2"/>
          <w:sz w:val="24"/>
          <w:szCs w:val="24"/>
        </w:rPr>
        <w:t>工程名称：</w:t>
      </w:r>
      <w:r>
        <w:rPr>
          <w:rFonts w:ascii="仿宋" w:hAnsi="仿宋" w:eastAsia="仿宋" w:cs="仿宋"/>
          <w:color w:val="0F1115"/>
          <w:spacing w:val="-14"/>
          <w:sz w:val="24"/>
          <w:szCs w:val="24"/>
        </w:rPr>
        <w:t xml:space="preserve"> </w:t>
      </w:r>
      <w:r>
        <w:rPr>
          <w:rFonts w:ascii="仿宋" w:hAnsi="仿宋" w:eastAsia="仿宋" w:cs="仿宋"/>
          <w:color w:val="0F1115"/>
          <w:spacing w:val="-2"/>
          <w:sz w:val="24"/>
          <w:szCs w:val="24"/>
        </w:rPr>
        <w:t>东莞市石龙镇东风路敬老院周边片区老旧小区改造项目-装修专业分包</w:t>
      </w:r>
    </w:p>
    <w:p w14:paraId="6791A380">
      <w:pPr>
        <w:spacing w:before="181" w:line="222" w:lineRule="auto"/>
        <w:ind w:left="486"/>
        <w:rPr>
          <w:rFonts w:ascii="仿宋" w:hAnsi="仿宋" w:eastAsia="仿宋" w:cs="仿宋"/>
          <w:sz w:val="24"/>
          <w:szCs w:val="24"/>
        </w:rPr>
      </w:pPr>
      <w:r>
        <w:rPr>
          <w:rFonts w:ascii="仿宋" w:hAnsi="仿宋" w:eastAsia="仿宋" w:cs="仿宋"/>
          <w:b/>
          <w:bCs/>
          <w:color w:val="0F1115"/>
          <w:spacing w:val="-2"/>
          <w:sz w:val="24"/>
          <w:szCs w:val="24"/>
        </w:rPr>
        <w:t>工程地点：</w:t>
      </w:r>
      <w:r>
        <w:rPr>
          <w:rFonts w:ascii="仿宋" w:hAnsi="仿宋" w:eastAsia="仿宋" w:cs="仿宋"/>
          <w:color w:val="0F1115"/>
          <w:spacing w:val="-2"/>
          <w:sz w:val="24"/>
          <w:szCs w:val="24"/>
        </w:rPr>
        <w:t xml:space="preserve"> 广东省东莞市石龙镇东风路</w:t>
      </w:r>
    </w:p>
    <w:p w14:paraId="552E57A6">
      <w:pPr>
        <w:spacing w:before="180" w:line="361" w:lineRule="auto"/>
        <w:ind w:left="51" w:right="203" w:firstLine="435"/>
        <w:rPr>
          <w:rFonts w:ascii="仿宋" w:hAnsi="仿宋" w:eastAsia="仿宋" w:cs="仿宋"/>
          <w:sz w:val="24"/>
          <w:szCs w:val="24"/>
        </w:rPr>
      </w:pPr>
      <w:r>
        <w:rPr>
          <w:rFonts w:ascii="仿宋" w:hAnsi="仿宋" w:eastAsia="仿宋" w:cs="仿宋"/>
          <w:b/>
          <w:bCs/>
          <w:color w:val="0F1115"/>
          <w:spacing w:val="-7"/>
          <w:sz w:val="24"/>
          <w:szCs w:val="24"/>
        </w:rPr>
        <w:t>工期要求：</w:t>
      </w:r>
      <w:r>
        <w:rPr>
          <w:rFonts w:ascii="仿宋" w:hAnsi="仿宋" w:eastAsia="仿宋" w:cs="仿宋"/>
          <w:color w:val="0F1115"/>
          <w:spacing w:val="-7"/>
          <w:sz w:val="24"/>
          <w:szCs w:val="24"/>
        </w:rPr>
        <w:t xml:space="preserve"> 【计划开工日期：2026</w:t>
      </w:r>
      <w:r>
        <w:rPr>
          <w:rFonts w:ascii="仿宋" w:hAnsi="仿宋" w:eastAsia="仿宋" w:cs="仿宋"/>
          <w:color w:val="0F1115"/>
          <w:spacing w:val="-33"/>
          <w:sz w:val="24"/>
          <w:szCs w:val="24"/>
        </w:rPr>
        <w:t xml:space="preserve"> </w:t>
      </w:r>
      <w:r>
        <w:rPr>
          <w:rFonts w:ascii="仿宋" w:hAnsi="仿宋" w:eastAsia="仿宋" w:cs="仿宋"/>
          <w:color w:val="0F1115"/>
          <w:spacing w:val="-7"/>
          <w:sz w:val="24"/>
          <w:szCs w:val="24"/>
        </w:rPr>
        <w:t>年</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33"/>
          <w:sz w:val="24"/>
          <w:szCs w:val="24"/>
        </w:rPr>
        <w:t xml:space="preserve"> </w:t>
      </w:r>
      <w:r>
        <w:rPr>
          <w:rFonts w:ascii="仿宋" w:hAnsi="仿宋" w:eastAsia="仿宋" w:cs="仿宋"/>
          <w:color w:val="0F1115"/>
          <w:spacing w:val="-7"/>
          <w:sz w:val="24"/>
          <w:szCs w:val="24"/>
        </w:rPr>
        <w:t>月</w:t>
      </w:r>
      <w:r>
        <w:rPr>
          <w:rFonts w:ascii="仿宋" w:hAnsi="仿宋" w:eastAsia="仿宋" w:cs="仿宋"/>
          <w:color w:val="0F1115"/>
          <w:spacing w:val="-33"/>
          <w:sz w:val="24"/>
          <w:szCs w:val="24"/>
        </w:rPr>
        <w:t xml:space="preserve"> </w:t>
      </w:r>
      <w:r>
        <w:rPr>
          <w:rFonts w:ascii="仿宋" w:hAnsi="仿宋" w:eastAsia="仿宋" w:cs="仿宋"/>
          <w:color w:val="0F1115"/>
          <w:spacing w:val="-7"/>
          <w:sz w:val="24"/>
          <w:szCs w:val="24"/>
        </w:rPr>
        <w:t>1 日，计划竣工日期：2026</w:t>
      </w:r>
      <w:r>
        <w:rPr>
          <w:rFonts w:ascii="仿宋" w:hAnsi="仿宋" w:eastAsia="仿宋" w:cs="仿宋"/>
          <w:color w:val="0F1115"/>
          <w:spacing w:val="-40"/>
          <w:sz w:val="24"/>
          <w:szCs w:val="24"/>
        </w:rPr>
        <w:t xml:space="preserve"> </w:t>
      </w:r>
      <w:r>
        <w:rPr>
          <w:rFonts w:ascii="仿宋" w:hAnsi="仿宋" w:eastAsia="仿宋" w:cs="仿宋"/>
          <w:color w:val="0F1115"/>
          <w:spacing w:val="-7"/>
          <w:sz w:val="24"/>
          <w:szCs w:val="24"/>
        </w:rPr>
        <w:t>年</w:t>
      </w:r>
      <w:r>
        <w:rPr>
          <w:rFonts w:ascii="仿宋" w:hAnsi="仿宋" w:eastAsia="仿宋" w:cs="仿宋"/>
          <w:color w:val="0F1115"/>
          <w:spacing w:val="-47"/>
          <w:sz w:val="24"/>
          <w:szCs w:val="24"/>
        </w:rPr>
        <w:t xml:space="preserve"> </w:t>
      </w:r>
      <w:r>
        <w:rPr>
          <w:rFonts w:ascii="仿宋" w:hAnsi="仿宋" w:eastAsia="仿宋" w:cs="仿宋"/>
          <w:color w:val="0F1115"/>
          <w:spacing w:val="-7"/>
          <w:sz w:val="24"/>
          <w:szCs w:val="24"/>
        </w:rPr>
        <w:t>5</w:t>
      </w:r>
      <w:r>
        <w:rPr>
          <w:rFonts w:ascii="仿宋" w:hAnsi="仿宋" w:eastAsia="仿宋" w:cs="仿宋"/>
          <w:color w:val="0F1115"/>
          <w:spacing w:val="-32"/>
          <w:sz w:val="24"/>
          <w:szCs w:val="24"/>
        </w:rPr>
        <w:t xml:space="preserve"> </w:t>
      </w:r>
      <w:r>
        <w:rPr>
          <w:rFonts w:ascii="仿宋" w:hAnsi="仿宋" w:eastAsia="仿宋" w:cs="仿宋"/>
          <w:color w:val="0F1115"/>
          <w:spacing w:val="-7"/>
          <w:sz w:val="24"/>
          <w:szCs w:val="24"/>
        </w:rPr>
        <w:t>月</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13</w:t>
      </w:r>
      <w:r>
        <w:rPr>
          <w:rFonts w:ascii="仿宋" w:hAnsi="仿宋" w:eastAsia="仿宋" w:cs="仿宋"/>
          <w:color w:val="0F1115"/>
          <w:spacing w:val="-12"/>
          <w:sz w:val="24"/>
          <w:szCs w:val="24"/>
        </w:rPr>
        <w:t>日，总</w:t>
      </w:r>
      <w:r>
        <w:rPr>
          <w:rFonts w:ascii="仿宋" w:hAnsi="仿宋" w:eastAsia="仿宋" w:cs="仿宋"/>
          <w:color w:val="0F1115"/>
          <w:spacing w:val="-49"/>
          <w:sz w:val="24"/>
          <w:szCs w:val="24"/>
        </w:rPr>
        <w:t xml:space="preserve"> </w:t>
      </w:r>
      <w:r>
        <w:rPr>
          <w:rFonts w:ascii="仿宋" w:hAnsi="仿宋" w:eastAsia="仿宋" w:cs="仿宋"/>
          <w:color w:val="0F1115"/>
          <w:spacing w:val="-12"/>
          <w:sz w:val="24"/>
          <w:szCs w:val="24"/>
        </w:rPr>
        <w:t>日历天数：133</w:t>
      </w:r>
      <w:r>
        <w:rPr>
          <w:rFonts w:ascii="仿宋" w:hAnsi="仿宋" w:eastAsia="仿宋" w:cs="仿宋"/>
          <w:color w:val="0F1115"/>
          <w:spacing w:val="-43"/>
          <w:sz w:val="24"/>
          <w:szCs w:val="24"/>
        </w:rPr>
        <w:t xml:space="preserve"> </w:t>
      </w:r>
      <w:r>
        <w:rPr>
          <w:rFonts w:ascii="仿宋" w:hAnsi="仿宋" w:eastAsia="仿宋" w:cs="仿宋"/>
          <w:color w:val="0F1115"/>
          <w:spacing w:val="-12"/>
          <w:sz w:val="24"/>
          <w:szCs w:val="24"/>
        </w:rPr>
        <w:t>天】</w:t>
      </w:r>
    </w:p>
    <w:p w14:paraId="6030F0A9">
      <w:pPr>
        <w:spacing w:before="52" w:line="223" w:lineRule="auto"/>
        <w:ind w:left="12"/>
        <w:rPr>
          <w:rFonts w:ascii="仿宋" w:hAnsi="仿宋" w:eastAsia="仿宋" w:cs="仿宋"/>
          <w:sz w:val="28"/>
          <w:szCs w:val="28"/>
        </w:rPr>
      </w:pPr>
      <w:r>
        <w:rPr>
          <w:rFonts w:ascii="仿宋" w:hAnsi="仿宋" w:eastAsia="仿宋" w:cs="仿宋"/>
          <w:b/>
          <w:bCs/>
          <w:color w:val="0F1115"/>
          <w:spacing w:val="-5"/>
          <w:sz w:val="28"/>
          <w:szCs w:val="28"/>
        </w:rPr>
        <w:t>二、分包内容及范围</w:t>
      </w:r>
    </w:p>
    <w:p w14:paraId="1814312E">
      <w:pPr>
        <w:spacing w:before="230" w:line="220" w:lineRule="auto"/>
        <w:ind w:left="481"/>
        <w:rPr>
          <w:rFonts w:ascii="仿宋" w:hAnsi="仿宋" w:eastAsia="仿宋" w:cs="仿宋"/>
          <w:sz w:val="24"/>
          <w:szCs w:val="24"/>
        </w:rPr>
      </w:pPr>
      <w:r>
        <w:rPr>
          <w:rFonts w:ascii="仿宋" w:hAnsi="仿宋" w:eastAsia="仿宋" w:cs="仿宋"/>
          <w:color w:val="0F1115"/>
          <w:spacing w:val="-1"/>
          <w:sz w:val="24"/>
          <w:szCs w:val="24"/>
        </w:rPr>
        <w:t>本次招标为装修专业分包，具体工作范围包括但不限于以下内容：</w:t>
      </w:r>
    </w:p>
    <w:p w14:paraId="04E98CA5">
      <w:pPr>
        <w:spacing w:before="182" w:line="360" w:lineRule="auto"/>
        <w:ind w:firstLine="480"/>
        <w:rPr>
          <w:rFonts w:ascii="仿宋" w:hAnsi="仿宋" w:eastAsia="仿宋" w:cs="仿宋"/>
          <w:sz w:val="24"/>
          <w:szCs w:val="24"/>
        </w:rPr>
      </w:pPr>
      <w:r>
        <w:rPr>
          <w:rFonts w:ascii="仿宋" w:hAnsi="仿宋" w:eastAsia="仿宋" w:cs="仿宋"/>
          <w:b/>
          <w:bCs/>
          <w:color w:val="0F1115"/>
          <w:spacing w:val="-4"/>
          <w:sz w:val="24"/>
          <w:szCs w:val="24"/>
        </w:rPr>
        <w:t>承包方式：</w:t>
      </w:r>
      <w:r>
        <w:rPr>
          <w:rFonts w:ascii="仿宋" w:hAnsi="仿宋" w:eastAsia="仿宋" w:cs="仿宋"/>
          <w:color w:val="0F1115"/>
          <w:spacing w:val="-4"/>
          <w:sz w:val="24"/>
          <w:szCs w:val="24"/>
        </w:rPr>
        <w:t xml:space="preserve"> 包工、甲供材范围：混凝土、</w:t>
      </w:r>
      <w:r>
        <w:rPr>
          <w:rFonts w:ascii="仿宋" w:hAnsi="仿宋" w:eastAsia="仿宋" w:cs="仿宋"/>
          <w:color w:val="121212"/>
          <w:spacing w:val="-4"/>
          <w:sz w:val="24"/>
          <w:szCs w:val="24"/>
        </w:rPr>
        <w:t>铁皮板、600*6</w:t>
      </w:r>
      <w:r>
        <w:rPr>
          <w:rFonts w:ascii="仿宋" w:hAnsi="仿宋" w:eastAsia="仿宋" w:cs="仿宋"/>
          <w:color w:val="121212"/>
          <w:spacing w:val="-5"/>
          <w:sz w:val="24"/>
          <w:szCs w:val="24"/>
        </w:rPr>
        <w:t>00</w:t>
      </w:r>
      <w:r>
        <w:rPr>
          <w:rFonts w:ascii="仿宋" w:hAnsi="仿宋" w:eastAsia="仿宋" w:cs="仿宋"/>
          <w:color w:val="121212"/>
          <w:spacing w:val="-28"/>
          <w:sz w:val="24"/>
          <w:szCs w:val="24"/>
        </w:rPr>
        <w:t xml:space="preserve"> </w:t>
      </w:r>
      <w:r>
        <w:rPr>
          <w:rFonts w:ascii="仿宋" w:hAnsi="仿宋" w:eastAsia="仿宋" w:cs="仿宋"/>
          <w:color w:val="121212"/>
          <w:spacing w:val="-5"/>
          <w:sz w:val="24"/>
          <w:szCs w:val="24"/>
        </w:rPr>
        <w:t>防滑砖、聚氨酯防水涂</w:t>
      </w:r>
      <w:r>
        <w:rPr>
          <w:rFonts w:ascii="仿宋" w:hAnsi="仿宋" w:eastAsia="仿宋" w:cs="仿宋"/>
          <w:color w:val="121212"/>
          <w:spacing w:val="-1"/>
          <w:sz w:val="24"/>
          <w:szCs w:val="24"/>
        </w:rPr>
        <w:t>料、聚合物水泥防水涂料、1.2</w:t>
      </w:r>
      <w:r>
        <w:rPr>
          <w:rFonts w:ascii="仿宋" w:hAnsi="仿宋" w:eastAsia="仿宋" w:cs="仿宋"/>
          <w:color w:val="121212"/>
          <w:spacing w:val="-38"/>
          <w:sz w:val="24"/>
          <w:szCs w:val="24"/>
        </w:rPr>
        <w:t xml:space="preserve"> </w:t>
      </w:r>
      <w:r>
        <w:rPr>
          <w:rFonts w:ascii="仿宋" w:hAnsi="仿宋" w:eastAsia="仿宋" w:cs="仿宋"/>
          <w:color w:val="121212"/>
          <w:spacing w:val="-1"/>
          <w:sz w:val="24"/>
          <w:szCs w:val="24"/>
        </w:rPr>
        <w:t>厚合成高分子防水卷材、聚合物乳液、砂浆、全铝合金</w:t>
      </w:r>
      <w:r>
        <w:rPr>
          <w:rFonts w:ascii="仿宋" w:hAnsi="仿宋" w:eastAsia="仿宋" w:cs="仿宋"/>
          <w:color w:val="121212"/>
          <w:spacing w:val="-4"/>
          <w:sz w:val="24"/>
          <w:szCs w:val="24"/>
        </w:rPr>
        <w:t>百页、可视对讲住户分机。</w:t>
      </w:r>
      <w:r>
        <w:rPr>
          <w:rFonts w:ascii="仿宋" w:hAnsi="仿宋" w:eastAsia="仿宋" w:cs="仿宋"/>
          <w:color w:val="0F1115"/>
          <w:spacing w:val="-4"/>
          <w:sz w:val="24"/>
          <w:szCs w:val="24"/>
        </w:rPr>
        <w:t>其余均为乙供材(包括不限于以下</w:t>
      </w:r>
      <w:r>
        <w:rPr>
          <w:rFonts w:ascii="仿宋" w:hAnsi="仿宋" w:eastAsia="仿宋" w:cs="仿宋"/>
          <w:color w:val="0F1115"/>
          <w:spacing w:val="-5"/>
          <w:sz w:val="24"/>
          <w:szCs w:val="24"/>
        </w:rPr>
        <w:t>材料</w:t>
      </w:r>
      <w:r>
        <w:rPr>
          <w:rFonts w:ascii="仿宋" w:hAnsi="仿宋" w:eastAsia="仿宋" w:cs="仿宋"/>
          <w:color w:val="0F1115"/>
          <w:spacing w:val="-34"/>
          <w:sz w:val="24"/>
          <w:szCs w:val="24"/>
        </w:rPr>
        <w:t>）：</w:t>
      </w:r>
      <w:r>
        <w:rPr>
          <w:rFonts w:ascii="仿宋" w:hAnsi="仿宋" w:eastAsia="仿宋" w:cs="仿宋"/>
          <w:color w:val="0F1115"/>
          <w:spacing w:val="-5"/>
          <w:sz w:val="24"/>
          <w:szCs w:val="24"/>
        </w:rPr>
        <w:t>脚手架材料(钢管、</w:t>
      </w:r>
      <w:r>
        <w:rPr>
          <w:rFonts w:ascii="仿宋" w:hAnsi="仿宋" w:eastAsia="仿宋" w:cs="仿宋"/>
          <w:color w:val="0F1115"/>
          <w:spacing w:val="-6"/>
          <w:sz w:val="24"/>
          <w:szCs w:val="24"/>
        </w:rPr>
        <w:t>扣(含螺丝)、脚手板）、腻子、真石漆、无障碍扶手、铝合金金属条、聚酯纤维无纺布、</w:t>
      </w:r>
      <w:r>
        <w:rPr>
          <w:rFonts w:ascii="仿宋" w:hAnsi="仿宋" w:eastAsia="仿宋" w:cs="仿宋"/>
          <w:color w:val="0F1115"/>
          <w:spacing w:val="10"/>
          <w:sz w:val="24"/>
          <w:szCs w:val="24"/>
        </w:rPr>
        <w:t xml:space="preserve"> </w:t>
      </w:r>
      <w:r>
        <w:rPr>
          <w:rFonts w:ascii="仿宋" w:hAnsi="仿宋" w:eastAsia="仿宋" w:cs="仿宋"/>
          <w:color w:val="0F1115"/>
          <w:sz w:val="24"/>
          <w:szCs w:val="24"/>
        </w:rPr>
        <w:t>φ4</w:t>
      </w:r>
      <w:r>
        <w:rPr>
          <w:rFonts w:ascii="仿宋" w:hAnsi="仿宋" w:eastAsia="仿宋" w:cs="仿宋"/>
          <w:color w:val="0F1115"/>
          <w:spacing w:val="-43"/>
          <w:sz w:val="24"/>
          <w:szCs w:val="24"/>
        </w:rPr>
        <w:t xml:space="preserve"> </w:t>
      </w:r>
      <w:r>
        <w:rPr>
          <w:rFonts w:ascii="仿宋" w:hAnsi="仿宋" w:eastAsia="仿宋" w:cs="仿宋"/>
          <w:color w:val="0F1115"/>
          <w:sz w:val="24"/>
          <w:szCs w:val="24"/>
        </w:rPr>
        <w:t>钢筋、挤塑聚苯板、</w:t>
      </w:r>
      <w:r>
        <w:rPr>
          <w:rFonts w:ascii="仿宋" w:hAnsi="仿宋" w:eastAsia="仿宋" w:cs="仿宋"/>
          <w:color w:val="121212"/>
          <w:sz w:val="24"/>
          <w:szCs w:val="24"/>
        </w:rPr>
        <w:t>排水管、配线、同轴电缆、配管、接线盒、交换机、电控锁、</w:t>
      </w:r>
      <w:r>
        <w:rPr>
          <w:rFonts w:ascii="仿宋" w:hAnsi="仿宋" w:eastAsia="仿宋" w:cs="仿宋"/>
          <w:color w:val="121212"/>
          <w:spacing w:val="-3"/>
          <w:sz w:val="24"/>
          <w:szCs w:val="24"/>
        </w:rPr>
        <w:t>应急按钮、楼宇对讲电控防盗门主机、可视对讲分配器、UPS主机、浪涌保护器、油漆、</w:t>
      </w:r>
      <w:r>
        <w:rPr>
          <w:rFonts w:ascii="仿宋" w:hAnsi="仿宋" w:eastAsia="仿宋" w:cs="仿宋"/>
          <w:color w:val="121212"/>
          <w:sz w:val="24"/>
          <w:szCs w:val="24"/>
        </w:rPr>
        <w:t>防锈漆、基层处理剂、UPVC排水管De110、防盗</w:t>
      </w:r>
      <w:r>
        <w:rPr>
          <w:rFonts w:ascii="仿宋" w:hAnsi="仿宋" w:eastAsia="仿宋" w:cs="仿宋"/>
          <w:color w:val="121212"/>
          <w:spacing w:val="-1"/>
          <w:sz w:val="24"/>
          <w:szCs w:val="24"/>
        </w:rPr>
        <w:t>门、</w:t>
      </w:r>
      <w:r>
        <w:rPr>
          <w:rFonts w:ascii="仿宋" w:hAnsi="仿宋" w:eastAsia="仿宋" w:cs="仿宋"/>
          <w:color w:val="0F1115"/>
          <w:spacing w:val="-1"/>
          <w:sz w:val="24"/>
          <w:szCs w:val="24"/>
        </w:rPr>
        <w:t>周转材等辅材材料，包机械、包质量、包安全、包工期、包验收、包施工方案、包文明施工等专业分包方式。</w:t>
      </w:r>
    </w:p>
    <w:p w14:paraId="7CFD5F00">
      <w:pPr>
        <w:spacing w:line="360" w:lineRule="auto"/>
        <w:ind w:left="3" w:right="63" w:firstLine="477"/>
        <w:jc w:val="both"/>
        <w:rPr>
          <w:rFonts w:ascii="仿宋" w:hAnsi="仿宋" w:eastAsia="仿宋" w:cs="仿宋"/>
          <w:sz w:val="24"/>
          <w:szCs w:val="24"/>
        </w:rPr>
      </w:pPr>
      <w:r>
        <w:rPr>
          <w:rFonts w:ascii="仿宋" w:hAnsi="仿宋" w:eastAsia="仿宋" w:cs="仿宋"/>
          <w:b/>
          <w:bCs/>
          <w:color w:val="0F1115"/>
          <w:spacing w:val="-2"/>
          <w:sz w:val="24"/>
          <w:szCs w:val="24"/>
        </w:rPr>
        <w:t>承包范围：</w:t>
      </w:r>
      <w:r>
        <w:rPr>
          <w:rFonts w:ascii="仿宋" w:hAnsi="仿宋" w:eastAsia="仿宋" w:cs="仿宋"/>
          <w:color w:val="0F1115"/>
          <w:spacing w:val="-2"/>
          <w:sz w:val="24"/>
          <w:szCs w:val="24"/>
        </w:rPr>
        <w:t>包括且不限于屋面</w:t>
      </w:r>
      <w:r>
        <w:rPr>
          <w:rFonts w:ascii="仿宋" w:hAnsi="仿宋" w:eastAsia="仿宋" w:cs="仿宋"/>
          <w:color w:val="121212"/>
          <w:spacing w:val="-2"/>
          <w:sz w:val="24"/>
          <w:szCs w:val="24"/>
        </w:rPr>
        <w:t>防水工程</w:t>
      </w:r>
      <w:r>
        <w:rPr>
          <w:rFonts w:ascii="仿宋" w:hAnsi="仿宋" w:eastAsia="仿宋" w:cs="仿宋"/>
          <w:color w:val="0F1115"/>
          <w:spacing w:val="-2"/>
          <w:sz w:val="24"/>
          <w:szCs w:val="24"/>
        </w:rPr>
        <w:t>、楼栋内外墙</w:t>
      </w:r>
      <w:r>
        <w:rPr>
          <w:rFonts w:ascii="仿宋" w:hAnsi="仿宋" w:eastAsia="仿宋" w:cs="仿宋"/>
          <w:color w:val="121212"/>
          <w:spacing w:val="-2"/>
          <w:sz w:val="24"/>
          <w:szCs w:val="24"/>
        </w:rPr>
        <w:t>油漆工程</w:t>
      </w:r>
      <w:r>
        <w:rPr>
          <w:rFonts w:ascii="仿宋" w:hAnsi="仿宋" w:eastAsia="仿宋" w:cs="仿宋"/>
          <w:color w:val="0F1115"/>
          <w:spacing w:val="-2"/>
          <w:sz w:val="24"/>
          <w:szCs w:val="24"/>
        </w:rPr>
        <w:t>、</w:t>
      </w:r>
      <w:r>
        <w:rPr>
          <w:rFonts w:ascii="仿宋" w:hAnsi="仿宋" w:eastAsia="仿宋" w:cs="仿宋"/>
          <w:color w:val="0F1115"/>
          <w:spacing w:val="-3"/>
          <w:sz w:val="24"/>
          <w:szCs w:val="24"/>
        </w:rPr>
        <w:t>混凝土工程、保温</w:t>
      </w:r>
      <w:r>
        <w:rPr>
          <w:rFonts w:ascii="仿宋" w:hAnsi="仿宋" w:eastAsia="仿宋" w:cs="仿宋"/>
          <w:color w:val="0F1115"/>
          <w:spacing w:val="-2"/>
          <w:sz w:val="24"/>
          <w:szCs w:val="24"/>
        </w:rPr>
        <w:t>隔热层、水泥砂浆地面、屋面防滑砖铺贴、外墙阳角护角、扶手安装、门禁系统、</w:t>
      </w:r>
      <w:r>
        <w:rPr>
          <w:rFonts w:ascii="仿宋" w:hAnsi="仿宋" w:eastAsia="仿宋" w:cs="仿宋"/>
          <w:color w:val="121212"/>
          <w:spacing w:val="-2"/>
          <w:sz w:val="24"/>
          <w:szCs w:val="24"/>
        </w:rPr>
        <w:t>空调</w:t>
      </w:r>
      <w:r>
        <w:rPr>
          <w:rFonts w:ascii="仿宋" w:hAnsi="仿宋" w:eastAsia="仿宋" w:cs="仿宋"/>
          <w:color w:val="121212"/>
          <w:spacing w:val="-1"/>
          <w:sz w:val="24"/>
          <w:szCs w:val="24"/>
        </w:rPr>
        <w:t>外机及排水管拆装</w:t>
      </w:r>
      <w:r>
        <w:rPr>
          <w:rFonts w:ascii="仿宋" w:hAnsi="仿宋" w:eastAsia="仿宋" w:cs="仿宋"/>
          <w:color w:val="0F1115"/>
          <w:spacing w:val="-1"/>
          <w:sz w:val="24"/>
          <w:szCs w:val="24"/>
        </w:rPr>
        <w:t>、</w:t>
      </w:r>
      <w:r>
        <w:rPr>
          <w:rFonts w:ascii="仿宋" w:hAnsi="仿宋" w:eastAsia="仿宋" w:cs="仿宋"/>
          <w:color w:val="121212"/>
          <w:spacing w:val="-1"/>
          <w:sz w:val="24"/>
          <w:szCs w:val="24"/>
        </w:rPr>
        <w:t>防盗网翻新</w:t>
      </w:r>
      <w:r>
        <w:rPr>
          <w:rFonts w:ascii="仿宋" w:hAnsi="仿宋" w:eastAsia="仿宋" w:cs="仿宋"/>
          <w:color w:val="0F1115"/>
          <w:spacing w:val="-1"/>
          <w:sz w:val="24"/>
          <w:szCs w:val="24"/>
        </w:rPr>
        <w:t>、防盗网上</w:t>
      </w:r>
      <w:r>
        <w:rPr>
          <w:rFonts w:ascii="仿宋" w:hAnsi="仿宋" w:eastAsia="仿宋" w:cs="仿宋"/>
          <w:color w:val="0F1115"/>
          <w:spacing w:val="-2"/>
          <w:sz w:val="24"/>
          <w:szCs w:val="24"/>
        </w:rPr>
        <w:t>部铁皮板安装等（详见施工图纸及清单）。</w:t>
      </w:r>
    </w:p>
    <w:p w14:paraId="58B18342">
      <w:pPr>
        <w:spacing w:before="4" w:line="359" w:lineRule="auto"/>
        <w:ind w:left="8" w:right="76" w:firstLine="471"/>
        <w:jc w:val="both"/>
        <w:rPr>
          <w:rFonts w:ascii="仿宋" w:hAnsi="仿宋" w:eastAsia="仿宋" w:cs="仿宋"/>
          <w:sz w:val="24"/>
          <w:szCs w:val="24"/>
        </w:rPr>
      </w:pPr>
      <w:r>
        <w:rPr>
          <w:rFonts w:ascii="仿宋" w:hAnsi="仿宋" w:eastAsia="仿宋" w:cs="仿宋"/>
          <w:b/>
          <w:bCs/>
          <w:color w:val="0F1115"/>
          <w:spacing w:val="-2"/>
          <w:sz w:val="24"/>
          <w:szCs w:val="24"/>
        </w:rPr>
        <w:t>施工界面划分：</w:t>
      </w:r>
      <w:r>
        <w:rPr>
          <w:rFonts w:ascii="仿宋" w:hAnsi="仿宋" w:eastAsia="仿宋" w:cs="仿宋"/>
          <w:color w:val="0F1115"/>
          <w:spacing w:val="-2"/>
          <w:sz w:val="24"/>
          <w:szCs w:val="24"/>
        </w:rPr>
        <w:t>①与主体工程的界面划分:内外墙墙面抹灰</w:t>
      </w:r>
      <w:r>
        <w:rPr>
          <w:rFonts w:ascii="仿宋" w:hAnsi="仿宋" w:eastAsia="仿宋" w:cs="仿宋"/>
          <w:color w:val="0F1115"/>
          <w:spacing w:val="-3"/>
          <w:sz w:val="24"/>
          <w:szCs w:val="24"/>
        </w:rPr>
        <w:t>由其他单位按图纸施工;</w:t>
      </w:r>
      <w:r>
        <w:rPr>
          <w:rFonts w:ascii="仿宋" w:hAnsi="仿宋" w:eastAsia="仿宋" w:cs="仿宋"/>
          <w:color w:val="0F1115"/>
          <w:spacing w:val="-1"/>
          <w:sz w:val="24"/>
          <w:szCs w:val="24"/>
        </w:rPr>
        <w:t>因抹灰质量问题引起的装修缺陷由劳务负责修复(或劳务支付第三方装修单位修复返工</w:t>
      </w:r>
      <w:r>
        <w:rPr>
          <w:rFonts w:ascii="仿宋" w:hAnsi="仿宋" w:eastAsia="仿宋" w:cs="仿宋"/>
          <w:color w:val="0F1115"/>
          <w:spacing w:val="-2"/>
          <w:sz w:val="24"/>
          <w:szCs w:val="24"/>
        </w:rPr>
        <w:t>费用和甲供材浪费的费用);</w:t>
      </w:r>
    </w:p>
    <w:p w14:paraId="1B794E3A">
      <w:pPr>
        <w:spacing w:line="360" w:lineRule="auto"/>
        <w:ind w:left="15" w:right="146" w:firstLine="456"/>
        <w:rPr>
          <w:rFonts w:ascii="仿宋" w:hAnsi="仿宋" w:eastAsia="仿宋" w:cs="仿宋"/>
          <w:sz w:val="24"/>
          <w:szCs w:val="24"/>
        </w:rPr>
      </w:pPr>
      <w:r>
        <w:rPr>
          <w:rFonts w:ascii="仿宋" w:hAnsi="仿宋" w:eastAsia="仿宋" w:cs="仿宋"/>
          <w:color w:val="0F1115"/>
          <w:sz w:val="24"/>
          <w:szCs w:val="24"/>
        </w:rPr>
        <w:t>②与机电工程的界面划分:照明由其他单位施工，照明自行开</w:t>
      </w:r>
      <w:r>
        <w:rPr>
          <w:rFonts w:ascii="仿宋" w:hAnsi="仿宋" w:eastAsia="仿宋" w:cs="仿宋"/>
          <w:color w:val="0F1115"/>
          <w:spacing w:val="-1"/>
          <w:sz w:val="24"/>
          <w:szCs w:val="24"/>
        </w:rPr>
        <w:t>槽、开洞口部分由照</w:t>
      </w:r>
      <w:r>
        <w:rPr>
          <w:rFonts w:ascii="仿宋" w:hAnsi="仿宋" w:eastAsia="仿宋" w:cs="仿宋"/>
          <w:color w:val="0F1115"/>
          <w:spacing w:val="-15"/>
          <w:sz w:val="24"/>
          <w:szCs w:val="24"/>
        </w:rPr>
        <w:t>明</w:t>
      </w:r>
      <w:r>
        <w:rPr>
          <w:rFonts w:ascii="仿宋" w:hAnsi="仿宋" w:eastAsia="仿宋" w:cs="仿宋"/>
          <w:color w:val="0F1115"/>
          <w:spacing w:val="-59"/>
          <w:sz w:val="24"/>
          <w:szCs w:val="24"/>
        </w:rPr>
        <w:t xml:space="preserve"> </w:t>
      </w:r>
      <w:r>
        <w:rPr>
          <w:rFonts w:ascii="仿宋" w:hAnsi="仿宋" w:eastAsia="仿宋" w:cs="仿宋"/>
          <w:color w:val="0F1115"/>
          <w:spacing w:val="-15"/>
          <w:sz w:val="24"/>
          <w:szCs w:val="24"/>
        </w:rPr>
        <w:t>自行封堵收</w:t>
      </w:r>
      <w:r>
        <w:rPr>
          <w:rFonts w:ascii="仿宋" w:hAnsi="仿宋" w:eastAsia="仿宋" w:cs="仿宋"/>
          <w:color w:val="0F1115"/>
          <w:spacing w:val="-61"/>
          <w:sz w:val="24"/>
          <w:szCs w:val="24"/>
        </w:rPr>
        <w:t xml:space="preserve"> </w:t>
      </w:r>
      <w:r>
        <w:rPr>
          <w:rFonts w:ascii="仿宋" w:hAnsi="仿宋" w:eastAsia="仿宋" w:cs="仿宋"/>
          <w:color w:val="0F1115"/>
          <w:spacing w:val="-15"/>
          <w:sz w:val="24"/>
          <w:szCs w:val="24"/>
        </w:rPr>
        <w:t>口;</w:t>
      </w:r>
    </w:p>
    <w:p w14:paraId="59BD2C72">
      <w:pPr>
        <w:spacing w:line="222" w:lineRule="auto"/>
        <w:ind w:left="484"/>
        <w:rPr>
          <w:rFonts w:ascii="仿宋" w:hAnsi="仿宋" w:eastAsia="仿宋" w:cs="仿宋"/>
          <w:sz w:val="24"/>
          <w:szCs w:val="24"/>
        </w:rPr>
      </w:pPr>
      <w:r>
        <w:rPr>
          <w:rFonts w:ascii="仿宋" w:hAnsi="仿宋" w:eastAsia="仿宋" w:cs="仿宋"/>
          <w:b/>
          <w:bCs/>
          <w:color w:val="0F1115"/>
          <w:spacing w:val="-7"/>
          <w:sz w:val="24"/>
          <w:szCs w:val="24"/>
        </w:rPr>
        <w:t>人员配置：</w:t>
      </w:r>
      <w:r>
        <w:rPr>
          <w:rFonts w:ascii="仿宋" w:hAnsi="仿宋" w:eastAsia="仿宋" w:cs="仿宋"/>
          <w:color w:val="0F1115"/>
          <w:spacing w:val="-7"/>
          <w:sz w:val="24"/>
          <w:szCs w:val="24"/>
        </w:rPr>
        <w:t>项目负责人</w:t>
      </w:r>
      <w:r>
        <w:rPr>
          <w:rFonts w:ascii="仿宋" w:hAnsi="仿宋" w:eastAsia="仿宋" w:cs="仿宋"/>
          <w:color w:val="0F1115"/>
          <w:spacing w:val="-19"/>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43"/>
          <w:sz w:val="24"/>
          <w:szCs w:val="24"/>
        </w:rPr>
        <w:t xml:space="preserve"> </w:t>
      </w:r>
      <w:r>
        <w:rPr>
          <w:rFonts w:ascii="仿宋" w:hAnsi="仿宋" w:eastAsia="仿宋" w:cs="仿宋"/>
          <w:color w:val="0F1115"/>
          <w:spacing w:val="-7"/>
          <w:sz w:val="24"/>
          <w:szCs w:val="24"/>
        </w:rPr>
        <w:t>名，施工员</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43"/>
          <w:sz w:val="24"/>
          <w:szCs w:val="24"/>
        </w:rPr>
        <w:t xml:space="preserve"> </w:t>
      </w:r>
      <w:r>
        <w:rPr>
          <w:rFonts w:ascii="仿宋" w:hAnsi="仿宋" w:eastAsia="仿宋" w:cs="仿宋"/>
          <w:color w:val="0F1115"/>
          <w:spacing w:val="-7"/>
          <w:sz w:val="24"/>
          <w:szCs w:val="24"/>
        </w:rPr>
        <w:t>名，安全员</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43"/>
          <w:sz w:val="24"/>
          <w:szCs w:val="24"/>
        </w:rPr>
        <w:t xml:space="preserve"> </w:t>
      </w:r>
      <w:r>
        <w:rPr>
          <w:rFonts w:ascii="仿宋" w:hAnsi="仿宋" w:eastAsia="仿宋" w:cs="仿宋"/>
          <w:color w:val="0F1115"/>
          <w:spacing w:val="-7"/>
          <w:sz w:val="24"/>
          <w:szCs w:val="24"/>
        </w:rPr>
        <w:t>名；</w:t>
      </w:r>
    </w:p>
    <w:p w14:paraId="3449B60B">
      <w:pPr>
        <w:spacing w:line="222" w:lineRule="auto"/>
        <w:rPr>
          <w:rFonts w:ascii="仿宋" w:hAnsi="仿宋" w:eastAsia="仿宋" w:cs="仿宋"/>
          <w:sz w:val="24"/>
          <w:szCs w:val="24"/>
        </w:rPr>
        <w:sectPr>
          <w:footerReference r:id="rId13" w:type="default"/>
          <w:pgSz w:w="11906" w:h="16839"/>
          <w:pgMar w:top="1348" w:right="1341" w:bottom="1360" w:left="1433" w:header="0" w:footer="1200" w:gutter="0"/>
          <w:cols w:space="720" w:num="1"/>
        </w:sectPr>
      </w:pPr>
    </w:p>
    <w:p w14:paraId="7083498E">
      <w:pPr>
        <w:spacing w:before="48" w:line="360" w:lineRule="auto"/>
        <w:ind w:left="5" w:right="20" w:firstLine="487"/>
        <w:rPr>
          <w:rFonts w:ascii="仿宋" w:hAnsi="仿宋" w:eastAsia="仿宋" w:cs="仿宋"/>
          <w:sz w:val="24"/>
          <w:szCs w:val="24"/>
        </w:rPr>
      </w:pPr>
      <w:r>
        <w:rPr>
          <w:rFonts w:ascii="仿宋" w:hAnsi="仿宋" w:eastAsia="仿宋" w:cs="仿宋"/>
          <w:b/>
          <w:bCs/>
          <w:color w:val="0F1115"/>
          <w:spacing w:val="-4"/>
          <w:sz w:val="24"/>
          <w:szCs w:val="24"/>
        </w:rPr>
        <w:t>资料与验收：</w:t>
      </w:r>
      <w:r>
        <w:rPr>
          <w:rFonts w:ascii="仿宋" w:hAnsi="仿宋" w:eastAsia="仿宋" w:cs="仿宋"/>
          <w:color w:val="0F1115"/>
          <w:spacing w:val="-4"/>
          <w:sz w:val="24"/>
          <w:szCs w:val="24"/>
        </w:rPr>
        <w:t xml:space="preserve"> 施</w:t>
      </w:r>
      <w:bookmarkStart w:id="0" w:name="_GoBack"/>
      <w:bookmarkEnd w:id="0"/>
      <w:r>
        <w:rPr>
          <w:rFonts w:ascii="仿宋" w:hAnsi="仿宋" w:eastAsia="仿宋" w:cs="仿宋"/>
          <w:color w:val="0F1115"/>
          <w:spacing w:val="-4"/>
          <w:sz w:val="24"/>
          <w:szCs w:val="24"/>
        </w:rPr>
        <w:t>工过程配合工程量记录、材料进场包审批报审、过程检</w:t>
      </w:r>
      <w:r>
        <w:rPr>
          <w:rFonts w:ascii="仿宋" w:hAnsi="仿宋" w:eastAsia="仿宋" w:cs="仿宋"/>
          <w:color w:val="0F1115"/>
          <w:spacing w:val="-5"/>
          <w:sz w:val="24"/>
          <w:szCs w:val="24"/>
        </w:rPr>
        <w:t>验批资料；</w:t>
      </w:r>
      <w:r>
        <w:rPr>
          <w:rFonts w:ascii="仿宋" w:hAnsi="仿宋" w:eastAsia="仿宋" w:cs="仿宋"/>
          <w:color w:val="0F1115"/>
          <w:spacing w:val="-1"/>
          <w:sz w:val="24"/>
          <w:szCs w:val="24"/>
        </w:rPr>
        <w:t>完工后提交完整、合格的竣工资料（包括施工记录、材料证明、竣工图等）。</w:t>
      </w:r>
    </w:p>
    <w:p w14:paraId="7F56C401">
      <w:pPr>
        <w:spacing w:before="1" w:line="359" w:lineRule="auto"/>
        <w:ind w:left="31" w:right="67" w:firstLine="450"/>
        <w:rPr>
          <w:rFonts w:ascii="仿宋" w:hAnsi="仿宋" w:eastAsia="仿宋" w:cs="仿宋"/>
          <w:sz w:val="24"/>
          <w:szCs w:val="24"/>
        </w:rPr>
      </w:pPr>
      <w:r>
        <w:rPr>
          <w:rFonts w:ascii="仿宋" w:hAnsi="仿宋" w:eastAsia="仿宋" w:cs="仿宋"/>
          <w:b/>
          <w:bCs/>
          <w:color w:val="0F1115"/>
          <w:spacing w:val="-2"/>
          <w:sz w:val="24"/>
          <w:szCs w:val="24"/>
        </w:rPr>
        <w:t>其它：</w:t>
      </w:r>
      <w:r>
        <w:rPr>
          <w:rFonts w:ascii="仿宋" w:hAnsi="仿宋" w:eastAsia="仿宋" w:cs="仿宋"/>
          <w:color w:val="0F1115"/>
          <w:spacing w:val="-2"/>
          <w:sz w:val="24"/>
          <w:szCs w:val="24"/>
        </w:rPr>
        <w:t>施工范围内所有材料的场内二次搬运；配合各类检查、验收、赶工等工作。由此产生的返工，窝工，材料损失及其他一切损失均包含在综合单价中。</w:t>
      </w:r>
    </w:p>
    <w:p w14:paraId="52EC5397">
      <w:pPr>
        <w:spacing w:before="57" w:line="223" w:lineRule="auto"/>
        <w:ind w:left="11"/>
        <w:rPr>
          <w:rFonts w:ascii="仿宋" w:hAnsi="仿宋" w:eastAsia="仿宋" w:cs="仿宋"/>
          <w:sz w:val="28"/>
          <w:szCs w:val="28"/>
        </w:rPr>
      </w:pPr>
      <w:r>
        <w:rPr>
          <w:rFonts w:ascii="仿宋" w:hAnsi="仿宋" w:eastAsia="仿宋" w:cs="仿宋"/>
          <w:b/>
          <w:bCs/>
          <w:color w:val="0F1115"/>
          <w:spacing w:val="-5"/>
          <w:sz w:val="28"/>
          <w:szCs w:val="28"/>
        </w:rPr>
        <w:t>三、施工技术标准及要求</w:t>
      </w:r>
    </w:p>
    <w:p w14:paraId="2AF31824">
      <w:pPr>
        <w:spacing w:before="229" w:line="221" w:lineRule="auto"/>
        <w:ind w:left="480"/>
        <w:rPr>
          <w:rFonts w:ascii="仿宋" w:hAnsi="仿宋" w:eastAsia="仿宋" w:cs="仿宋"/>
          <w:sz w:val="24"/>
          <w:szCs w:val="24"/>
        </w:rPr>
      </w:pPr>
      <w:r>
        <w:rPr>
          <w:rFonts w:ascii="仿宋" w:hAnsi="仿宋" w:eastAsia="仿宋" w:cs="仿宋"/>
          <w:b/>
          <w:bCs/>
          <w:color w:val="0F1115"/>
          <w:spacing w:val="-3"/>
          <w:sz w:val="24"/>
          <w:szCs w:val="24"/>
        </w:rPr>
        <w:t>执行标准与规范（包括但不限于</w:t>
      </w:r>
      <w:r>
        <w:rPr>
          <w:rFonts w:ascii="仿宋" w:hAnsi="仿宋" w:eastAsia="仿宋" w:cs="仿宋"/>
          <w:b/>
          <w:bCs/>
          <w:color w:val="0F1115"/>
          <w:spacing w:val="-2"/>
          <w:sz w:val="24"/>
          <w:szCs w:val="24"/>
        </w:rPr>
        <w:t>）：</w:t>
      </w:r>
    </w:p>
    <w:p w14:paraId="640135B4">
      <w:pPr>
        <w:spacing w:before="181" w:line="221" w:lineRule="auto"/>
        <w:ind w:left="480"/>
        <w:rPr>
          <w:rFonts w:ascii="仿宋" w:hAnsi="仿宋" w:eastAsia="仿宋" w:cs="仿宋"/>
          <w:sz w:val="24"/>
          <w:szCs w:val="24"/>
        </w:rPr>
      </w:pPr>
      <w:r>
        <w:rPr>
          <w:rFonts w:ascii="仿宋" w:hAnsi="仿宋" w:eastAsia="仿宋" w:cs="仿宋"/>
          <w:color w:val="0F1115"/>
          <w:spacing w:val="-2"/>
          <w:sz w:val="24"/>
          <w:szCs w:val="24"/>
        </w:rPr>
        <w:t>《建筑结构荷载规范》</w:t>
      </w:r>
    </w:p>
    <w:p w14:paraId="3A07C83F">
      <w:pPr>
        <w:spacing w:before="181" w:line="222" w:lineRule="auto"/>
        <w:ind w:left="480"/>
        <w:rPr>
          <w:rFonts w:ascii="仿宋" w:hAnsi="仿宋" w:eastAsia="仿宋" w:cs="仿宋"/>
          <w:sz w:val="24"/>
          <w:szCs w:val="24"/>
        </w:rPr>
      </w:pPr>
      <w:r>
        <w:rPr>
          <w:rFonts w:ascii="仿宋" w:hAnsi="仿宋" w:eastAsia="仿宋" w:cs="仿宋"/>
          <w:color w:val="0F1115"/>
          <w:spacing w:val="-2"/>
          <w:sz w:val="24"/>
          <w:szCs w:val="24"/>
        </w:rPr>
        <w:t>《混凝土结构设计规范》</w:t>
      </w:r>
    </w:p>
    <w:p w14:paraId="2A6C8052">
      <w:pPr>
        <w:spacing w:before="179" w:line="222" w:lineRule="auto"/>
        <w:ind w:left="480"/>
        <w:rPr>
          <w:rFonts w:ascii="仿宋" w:hAnsi="仿宋" w:eastAsia="仿宋" w:cs="仿宋"/>
          <w:sz w:val="24"/>
          <w:szCs w:val="24"/>
        </w:rPr>
      </w:pPr>
      <w:r>
        <w:rPr>
          <w:rFonts w:ascii="仿宋" w:hAnsi="仿宋" w:eastAsia="仿宋" w:cs="仿宋"/>
          <w:color w:val="0F1115"/>
          <w:spacing w:val="-2"/>
          <w:sz w:val="24"/>
          <w:szCs w:val="24"/>
        </w:rPr>
        <w:t>《砌体结构设计规范》</w:t>
      </w:r>
    </w:p>
    <w:p w14:paraId="351B1D2B">
      <w:pPr>
        <w:spacing w:before="180" w:line="222" w:lineRule="auto"/>
        <w:ind w:left="480"/>
        <w:rPr>
          <w:rFonts w:ascii="仿宋" w:hAnsi="仿宋" w:eastAsia="仿宋" w:cs="仿宋"/>
          <w:sz w:val="24"/>
          <w:szCs w:val="24"/>
        </w:rPr>
      </w:pPr>
      <w:r>
        <w:rPr>
          <w:rFonts w:ascii="仿宋" w:hAnsi="仿宋" w:eastAsia="仿宋" w:cs="仿宋"/>
          <w:color w:val="0F1115"/>
          <w:spacing w:val="-2"/>
          <w:sz w:val="24"/>
          <w:szCs w:val="24"/>
        </w:rPr>
        <w:t>《建筑内部装修设计防火规范》</w:t>
      </w:r>
    </w:p>
    <w:p w14:paraId="7AC09C5B">
      <w:pPr>
        <w:spacing w:before="179" w:line="222" w:lineRule="auto"/>
        <w:ind w:left="481"/>
        <w:rPr>
          <w:rFonts w:ascii="仿宋" w:hAnsi="仿宋" w:eastAsia="仿宋" w:cs="仿宋"/>
          <w:sz w:val="24"/>
          <w:szCs w:val="24"/>
        </w:rPr>
      </w:pPr>
      <w:r>
        <w:rPr>
          <w:rFonts w:ascii="仿宋" w:hAnsi="仿宋" w:eastAsia="仿宋" w:cs="仿宋"/>
          <w:color w:val="0F1115"/>
          <w:spacing w:val="-2"/>
          <w:sz w:val="24"/>
          <w:szCs w:val="24"/>
        </w:rPr>
        <w:t>本项目施工图纸等设计文件。</w:t>
      </w:r>
    </w:p>
    <w:p w14:paraId="2CFB23D5">
      <w:pPr>
        <w:spacing w:before="179" w:line="221" w:lineRule="auto"/>
        <w:ind w:left="482"/>
        <w:rPr>
          <w:rFonts w:ascii="仿宋" w:hAnsi="仿宋" w:eastAsia="仿宋" w:cs="仿宋"/>
          <w:sz w:val="24"/>
          <w:szCs w:val="24"/>
        </w:rPr>
      </w:pPr>
      <w:r>
        <w:rPr>
          <w:rFonts w:ascii="仿宋" w:hAnsi="仿宋" w:eastAsia="仿宋" w:cs="仿宋"/>
          <w:color w:val="0F1115"/>
          <w:spacing w:val="-2"/>
          <w:sz w:val="24"/>
          <w:szCs w:val="24"/>
        </w:rPr>
        <w:t>其他：符合安全、消防、环保等规定。</w:t>
      </w:r>
    </w:p>
    <w:p w14:paraId="1F7A348F">
      <w:pPr>
        <w:spacing w:before="237" w:line="223" w:lineRule="auto"/>
        <w:ind w:left="456"/>
        <w:rPr>
          <w:rFonts w:ascii="仿宋" w:hAnsi="仿宋" w:eastAsia="仿宋" w:cs="仿宋"/>
          <w:sz w:val="28"/>
          <w:szCs w:val="28"/>
        </w:rPr>
      </w:pPr>
      <w:r>
        <w:rPr>
          <w:rFonts w:ascii="仿宋" w:hAnsi="仿宋" w:eastAsia="仿宋" w:cs="仿宋"/>
          <w:b/>
          <w:bCs/>
          <w:color w:val="0F1115"/>
          <w:spacing w:val="-9"/>
          <w:sz w:val="28"/>
          <w:szCs w:val="28"/>
        </w:rPr>
        <w:t>四、施工配合要求</w:t>
      </w:r>
    </w:p>
    <w:p w14:paraId="07E50F4E">
      <w:pPr>
        <w:spacing w:before="230" w:line="325" w:lineRule="auto"/>
        <w:ind w:right="17" w:firstLine="491"/>
        <w:rPr>
          <w:rFonts w:ascii="仿宋" w:hAnsi="仿宋" w:eastAsia="仿宋" w:cs="仿宋"/>
          <w:sz w:val="24"/>
          <w:szCs w:val="24"/>
        </w:rPr>
      </w:pPr>
      <w:r>
        <w:rPr>
          <w:rFonts w:ascii="仿宋" w:hAnsi="仿宋" w:eastAsia="仿宋" w:cs="仿宋"/>
          <w:color w:val="0F1115"/>
          <w:spacing w:val="-4"/>
          <w:sz w:val="24"/>
          <w:szCs w:val="24"/>
        </w:rPr>
        <w:t>1、视现场实际情况需求，乙方无条件配合项目相关一切要求，根据工程实际需要，</w:t>
      </w:r>
      <w:r>
        <w:rPr>
          <w:rFonts w:ascii="仿宋" w:hAnsi="仿宋" w:eastAsia="仿宋" w:cs="仿宋"/>
          <w:color w:val="0F1115"/>
          <w:spacing w:val="-2"/>
          <w:sz w:val="24"/>
          <w:szCs w:val="24"/>
        </w:rPr>
        <w:t>包括但不限于赶工、工序调整且不予费用调整增加。甲方有权要求乙方增加人员、设备</w:t>
      </w:r>
      <w:r>
        <w:rPr>
          <w:rFonts w:ascii="仿宋" w:hAnsi="仿宋" w:eastAsia="仿宋" w:cs="仿宋"/>
          <w:color w:val="0F1115"/>
          <w:spacing w:val="1"/>
          <w:sz w:val="24"/>
          <w:szCs w:val="24"/>
        </w:rPr>
        <w:t>投入或进行夜间、节假日加班。乙方须在接到甲方书面（或有效</w:t>
      </w:r>
      <w:r>
        <w:rPr>
          <w:rFonts w:ascii="仿宋" w:hAnsi="仿宋" w:eastAsia="仿宋" w:cs="仿宋"/>
          <w:color w:val="0F1115"/>
          <w:sz w:val="24"/>
          <w:szCs w:val="24"/>
        </w:rPr>
        <w:t>指令）通知后24</w:t>
      </w:r>
      <w:r>
        <w:rPr>
          <w:rFonts w:ascii="仿宋" w:hAnsi="仿宋" w:eastAsia="仿宋" w:cs="仿宋"/>
          <w:color w:val="0F1115"/>
          <w:spacing w:val="-45"/>
          <w:sz w:val="24"/>
          <w:szCs w:val="24"/>
        </w:rPr>
        <w:t xml:space="preserve"> </w:t>
      </w:r>
      <w:r>
        <w:rPr>
          <w:rFonts w:ascii="仿宋" w:hAnsi="仿宋" w:eastAsia="仿宋" w:cs="仿宋"/>
          <w:color w:val="0F1115"/>
          <w:sz w:val="24"/>
          <w:szCs w:val="24"/>
        </w:rPr>
        <w:t>小时</w:t>
      </w:r>
      <w:r>
        <w:rPr>
          <w:rFonts w:ascii="仿宋" w:hAnsi="仿宋" w:eastAsia="仿宋" w:cs="仿宋"/>
          <w:color w:val="0F1115"/>
          <w:spacing w:val="-1"/>
          <w:sz w:val="24"/>
          <w:szCs w:val="24"/>
        </w:rPr>
        <w:t>内响应并落实；不得以任何理由延误项目整体施工进度计划及关键节点的完成；</w:t>
      </w:r>
    </w:p>
    <w:p w14:paraId="3BF54FB2">
      <w:pPr>
        <w:spacing w:before="182" w:line="291" w:lineRule="auto"/>
        <w:ind w:right="152" w:firstLine="475"/>
        <w:rPr>
          <w:rFonts w:ascii="仿宋" w:hAnsi="仿宋" w:eastAsia="仿宋" w:cs="仿宋"/>
          <w:sz w:val="24"/>
          <w:szCs w:val="24"/>
        </w:rPr>
      </w:pPr>
      <w:r>
        <w:rPr>
          <w:rFonts w:ascii="仿宋" w:hAnsi="仿宋" w:eastAsia="仿宋" w:cs="仿宋"/>
          <w:color w:val="0F1115"/>
          <w:sz w:val="24"/>
          <w:szCs w:val="24"/>
        </w:rPr>
        <w:t>2、乙方必须确保投入足够的、合格的人力、物力资</w:t>
      </w:r>
      <w:r>
        <w:rPr>
          <w:rFonts w:ascii="仿宋" w:hAnsi="仿宋" w:eastAsia="仿宋" w:cs="仿宋"/>
          <w:color w:val="0F1115"/>
          <w:spacing w:val="-1"/>
          <w:sz w:val="24"/>
          <w:szCs w:val="24"/>
        </w:rPr>
        <w:t>源，以满足合同要求和甲方进度指令。按照甲方要求配置足额有经验的管理人员。</w:t>
      </w:r>
    </w:p>
    <w:p w14:paraId="5C2F5735">
      <w:pPr>
        <w:spacing w:before="179" w:line="326" w:lineRule="auto"/>
        <w:ind w:left="3" w:right="83" w:firstLine="474"/>
        <w:rPr>
          <w:rFonts w:ascii="仿宋" w:hAnsi="仿宋" w:eastAsia="仿宋" w:cs="仿宋"/>
          <w:sz w:val="24"/>
          <w:szCs w:val="24"/>
        </w:rPr>
      </w:pPr>
      <w:r>
        <w:rPr>
          <w:rFonts w:ascii="仿宋" w:hAnsi="仿宋" w:eastAsia="仿宋" w:cs="仿宋"/>
          <w:color w:val="0F1115"/>
          <w:sz w:val="24"/>
          <w:szCs w:val="24"/>
        </w:rPr>
        <w:t>3、如乙方在甲方要求的时限内（书面通知明确</w:t>
      </w:r>
      <w:r>
        <w:rPr>
          <w:rFonts w:ascii="仿宋" w:hAnsi="仿宋" w:eastAsia="仿宋" w:cs="仿宋"/>
          <w:color w:val="0F1115"/>
          <w:spacing w:val="-1"/>
          <w:sz w:val="24"/>
          <w:szCs w:val="24"/>
        </w:rPr>
        <w:t>）无法满足现场实际进度、质量或</w:t>
      </w:r>
      <w:r>
        <w:rPr>
          <w:rFonts w:ascii="仿宋" w:hAnsi="仿宋" w:eastAsia="仿宋" w:cs="仿宋"/>
          <w:color w:val="0F1115"/>
          <w:spacing w:val="-2"/>
          <w:sz w:val="24"/>
          <w:szCs w:val="24"/>
        </w:rPr>
        <w:t>安全需求，甲方有权委托第三方进场完成该项工作，由此产生的一切费用（包括但不限于第三方费用、管理费、延误损失等）均由乙方承担，甲方有权直接从乙方工程款中扣</w:t>
      </w:r>
      <w:r>
        <w:rPr>
          <w:rFonts w:ascii="仿宋" w:hAnsi="仿宋" w:eastAsia="仿宋" w:cs="仿宋"/>
          <w:color w:val="0F1115"/>
          <w:spacing w:val="-10"/>
          <w:sz w:val="24"/>
          <w:szCs w:val="24"/>
        </w:rPr>
        <w:t>除。</w:t>
      </w:r>
    </w:p>
    <w:p w14:paraId="78438E63">
      <w:pPr>
        <w:spacing w:before="176" w:line="221" w:lineRule="auto"/>
        <w:jc w:val="right"/>
        <w:rPr>
          <w:rFonts w:ascii="仿宋" w:hAnsi="仿宋" w:eastAsia="仿宋" w:cs="仿宋"/>
          <w:sz w:val="24"/>
          <w:szCs w:val="24"/>
        </w:rPr>
      </w:pPr>
      <w:r>
        <w:rPr>
          <w:rFonts w:ascii="仿宋" w:hAnsi="仿宋" w:eastAsia="仿宋" w:cs="仿宋"/>
          <w:color w:val="0F1115"/>
          <w:spacing w:val="-3"/>
          <w:sz w:val="24"/>
          <w:szCs w:val="24"/>
        </w:rPr>
        <w:t>4、乙方所有施工人员必须购买意外伤亡险，保险额度需满足工程要求和地方规定。</w:t>
      </w:r>
    </w:p>
    <w:p w14:paraId="4760BCB6">
      <w:pPr>
        <w:spacing w:before="183" w:line="290" w:lineRule="auto"/>
        <w:ind w:left="5" w:right="152" w:firstLine="472"/>
        <w:rPr>
          <w:rFonts w:ascii="仿宋" w:hAnsi="仿宋" w:eastAsia="仿宋" w:cs="仿宋"/>
          <w:sz w:val="24"/>
          <w:szCs w:val="24"/>
        </w:rPr>
      </w:pPr>
      <w:r>
        <w:rPr>
          <w:rFonts w:ascii="仿宋" w:hAnsi="仿宋" w:eastAsia="仿宋" w:cs="仿宋"/>
          <w:color w:val="0F1115"/>
          <w:sz w:val="24"/>
          <w:szCs w:val="24"/>
        </w:rPr>
        <w:t>5、施工过程中所需临水临电由乙方自行考虑解</w:t>
      </w:r>
      <w:r>
        <w:rPr>
          <w:rFonts w:ascii="仿宋" w:hAnsi="仿宋" w:eastAsia="仿宋" w:cs="仿宋"/>
          <w:color w:val="0F1115"/>
          <w:spacing w:val="-1"/>
          <w:sz w:val="24"/>
          <w:szCs w:val="24"/>
        </w:rPr>
        <w:t>决（接电开关箱、发电机或移动电</w:t>
      </w:r>
      <w:r>
        <w:rPr>
          <w:rFonts w:ascii="仿宋" w:hAnsi="仿宋" w:eastAsia="仿宋" w:cs="仿宋"/>
          <w:color w:val="0F1115"/>
          <w:spacing w:val="-5"/>
          <w:sz w:val="24"/>
          <w:szCs w:val="24"/>
        </w:rPr>
        <w:t>箱等</w:t>
      </w:r>
      <w:r>
        <w:rPr>
          <w:rFonts w:ascii="仿宋" w:hAnsi="仿宋" w:eastAsia="仿宋" w:cs="仿宋"/>
          <w:color w:val="0F1115"/>
          <w:spacing w:val="26"/>
          <w:sz w:val="24"/>
          <w:szCs w:val="24"/>
        </w:rPr>
        <w:t>），</w:t>
      </w:r>
      <w:r>
        <w:rPr>
          <w:rFonts w:ascii="仿宋" w:hAnsi="仿宋" w:eastAsia="仿宋" w:cs="仿宋"/>
          <w:color w:val="0F1115"/>
          <w:spacing w:val="-5"/>
          <w:sz w:val="24"/>
          <w:szCs w:val="24"/>
        </w:rPr>
        <w:t>甲方不提供电源及水源接驳；</w:t>
      </w:r>
    </w:p>
    <w:p w14:paraId="4EBFF2D0">
      <w:pPr>
        <w:spacing w:before="181" w:line="291" w:lineRule="auto"/>
        <w:ind w:left="2" w:right="152" w:firstLine="472"/>
        <w:rPr>
          <w:rFonts w:ascii="仿宋" w:hAnsi="仿宋" w:eastAsia="仿宋" w:cs="仿宋"/>
          <w:sz w:val="24"/>
          <w:szCs w:val="24"/>
        </w:rPr>
      </w:pPr>
      <w:r>
        <w:rPr>
          <w:rFonts w:ascii="仿宋" w:hAnsi="仿宋" w:eastAsia="仿宋" w:cs="仿宋"/>
          <w:color w:val="0F1115"/>
          <w:sz w:val="24"/>
          <w:szCs w:val="24"/>
        </w:rPr>
        <w:t>6、本项目受场地因素限制不向乙方提供工人生活区、</w:t>
      </w:r>
      <w:r>
        <w:rPr>
          <w:rFonts w:ascii="仿宋" w:hAnsi="仿宋" w:eastAsia="仿宋" w:cs="仿宋"/>
          <w:color w:val="0F1115"/>
          <w:spacing w:val="-1"/>
          <w:sz w:val="24"/>
          <w:szCs w:val="24"/>
        </w:rPr>
        <w:t>办公区、饭堂；由乙方自行</w:t>
      </w:r>
      <w:r>
        <w:rPr>
          <w:rFonts w:ascii="仿宋" w:hAnsi="仿宋" w:eastAsia="仿宋" w:cs="仿宋"/>
          <w:color w:val="0F1115"/>
          <w:spacing w:val="-6"/>
          <w:sz w:val="24"/>
          <w:szCs w:val="24"/>
        </w:rPr>
        <w:t>解决。</w:t>
      </w:r>
    </w:p>
    <w:p w14:paraId="4C5E104B">
      <w:pPr>
        <w:spacing w:before="179" w:line="290" w:lineRule="auto"/>
        <w:ind w:left="3" w:right="83" w:firstLine="475"/>
        <w:rPr>
          <w:rFonts w:ascii="仿宋" w:hAnsi="仿宋" w:eastAsia="仿宋" w:cs="仿宋"/>
          <w:sz w:val="24"/>
          <w:szCs w:val="24"/>
        </w:rPr>
      </w:pPr>
      <w:r>
        <w:rPr>
          <w:rFonts w:ascii="仿宋" w:hAnsi="仿宋" w:eastAsia="仿宋" w:cs="仿宋"/>
          <w:color w:val="0F1115"/>
          <w:spacing w:val="-2"/>
          <w:sz w:val="24"/>
          <w:szCs w:val="24"/>
        </w:rPr>
        <w:t>7.根据本项目的检测方案合同要求的检测项，涉及到本合同清单施工范围内施工内</w:t>
      </w:r>
      <w:r>
        <w:rPr>
          <w:rFonts w:ascii="仿宋" w:hAnsi="仿宋" w:eastAsia="仿宋" w:cs="仿宋"/>
          <w:color w:val="0F1115"/>
          <w:spacing w:val="-1"/>
          <w:sz w:val="24"/>
          <w:szCs w:val="24"/>
        </w:rPr>
        <w:t>容，乙方无条件配合完成检测并保证合格。</w:t>
      </w:r>
    </w:p>
    <w:p w14:paraId="1AFE7AB5">
      <w:pPr>
        <w:spacing w:line="290" w:lineRule="auto"/>
        <w:rPr>
          <w:rFonts w:ascii="仿宋" w:hAnsi="仿宋" w:eastAsia="仿宋" w:cs="仿宋"/>
          <w:sz w:val="24"/>
          <w:szCs w:val="24"/>
        </w:rPr>
        <w:sectPr>
          <w:footerReference r:id="rId14" w:type="default"/>
          <w:pgSz w:w="11906" w:h="16839"/>
          <w:pgMar w:top="1200" w:right="1334" w:bottom="1362" w:left="1433" w:header="0" w:footer="1200" w:gutter="0"/>
          <w:cols w:space="720" w:num="1"/>
        </w:sectPr>
      </w:pPr>
    </w:p>
    <w:p w14:paraId="5C051019">
      <w:pPr>
        <w:spacing w:before="50" w:line="313" w:lineRule="auto"/>
        <w:ind w:left="2" w:firstLine="471"/>
        <w:rPr>
          <w:rFonts w:ascii="仿宋" w:hAnsi="仿宋" w:eastAsia="仿宋" w:cs="仿宋"/>
          <w:sz w:val="24"/>
          <w:szCs w:val="24"/>
        </w:rPr>
      </w:pPr>
      <w:r>
        <w:rPr>
          <w:rFonts w:ascii="仿宋" w:hAnsi="仿宋" w:eastAsia="仿宋" w:cs="仿宋"/>
          <w:color w:val="0F1115"/>
          <w:spacing w:val="-3"/>
          <w:sz w:val="24"/>
          <w:szCs w:val="24"/>
        </w:rPr>
        <w:t>8、乙方需指派管理人员配合甲方每日现场完成工程量的收方；并形成纸</w:t>
      </w:r>
      <w:r>
        <w:rPr>
          <w:rFonts w:ascii="仿宋" w:hAnsi="仿宋" w:eastAsia="仿宋" w:cs="仿宋"/>
          <w:color w:val="0F1115"/>
          <w:spacing w:val="-4"/>
          <w:sz w:val="24"/>
          <w:szCs w:val="24"/>
        </w:rPr>
        <w:t>质版记录，</w:t>
      </w:r>
      <w:r>
        <w:rPr>
          <w:rFonts w:ascii="仿宋" w:hAnsi="仿宋" w:eastAsia="仿宋" w:cs="仿宋"/>
          <w:color w:val="0F1115"/>
          <w:spacing w:val="-2"/>
          <w:sz w:val="24"/>
          <w:szCs w:val="24"/>
        </w:rPr>
        <w:t>共同签名确认无误；此工程量收方记录表作为日后合同结算的依据；要求乙方项目部管理人员需认真重视并配合。</w:t>
      </w:r>
    </w:p>
    <w:p w14:paraId="700A2EDE">
      <w:pPr>
        <w:spacing w:before="182" w:line="291" w:lineRule="auto"/>
        <w:ind w:left="1" w:right="134" w:firstLine="472"/>
        <w:rPr>
          <w:rFonts w:ascii="仿宋" w:hAnsi="仿宋" w:eastAsia="仿宋" w:cs="仿宋"/>
          <w:sz w:val="24"/>
          <w:szCs w:val="24"/>
        </w:rPr>
      </w:pPr>
      <w:r>
        <w:rPr>
          <w:rFonts w:ascii="仿宋" w:hAnsi="仿宋" w:eastAsia="仿宋" w:cs="仿宋"/>
          <w:color w:val="0F1115"/>
          <w:sz w:val="24"/>
          <w:szCs w:val="24"/>
        </w:rPr>
        <w:t>8、乙方自身施工及破坏区域的临时防护围栏由乙方自身</w:t>
      </w:r>
      <w:r>
        <w:rPr>
          <w:rFonts w:ascii="仿宋" w:hAnsi="仿宋" w:eastAsia="仿宋" w:cs="仿宋"/>
          <w:color w:val="0F1115"/>
          <w:spacing w:val="-1"/>
          <w:sz w:val="24"/>
          <w:szCs w:val="24"/>
        </w:rPr>
        <w:t>负责；措施费用不单独计</w:t>
      </w:r>
      <w:r>
        <w:rPr>
          <w:rFonts w:ascii="仿宋" w:hAnsi="仿宋" w:eastAsia="仿宋" w:cs="仿宋"/>
          <w:color w:val="0F1115"/>
          <w:spacing w:val="-2"/>
          <w:sz w:val="24"/>
          <w:szCs w:val="24"/>
        </w:rPr>
        <w:t>取；由乙方报价时综合考虑。</w:t>
      </w:r>
    </w:p>
    <w:p w14:paraId="5AA54285">
      <w:pPr>
        <w:spacing w:before="179" w:line="291" w:lineRule="auto"/>
        <w:ind w:right="187" w:firstLine="473"/>
        <w:rPr>
          <w:rFonts w:ascii="仿宋" w:hAnsi="仿宋" w:eastAsia="仿宋" w:cs="仿宋"/>
          <w:sz w:val="24"/>
          <w:szCs w:val="24"/>
        </w:rPr>
      </w:pPr>
      <w:r>
        <w:rPr>
          <w:rFonts w:ascii="仿宋" w:hAnsi="仿宋" w:eastAsia="仿宋" w:cs="仿宋"/>
          <w:color w:val="0F1115"/>
          <w:spacing w:val="-6"/>
          <w:sz w:val="24"/>
          <w:szCs w:val="24"/>
        </w:rPr>
        <w:t>9、</w:t>
      </w:r>
      <w:r>
        <w:rPr>
          <w:rFonts w:ascii="仿宋" w:hAnsi="仿宋" w:eastAsia="仿宋" w:cs="仿宋"/>
          <w:b/>
          <w:bCs/>
          <w:color w:val="0F1115"/>
          <w:spacing w:val="-6"/>
          <w:sz w:val="24"/>
          <w:szCs w:val="24"/>
        </w:rPr>
        <w:t>工序报验：</w:t>
      </w:r>
      <w:r>
        <w:rPr>
          <w:rFonts w:ascii="仿宋" w:hAnsi="仿宋" w:eastAsia="仿宋" w:cs="仿宋"/>
          <w:color w:val="0F1115"/>
          <w:spacing w:val="-6"/>
          <w:sz w:val="24"/>
          <w:szCs w:val="24"/>
        </w:rPr>
        <w:t>严格执行“三检制</w:t>
      </w:r>
      <w:r>
        <w:rPr>
          <w:rFonts w:ascii="仿宋" w:hAnsi="仿宋" w:eastAsia="仿宋" w:cs="仿宋"/>
          <w:color w:val="0F1115"/>
          <w:spacing w:val="-87"/>
          <w:sz w:val="24"/>
          <w:szCs w:val="24"/>
        </w:rPr>
        <w:t xml:space="preserve"> </w:t>
      </w:r>
      <w:r>
        <w:rPr>
          <w:rFonts w:ascii="仿宋" w:hAnsi="仿宋" w:eastAsia="仿宋" w:cs="仿宋"/>
          <w:color w:val="0F1115"/>
          <w:spacing w:val="-6"/>
          <w:sz w:val="24"/>
          <w:szCs w:val="24"/>
        </w:rPr>
        <w:t>”（</w:t>
      </w:r>
      <w:r>
        <w:rPr>
          <w:rFonts w:ascii="仿宋" w:hAnsi="仿宋" w:eastAsia="仿宋" w:cs="仿宋"/>
          <w:color w:val="0F1115"/>
          <w:spacing w:val="-59"/>
          <w:sz w:val="24"/>
          <w:szCs w:val="24"/>
        </w:rPr>
        <w:t xml:space="preserve"> </w:t>
      </w:r>
      <w:r>
        <w:rPr>
          <w:rFonts w:ascii="仿宋" w:hAnsi="仿宋" w:eastAsia="仿宋" w:cs="仿宋"/>
          <w:color w:val="0F1115"/>
          <w:spacing w:val="-6"/>
          <w:sz w:val="24"/>
          <w:szCs w:val="24"/>
        </w:rPr>
        <w:t>自检、互检、交接检</w:t>
      </w:r>
      <w:r>
        <w:rPr>
          <w:rFonts w:ascii="仿宋" w:hAnsi="仿宋" w:eastAsia="仿宋" w:cs="仿宋"/>
          <w:color w:val="0F1115"/>
          <w:spacing w:val="17"/>
          <w:sz w:val="24"/>
          <w:szCs w:val="24"/>
        </w:rPr>
        <w:t>），</w:t>
      </w:r>
      <w:r>
        <w:rPr>
          <w:rFonts w:ascii="仿宋" w:hAnsi="仿宋" w:eastAsia="仿宋" w:cs="仿宋"/>
          <w:color w:val="0F1115"/>
          <w:spacing w:val="-6"/>
          <w:sz w:val="24"/>
          <w:szCs w:val="24"/>
        </w:rPr>
        <w:t>每道工序完成后，</w:t>
      </w:r>
      <w:r>
        <w:rPr>
          <w:rFonts w:ascii="仿宋" w:hAnsi="仿宋" w:eastAsia="仿宋" w:cs="仿宋"/>
          <w:color w:val="0F1115"/>
          <w:spacing w:val="-1"/>
          <w:sz w:val="24"/>
          <w:szCs w:val="24"/>
        </w:rPr>
        <w:t>报总包及监理验收合格，方可进入下道工序。</w:t>
      </w:r>
    </w:p>
    <w:p w14:paraId="73E22BAB">
      <w:pPr>
        <w:spacing w:before="234" w:line="223" w:lineRule="auto"/>
        <w:ind w:left="427"/>
        <w:rPr>
          <w:rFonts w:ascii="仿宋" w:hAnsi="仿宋" w:eastAsia="仿宋" w:cs="仿宋"/>
          <w:sz w:val="28"/>
          <w:szCs w:val="28"/>
        </w:rPr>
      </w:pPr>
      <w:r>
        <w:rPr>
          <w:rFonts w:ascii="仿宋" w:hAnsi="仿宋" w:eastAsia="仿宋" w:cs="仿宋"/>
          <w:b/>
          <w:bCs/>
          <w:color w:val="0F1115"/>
          <w:spacing w:val="-5"/>
          <w:sz w:val="28"/>
          <w:szCs w:val="28"/>
        </w:rPr>
        <w:t>五、验收标准与罚则</w:t>
      </w:r>
    </w:p>
    <w:p w14:paraId="70D4A02C">
      <w:pPr>
        <w:spacing w:before="229" w:line="360" w:lineRule="auto"/>
        <w:ind w:left="7" w:right="65" w:firstLine="472"/>
        <w:rPr>
          <w:rFonts w:ascii="仿宋" w:hAnsi="仿宋" w:eastAsia="仿宋" w:cs="仿宋"/>
          <w:sz w:val="24"/>
          <w:szCs w:val="24"/>
        </w:rPr>
      </w:pPr>
      <w:r>
        <w:rPr>
          <w:rFonts w:ascii="仿宋" w:hAnsi="仿宋" w:eastAsia="仿宋" w:cs="仿宋"/>
          <w:b/>
          <w:bCs/>
          <w:color w:val="0F1115"/>
          <w:spacing w:val="-2"/>
          <w:sz w:val="24"/>
          <w:szCs w:val="24"/>
        </w:rPr>
        <w:t>验收依据：</w:t>
      </w:r>
      <w:r>
        <w:rPr>
          <w:rFonts w:ascii="仿宋" w:hAnsi="仿宋" w:eastAsia="仿宋" w:cs="仿宋"/>
          <w:color w:val="0F1115"/>
          <w:spacing w:val="-2"/>
          <w:sz w:val="24"/>
          <w:szCs w:val="24"/>
        </w:rPr>
        <w:t>甲方确认的效果、现场确认的施工样板段以及图纸和</w:t>
      </w:r>
      <w:r>
        <w:rPr>
          <w:rFonts w:ascii="仿宋" w:hAnsi="仿宋" w:eastAsia="仿宋" w:cs="仿宋"/>
          <w:color w:val="0F1115"/>
          <w:spacing w:val="-3"/>
          <w:sz w:val="24"/>
          <w:szCs w:val="24"/>
        </w:rPr>
        <w:t>甲方交底要求、相</w:t>
      </w:r>
      <w:r>
        <w:rPr>
          <w:rFonts w:ascii="仿宋" w:hAnsi="仿宋" w:eastAsia="仿宋" w:cs="仿宋"/>
          <w:color w:val="0F1115"/>
          <w:spacing w:val="-2"/>
          <w:sz w:val="24"/>
          <w:szCs w:val="24"/>
        </w:rPr>
        <w:t>关对应的分部工程验收规范；</w:t>
      </w:r>
    </w:p>
    <w:p w14:paraId="4BD07056">
      <w:pPr>
        <w:spacing w:before="1" w:line="360" w:lineRule="auto"/>
        <w:ind w:left="6" w:right="65" w:firstLine="480"/>
        <w:jc w:val="both"/>
        <w:rPr>
          <w:rFonts w:ascii="仿宋" w:hAnsi="仿宋" w:eastAsia="仿宋" w:cs="仿宋"/>
          <w:sz w:val="24"/>
          <w:szCs w:val="24"/>
        </w:rPr>
      </w:pPr>
      <w:r>
        <w:rPr>
          <w:rFonts w:ascii="仿宋" w:hAnsi="仿宋" w:eastAsia="仿宋" w:cs="仿宋"/>
          <w:b/>
          <w:bCs/>
          <w:color w:val="0F1115"/>
          <w:spacing w:val="-1"/>
          <w:sz w:val="24"/>
          <w:szCs w:val="24"/>
        </w:rPr>
        <w:t>不合格处理：</w:t>
      </w:r>
      <w:r>
        <w:rPr>
          <w:rFonts w:ascii="仿宋" w:hAnsi="仿宋" w:eastAsia="仿宋" w:cs="仿宋"/>
          <w:color w:val="0F1115"/>
          <w:spacing w:val="-1"/>
          <w:sz w:val="24"/>
          <w:szCs w:val="24"/>
        </w:rPr>
        <w:t>施工中不合格的工程及存在质量缺陷的分部分项工程/工序，需在甲</w:t>
      </w:r>
      <w:r>
        <w:rPr>
          <w:rFonts w:ascii="仿宋" w:hAnsi="仿宋" w:eastAsia="仿宋" w:cs="仿宋"/>
          <w:color w:val="0F1115"/>
          <w:spacing w:val="-2"/>
          <w:sz w:val="24"/>
          <w:szCs w:val="24"/>
        </w:rPr>
        <w:t>方要求的时间内进行返工，费用由乙方承担；不得因个别不合格工程或工序影响整个项</w:t>
      </w:r>
      <w:r>
        <w:rPr>
          <w:rFonts w:ascii="仿宋" w:hAnsi="仿宋" w:eastAsia="仿宋" w:cs="仿宋"/>
          <w:color w:val="0F1115"/>
          <w:sz w:val="24"/>
          <w:szCs w:val="24"/>
        </w:rPr>
        <w:t>目进度完成节点（整改超出时限要求进行500</w:t>
      </w:r>
      <w:r>
        <w:rPr>
          <w:rFonts w:ascii="仿宋" w:hAnsi="仿宋" w:eastAsia="仿宋" w:cs="仿宋"/>
          <w:color w:val="0F1115"/>
          <w:spacing w:val="-39"/>
          <w:sz w:val="24"/>
          <w:szCs w:val="24"/>
        </w:rPr>
        <w:t xml:space="preserve"> </w:t>
      </w:r>
      <w:r>
        <w:rPr>
          <w:rFonts w:ascii="仿宋" w:hAnsi="仿宋" w:eastAsia="仿宋" w:cs="仿宋"/>
          <w:color w:val="0F1115"/>
          <w:sz w:val="24"/>
          <w:szCs w:val="24"/>
        </w:rPr>
        <w:t>元/天进行处罚</w:t>
      </w:r>
      <w:r>
        <w:rPr>
          <w:rFonts w:ascii="仿宋" w:hAnsi="仿宋" w:eastAsia="仿宋" w:cs="仿宋"/>
          <w:color w:val="0F1115"/>
          <w:spacing w:val="8"/>
          <w:sz w:val="24"/>
          <w:szCs w:val="24"/>
        </w:rPr>
        <w:t>）；</w:t>
      </w:r>
    </w:p>
    <w:p w14:paraId="5CFAA164">
      <w:pPr>
        <w:spacing w:before="55" w:line="223" w:lineRule="auto"/>
        <w:ind w:left="564"/>
        <w:rPr>
          <w:rFonts w:ascii="仿宋" w:hAnsi="仿宋" w:eastAsia="仿宋" w:cs="仿宋"/>
          <w:sz w:val="28"/>
          <w:szCs w:val="28"/>
        </w:rPr>
      </w:pPr>
      <w:r>
        <w:rPr>
          <w:rFonts w:ascii="仿宋" w:hAnsi="仿宋" w:eastAsia="仿宋" w:cs="仿宋"/>
          <w:b/>
          <w:bCs/>
          <w:color w:val="0F1115"/>
          <w:spacing w:val="-4"/>
          <w:sz w:val="28"/>
          <w:szCs w:val="28"/>
        </w:rPr>
        <w:t>六、工期、质量与安全要求</w:t>
      </w:r>
    </w:p>
    <w:p w14:paraId="5ACBB6FB">
      <w:pPr>
        <w:spacing w:before="230" w:line="360" w:lineRule="auto"/>
        <w:ind w:left="2" w:right="132" w:firstLine="483"/>
        <w:rPr>
          <w:rFonts w:ascii="仿宋" w:hAnsi="仿宋" w:eastAsia="仿宋" w:cs="仿宋"/>
          <w:sz w:val="24"/>
          <w:szCs w:val="24"/>
        </w:rPr>
      </w:pPr>
      <w:r>
        <w:rPr>
          <w:rFonts w:ascii="仿宋" w:hAnsi="仿宋" w:eastAsia="仿宋" w:cs="仿宋"/>
          <w:b/>
          <w:bCs/>
          <w:color w:val="0F1115"/>
          <w:spacing w:val="-1"/>
          <w:sz w:val="24"/>
          <w:szCs w:val="24"/>
        </w:rPr>
        <w:t>工期：</w:t>
      </w:r>
      <w:r>
        <w:rPr>
          <w:rFonts w:ascii="仿宋" w:hAnsi="仿宋" w:eastAsia="仿宋" w:cs="仿宋"/>
          <w:color w:val="0F1115"/>
          <w:spacing w:val="-1"/>
          <w:sz w:val="24"/>
          <w:szCs w:val="24"/>
        </w:rPr>
        <w:t xml:space="preserve"> 必须满足总进度计划要求，接受甲方进度管理，延误将按合同约定承担违</w:t>
      </w:r>
      <w:r>
        <w:rPr>
          <w:rFonts w:ascii="仿宋" w:hAnsi="仿宋" w:eastAsia="仿宋" w:cs="仿宋"/>
          <w:color w:val="0F1115"/>
          <w:spacing w:val="-6"/>
          <w:sz w:val="24"/>
          <w:szCs w:val="24"/>
        </w:rPr>
        <w:t>约金。</w:t>
      </w:r>
    </w:p>
    <w:p w14:paraId="0B7F770E">
      <w:pPr>
        <w:spacing w:before="3" w:line="359" w:lineRule="auto"/>
        <w:ind w:left="13" w:right="132" w:firstLine="472"/>
        <w:rPr>
          <w:rFonts w:ascii="仿宋" w:hAnsi="仿宋" w:eastAsia="仿宋" w:cs="仿宋"/>
          <w:sz w:val="24"/>
          <w:szCs w:val="24"/>
        </w:rPr>
      </w:pPr>
      <w:r>
        <w:rPr>
          <w:rFonts w:ascii="仿宋" w:hAnsi="仿宋" w:eastAsia="仿宋" w:cs="仿宋"/>
          <w:b/>
          <w:bCs/>
          <w:color w:val="0F1115"/>
          <w:spacing w:val="-1"/>
          <w:sz w:val="24"/>
          <w:szCs w:val="24"/>
        </w:rPr>
        <w:t>质量：</w:t>
      </w:r>
      <w:r>
        <w:rPr>
          <w:rFonts w:ascii="仿宋" w:hAnsi="仿宋" w:eastAsia="仿宋" w:cs="仿宋"/>
          <w:color w:val="0F1115"/>
          <w:spacing w:val="-1"/>
          <w:sz w:val="24"/>
          <w:szCs w:val="24"/>
        </w:rPr>
        <w:t xml:space="preserve"> 工程质量标准为【合格】，并确保通过业主、代建、监理、设计单位的验收。必须严格按照设计图纸、施工规范和技</w:t>
      </w:r>
      <w:r>
        <w:rPr>
          <w:rFonts w:ascii="仿宋" w:hAnsi="仿宋" w:eastAsia="仿宋" w:cs="仿宋"/>
          <w:color w:val="0F1115"/>
          <w:spacing w:val="-2"/>
          <w:sz w:val="24"/>
          <w:szCs w:val="24"/>
        </w:rPr>
        <w:t>术交底施工。</w:t>
      </w:r>
    </w:p>
    <w:p w14:paraId="19E8FD0E">
      <w:pPr>
        <w:spacing w:before="5" w:line="359" w:lineRule="auto"/>
        <w:ind w:left="2" w:right="65" w:firstLine="478"/>
        <w:jc w:val="both"/>
        <w:rPr>
          <w:rFonts w:ascii="仿宋" w:hAnsi="仿宋" w:eastAsia="仿宋" w:cs="仿宋"/>
          <w:sz w:val="24"/>
          <w:szCs w:val="24"/>
        </w:rPr>
      </w:pPr>
      <w:r>
        <w:rPr>
          <w:rFonts w:ascii="仿宋" w:hAnsi="仿宋" w:eastAsia="仿宋" w:cs="仿宋"/>
          <w:b/>
          <w:bCs/>
          <w:color w:val="0F1115"/>
          <w:spacing w:val="-3"/>
          <w:sz w:val="24"/>
          <w:szCs w:val="24"/>
        </w:rPr>
        <w:t>文明施工管理：</w:t>
      </w:r>
      <w:r>
        <w:rPr>
          <w:rFonts w:ascii="仿宋" w:hAnsi="仿宋" w:eastAsia="仿宋" w:cs="仿宋"/>
          <w:color w:val="0F1115"/>
          <w:spacing w:val="-3"/>
          <w:sz w:val="24"/>
          <w:szCs w:val="24"/>
        </w:rPr>
        <w:t>严格执行“工完场清</w:t>
      </w:r>
      <w:r>
        <w:rPr>
          <w:rFonts w:ascii="仿宋" w:hAnsi="仿宋" w:eastAsia="仿宋" w:cs="仿宋"/>
          <w:color w:val="0F1115"/>
          <w:spacing w:val="-88"/>
          <w:sz w:val="24"/>
          <w:szCs w:val="24"/>
        </w:rPr>
        <w:t xml:space="preserve"> </w:t>
      </w:r>
      <w:r>
        <w:rPr>
          <w:rFonts w:ascii="仿宋" w:hAnsi="仿宋" w:eastAsia="仿宋" w:cs="仿宋"/>
          <w:color w:val="0F1115"/>
          <w:spacing w:val="-3"/>
          <w:sz w:val="24"/>
          <w:szCs w:val="24"/>
        </w:rPr>
        <w:t>”制度。施工产生的建筑</w:t>
      </w:r>
      <w:r>
        <w:rPr>
          <w:rFonts w:ascii="仿宋" w:hAnsi="仿宋" w:eastAsia="仿宋" w:cs="仿宋"/>
          <w:color w:val="0F1115"/>
          <w:spacing w:val="-4"/>
          <w:sz w:val="24"/>
          <w:szCs w:val="24"/>
        </w:rPr>
        <w:t>垃圾、生活垃圾必须</w:t>
      </w:r>
      <w:r>
        <w:rPr>
          <w:rFonts w:ascii="仿宋" w:hAnsi="仿宋" w:eastAsia="仿宋" w:cs="仿宋"/>
          <w:color w:val="0F1115"/>
          <w:spacing w:val="-2"/>
          <w:sz w:val="24"/>
          <w:szCs w:val="24"/>
        </w:rPr>
        <w:t>分类收集，及时清理至指定地点堆放，安排统一外运，严禁焚烧。如有施工或运输过程中有土方、垃圾等散落施工区域外需安排工人及时清扫干净。涉及扬尘较大的施工必须</w:t>
      </w:r>
      <w:r>
        <w:rPr>
          <w:rFonts w:ascii="仿宋" w:hAnsi="仿宋" w:eastAsia="仿宋" w:cs="仿宋"/>
          <w:color w:val="0F1115"/>
          <w:spacing w:val="-1"/>
          <w:sz w:val="24"/>
          <w:szCs w:val="24"/>
        </w:rPr>
        <w:t>进行湿作业。涉及污染公共区域的施工必须做好保护性措施。</w:t>
      </w:r>
    </w:p>
    <w:p w14:paraId="356E5CB1">
      <w:pPr>
        <w:spacing w:line="360" w:lineRule="auto"/>
        <w:ind w:right="65" w:firstLine="486"/>
        <w:rPr>
          <w:rFonts w:ascii="仿宋" w:hAnsi="仿宋" w:eastAsia="仿宋" w:cs="仿宋"/>
          <w:sz w:val="24"/>
          <w:szCs w:val="24"/>
        </w:rPr>
      </w:pPr>
      <w:r>
        <w:rPr>
          <w:rFonts w:ascii="仿宋" w:hAnsi="仿宋" w:eastAsia="仿宋" w:cs="仿宋"/>
          <w:b/>
          <w:bCs/>
          <w:color w:val="0F1115"/>
          <w:spacing w:val="-2"/>
          <w:sz w:val="24"/>
          <w:szCs w:val="24"/>
        </w:rPr>
        <w:t>消防管理：</w:t>
      </w:r>
      <w:r>
        <w:rPr>
          <w:rFonts w:ascii="仿宋" w:hAnsi="仿宋" w:eastAsia="仿宋" w:cs="仿宋"/>
          <w:color w:val="0F1115"/>
          <w:spacing w:val="-2"/>
          <w:sz w:val="24"/>
          <w:szCs w:val="24"/>
        </w:rPr>
        <w:t>动火作业办理动火证，配备看火人和灭</w:t>
      </w:r>
      <w:r>
        <w:rPr>
          <w:rFonts w:ascii="仿宋" w:hAnsi="仿宋" w:eastAsia="仿宋" w:cs="仿宋"/>
          <w:color w:val="0F1115"/>
          <w:spacing w:val="-3"/>
          <w:sz w:val="24"/>
          <w:szCs w:val="24"/>
        </w:rPr>
        <w:t>火器材。消防通道畅通，消防器</w:t>
      </w:r>
      <w:r>
        <w:rPr>
          <w:rFonts w:ascii="仿宋" w:hAnsi="仿宋" w:eastAsia="仿宋" w:cs="仿宋"/>
          <w:color w:val="0F1115"/>
          <w:spacing w:val="-2"/>
          <w:sz w:val="24"/>
          <w:szCs w:val="24"/>
        </w:rPr>
        <w:t>材定期检查维护。</w:t>
      </w:r>
    </w:p>
    <w:p w14:paraId="61B0D321">
      <w:pPr>
        <w:spacing w:line="360" w:lineRule="auto"/>
        <w:ind w:right="65" w:firstLine="480"/>
        <w:jc w:val="both"/>
        <w:rPr>
          <w:rFonts w:ascii="仿宋" w:hAnsi="仿宋" w:eastAsia="仿宋" w:cs="仿宋"/>
          <w:sz w:val="24"/>
          <w:szCs w:val="24"/>
        </w:rPr>
      </w:pPr>
      <w:r>
        <w:rPr>
          <w:rFonts w:ascii="仿宋" w:hAnsi="仿宋" w:eastAsia="仿宋" w:cs="仿宋"/>
          <w:b/>
          <w:bCs/>
          <w:color w:val="0F1115"/>
          <w:spacing w:val="-2"/>
          <w:sz w:val="24"/>
          <w:szCs w:val="24"/>
        </w:rPr>
        <w:t>形象管理：</w:t>
      </w:r>
      <w:r>
        <w:rPr>
          <w:rFonts w:ascii="仿宋" w:hAnsi="仿宋" w:eastAsia="仿宋" w:cs="仿宋"/>
          <w:color w:val="0F1115"/>
          <w:spacing w:val="-2"/>
          <w:sz w:val="24"/>
          <w:szCs w:val="24"/>
        </w:rPr>
        <w:t>机械设备应按照集团要求张贴安全警示标语、机械设</w:t>
      </w:r>
      <w:r>
        <w:rPr>
          <w:rFonts w:ascii="仿宋" w:hAnsi="仿宋" w:eastAsia="仿宋" w:cs="仿宋"/>
          <w:color w:val="0F1115"/>
          <w:spacing w:val="-3"/>
          <w:sz w:val="24"/>
          <w:szCs w:val="24"/>
        </w:rPr>
        <w:t>备信息及机械操作</w:t>
      </w:r>
      <w:r>
        <w:rPr>
          <w:rFonts w:ascii="仿宋" w:hAnsi="仿宋" w:eastAsia="仿宋" w:cs="仿宋"/>
          <w:color w:val="0F1115"/>
          <w:spacing w:val="-2"/>
          <w:sz w:val="24"/>
          <w:szCs w:val="24"/>
        </w:rPr>
        <w:t>规程；所有施工人员着装统一，正确佩戴安全帽反光衣。（安全帽、反光衣统一由甲方</w:t>
      </w:r>
      <w:r>
        <w:rPr>
          <w:rFonts w:ascii="仿宋" w:hAnsi="仿宋" w:eastAsia="仿宋" w:cs="仿宋"/>
          <w:color w:val="0F1115"/>
          <w:spacing w:val="-1"/>
          <w:sz w:val="24"/>
          <w:szCs w:val="24"/>
        </w:rPr>
        <w:t>进行提供，按照实际施工人员进行领取；最终合同结算时按实进行扣除此项费用</w:t>
      </w:r>
      <w:r>
        <w:rPr>
          <w:rFonts w:ascii="仿宋" w:hAnsi="仿宋" w:eastAsia="仿宋" w:cs="仿宋"/>
          <w:color w:val="0F1115"/>
          <w:spacing w:val="9"/>
          <w:sz w:val="24"/>
          <w:szCs w:val="24"/>
        </w:rPr>
        <w:t>）；</w:t>
      </w:r>
    </w:p>
    <w:p w14:paraId="56E3C904">
      <w:pPr>
        <w:spacing w:before="1" w:line="360" w:lineRule="auto"/>
        <w:ind w:left="6" w:right="65" w:firstLine="477"/>
        <w:rPr>
          <w:rFonts w:ascii="仿宋" w:hAnsi="仿宋" w:eastAsia="仿宋" w:cs="仿宋"/>
          <w:sz w:val="24"/>
          <w:szCs w:val="24"/>
        </w:rPr>
      </w:pPr>
      <w:r>
        <w:rPr>
          <w:rFonts w:ascii="仿宋" w:hAnsi="仿宋" w:eastAsia="仿宋" w:cs="仿宋"/>
          <w:b/>
          <w:bCs/>
          <w:color w:val="0F1115"/>
          <w:spacing w:val="-4"/>
          <w:sz w:val="24"/>
          <w:szCs w:val="24"/>
        </w:rPr>
        <w:t>安全早会管理：</w:t>
      </w:r>
      <w:r>
        <w:rPr>
          <w:rFonts w:ascii="仿宋" w:hAnsi="仿宋" w:eastAsia="仿宋" w:cs="仿宋"/>
          <w:color w:val="0F1115"/>
          <w:spacing w:val="-4"/>
          <w:sz w:val="24"/>
          <w:szCs w:val="24"/>
        </w:rPr>
        <w:t>每日班前</w:t>
      </w:r>
      <w:r>
        <w:rPr>
          <w:rFonts w:ascii="仿宋" w:hAnsi="仿宋" w:eastAsia="仿宋" w:cs="仿宋"/>
          <w:color w:val="0F1115"/>
          <w:spacing w:val="-33"/>
          <w:sz w:val="24"/>
          <w:szCs w:val="24"/>
        </w:rPr>
        <w:t xml:space="preserve"> </w:t>
      </w:r>
      <w:r>
        <w:rPr>
          <w:rFonts w:ascii="仿宋" w:hAnsi="仿宋" w:eastAsia="仿宋" w:cs="仿宋"/>
          <w:color w:val="0F1115"/>
          <w:spacing w:val="-4"/>
          <w:sz w:val="24"/>
          <w:szCs w:val="24"/>
        </w:rPr>
        <w:t>7</w:t>
      </w:r>
      <w:r>
        <w:rPr>
          <w:rFonts w:ascii="仿宋" w:hAnsi="仿宋" w:eastAsia="仿宋" w:cs="仿宋"/>
          <w:color w:val="0F1115"/>
          <w:spacing w:val="-31"/>
          <w:sz w:val="24"/>
          <w:szCs w:val="24"/>
        </w:rPr>
        <w:t xml:space="preserve"> </w:t>
      </w:r>
      <w:r>
        <w:rPr>
          <w:rFonts w:ascii="仿宋" w:hAnsi="仿宋" w:eastAsia="仿宋" w:cs="仿宋"/>
          <w:color w:val="0F1115"/>
          <w:spacing w:val="-4"/>
          <w:sz w:val="24"/>
          <w:szCs w:val="24"/>
        </w:rPr>
        <w:t>点，组织当日所有施工人员集中至安全讲评台，配合甲</w:t>
      </w:r>
      <w:r>
        <w:rPr>
          <w:rFonts w:ascii="仿宋" w:hAnsi="仿宋" w:eastAsia="仿宋" w:cs="仿宋"/>
          <w:color w:val="0F1115"/>
          <w:spacing w:val="-2"/>
          <w:sz w:val="24"/>
          <w:szCs w:val="24"/>
        </w:rPr>
        <w:t>方项目管理人员进行每日班前安全早会宣贯、交底；过程中双手靠背；正确佩戴好安全</w:t>
      </w:r>
    </w:p>
    <w:p w14:paraId="0F84E0C5">
      <w:pPr>
        <w:spacing w:line="360" w:lineRule="auto"/>
        <w:rPr>
          <w:rFonts w:ascii="仿宋" w:hAnsi="仿宋" w:eastAsia="仿宋" w:cs="仿宋"/>
          <w:sz w:val="24"/>
          <w:szCs w:val="24"/>
        </w:rPr>
        <w:sectPr>
          <w:footerReference r:id="rId15" w:type="default"/>
          <w:pgSz w:w="11906" w:h="16839"/>
          <w:pgMar w:top="1200" w:right="1352" w:bottom="1362" w:left="1433" w:header="0" w:footer="1200" w:gutter="0"/>
          <w:cols w:space="720" w:num="1"/>
        </w:sectPr>
      </w:pPr>
    </w:p>
    <w:p w14:paraId="1F9DF61A">
      <w:pPr>
        <w:spacing w:before="49" w:line="360" w:lineRule="auto"/>
        <w:ind w:left="22" w:hanging="23"/>
        <w:rPr>
          <w:rFonts w:ascii="仿宋" w:hAnsi="仿宋" w:eastAsia="仿宋" w:cs="仿宋"/>
          <w:sz w:val="24"/>
          <w:szCs w:val="24"/>
        </w:rPr>
      </w:pPr>
      <w:r>
        <w:rPr>
          <w:rFonts w:ascii="仿宋" w:hAnsi="仿宋" w:eastAsia="仿宋" w:cs="仿宋"/>
          <w:color w:val="0F1115"/>
          <w:spacing w:val="-2"/>
          <w:sz w:val="24"/>
          <w:szCs w:val="24"/>
        </w:rPr>
        <w:t>帽反光衣；认真听从管理人员对当日需注意的重点事项进行交底；并在形成的交底记录</w:t>
      </w:r>
      <w:r>
        <w:rPr>
          <w:rFonts w:ascii="仿宋" w:hAnsi="仿宋" w:eastAsia="仿宋" w:cs="仿宋"/>
          <w:color w:val="0F1115"/>
          <w:spacing w:val="-6"/>
          <w:sz w:val="24"/>
          <w:szCs w:val="24"/>
        </w:rPr>
        <w:t>中进行签名确认；</w:t>
      </w:r>
    </w:p>
    <w:p w14:paraId="000A6266">
      <w:pPr>
        <w:spacing w:line="360" w:lineRule="auto"/>
        <w:rPr>
          <w:rFonts w:ascii="仿宋" w:hAnsi="仿宋" w:eastAsia="仿宋" w:cs="仿宋"/>
          <w:sz w:val="24"/>
          <w:szCs w:val="24"/>
        </w:rPr>
        <w:sectPr>
          <w:footerReference r:id="rId16" w:type="default"/>
          <w:pgSz w:w="11906" w:h="16839"/>
          <w:pgMar w:top="1200" w:right="1418" w:bottom="1362" w:left="1441" w:header="0" w:footer="1200" w:gutter="0"/>
          <w:cols w:space="720" w:num="1"/>
        </w:sectPr>
      </w:pPr>
    </w:p>
    <w:p w14:paraId="6FE65238">
      <w:pPr>
        <w:pStyle w:val="2"/>
        <w:spacing w:line="244" w:lineRule="auto"/>
      </w:pPr>
    </w:p>
    <w:p w14:paraId="6A344EE4">
      <w:pPr>
        <w:pStyle w:val="2"/>
        <w:spacing w:line="244" w:lineRule="auto"/>
      </w:pPr>
    </w:p>
    <w:p w14:paraId="139561D1">
      <w:pPr>
        <w:pStyle w:val="2"/>
        <w:spacing w:line="244" w:lineRule="auto"/>
      </w:pPr>
    </w:p>
    <w:p w14:paraId="3179E0FC">
      <w:pPr>
        <w:pStyle w:val="2"/>
        <w:spacing w:line="244" w:lineRule="auto"/>
      </w:pPr>
    </w:p>
    <w:p w14:paraId="2F1AF6C2">
      <w:pPr>
        <w:pStyle w:val="2"/>
        <w:spacing w:line="244" w:lineRule="auto"/>
      </w:pPr>
    </w:p>
    <w:p w14:paraId="1C28BBA3">
      <w:pPr>
        <w:pStyle w:val="2"/>
        <w:spacing w:line="244" w:lineRule="auto"/>
      </w:pPr>
    </w:p>
    <w:p w14:paraId="4D0BF1BD">
      <w:pPr>
        <w:pStyle w:val="2"/>
        <w:spacing w:line="244" w:lineRule="auto"/>
      </w:pPr>
    </w:p>
    <w:p w14:paraId="7DE68E1F">
      <w:pPr>
        <w:pStyle w:val="2"/>
        <w:spacing w:line="244" w:lineRule="auto"/>
      </w:pPr>
    </w:p>
    <w:p w14:paraId="1C36889E">
      <w:pPr>
        <w:pStyle w:val="2"/>
        <w:spacing w:line="244" w:lineRule="auto"/>
      </w:pPr>
    </w:p>
    <w:p w14:paraId="1E54C476">
      <w:pPr>
        <w:pStyle w:val="2"/>
        <w:spacing w:line="244" w:lineRule="auto"/>
      </w:pPr>
    </w:p>
    <w:p w14:paraId="47E6F69E">
      <w:pPr>
        <w:pStyle w:val="2"/>
        <w:spacing w:line="244" w:lineRule="auto"/>
      </w:pPr>
    </w:p>
    <w:p w14:paraId="1EF4E3D5">
      <w:pPr>
        <w:pStyle w:val="2"/>
        <w:spacing w:line="244" w:lineRule="auto"/>
      </w:pPr>
    </w:p>
    <w:p w14:paraId="49E38FDA">
      <w:pPr>
        <w:pStyle w:val="2"/>
        <w:spacing w:line="244" w:lineRule="auto"/>
      </w:pPr>
    </w:p>
    <w:p w14:paraId="3C4413DF">
      <w:pPr>
        <w:pStyle w:val="2"/>
        <w:spacing w:line="244" w:lineRule="auto"/>
      </w:pPr>
    </w:p>
    <w:p w14:paraId="4502CA7C">
      <w:pPr>
        <w:pStyle w:val="2"/>
        <w:spacing w:line="244" w:lineRule="auto"/>
      </w:pPr>
    </w:p>
    <w:p w14:paraId="00B2F4A0">
      <w:pPr>
        <w:pStyle w:val="2"/>
        <w:spacing w:line="244" w:lineRule="auto"/>
      </w:pPr>
    </w:p>
    <w:p w14:paraId="0DDB984C">
      <w:pPr>
        <w:pStyle w:val="2"/>
        <w:spacing w:line="244" w:lineRule="auto"/>
      </w:pPr>
    </w:p>
    <w:p w14:paraId="58C3F0C5">
      <w:pPr>
        <w:pStyle w:val="2"/>
        <w:spacing w:line="244" w:lineRule="auto"/>
      </w:pPr>
    </w:p>
    <w:p w14:paraId="4966D6DB">
      <w:pPr>
        <w:pStyle w:val="2"/>
        <w:spacing w:line="244" w:lineRule="auto"/>
      </w:pPr>
    </w:p>
    <w:p w14:paraId="7C16F358">
      <w:pPr>
        <w:pStyle w:val="2"/>
        <w:spacing w:line="244" w:lineRule="auto"/>
      </w:pPr>
    </w:p>
    <w:p w14:paraId="049A92F9">
      <w:pPr>
        <w:pStyle w:val="2"/>
        <w:spacing w:line="244" w:lineRule="auto"/>
      </w:pPr>
    </w:p>
    <w:p w14:paraId="38316A31">
      <w:pPr>
        <w:pStyle w:val="2"/>
        <w:spacing w:line="244" w:lineRule="auto"/>
      </w:pPr>
    </w:p>
    <w:p w14:paraId="461039CF">
      <w:pPr>
        <w:pStyle w:val="2"/>
        <w:spacing w:line="244" w:lineRule="auto"/>
      </w:pPr>
    </w:p>
    <w:p w14:paraId="5E780C57">
      <w:pPr>
        <w:pStyle w:val="2"/>
        <w:spacing w:line="244" w:lineRule="auto"/>
      </w:pPr>
    </w:p>
    <w:p w14:paraId="0DA3298E">
      <w:pPr>
        <w:pStyle w:val="2"/>
        <w:spacing w:line="244" w:lineRule="auto"/>
      </w:pPr>
    </w:p>
    <w:p w14:paraId="6AF8B7F3">
      <w:pPr>
        <w:pStyle w:val="2"/>
        <w:spacing w:line="244" w:lineRule="auto"/>
      </w:pPr>
    </w:p>
    <w:p w14:paraId="1EF35161">
      <w:pPr>
        <w:pStyle w:val="2"/>
        <w:spacing w:line="244" w:lineRule="auto"/>
      </w:pPr>
    </w:p>
    <w:p w14:paraId="4FC38414">
      <w:pPr>
        <w:pStyle w:val="2"/>
        <w:spacing w:line="244" w:lineRule="auto"/>
      </w:pPr>
    </w:p>
    <w:p w14:paraId="52D7A1BC">
      <w:pPr>
        <w:pStyle w:val="2"/>
        <w:spacing w:line="244" w:lineRule="auto"/>
      </w:pPr>
    </w:p>
    <w:p w14:paraId="3D48D23E">
      <w:pPr>
        <w:spacing w:before="101" w:line="225" w:lineRule="auto"/>
        <w:ind w:left="2570"/>
        <w:rPr>
          <w:rFonts w:ascii="宋体" w:hAnsi="宋体" w:eastAsia="宋体" w:cs="宋体"/>
          <w:sz w:val="31"/>
          <w:szCs w:val="31"/>
        </w:rPr>
      </w:pPr>
      <w:r>
        <w:rPr>
          <w:rFonts w:ascii="宋体" w:hAnsi="宋体" w:eastAsia="宋体" w:cs="宋体"/>
          <w:b/>
          <w:bCs/>
          <w:spacing w:val="5"/>
          <w:sz w:val="31"/>
          <w:szCs w:val="31"/>
        </w:rPr>
        <w:t>第四部分</w:t>
      </w:r>
      <w:r>
        <w:rPr>
          <w:rFonts w:ascii="宋体" w:hAnsi="宋体" w:eastAsia="宋体" w:cs="宋体"/>
          <w:spacing w:val="5"/>
          <w:sz w:val="31"/>
          <w:szCs w:val="31"/>
        </w:rPr>
        <w:t xml:space="preserve"> </w:t>
      </w:r>
      <w:r>
        <w:rPr>
          <w:rFonts w:ascii="宋体" w:hAnsi="宋体" w:eastAsia="宋体" w:cs="宋体"/>
          <w:b/>
          <w:bCs/>
          <w:spacing w:val="5"/>
          <w:sz w:val="31"/>
          <w:szCs w:val="31"/>
        </w:rPr>
        <w:t>投标文件（格式）</w:t>
      </w:r>
    </w:p>
    <w:p w14:paraId="692CD0FD">
      <w:pPr>
        <w:spacing w:line="225" w:lineRule="auto"/>
        <w:rPr>
          <w:rFonts w:ascii="宋体" w:hAnsi="宋体" w:eastAsia="宋体" w:cs="宋体"/>
          <w:sz w:val="31"/>
          <w:szCs w:val="31"/>
        </w:rPr>
        <w:sectPr>
          <w:footerReference r:id="rId17" w:type="default"/>
          <w:pgSz w:w="11906" w:h="16839"/>
          <w:pgMar w:top="1431" w:right="1785" w:bottom="1362" w:left="1785" w:header="0" w:footer="1200" w:gutter="0"/>
          <w:cols w:space="720" w:num="1"/>
        </w:sectPr>
      </w:pPr>
    </w:p>
    <w:p w14:paraId="78B53F70">
      <w:pPr>
        <w:pStyle w:val="2"/>
        <w:spacing w:line="264" w:lineRule="auto"/>
      </w:pPr>
    </w:p>
    <w:p w14:paraId="5E8C1A1C">
      <w:pPr>
        <w:pStyle w:val="2"/>
        <w:spacing w:line="264" w:lineRule="auto"/>
      </w:pPr>
    </w:p>
    <w:p w14:paraId="7CB50A64">
      <w:pPr>
        <w:pStyle w:val="2"/>
        <w:spacing w:line="265" w:lineRule="auto"/>
      </w:pPr>
    </w:p>
    <w:p w14:paraId="5ED0B925">
      <w:pPr>
        <w:pStyle w:val="2"/>
        <w:spacing w:line="265" w:lineRule="auto"/>
      </w:pPr>
    </w:p>
    <w:p w14:paraId="7C9B9DA6">
      <w:pPr>
        <w:pStyle w:val="2"/>
        <w:spacing w:line="265" w:lineRule="auto"/>
      </w:pPr>
    </w:p>
    <w:p w14:paraId="3058D6BE">
      <w:pPr>
        <w:pStyle w:val="2"/>
        <w:spacing w:line="265" w:lineRule="auto"/>
      </w:pPr>
    </w:p>
    <w:p w14:paraId="66509AAB">
      <w:pPr>
        <w:pStyle w:val="2"/>
        <w:spacing w:line="265" w:lineRule="auto"/>
      </w:pPr>
    </w:p>
    <w:p w14:paraId="17549DEE">
      <w:pPr>
        <w:pStyle w:val="2"/>
        <w:spacing w:line="265" w:lineRule="auto"/>
      </w:pPr>
    </w:p>
    <w:p w14:paraId="1D10F74B">
      <w:pPr>
        <w:spacing w:before="270" w:line="222" w:lineRule="auto"/>
        <w:ind w:left="1480"/>
        <w:rPr>
          <w:rFonts w:ascii="宋体" w:hAnsi="宋体" w:eastAsia="宋体" w:cs="宋体"/>
          <w:sz w:val="83"/>
          <w:szCs w:val="83"/>
        </w:rPr>
      </w:pPr>
      <w:r>
        <w:rPr>
          <w:rFonts w:ascii="宋体" w:hAnsi="宋体" w:eastAsia="宋体" w:cs="宋体"/>
          <w:spacing w:val="-23"/>
          <w:sz w:val="83"/>
          <w:szCs w:val="83"/>
        </w:rPr>
        <w:t>投</w:t>
      </w:r>
      <w:r>
        <w:rPr>
          <w:rFonts w:ascii="宋体" w:hAnsi="宋体" w:eastAsia="宋体" w:cs="宋体"/>
          <w:spacing w:val="24"/>
          <w:sz w:val="83"/>
          <w:szCs w:val="83"/>
        </w:rPr>
        <w:t xml:space="preserve">  </w:t>
      </w:r>
      <w:r>
        <w:rPr>
          <w:rFonts w:ascii="宋体" w:hAnsi="宋体" w:eastAsia="宋体" w:cs="宋体"/>
          <w:spacing w:val="-23"/>
          <w:sz w:val="83"/>
          <w:szCs w:val="83"/>
        </w:rPr>
        <w:t>标</w:t>
      </w:r>
      <w:r>
        <w:rPr>
          <w:rFonts w:ascii="宋体" w:hAnsi="宋体" w:eastAsia="宋体" w:cs="宋体"/>
          <w:spacing w:val="25"/>
          <w:sz w:val="83"/>
          <w:szCs w:val="83"/>
        </w:rPr>
        <w:t xml:space="preserve">  </w:t>
      </w:r>
      <w:r>
        <w:rPr>
          <w:rFonts w:ascii="宋体" w:hAnsi="宋体" w:eastAsia="宋体" w:cs="宋体"/>
          <w:spacing w:val="-23"/>
          <w:sz w:val="83"/>
          <w:szCs w:val="83"/>
        </w:rPr>
        <w:t>文</w:t>
      </w:r>
      <w:r>
        <w:rPr>
          <w:rFonts w:ascii="宋体" w:hAnsi="宋体" w:eastAsia="宋体" w:cs="宋体"/>
          <w:spacing w:val="34"/>
          <w:sz w:val="83"/>
          <w:szCs w:val="83"/>
        </w:rPr>
        <w:t xml:space="preserve"> </w:t>
      </w:r>
      <w:r>
        <w:rPr>
          <w:rFonts w:ascii="宋体" w:hAnsi="宋体" w:eastAsia="宋体" w:cs="宋体"/>
          <w:spacing w:val="-23"/>
          <w:sz w:val="83"/>
          <w:szCs w:val="83"/>
        </w:rPr>
        <w:t>件</w:t>
      </w:r>
    </w:p>
    <w:p w14:paraId="06B19C20">
      <w:pPr>
        <w:pStyle w:val="2"/>
        <w:spacing w:line="254" w:lineRule="auto"/>
      </w:pPr>
    </w:p>
    <w:p w14:paraId="62211E6D">
      <w:pPr>
        <w:pStyle w:val="2"/>
        <w:spacing w:line="254" w:lineRule="auto"/>
      </w:pPr>
    </w:p>
    <w:p w14:paraId="68E07FD8">
      <w:pPr>
        <w:pStyle w:val="2"/>
        <w:spacing w:line="254" w:lineRule="auto"/>
      </w:pPr>
    </w:p>
    <w:p w14:paraId="288D69DF">
      <w:pPr>
        <w:pStyle w:val="2"/>
        <w:spacing w:line="254" w:lineRule="auto"/>
      </w:pPr>
    </w:p>
    <w:p w14:paraId="2C6C7289">
      <w:pPr>
        <w:pStyle w:val="2"/>
        <w:spacing w:line="255" w:lineRule="auto"/>
      </w:pPr>
    </w:p>
    <w:p w14:paraId="0D4861EA">
      <w:pPr>
        <w:pStyle w:val="2"/>
        <w:spacing w:line="255" w:lineRule="auto"/>
      </w:pPr>
    </w:p>
    <w:p w14:paraId="3BC61C6B">
      <w:pPr>
        <w:pStyle w:val="2"/>
        <w:spacing w:line="255" w:lineRule="auto"/>
      </w:pPr>
    </w:p>
    <w:p w14:paraId="1AE1EBD1">
      <w:pPr>
        <w:pStyle w:val="2"/>
        <w:spacing w:line="255" w:lineRule="auto"/>
      </w:pPr>
    </w:p>
    <w:p w14:paraId="0212FBA0">
      <w:pPr>
        <w:pStyle w:val="2"/>
        <w:spacing w:line="255" w:lineRule="auto"/>
      </w:pPr>
    </w:p>
    <w:p w14:paraId="0F2BADA8">
      <w:pPr>
        <w:pStyle w:val="2"/>
        <w:spacing w:line="255" w:lineRule="auto"/>
      </w:pPr>
    </w:p>
    <w:p w14:paraId="327347F5">
      <w:pPr>
        <w:pStyle w:val="2"/>
        <w:spacing w:line="255" w:lineRule="auto"/>
      </w:pPr>
    </w:p>
    <w:p w14:paraId="508070A9">
      <w:pPr>
        <w:pStyle w:val="2"/>
        <w:spacing w:line="255" w:lineRule="auto"/>
      </w:pPr>
    </w:p>
    <w:p w14:paraId="2612B8FC">
      <w:pPr>
        <w:spacing w:before="97" w:line="219" w:lineRule="auto"/>
        <w:ind w:left="1742"/>
        <w:rPr>
          <w:rFonts w:ascii="宋体" w:hAnsi="宋体" w:eastAsia="宋体" w:cs="宋体"/>
          <w:sz w:val="30"/>
          <w:szCs w:val="30"/>
        </w:rPr>
      </w:pPr>
      <w:r>
        <w:rPr>
          <w:rFonts w:ascii="宋体" w:hAnsi="宋体" w:eastAsia="宋体" w:cs="宋体"/>
          <w:spacing w:val="-3"/>
          <w:sz w:val="30"/>
          <w:szCs w:val="30"/>
        </w:rPr>
        <w:t>采购编号：</w:t>
      </w:r>
      <w:r>
        <w:rPr>
          <w:rFonts w:ascii="宋体" w:hAnsi="宋体" w:eastAsia="宋体" w:cs="宋体"/>
          <w:sz w:val="30"/>
          <w:szCs w:val="30"/>
          <w:u w:val="single" w:color="auto"/>
        </w:rPr>
        <w:t xml:space="preserve">                       </w:t>
      </w:r>
    </w:p>
    <w:p w14:paraId="4AFE073B">
      <w:pPr>
        <w:spacing w:before="268" w:line="384" w:lineRule="auto"/>
        <w:ind w:left="1747" w:right="1653" w:firstLine="1"/>
        <w:rPr>
          <w:rFonts w:ascii="宋体" w:hAnsi="宋体" w:eastAsia="宋体" w:cs="宋体"/>
          <w:sz w:val="30"/>
          <w:szCs w:val="30"/>
        </w:rPr>
      </w:pPr>
      <w:r>
        <w:rPr>
          <w:rFonts w:ascii="宋体" w:hAnsi="宋体" w:eastAsia="宋体" w:cs="宋体"/>
          <w:spacing w:val="-1"/>
          <w:sz w:val="30"/>
          <w:szCs w:val="30"/>
        </w:rPr>
        <w:t>项目名称：</w:t>
      </w:r>
      <w:r>
        <w:rPr>
          <w:rFonts w:ascii="宋体" w:hAnsi="宋体" w:eastAsia="宋体" w:cs="宋体"/>
          <w:spacing w:val="-1"/>
          <w:sz w:val="30"/>
          <w:szCs w:val="30"/>
          <w:u w:val="single" w:color="auto"/>
        </w:rPr>
        <w:t xml:space="preserve">                       </w:t>
      </w:r>
      <w:r>
        <w:rPr>
          <w:rFonts w:ascii="宋体" w:hAnsi="宋体" w:eastAsia="宋体" w:cs="宋体"/>
          <w:spacing w:val="-2"/>
          <w:sz w:val="30"/>
          <w:szCs w:val="30"/>
        </w:rPr>
        <w:t>投标文件内容：</w:t>
      </w:r>
      <w:r>
        <w:rPr>
          <w:rFonts w:ascii="宋体" w:hAnsi="宋体" w:eastAsia="宋体" w:cs="宋体"/>
          <w:spacing w:val="-2"/>
          <w:sz w:val="30"/>
          <w:szCs w:val="30"/>
          <w:u w:val="single" w:color="auto"/>
        </w:rPr>
        <w:t xml:space="preserve">     商务部分</w:t>
      </w:r>
      <w:r>
        <w:rPr>
          <w:rFonts w:ascii="宋体" w:hAnsi="宋体" w:eastAsia="宋体" w:cs="宋体"/>
          <w:spacing w:val="2"/>
          <w:sz w:val="30"/>
          <w:szCs w:val="30"/>
          <w:u w:val="single" w:color="auto"/>
        </w:rPr>
        <w:t xml:space="preserve">      </w:t>
      </w:r>
    </w:p>
    <w:p w14:paraId="435FE644">
      <w:pPr>
        <w:spacing w:before="1" w:line="218" w:lineRule="auto"/>
        <w:ind w:left="1742"/>
        <w:outlineLvl w:val="0"/>
        <w:rPr>
          <w:rFonts w:ascii="宋体" w:hAnsi="宋体" w:eastAsia="宋体" w:cs="宋体"/>
          <w:sz w:val="30"/>
          <w:szCs w:val="30"/>
        </w:rPr>
      </w:pPr>
      <w:r>
        <w:rPr>
          <w:rFonts w:ascii="宋体" w:hAnsi="宋体" w:eastAsia="宋体" w:cs="宋体"/>
          <w:spacing w:val="-3"/>
          <w:sz w:val="30"/>
          <w:szCs w:val="30"/>
        </w:rPr>
        <w:t>采购人：</w:t>
      </w:r>
      <w:r>
        <w:rPr>
          <w:rFonts w:ascii="宋体" w:hAnsi="宋体" w:eastAsia="宋体" w:cs="宋体"/>
          <w:sz w:val="30"/>
          <w:szCs w:val="30"/>
          <w:u w:val="single" w:color="auto"/>
        </w:rPr>
        <w:t xml:space="preserve">                         </w:t>
      </w:r>
    </w:p>
    <w:p w14:paraId="3594283E">
      <w:pPr>
        <w:spacing w:before="268" w:line="219" w:lineRule="auto"/>
        <w:ind w:left="1747"/>
        <w:rPr>
          <w:rFonts w:ascii="宋体" w:hAnsi="宋体" w:eastAsia="宋体" w:cs="宋体"/>
          <w:sz w:val="30"/>
          <w:szCs w:val="30"/>
        </w:rPr>
      </w:pPr>
      <w:r>
        <w:rPr>
          <w:rFonts w:ascii="宋体" w:hAnsi="宋体" w:eastAsia="宋体" w:cs="宋体"/>
          <w:spacing w:val="2"/>
          <w:sz w:val="30"/>
          <w:szCs w:val="30"/>
        </w:rPr>
        <w:t>投标人</w:t>
      </w:r>
      <w:r>
        <w:rPr>
          <w:rFonts w:ascii="宋体" w:hAnsi="宋体" w:eastAsia="宋体" w:cs="宋体"/>
          <w:spacing w:val="-20"/>
          <w:sz w:val="30"/>
          <w:szCs w:val="30"/>
        </w:rPr>
        <w:t>：</w:t>
      </w:r>
      <w:r>
        <w:rPr>
          <w:rFonts w:ascii="宋体" w:hAnsi="宋体" w:eastAsia="宋体" w:cs="宋体"/>
          <w:spacing w:val="25"/>
          <w:sz w:val="30"/>
          <w:szCs w:val="30"/>
          <w:u w:val="single" w:color="auto"/>
        </w:rPr>
        <w:t xml:space="preserve">      </w:t>
      </w:r>
      <w:r>
        <w:rPr>
          <w:rFonts w:ascii="宋体" w:hAnsi="宋体" w:eastAsia="宋体" w:cs="宋体"/>
          <w:spacing w:val="-20"/>
          <w:sz w:val="30"/>
          <w:szCs w:val="30"/>
          <w:u w:val="single" w:color="auto"/>
        </w:rPr>
        <w:t>（</w:t>
      </w:r>
      <w:r>
        <w:rPr>
          <w:rFonts w:ascii="宋体" w:hAnsi="宋体" w:eastAsia="宋体" w:cs="宋体"/>
          <w:spacing w:val="2"/>
          <w:sz w:val="30"/>
          <w:szCs w:val="30"/>
          <w:u w:val="single" w:color="auto"/>
        </w:rPr>
        <w:t>盖公司法人公章）</w:t>
      </w:r>
    </w:p>
    <w:p w14:paraId="7B6144E5">
      <w:pPr>
        <w:spacing w:before="269" w:line="219" w:lineRule="auto"/>
        <w:ind w:left="1795"/>
        <w:rPr>
          <w:rFonts w:ascii="宋体" w:hAnsi="宋体" w:eastAsia="宋体" w:cs="宋体"/>
          <w:sz w:val="30"/>
          <w:szCs w:val="30"/>
        </w:rPr>
      </w:pPr>
      <w:r>
        <w:rPr>
          <w:rFonts w:ascii="宋体" w:hAnsi="宋体" w:eastAsia="宋体" w:cs="宋体"/>
          <w:spacing w:val="-19"/>
          <w:sz w:val="30"/>
          <w:szCs w:val="30"/>
        </w:rPr>
        <w:t>日</w:t>
      </w:r>
      <w:r>
        <w:rPr>
          <w:rFonts w:ascii="宋体" w:hAnsi="宋体" w:eastAsia="宋体" w:cs="宋体"/>
          <w:spacing w:val="8"/>
          <w:sz w:val="30"/>
          <w:szCs w:val="30"/>
        </w:rPr>
        <w:t xml:space="preserve">  </w:t>
      </w:r>
      <w:r>
        <w:rPr>
          <w:rFonts w:ascii="宋体" w:hAnsi="宋体" w:eastAsia="宋体" w:cs="宋体"/>
          <w:spacing w:val="-19"/>
          <w:sz w:val="30"/>
          <w:szCs w:val="30"/>
        </w:rPr>
        <w:t>期：</w:t>
      </w:r>
      <w:r>
        <w:rPr>
          <w:rFonts w:ascii="宋体" w:hAnsi="宋体" w:eastAsia="宋体" w:cs="宋体"/>
          <w:spacing w:val="1"/>
          <w:sz w:val="30"/>
          <w:szCs w:val="30"/>
          <w:u w:val="single" w:color="auto"/>
        </w:rPr>
        <w:t xml:space="preserve">          </w:t>
      </w:r>
      <w:r>
        <w:rPr>
          <w:rFonts w:ascii="宋体" w:hAnsi="宋体" w:eastAsia="宋体" w:cs="宋体"/>
          <w:spacing w:val="-19"/>
          <w:sz w:val="30"/>
          <w:szCs w:val="30"/>
          <w:u w:val="single" w:color="auto"/>
        </w:rPr>
        <w:t>年</w:t>
      </w:r>
      <w:r>
        <w:rPr>
          <w:rFonts w:ascii="宋体" w:hAnsi="宋体" w:eastAsia="宋体" w:cs="宋体"/>
          <w:spacing w:val="4"/>
          <w:sz w:val="30"/>
          <w:szCs w:val="30"/>
          <w:u w:val="single" w:color="auto"/>
        </w:rPr>
        <w:t xml:space="preserve">     </w:t>
      </w:r>
      <w:r>
        <w:rPr>
          <w:rFonts w:ascii="宋体" w:hAnsi="宋体" w:eastAsia="宋体" w:cs="宋体"/>
          <w:spacing w:val="-19"/>
          <w:sz w:val="30"/>
          <w:szCs w:val="30"/>
          <w:u w:val="single" w:color="auto"/>
        </w:rPr>
        <w:t>月</w:t>
      </w:r>
      <w:r>
        <w:rPr>
          <w:rFonts w:ascii="宋体" w:hAnsi="宋体" w:eastAsia="宋体" w:cs="宋体"/>
          <w:spacing w:val="16"/>
          <w:sz w:val="30"/>
          <w:szCs w:val="30"/>
          <w:u w:val="single" w:color="auto"/>
        </w:rPr>
        <w:t xml:space="preserve">    </w:t>
      </w:r>
      <w:r>
        <w:rPr>
          <w:rFonts w:ascii="宋体" w:hAnsi="宋体" w:eastAsia="宋体" w:cs="宋体"/>
          <w:spacing w:val="-19"/>
          <w:sz w:val="30"/>
          <w:szCs w:val="30"/>
          <w:u w:val="single" w:color="auto"/>
        </w:rPr>
        <w:t>日</w:t>
      </w:r>
    </w:p>
    <w:p w14:paraId="5E629D35">
      <w:pPr>
        <w:spacing w:line="219" w:lineRule="auto"/>
        <w:rPr>
          <w:rFonts w:ascii="宋体" w:hAnsi="宋体" w:eastAsia="宋体" w:cs="宋体"/>
          <w:sz w:val="30"/>
          <w:szCs w:val="30"/>
        </w:rPr>
        <w:sectPr>
          <w:footerReference r:id="rId18" w:type="default"/>
          <w:pgSz w:w="11906" w:h="16839"/>
          <w:pgMar w:top="1431" w:right="1785" w:bottom="1362" w:left="1785" w:header="0" w:footer="1200" w:gutter="0"/>
          <w:cols w:space="720" w:num="1"/>
        </w:sectPr>
      </w:pPr>
    </w:p>
    <w:p w14:paraId="75B55B36">
      <w:pPr>
        <w:spacing w:before="117" w:line="224" w:lineRule="auto"/>
        <w:rPr>
          <w:rFonts w:ascii="宋体" w:hAnsi="宋体" w:eastAsia="宋体" w:cs="宋体"/>
          <w:sz w:val="31"/>
          <w:szCs w:val="31"/>
        </w:rPr>
      </w:pPr>
      <w:r>
        <w:rPr>
          <w:rFonts w:ascii="宋体" w:hAnsi="宋体" w:eastAsia="宋体" w:cs="宋体"/>
          <w:b/>
          <w:bCs/>
          <w:spacing w:val="-16"/>
          <w:sz w:val="31"/>
          <w:szCs w:val="31"/>
        </w:rPr>
        <w:t>附件</w:t>
      </w:r>
      <w:r>
        <w:rPr>
          <w:rFonts w:ascii="宋体" w:hAnsi="宋体" w:eastAsia="宋体" w:cs="宋体"/>
          <w:spacing w:val="-36"/>
          <w:sz w:val="31"/>
          <w:szCs w:val="31"/>
        </w:rPr>
        <w:t xml:space="preserve"> </w:t>
      </w:r>
      <w:r>
        <w:rPr>
          <w:rFonts w:ascii="宋体" w:hAnsi="宋体" w:eastAsia="宋体" w:cs="宋体"/>
          <w:b/>
          <w:bCs/>
          <w:spacing w:val="-16"/>
          <w:sz w:val="31"/>
          <w:szCs w:val="31"/>
        </w:rPr>
        <w:t>1：</w:t>
      </w:r>
    </w:p>
    <w:p w14:paraId="3E0CB423">
      <w:pPr>
        <w:pStyle w:val="2"/>
        <w:spacing w:line="403" w:lineRule="auto"/>
      </w:pPr>
    </w:p>
    <w:p w14:paraId="7714D17F">
      <w:pPr>
        <w:spacing w:before="101" w:line="224" w:lineRule="auto"/>
        <w:ind w:left="2904"/>
        <w:outlineLvl w:val="0"/>
        <w:rPr>
          <w:rFonts w:ascii="宋体" w:hAnsi="宋体" w:eastAsia="宋体" w:cs="宋体"/>
          <w:sz w:val="31"/>
          <w:szCs w:val="31"/>
        </w:rPr>
      </w:pPr>
      <w:r>
        <w:rPr>
          <w:rFonts w:ascii="宋体" w:hAnsi="宋体" w:eastAsia="宋体" w:cs="宋体"/>
          <w:b/>
          <w:bCs/>
          <w:spacing w:val="6"/>
          <w:sz w:val="31"/>
          <w:szCs w:val="31"/>
        </w:rPr>
        <w:t>法定代表人身份证明书</w:t>
      </w:r>
    </w:p>
    <w:p w14:paraId="6E2D6A2B">
      <w:pPr>
        <w:pStyle w:val="2"/>
        <w:spacing w:line="258" w:lineRule="auto"/>
      </w:pPr>
    </w:p>
    <w:p w14:paraId="622DDA3C">
      <w:pPr>
        <w:pStyle w:val="2"/>
        <w:spacing w:line="258" w:lineRule="auto"/>
      </w:pPr>
    </w:p>
    <w:p w14:paraId="576E5114">
      <w:pPr>
        <w:pStyle w:val="2"/>
        <w:spacing w:line="259" w:lineRule="auto"/>
      </w:pPr>
    </w:p>
    <w:p w14:paraId="26F7CEAD">
      <w:pPr>
        <w:spacing w:before="78" w:line="220" w:lineRule="auto"/>
        <w:ind w:left="585"/>
        <w:rPr>
          <w:rFonts w:ascii="宋体" w:hAnsi="宋体" w:eastAsia="宋体" w:cs="宋体"/>
          <w:sz w:val="24"/>
          <w:szCs w:val="24"/>
        </w:rPr>
      </w:pPr>
      <w:r>
        <w:rPr>
          <w:rFonts w:ascii="宋体" w:hAnsi="宋体" w:eastAsia="宋体" w:cs="宋体"/>
          <w:spacing w:val="-3"/>
          <w:sz w:val="24"/>
          <w:szCs w:val="24"/>
        </w:rPr>
        <w:t>单位名称：</w:t>
      </w:r>
      <w:r>
        <w:rPr>
          <w:rFonts w:ascii="宋体" w:hAnsi="宋体" w:eastAsia="宋体" w:cs="宋体"/>
          <w:sz w:val="24"/>
          <w:szCs w:val="24"/>
          <w:u w:val="single" w:color="auto"/>
        </w:rPr>
        <w:t xml:space="preserve">                                  </w:t>
      </w:r>
    </w:p>
    <w:p w14:paraId="585FE263">
      <w:pPr>
        <w:pStyle w:val="2"/>
        <w:spacing w:line="258" w:lineRule="auto"/>
      </w:pPr>
    </w:p>
    <w:p w14:paraId="34DD3AF2">
      <w:pPr>
        <w:spacing w:before="78" w:line="220" w:lineRule="auto"/>
        <w:ind w:left="583"/>
        <w:rPr>
          <w:rFonts w:ascii="宋体" w:hAnsi="宋体" w:eastAsia="宋体" w:cs="宋体"/>
          <w:sz w:val="24"/>
          <w:szCs w:val="24"/>
        </w:rPr>
      </w:pPr>
      <w:r>
        <w:rPr>
          <w:rFonts w:ascii="宋体" w:hAnsi="宋体" w:eastAsia="宋体" w:cs="宋体"/>
          <w:spacing w:val="-3"/>
          <w:sz w:val="24"/>
          <w:szCs w:val="24"/>
        </w:rPr>
        <w:t>单位性质：</w:t>
      </w:r>
      <w:r>
        <w:rPr>
          <w:rFonts w:ascii="宋体" w:hAnsi="宋体" w:eastAsia="宋体" w:cs="宋体"/>
          <w:sz w:val="24"/>
          <w:szCs w:val="24"/>
          <w:u w:val="single" w:color="auto"/>
        </w:rPr>
        <w:t xml:space="preserve">                                  </w:t>
      </w:r>
    </w:p>
    <w:p w14:paraId="5F08B4F5">
      <w:pPr>
        <w:pStyle w:val="2"/>
        <w:spacing w:line="257" w:lineRule="auto"/>
      </w:pPr>
    </w:p>
    <w:p w14:paraId="74ABA887">
      <w:pPr>
        <w:spacing w:before="78" w:line="229" w:lineRule="auto"/>
        <w:ind w:left="581"/>
        <w:rPr>
          <w:rFonts w:ascii="宋体" w:hAnsi="宋体" w:eastAsia="宋体" w:cs="宋体"/>
          <w:sz w:val="24"/>
          <w:szCs w:val="24"/>
        </w:rPr>
      </w:pPr>
      <w:r>
        <w:rPr>
          <w:rFonts w:ascii="宋体" w:hAnsi="宋体" w:eastAsia="宋体" w:cs="宋体"/>
          <w:spacing w:val="-17"/>
          <w:sz w:val="24"/>
          <w:szCs w:val="24"/>
        </w:rPr>
        <w:t>地</w:t>
      </w:r>
      <w:r>
        <w:rPr>
          <w:rFonts w:ascii="宋体" w:hAnsi="宋体" w:eastAsia="宋体" w:cs="宋体"/>
          <w:spacing w:val="2"/>
          <w:sz w:val="24"/>
          <w:szCs w:val="24"/>
        </w:rPr>
        <w:t xml:space="preserve">    </w:t>
      </w:r>
      <w:r>
        <w:rPr>
          <w:rFonts w:ascii="宋体" w:hAnsi="宋体" w:eastAsia="宋体" w:cs="宋体"/>
          <w:spacing w:val="-17"/>
          <w:sz w:val="24"/>
          <w:szCs w:val="24"/>
        </w:rPr>
        <w:t>址</w:t>
      </w:r>
      <w:r>
        <w:rPr>
          <w:rFonts w:ascii="宋体" w:hAnsi="宋体" w:eastAsia="宋体" w:cs="宋体"/>
          <w:spacing w:val="-88"/>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p>
    <w:p w14:paraId="618A6E2C">
      <w:pPr>
        <w:pStyle w:val="2"/>
        <w:spacing w:line="247" w:lineRule="auto"/>
      </w:pPr>
    </w:p>
    <w:p w14:paraId="0F453CEE">
      <w:pPr>
        <w:spacing w:before="79" w:line="219" w:lineRule="auto"/>
        <w:ind w:left="583"/>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424E4D69">
      <w:pPr>
        <w:pStyle w:val="2"/>
        <w:spacing w:line="259" w:lineRule="auto"/>
      </w:pPr>
    </w:p>
    <w:p w14:paraId="699FB7C8">
      <w:pPr>
        <w:spacing w:before="78" w:line="220" w:lineRule="auto"/>
        <w:ind w:left="583"/>
        <w:rPr>
          <w:rFonts w:ascii="宋体" w:hAnsi="宋体" w:eastAsia="宋体" w:cs="宋体"/>
          <w:sz w:val="24"/>
          <w:szCs w:val="24"/>
        </w:rPr>
      </w:pPr>
      <w:r>
        <w:rPr>
          <w:rFonts w:ascii="宋体" w:hAnsi="宋体" w:eastAsia="宋体" w:cs="宋体"/>
          <w:spacing w:val="-1"/>
          <w:sz w:val="24"/>
          <w:szCs w:val="24"/>
        </w:rPr>
        <w:t>经营期限：</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p>
    <w:p w14:paraId="4F980696">
      <w:pPr>
        <w:pStyle w:val="2"/>
        <w:spacing w:line="258" w:lineRule="auto"/>
      </w:pPr>
    </w:p>
    <w:p w14:paraId="20C414D9">
      <w:pPr>
        <w:spacing w:before="79" w:line="219" w:lineRule="auto"/>
        <w:ind w:left="581"/>
        <w:rPr>
          <w:rFonts w:ascii="宋体" w:hAnsi="宋体" w:eastAsia="宋体" w:cs="宋体"/>
          <w:sz w:val="24"/>
          <w:szCs w:val="24"/>
        </w:rPr>
      </w:pPr>
      <w:r>
        <w:rPr>
          <w:rFonts w:ascii="宋体" w:hAnsi="宋体" w:eastAsia="宋体" w:cs="宋体"/>
          <w:spacing w:val="-2"/>
          <w:sz w:val="24"/>
          <w:szCs w:val="24"/>
        </w:rPr>
        <w:t>姓    名：</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2"/>
          <w:sz w:val="24"/>
          <w:szCs w:val="24"/>
        </w:rPr>
        <w:t>性别：</w:t>
      </w:r>
      <w:r>
        <w:rPr>
          <w:rFonts w:ascii="宋体" w:hAnsi="宋体" w:eastAsia="宋体" w:cs="宋体"/>
          <w:spacing w:val="-2"/>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2"/>
          <w:sz w:val="24"/>
          <w:szCs w:val="24"/>
        </w:rPr>
        <w:t>年龄：</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2"/>
          <w:sz w:val="24"/>
          <w:szCs w:val="24"/>
        </w:rPr>
        <w:t>职务：</w:t>
      </w:r>
      <w:r>
        <w:rPr>
          <w:rFonts w:ascii="宋体" w:hAnsi="宋体" w:eastAsia="宋体" w:cs="宋体"/>
          <w:sz w:val="24"/>
          <w:szCs w:val="24"/>
          <w:u w:val="single" w:color="auto"/>
        </w:rPr>
        <w:t xml:space="preserve">        </w:t>
      </w:r>
    </w:p>
    <w:p w14:paraId="64103736">
      <w:pPr>
        <w:pStyle w:val="2"/>
        <w:spacing w:line="259" w:lineRule="auto"/>
      </w:pPr>
    </w:p>
    <w:p w14:paraId="20F6AA0B">
      <w:pPr>
        <w:spacing w:before="79" w:line="219" w:lineRule="auto"/>
        <w:ind w:left="586"/>
        <w:rPr>
          <w:rFonts w:ascii="宋体" w:hAnsi="宋体" w:eastAsia="宋体" w:cs="宋体"/>
          <w:sz w:val="24"/>
          <w:szCs w:val="24"/>
        </w:rPr>
      </w:pP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（投标人单位名称）       </w:t>
      </w:r>
      <w:r>
        <w:rPr>
          <w:rFonts w:ascii="宋体" w:hAnsi="宋体" w:eastAsia="宋体" w:cs="宋体"/>
          <w:spacing w:val="-2"/>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2"/>
          <w:sz w:val="24"/>
          <w:szCs w:val="24"/>
        </w:rPr>
        <w:t>的法定代表人。</w:t>
      </w:r>
    </w:p>
    <w:p w14:paraId="2DB4C66E">
      <w:pPr>
        <w:pStyle w:val="2"/>
        <w:spacing w:line="259" w:lineRule="auto"/>
      </w:pPr>
    </w:p>
    <w:p w14:paraId="06AD2D98">
      <w:pPr>
        <w:spacing w:before="78" w:line="219" w:lineRule="auto"/>
        <w:ind w:left="581"/>
        <w:rPr>
          <w:rFonts w:ascii="宋体" w:hAnsi="宋体" w:eastAsia="宋体" w:cs="宋体"/>
          <w:sz w:val="24"/>
          <w:szCs w:val="24"/>
        </w:rPr>
      </w:pPr>
      <w:r>
        <w:rPr>
          <w:rFonts w:ascii="宋体" w:hAnsi="宋体" w:eastAsia="宋体" w:cs="宋体"/>
          <w:spacing w:val="-2"/>
          <w:sz w:val="24"/>
          <w:szCs w:val="24"/>
        </w:rPr>
        <w:t>特此证明。</w:t>
      </w:r>
    </w:p>
    <w:p w14:paraId="4D0D015F">
      <w:pPr>
        <w:pStyle w:val="2"/>
        <w:spacing w:line="263" w:lineRule="auto"/>
      </w:pPr>
    </w:p>
    <w:p w14:paraId="68262139">
      <w:pPr>
        <w:pStyle w:val="2"/>
        <w:spacing w:line="263" w:lineRule="auto"/>
      </w:pPr>
    </w:p>
    <w:p w14:paraId="7C1311FE">
      <w:pPr>
        <w:pStyle w:val="2"/>
        <w:spacing w:line="263" w:lineRule="auto"/>
      </w:pPr>
    </w:p>
    <w:p w14:paraId="6D7A050F">
      <w:pPr>
        <w:pStyle w:val="2"/>
        <w:spacing w:line="263" w:lineRule="auto"/>
      </w:pPr>
    </w:p>
    <w:p w14:paraId="65265B92">
      <w:pPr>
        <w:pStyle w:val="2"/>
        <w:spacing w:line="264" w:lineRule="auto"/>
      </w:pPr>
    </w:p>
    <w:p w14:paraId="46DD1C87">
      <w:pPr>
        <w:pStyle w:val="2"/>
        <w:spacing w:line="264" w:lineRule="auto"/>
      </w:pPr>
    </w:p>
    <w:p w14:paraId="52DBFC7B">
      <w:pPr>
        <w:spacing w:before="79" w:line="218" w:lineRule="auto"/>
        <w:ind w:left="3810"/>
        <w:rPr>
          <w:rFonts w:ascii="宋体" w:hAnsi="宋体" w:eastAsia="宋体" w:cs="宋体"/>
          <w:sz w:val="24"/>
          <w:szCs w:val="24"/>
        </w:rPr>
      </w:pPr>
      <w:r>
        <w:rPr>
          <w:rFonts w:ascii="宋体" w:hAnsi="宋体" w:eastAsia="宋体" w:cs="宋体"/>
          <w:spacing w:val="2"/>
          <w:sz w:val="24"/>
          <w:szCs w:val="24"/>
        </w:rPr>
        <w:t>报价人</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u w:val="single" w:color="auto"/>
        </w:rPr>
        <w:t>（</w:t>
      </w:r>
      <w:r>
        <w:rPr>
          <w:rFonts w:ascii="宋体" w:hAnsi="宋体" w:eastAsia="宋体" w:cs="宋体"/>
          <w:spacing w:val="2"/>
          <w:sz w:val="24"/>
          <w:szCs w:val="24"/>
          <w:u w:val="single" w:color="auto"/>
        </w:rPr>
        <w:t>盖公司法人公章）</w:t>
      </w:r>
    </w:p>
    <w:p w14:paraId="087AAAFE">
      <w:pPr>
        <w:spacing w:before="317" w:line="219" w:lineRule="auto"/>
        <w:ind w:left="4333"/>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6"/>
          <w:sz w:val="24"/>
          <w:szCs w:val="24"/>
        </w:rPr>
        <w:t xml:space="preserve">  </w:t>
      </w:r>
      <w:r>
        <w:rPr>
          <w:rFonts w:ascii="宋体" w:hAnsi="宋体" w:eastAsia="宋体" w:cs="宋体"/>
          <w:spacing w:val="-15"/>
          <w:sz w:val="24"/>
          <w:szCs w:val="24"/>
        </w:rPr>
        <w:t>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5"/>
          <w:sz w:val="24"/>
          <w:szCs w:val="24"/>
        </w:rPr>
        <w:t>年</w:t>
      </w:r>
      <w:r>
        <w:rPr>
          <w:rFonts w:ascii="宋体" w:hAnsi="宋体" w:eastAsia="宋体" w:cs="宋体"/>
          <w:spacing w:val="29"/>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5"/>
          <w:sz w:val="24"/>
          <w:szCs w:val="24"/>
        </w:rPr>
        <w:t>月</w:t>
      </w:r>
      <w:r>
        <w:rPr>
          <w:rFonts w:ascii="宋体" w:hAnsi="宋体" w:eastAsia="宋体" w:cs="宋体"/>
          <w:spacing w:val="29"/>
          <w:sz w:val="24"/>
          <w:szCs w:val="24"/>
          <w:u w:val="single" w:color="auto"/>
        </w:rPr>
        <w:t xml:space="preserve">    </w:t>
      </w:r>
      <w:r>
        <w:rPr>
          <w:rFonts w:ascii="宋体" w:hAnsi="宋体" w:eastAsia="宋体" w:cs="宋体"/>
          <w:spacing w:val="-66"/>
          <w:sz w:val="24"/>
          <w:szCs w:val="24"/>
        </w:rPr>
        <w:t xml:space="preserve"> </w:t>
      </w:r>
      <w:r>
        <w:rPr>
          <w:rFonts w:ascii="宋体" w:hAnsi="宋体" w:eastAsia="宋体" w:cs="宋体"/>
          <w:spacing w:val="-15"/>
          <w:sz w:val="24"/>
          <w:szCs w:val="24"/>
        </w:rPr>
        <w:t>日</w:t>
      </w:r>
    </w:p>
    <w:p w14:paraId="19E79E9C">
      <w:pPr>
        <w:spacing w:line="219" w:lineRule="auto"/>
        <w:rPr>
          <w:rFonts w:ascii="宋体" w:hAnsi="宋体" w:eastAsia="宋体" w:cs="宋体"/>
          <w:sz w:val="24"/>
          <w:szCs w:val="24"/>
        </w:rPr>
        <w:sectPr>
          <w:footerReference r:id="rId19" w:type="default"/>
          <w:pgSz w:w="11906" w:h="16839"/>
          <w:pgMar w:top="1431" w:right="1785" w:bottom="1362" w:left="1455" w:header="0" w:footer="1200" w:gutter="0"/>
          <w:cols w:space="720" w:num="1"/>
        </w:sectPr>
      </w:pPr>
    </w:p>
    <w:p w14:paraId="1F75A70A">
      <w:pPr>
        <w:spacing w:before="63" w:line="224" w:lineRule="auto"/>
        <w:rPr>
          <w:rFonts w:ascii="宋体" w:hAnsi="宋体" w:eastAsia="宋体" w:cs="宋体"/>
          <w:sz w:val="31"/>
          <w:szCs w:val="31"/>
        </w:rPr>
      </w:pPr>
      <w:r>
        <w:rPr>
          <w:rFonts w:ascii="宋体" w:hAnsi="宋体" w:eastAsia="宋体" w:cs="宋体"/>
          <w:b/>
          <w:bCs/>
          <w:spacing w:val="4"/>
          <w:sz w:val="31"/>
          <w:szCs w:val="31"/>
        </w:rPr>
        <w:t>附件</w:t>
      </w:r>
      <w:r>
        <w:rPr>
          <w:rFonts w:ascii="宋体" w:hAnsi="宋体" w:eastAsia="宋体" w:cs="宋体"/>
          <w:spacing w:val="-57"/>
          <w:sz w:val="31"/>
          <w:szCs w:val="31"/>
        </w:rPr>
        <w:t xml:space="preserve"> </w:t>
      </w:r>
      <w:r>
        <w:rPr>
          <w:rFonts w:ascii="宋体" w:hAnsi="宋体" w:eastAsia="宋体" w:cs="宋体"/>
          <w:b/>
          <w:bCs/>
          <w:spacing w:val="4"/>
          <w:sz w:val="31"/>
          <w:szCs w:val="31"/>
        </w:rPr>
        <w:t>2：附营业执照及法人身份证复印件。</w:t>
      </w:r>
    </w:p>
    <w:p w14:paraId="7CE0FFF1">
      <w:pPr>
        <w:spacing w:line="224" w:lineRule="auto"/>
        <w:rPr>
          <w:rFonts w:ascii="宋体" w:hAnsi="宋体" w:eastAsia="宋体" w:cs="宋体"/>
          <w:sz w:val="31"/>
          <w:szCs w:val="31"/>
        </w:rPr>
        <w:sectPr>
          <w:footerReference r:id="rId20" w:type="default"/>
          <w:pgSz w:w="11906" w:h="16839"/>
          <w:pgMar w:top="1276" w:right="1785" w:bottom="1362" w:left="1455" w:header="0" w:footer="1200" w:gutter="0"/>
          <w:cols w:space="720" w:num="1"/>
        </w:sectPr>
      </w:pPr>
    </w:p>
    <w:p w14:paraId="131AFF9B">
      <w:pPr>
        <w:spacing w:before="63" w:line="224" w:lineRule="auto"/>
        <w:ind w:left="27"/>
        <w:outlineLvl w:val="0"/>
        <w:rPr>
          <w:rFonts w:ascii="宋体" w:hAnsi="宋体" w:eastAsia="宋体" w:cs="宋体"/>
          <w:sz w:val="31"/>
          <w:szCs w:val="31"/>
        </w:rPr>
      </w:pPr>
      <w:r>
        <w:rPr>
          <w:rFonts w:ascii="宋体" w:hAnsi="宋体" w:eastAsia="宋体" w:cs="宋体"/>
          <w:b/>
          <w:bCs/>
          <w:spacing w:val="-2"/>
          <w:sz w:val="31"/>
          <w:szCs w:val="31"/>
        </w:rPr>
        <w:t>附件</w:t>
      </w:r>
      <w:r>
        <w:rPr>
          <w:rFonts w:ascii="宋体" w:hAnsi="宋体" w:eastAsia="宋体" w:cs="宋体"/>
          <w:spacing w:val="-53"/>
          <w:sz w:val="31"/>
          <w:szCs w:val="31"/>
        </w:rPr>
        <w:t xml:space="preserve"> </w:t>
      </w:r>
      <w:r>
        <w:rPr>
          <w:rFonts w:ascii="宋体" w:hAnsi="宋体" w:eastAsia="宋体" w:cs="宋体"/>
          <w:b/>
          <w:bCs/>
          <w:spacing w:val="-2"/>
          <w:sz w:val="31"/>
          <w:szCs w:val="31"/>
        </w:rPr>
        <w:t>3：</w:t>
      </w:r>
      <w:r>
        <w:rPr>
          <w:rFonts w:ascii="宋体" w:hAnsi="宋体" w:eastAsia="宋体" w:cs="宋体"/>
          <w:spacing w:val="6"/>
          <w:sz w:val="31"/>
          <w:szCs w:val="31"/>
        </w:rPr>
        <w:t xml:space="preserve">                </w:t>
      </w:r>
      <w:r>
        <w:rPr>
          <w:rFonts w:ascii="宋体" w:hAnsi="宋体" w:eastAsia="宋体" w:cs="宋体"/>
          <w:b/>
          <w:bCs/>
          <w:spacing w:val="-2"/>
          <w:sz w:val="31"/>
          <w:szCs w:val="31"/>
        </w:rPr>
        <w:t>授权委托书</w:t>
      </w:r>
    </w:p>
    <w:p w14:paraId="2C443E6C">
      <w:pPr>
        <w:pStyle w:val="2"/>
        <w:spacing w:line="284" w:lineRule="auto"/>
      </w:pPr>
    </w:p>
    <w:p w14:paraId="28760D11">
      <w:pPr>
        <w:pStyle w:val="2"/>
        <w:spacing w:line="285" w:lineRule="auto"/>
      </w:pPr>
    </w:p>
    <w:p w14:paraId="284DE768">
      <w:pPr>
        <w:pStyle w:val="2"/>
        <w:spacing w:line="285" w:lineRule="auto"/>
      </w:pPr>
    </w:p>
    <w:p w14:paraId="1B517D80">
      <w:pPr>
        <w:spacing w:before="78" w:line="360" w:lineRule="auto"/>
        <w:ind w:firstLine="480"/>
        <w:jc w:val="both"/>
        <w:rPr>
          <w:rFonts w:ascii="宋体" w:hAnsi="宋体" w:eastAsia="宋体" w:cs="宋体"/>
          <w:sz w:val="24"/>
          <w:szCs w:val="24"/>
        </w:rPr>
      </w:pPr>
      <w:r>
        <w:rPr>
          <w:rFonts w:ascii="宋体" w:hAnsi="宋体" w:eastAsia="宋体" w:cs="宋体"/>
          <w:spacing w:val="-1"/>
          <w:sz w:val="24"/>
          <w:szCs w:val="24"/>
        </w:rPr>
        <w:t>本人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（姓名）系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（投标人名称）的法定</w:t>
      </w:r>
      <w:r>
        <w:rPr>
          <w:rFonts w:ascii="宋体" w:hAnsi="宋体" w:eastAsia="宋体" w:cs="宋体"/>
          <w:spacing w:val="-2"/>
          <w:sz w:val="24"/>
          <w:szCs w:val="24"/>
        </w:rPr>
        <w:t>代表人，现委托</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（姓名）为我方代理人。代理人根据授权，以我方名义签署、澄清、说明、补正、递交、撤</w:t>
      </w:r>
      <w:r>
        <w:rPr>
          <w:rFonts w:ascii="宋体" w:hAnsi="宋体" w:eastAsia="宋体" w:cs="宋体"/>
          <w:spacing w:val="1"/>
          <w:sz w:val="24"/>
          <w:szCs w:val="24"/>
        </w:rPr>
        <w:t>回、修改</w:t>
      </w:r>
      <w:r>
        <w:rPr>
          <w:rFonts w:ascii="宋体" w:hAnsi="宋体" w:eastAsia="宋体" w:cs="宋体"/>
          <w:spacing w:val="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
          <w:sz w:val="24"/>
          <w:szCs w:val="24"/>
        </w:rPr>
        <w:t>投标文件、签订合同和处理有关事宜，其法律后果由我方</w:t>
      </w:r>
      <w:r>
        <w:rPr>
          <w:rFonts w:ascii="宋体" w:hAnsi="宋体" w:eastAsia="宋体" w:cs="宋体"/>
          <w:spacing w:val="-4"/>
          <w:sz w:val="24"/>
          <w:szCs w:val="24"/>
        </w:rPr>
        <w:t>承担。</w:t>
      </w:r>
    </w:p>
    <w:p w14:paraId="4B569014">
      <w:pPr>
        <w:spacing w:line="219" w:lineRule="auto"/>
        <w:ind w:left="479"/>
        <w:rPr>
          <w:rFonts w:ascii="宋体" w:hAnsi="宋体" w:eastAsia="宋体" w:cs="宋体"/>
          <w:sz w:val="24"/>
          <w:szCs w:val="24"/>
        </w:rPr>
      </w:pPr>
      <w:r>
        <w:rPr>
          <w:rFonts w:ascii="宋体" w:hAnsi="宋体" w:eastAsia="宋体" w:cs="宋体"/>
          <w:spacing w:val="-7"/>
          <w:sz w:val="24"/>
          <w:szCs w:val="24"/>
        </w:rPr>
        <w:t>委托期限：</w:t>
      </w:r>
      <w:r>
        <w:rPr>
          <w:rFonts w:ascii="宋体" w:hAnsi="宋体" w:eastAsia="宋体" w:cs="宋体"/>
          <w:spacing w:val="-58"/>
          <w:sz w:val="24"/>
          <w:szCs w:val="24"/>
          <w:u w:val="single" w:color="auto"/>
        </w:rPr>
        <w:t xml:space="preserve"> </w:t>
      </w:r>
      <w:r>
        <w:rPr>
          <w:rFonts w:ascii="宋体" w:hAnsi="宋体" w:eastAsia="宋体" w:cs="宋体"/>
          <w:spacing w:val="-7"/>
          <w:sz w:val="24"/>
          <w:szCs w:val="24"/>
          <w:u w:val="single" w:color="auto"/>
        </w:rPr>
        <w:t>自递交投标文件起至   年    月     日。</w:t>
      </w:r>
      <w:r>
        <w:rPr>
          <w:rFonts w:ascii="宋体" w:hAnsi="宋体" w:eastAsia="宋体" w:cs="宋体"/>
          <w:spacing w:val="-7"/>
          <w:sz w:val="24"/>
          <w:szCs w:val="24"/>
        </w:rPr>
        <w:t>（不少于90</w:t>
      </w:r>
      <w:r>
        <w:rPr>
          <w:rFonts w:ascii="宋体" w:hAnsi="宋体" w:eastAsia="宋体" w:cs="宋体"/>
          <w:spacing w:val="-46"/>
          <w:sz w:val="24"/>
          <w:szCs w:val="24"/>
        </w:rPr>
        <w:t xml:space="preserve"> </w:t>
      </w:r>
      <w:r>
        <w:rPr>
          <w:rFonts w:ascii="宋体" w:hAnsi="宋体" w:eastAsia="宋体" w:cs="宋体"/>
          <w:spacing w:val="-7"/>
          <w:sz w:val="24"/>
          <w:szCs w:val="24"/>
        </w:rPr>
        <w:t>天）</w:t>
      </w:r>
    </w:p>
    <w:p w14:paraId="27A4DA22">
      <w:pPr>
        <w:spacing w:before="183" w:line="219" w:lineRule="auto"/>
        <w:ind w:left="479"/>
        <w:rPr>
          <w:rFonts w:ascii="宋体" w:hAnsi="宋体" w:eastAsia="宋体" w:cs="宋体"/>
          <w:sz w:val="24"/>
          <w:szCs w:val="24"/>
        </w:rPr>
      </w:pPr>
      <w:r>
        <w:rPr>
          <w:rFonts w:ascii="宋体" w:hAnsi="宋体" w:eastAsia="宋体" w:cs="宋体"/>
          <w:spacing w:val="-1"/>
          <w:sz w:val="24"/>
          <w:szCs w:val="24"/>
        </w:rPr>
        <w:t>代理人无转委托权。</w:t>
      </w:r>
    </w:p>
    <w:p w14:paraId="624BEDA8">
      <w:pPr>
        <w:pStyle w:val="2"/>
        <w:spacing w:line="270" w:lineRule="auto"/>
      </w:pPr>
    </w:p>
    <w:p w14:paraId="5983AA51">
      <w:pPr>
        <w:pStyle w:val="2"/>
        <w:spacing w:line="270" w:lineRule="auto"/>
      </w:pPr>
    </w:p>
    <w:p w14:paraId="0B3EFD8E">
      <w:pPr>
        <w:pStyle w:val="2"/>
        <w:spacing w:line="270" w:lineRule="auto"/>
      </w:pPr>
    </w:p>
    <w:p w14:paraId="74F105F3">
      <w:pPr>
        <w:pStyle w:val="2"/>
        <w:spacing w:line="271" w:lineRule="auto"/>
      </w:pPr>
    </w:p>
    <w:p w14:paraId="5CF6EA97">
      <w:pPr>
        <w:pStyle w:val="2"/>
        <w:spacing w:line="271" w:lineRule="auto"/>
      </w:pPr>
    </w:p>
    <w:p w14:paraId="1AECB6ED">
      <w:pPr>
        <w:pStyle w:val="2"/>
        <w:spacing w:line="271" w:lineRule="auto"/>
      </w:pPr>
    </w:p>
    <w:p w14:paraId="2000B344">
      <w:pPr>
        <w:spacing w:before="78" w:line="219" w:lineRule="auto"/>
        <w:ind w:left="3602"/>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盖单位章）</w:t>
      </w:r>
    </w:p>
    <w:p w14:paraId="6D1CE5BB">
      <w:pPr>
        <w:pStyle w:val="2"/>
        <w:spacing w:line="332" w:lineRule="auto"/>
      </w:pPr>
    </w:p>
    <w:p w14:paraId="524D3B01">
      <w:pPr>
        <w:pStyle w:val="2"/>
        <w:spacing w:line="333" w:lineRule="auto"/>
      </w:pPr>
    </w:p>
    <w:p w14:paraId="20A52D1C">
      <w:pPr>
        <w:spacing w:before="78" w:line="219" w:lineRule="auto"/>
        <w:ind w:left="3600"/>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8"/>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18"/>
          <w:sz w:val="24"/>
          <w:szCs w:val="24"/>
        </w:rPr>
        <w:t>（</w:t>
      </w:r>
      <w:r>
        <w:rPr>
          <w:rFonts w:ascii="宋体" w:hAnsi="宋体" w:eastAsia="宋体" w:cs="宋体"/>
          <w:spacing w:val="2"/>
          <w:sz w:val="24"/>
          <w:szCs w:val="24"/>
        </w:rPr>
        <w:t>签字或盖私章）</w:t>
      </w:r>
    </w:p>
    <w:p w14:paraId="1B84A784">
      <w:pPr>
        <w:pStyle w:val="2"/>
        <w:spacing w:line="324" w:lineRule="auto"/>
      </w:pPr>
    </w:p>
    <w:p w14:paraId="435E232F">
      <w:pPr>
        <w:pStyle w:val="2"/>
        <w:spacing w:line="325" w:lineRule="auto"/>
      </w:pPr>
    </w:p>
    <w:p w14:paraId="085A7E4E">
      <w:pPr>
        <w:spacing w:before="78" w:line="219" w:lineRule="auto"/>
        <w:ind w:left="3606"/>
        <w:rPr>
          <w:rFonts w:ascii="宋体" w:hAnsi="宋体" w:eastAsia="宋体" w:cs="宋体"/>
          <w:sz w:val="24"/>
          <w:szCs w:val="24"/>
        </w:rPr>
      </w:pPr>
      <w:r>
        <w:rPr>
          <w:rFonts w:ascii="宋体" w:hAnsi="宋体" w:eastAsia="宋体" w:cs="宋体"/>
          <w:spacing w:val="-3"/>
          <w:sz w:val="24"/>
          <w:szCs w:val="24"/>
        </w:rPr>
        <w:t>身份证号码：</w:t>
      </w:r>
      <w:r>
        <w:rPr>
          <w:rFonts w:ascii="宋体" w:hAnsi="宋体" w:eastAsia="宋体" w:cs="宋体"/>
          <w:sz w:val="24"/>
          <w:szCs w:val="24"/>
          <w:u w:val="single" w:color="auto"/>
        </w:rPr>
        <w:t xml:space="preserve">                               </w:t>
      </w:r>
    </w:p>
    <w:p w14:paraId="5E87F803">
      <w:pPr>
        <w:pStyle w:val="2"/>
        <w:spacing w:line="346" w:lineRule="auto"/>
      </w:pPr>
    </w:p>
    <w:p w14:paraId="36C3F596">
      <w:pPr>
        <w:pStyle w:val="2"/>
        <w:spacing w:line="346" w:lineRule="auto"/>
      </w:pPr>
    </w:p>
    <w:p w14:paraId="02A58A95">
      <w:pPr>
        <w:spacing w:before="79" w:line="219" w:lineRule="auto"/>
        <w:ind w:left="3599"/>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签字或盖私章）</w:t>
      </w:r>
    </w:p>
    <w:p w14:paraId="6ECB8897">
      <w:pPr>
        <w:pStyle w:val="2"/>
        <w:spacing w:line="324" w:lineRule="auto"/>
      </w:pPr>
    </w:p>
    <w:p w14:paraId="08A51096">
      <w:pPr>
        <w:pStyle w:val="2"/>
        <w:spacing w:line="325" w:lineRule="auto"/>
      </w:pPr>
    </w:p>
    <w:p w14:paraId="6D9635A6">
      <w:pPr>
        <w:spacing w:before="78" w:line="219" w:lineRule="auto"/>
        <w:ind w:left="3606"/>
        <w:rPr>
          <w:rFonts w:ascii="宋体" w:hAnsi="宋体" w:eastAsia="宋体" w:cs="宋体"/>
          <w:sz w:val="24"/>
          <w:szCs w:val="24"/>
        </w:rPr>
      </w:pPr>
      <w:r>
        <w:rPr>
          <w:rFonts w:ascii="宋体" w:hAnsi="宋体" w:eastAsia="宋体" w:cs="宋体"/>
          <w:spacing w:val="-3"/>
          <w:sz w:val="24"/>
          <w:szCs w:val="24"/>
        </w:rPr>
        <w:t>身份证号码：</w:t>
      </w:r>
      <w:r>
        <w:rPr>
          <w:rFonts w:ascii="宋体" w:hAnsi="宋体" w:eastAsia="宋体" w:cs="宋体"/>
          <w:sz w:val="24"/>
          <w:szCs w:val="24"/>
          <w:u w:val="single" w:color="auto"/>
        </w:rPr>
        <w:t xml:space="preserve">                                 </w:t>
      </w:r>
    </w:p>
    <w:p w14:paraId="6F56E110">
      <w:pPr>
        <w:pStyle w:val="2"/>
        <w:spacing w:line="284" w:lineRule="auto"/>
      </w:pPr>
    </w:p>
    <w:p w14:paraId="791909C5">
      <w:pPr>
        <w:pStyle w:val="2"/>
        <w:spacing w:line="285" w:lineRule="auto"/>
      </w:pPr>
    </w:p>
    <w:p w14:paraId="5093EADC">
      <w:pPr>
        <w:tabs>
          <w:tab w:val="left" w:pos="5630"/>
        </w:tabs>
        <w:spacing w:before="79" w:line="219" w:lineRule="auto"/>
        <w:ind w:left="4790"/>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09"/>
          <w:sz w:val="24"/>
          <w:szCs w:val="24"/>
        </w:rPr>
        <w:t xml:space="preserve"> </w:t>
      </w:r>
      <w:r>
        <w:rPr>
          <w:rFonts w:ascii="宋体" w:hAnsi="宋体" w:eastAsia="宋体" w:cs="宋体"/>
          <w:spacing w:val="-9"/>
          <w:sz w:val="24"/>
          <w:szCs w:val="24"/>
        </w:rPr>
        <w:t>年</w:t>
      </w:r>
      <w:r>
        <w:rPr>
          <w:rFonts w:ascii="宋体" w:hAnsi="宋体" w:eastAsia="宋体" w:cs="宋体"/>
          <w:spacing w:val="2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pacing w:val="2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14:paraId="6D3513E8">
      <w:pPr>
        <w:spacing w:line="219" w:lineRule="auto"/>
        <w:rPr>
          <w:rFonts w:ascii="宋体" w:hAnsi="宋体" w:eastAsia="宋体" w:cs="宋体"/>
          <w:sz w:val="24"/>
          <w:szCs w:val="24"/>
        </w:rPr>
        <w:sectPr>
          <w:footerReference r:id="rId21" w:type="default"/>
          <w:pgSz w:w="11906" w:h="16839"/>
          <w:pgMar w:top="1223" w:right="1417" w:bottom="1362" w:left="1427" w:header="0" w:footer="1200" w:gutter="0"/>
          <w:cols w:space="720" w:num="1"/>
        </w:sectPr>
      </w:pPr>
    </w:p>
    <w:p w14:paraId="6235ADD5">
      <w:pPr>
        <w:spacing w:before="63" w:line="224" w:lineRule="auto"/>
        <w:outlineLvl w:val="0"/>
        <w:rPr>
          <w:rFonts w:ascii="宋体" w:hAnsi="宋体" w:eastAsia="宋体" w:cs="宋体"/>
          <w:sz w:val="31"/>
          <w:szCs w:val="31"/>
        </w:rPr>
      </w:pPr>
      <w:r>
        <w:rPr>
          <w:rFonts w:ascii="宋体" w:hAnsi="宋体" w:eastAsia="宋体" w:cs="宋体"/>
          <w:b/>
          <w:bCs/>
          <w:spacing w:val="9"/>
          <w:sz w:val="31"/>
          <w:szCs w:val="31"/>
        </w:rPr>
        <w:t>附件4：附委托代理人身份证复印件。</w:t>
      </w:r>
    </w:p>
    <w:p w14:paraId="77F9ACF6">
      <w:pPr>
        <w:spacing w:line="224" w:lineRule="auto"/>
        <w:rPr>
          <w:rFonts w:ascii="宋体" w:hAnsi="宋体" w:eastAsia="宋体" w:cs="宋体"/>
          <w:sz w:val="31"/>
          <w:szCs w:val="31"/>
        </w:rPr>
        <w:sectPr>
          <w:footerReference r:id="rId22" w:type="default"/>
          <w:pgSz w:w="11906" w:h="16839"/>
          <w:pgMar w:top="1223" w:right="1785" w:bottom="1362" w:left="1455" w:header="0" w:footer="1200" w:gutter="0"/>
          <w:cols w:space="720" w:num="1"/>
        </w:sectPr>
      </w:pPr>
    </w:p>
    <w:p w14:paraId="3F2B78BA">
      <w:pPr>
        <w:spacing w:before="63" w:line="224" w:lineRule="auto"/>
        <w:ind w:left="31"/>
        <w:outlineLvl w:val="0"/>
        <w:rPr>
          <w:rFonts w:ascii="宋体" w:hAnsi="宋体" w:eastAsia="宋体" w:cs="宋体"/>
          <w:sz w:val="31"/>
          <w:szCs w:val="31"/>
        </w:rPr>
      </w:pPr>
      <w:r>
        <w:rPr>
          <w:rFonts w:ascii="宋体" w:hAnsi="宋体" w:eastAsia="宋体" w:cs="宋体"/>
          <w:b/>
          <w:bCs/>
          <w:spacing w:val="-12"/>
          <w:sz w:val="31"/>
          <w:szCs w:val="31"/>
        </w:rPr>
        <w:t>附件</w:t>
      </w:r>
      <w:r>
        <w:rPr>
          <w:rFonts w:ascii="宋体" w:hAnsi="宋体" w:eastAsia="宋体" w:cs="宋体"/>
          <w:spacing w:val="-52"/>
          <w:sz w:val="31"/>
          <w:szCs w:val="31"/>
        </w:rPr>
        <w:t xml:space="preserve"> </w:t>
      </w:r>
      <w:r>
        <w:rPr>
          <w:rFonts w:ascii="宋体" w:hAnsi="宋体" w:eastAsia="宋体" w:cs="宋体"/>
          <w:b/>
          <w:bCs/>
          <w:spacing w:val="-12"/>
          <w:sz w:val="31"/>
          <w:szCs w:val="31"/>
        </w:rPr>
        <w:t>5：</w:t>
      </w:r>
    </w:p>
    <w:p w14:paraId="45198744">
      <w:pPr>
        <w:pStyle w:val="2"/>
        <w:spacing w:line="431" w:lineRule="auto"/>
      </w:pPr>
    </w:p>
    <w:p w14:paraId="7E03A661">
      <w:pPr>
        <w:spacing w:before="91" w:line="221" w:lineRule="auto"/>
        <w:ind w:left="3980"/>
        <w:outlineLvl w:val="0"/>
        <w:rPr>
          <w:rFonts w:ascii="宋体" w:hAnsi="宋体" w:eastAsia="宋体" w:cs="宋体"/>
          <w:sz w:val="28"/>
          <w:szCs w:val="28"/>
        </w:rPr>
      </w:pPr>
      <w:r>
        <w:rPr>
          <w:rFonts w:ascii="宋体" w:hAnsi="宋体" w:eastAsia="宋体" w:cs="宋体"/>
          <w:b/>
          <w:bCs/>
          <w:spacing w:val="-12"/>
          <w:sz w:val="28"/>
          <w:szCs w:val="28"/>
        </w:rPr>
        <w:t>投</w:t>
      </w:r>
      <w:r>
        <w:rPr>
          <w:rFonts w:ascii="宋体" w:hAnsi="宋体" w:eastAsia="宋体" w:cs="宋体"/>
          <w:spacing w:val="15"/>
          <w:sz w:val="28"/>
          <w:szCs w:val="28"/>
        </w:rPr>
        <w:t xml:space="preserve"> </w:t>
      </w:r>
      <w:r>
        <w:rPr>
          <w:rFonts w:ascii="宋体" w:hAnsi="宋体" w:eastAsia="宋体" w:cs="宋体"/>
          <w:b/>
          <w:bCs/>
          <w:spacing w:val="-12"/>
          <w:sz w:val="28"/>
          <w:szCs w:val="28"/>
        </w:rPr>
        <w:t>标</w:t>
      </w:r>
      <w:r>
        <w:rPr>
          <w:rFonts w:ascii="宋体" w:hAnsi="宋体" w:eastAsia="宋体" w:cs="宋体"/>
          <w:spacing w:val="28"/>
          <w:sz w:val="28"/>
          <w:szCs w:val="28"/>
        </w:rPr>
        <w:t xml:space="preserve"> </w:t>
      </w:r>
      <w:r>
        <w:rPr>
          <w:rFonts w:ascii="宋体" w:hAnsi="宋体" w:eastAsia="宋体" w:cs="宋体"/>
          <w:b/>
          <w:bCs/>
          <w:spacing w:val="-12"/>
          <w:sz w:val="28"/>
          <w:szCs w:val="28"/>
        </w:rPr>
        <w:t>函</w:t>
      </w:r>
    </w:p>
    <w:p w14:paraId="46EF07EF">
      <w:pPr>
        <w:pStyle w:val="2"/>
        <w:spacing w:line="249" w:lineRule="auto"/>
      </w:pPr>
    </w:p>
    <w:p w14:paraId="4F512DCD">
      <w:pPr>
        <w:pStyle w:val="2"/>
        <w:spacing w:line="249" w:lineRule="auto"/>
      </w:pPr>
    </w:p>
    <w:p w14:paraId="15FF3D07">
      <w:pPr>
        <w:spacing w:before="65" w:line="228" w:lineRule="auto"/>
        <w:ind w:left="2"/>
        <w:rPr>
          <w:rFonts w:ascii="宋体" w:hAnsi="宋体" w:eastAsia="宋体" w:cs="宋体"/>
          <w:sz w:val="20"/>
          <w:szCs w:val="20"/>
        </w:rPr>
      </w:pPr>
      <w:r>
        <w:rPr>
          <w:rFonts w:ascii="宋体" w:hAnsi="宋体" w:eastAsia="宋体" w:cs="宋体"/>
          <w:spacing w:val="9"/>
          <w:sz w:val="20"/>
          <w:szCs w:val="20"/>
        </w:rPr>
        <w:t>致：</w:t>
      </w:r>
      <w:r>
        <w:rPr>
          <w:rFonts w:ascii="宋体" w:hAnsi="宋体" w:eastAsia="宋体" w:cs="宋体"/>
          <w:spacing w:val="9"/>
          <w:sz w:val="20"/>
          <w:szCs w:val="20"/>
          <w:u w:val="single" w:color="auto"/>
        </w:rPr>
        <w:t xml:space="preserve"> 东莞市城市工程建设集团有限公司</w:t>
      </w:r>
      <w:r>
        <w:rPr>
          <w:rFonts w:ascii="宋体" w:hAnsi="宋体" w:eastAsia="宋体" w:cs="宋体"/>
          <w:sz w:val="20"/>
          <w:szCs w:val="20"/>
          <w:u w:val="single" w:color="auto"/>
        </w:rPr>
        <w:t xml:space="preserve">    </w:t>
      </w:r>
    </w:p>
    <w:p w14:paraId="16591ECB">
      <w:pPr>
        <w:spacing w:before="217" w:line="396" w:lineRule="auto"/>
        <w:ind w:right="85" w:firstLine="508"/>
        <w:rPr>
          <w:rFonts w:ascii="宋体" w:hAnsi="宋体" w:eastAsia="宋体" w:cs="宋体"/>
          <w:sz w:val="20"/>
          <w:szCs w:val="20"/>
        </w:rPr>
      </w:pPr>
      <w:r>
        <w:rPr>
          <w:rFonts w:ascii="Times New Roman" w:hAnsi="Times New Roman" w:eastAsia="Times New Roman" w:cs="Times New Roman"/>
          <w:spacing w:val="6"/>
          <w:sz w:val="20"/>
          <w:szCs w:val="20"/>
        </w:rPr>
        <w:t>1</w:t>
      </w:r>
      <w:r>
        <w:rPr>
          <w:rFonts w:ascii="Times New Roman" w:hAnsi="Times New Roman" w:eastAsia="Times New Roman" w:cs="Times New Roman"/>
          <w:spacing w:val="-26"/>
          <w:sz w:val="20"/>
          <w:szCs w:val="20"/>
        </w:rPr>
        <w:t xml:space="preserve"> </w:t>
      </w:r>
      <w:r>
        <w:rPr>
          <w:rFonts w:ascii="宋体" w:hAnsi="宋体" w:eastAsia="宋体" w:cs="宋体"/>
          <w:spacing w:val="6"/>
          <w:sz w:val="20"/>
          <w:szCs w:val="20"/>
        </w:rPr>
        <w:t>、根据你方采购工程项目采购编号为</w:t>
      </w:r>
      <w:r>
        <w:rPr>
          <w:rFonts w:ascii="宋体" w:hAnsi="宋体" w:eastAsia="宋体" w:cs="宋体"/>
          <w:spacing w:val="-95"/>
          <w:sz w:val="20"/>
          <w:szCs w:val="20"/>
        </w:rPr>
        <w:t xml:space="preserve"> </w:t>
      </w:r>
      <w:r>
        <w:rPr>
          <w:rFonts w:ascii="宋体" w:hAnsi="宋体" w:eastAsia="宋体" w:cs="宋体"/>
          <w:spacing w:val="6"/>
          <w:sz w:val="20"/>
          <w:szCs w:val="20"/>
          <w:u w:val="single" w:color="auto"/>
        </w:rPr>
        <w:t xml:space="preserve">  {采购编号}  </w:t>
      </w:r>
      <w:r>
        <w:rPr>
          <w:rFonts w:ascii="宋体" w:hAnsi="宋体" w:eastAsia="宋体" w:cs="宋体"/>
          <w:spacing w:val="-74"/>
          <w:sz w:val="20"/>
          <w:szCs w:val="20"/>
        </w:rPr>
        <w:t xml:space="preserve"> </w:t>
      </w:r>
      <w:r>
        <w:rPr>
          <w:rFonts w:ascii="宋体" w:hAnsi="宋体" w:eastAsia="宋体" w:cs="宋体"/>
          <w:spacing w:val="6"/>
          <w:sz w:val="20"/>
          <w:szCs w:val="20"/>
        </w:rPr>
        <w:t>的</w:t>
      </w:r>
      <w:r>
        <w:rPr>
          <w:rFonts w:ascii="宋体" w:hAnsi="宋体" w:eastAsia="宋体" w:cs="宋体"/>
          <w:spacing w:val="6"/>
          <w:sz w:val="20"/>
          <w:szCs w:val="20"/>
          <w:u w:val="single" w:color="auto"/>
        </w:rPr>
        <w:t xml:space="preserve">   {采购工程项目名称}  </w:t>
      </w:r>
      <w:r>
        <w:rPr>
          <w:rFonts w:ascii="宋体" w:hAnsi="宋体" w:eastAsia="宋体" w:cs="宋体"/>
          <w:spacing w:val="-89"/>
          <w:sz w:val="20"/>
          <w:szCs w:val="20"/>
        </w:rPr>
        <w:t xml:space="preserve"> </w:t>
      </w:r>
      <w:r>
        <w:rPr>
          <w:rFonts w:ascii="宋体" w:hAnsi="宋体" w:eastAsia="宋体" w:cs="宋体"/>
          <w:spacing w:val="6"/>
          <w:sz w:val="20"/>
          <w:szCs w:val="20"/>
        </w:rPr>
        <w:t>工程采</w:t>
      </w:r>
      <w:r>
        <w:rPr>
          <w:rFonts w:ascii="宋体" w:hAnsi="宋体" w:eastAsia="宋体" w:cs="宋体"/>
          <w:spacing w:val="5"/>
          <w:sz w:val="20"/>
          <w:szCs w:val="20"/>
        </w:rPr>
        <w:t>购文</w:t>
      </w:r>
      <w:r>
        <w:rPr>
          <w:rFonts w:ascii="宋体" w:hAnsi="宋体" w:eastAsia="宋体" w:cs="宋体"/>
          <w:spacing w:val="11"/>
          <w:sz w:val="20"/>
          <w:szCs w:val="20"/>
        </w:rPr>
        <w:t>件，遵照有关规定，经踏勘项目现场和研究上述采购文件的投标人须知、</w:t>
      </w:r>
      <w:r>
        <w:rPr>
          <w:rFonts w:ascii="宋体" w:hAnsi="宋体" w:eastAsia="宋体" w:cs="宋体"/>
          <w:spacing w:val="10"/>
          <w:sz w:val="20"/>
          <w:szCs w:val="20"/>
        </w:rPr>
        <w:t>合同条款、采购图纸、工</w:t>
      </w:r>
      <w:r>
        <w:rPr>
          <w:rFonts w:ascii="宋体" w:hAnsi="宋体" w:eastAsia="宋体" w:cs="宋体"/>
          <w:spacing w:val="5"/>
          <w:sz w:val="20"/>
          <w:szCs w:val="20"/>
        </w:rPr>
        <w:t>程建设标准和工程量清单、补充通知及其他有关文件后，我方以</w:t>
      </w:r>
      <w:r>
        <w:rPr>
          <w:rFonts w:ascii="宋体" w:hAnsi="宋体" w:eastAsia="宋体" w:cs="宋体"/>
          <w:b/>
          <w:bCs/>
          <w:spacing w:val="5"/>
          <w:sz w:val="20"/>
          <w:szCs w:val="20"/>
        </w:rPr>
        <w:t>含税总价</w:t>
      </w:r>
      <w:r>
        <w:rPr>
          <w:rFonts w:ascii="宋体" w:hAnsi="宋体" w:eastAsia="宋体" w:cs="宋体"/>
          <w:spacing w:val="5"/>
          <w:sz w:val="20"/>
          <w:szCs w:val="20"/>
        </w:rPr>
        <w:t>为</w:t>
      </w:r>
      <w:r>
        <w:rPr>
          <w:rFonts w:ascii="宋体" w:hAnsi="宋体" w:eastAsia="宋体" w:cs="宋体"/>
          <w:spacing w:val="5"/>
          <w:sz w:val="20"/>
          <w:szCs w:val="20"/>
          <w:u w:val="single" w:color="auto"/>
        </w:rPr>
        <w:t xml:space="preserve"> ¥      </w:t>
      </w:r>
      <w:r>
        <w:rPr>
          <w:rFonts w:ascii="宋体" w:hAnsi="宋体" w:eastAsia="宋体" w:cs="宋体"/>
          <w:spacing w:val="4"/>
          <w:sz w:val="20"/>
          <w:szCs w:val="20"/>
          <w:u w:val="single" w:color="auto"/>
        </w:rPr>
        <w:t xml:space="preserve">       </w:t>
      </w:r>
      <w:r>
        <w:rPr>
          <w:rFonts w:ascii="宋体" w:hAnsi="宋体" w:eastAsia="宋体" w:cs="宋体"/>
          <w:spacing w:val="4"/>
          <w:sz w:val="20"/>
          <w:szCs w:val="20"/>
        </w:rPr>
        <w:t>（含</w:t>
      </w:r>
      <w:r>
        <w:rPr>
          <w:rFonts w:ascii="宋体" w:hAnsi="宋体" w:eastAsia="宋体" w:cs="宋体"/>
          <w:spacing w:val="4"/>
          <w:sz w:val="20"/>
          <w:szCs w:val="20"/>
          <w:u w:val="single" w:color="auto"/>
        </w:rPr>
        <w:t xml:space="preserve">  %</w:t>
      </w:r>
      <w:r>
        <w:rPr>
          <w:rFonts w:ascii="宋体" w:hAnsi="宋体" w:eastAsia="宋体" w:cs="宋体"/>
          <w:spacing w:val="5"/>
          <w:sz w:val="20"/>
          <w:szCs w:val="20"/>
          <w:u w:val="single" w:color="auto"/>
        </w:rPr>
        <w:t>税</w:t>
      </w:r>
      <w:r>
        <w:rPr>
          <w:rFonts w:ascii="宋体" w:hAnsi="宋体" w:eastAsia="宋体" w:cs="宋体"/>
          <w:spacing w:val="-34"/>
          <w:sz w:val="20"/>
          <w:szCs w:val="20"/>
        </w:rPr>
        <w:t>），</w:t>
      </w:r>
      <w:r>
        <w:rPr>
          <w:rFonts w:ascii="宋体" w:hAnsi="宋体" w:eastAsia="宋体" w:cs="宋体"/>
          <w:spacing w:val="5"/>
          <w:sz w:val="20"/>
          <w:szCs w:val="20"/>
        </w:rPr>
        <w:t>大写：人民币</w:t>
      </w:r>
      <w:r>
        <w:rPr>
          <w:rFonts w:ascii="宋体" w:hAnsi="宋体" w:eastAsia="宋体" w:cs="宋体"/>
          <w:spacing w:val="5"/>
          <w:sz w:val="20"/>
          <w:szCs w:val="20"/>
          <w:u w:val="single" w:color="auto"/>
        </w:rPr>
        <w:t xml:space="preserve">   亿</w:t>
      </w:r>
      <w:r>
        <w:rPr>
          <w:rFonts w:ascii="宋体" w:hAnsi="宋体" w:eastAsia="宋体" w:cs="宋体"/>
          <w:spacing w:val="12"/>
          <w:sz w:val="20"/>
          <w:szCs w:val="20"/>
          <w:u w:val="single" w:color="auto"/>
        </w:rPr>
        <w:t xml:space="preserve">   </w:t>
      </w:r>
      <w:r>
        <w:rPr>
          <w:rFonts w:ascii="宋体" w:hAnsi="宋体" w:eastAsia="宋体" w:cs="宋体"/>
          <w:spacing w:val="5"/>
          <w:sz w:val="20"/>
          <w:szCs w:val="20"/>
          <w:u w:val="single" w:color="auto"/>
        </w:rPr>
        <w:t>仟</w:t>
      </w:r>
      <w:r>
        <w:rPr>
          <w:rFonts w:ascii="宋体" w:hAnsi="宋体" w:eastAsia="宋体" w:cs="宋体"/>
          <w:spacing w:val="11"/>
          <w:sz w:val="20"/>
          <w:szCs w:val="20"/>
          <w:u w:val="single" w:color="auto"/>
        </w:rPr>
        <w:t xml:space="preserve">   </w:t>
      </w:r>
      <w:r>
        <w:rPr>
          <w:rFonts w:ascii="宋体" w:hAnsi="宋体" w:eastAsia="宋体" w:cs="宋体"/>
          <w:spacing w:val="5"/>
          <w:sz w:val="20"/>
          <w:szCs w:val="20"/>
          <w:u w:val="single" w:color="auto"/>
        </w:rPr>
        <w:t>佰</w:t>
      </w:r>
      <w:r>
        <w:rPr>
          <w:rFonts w:ascii="宋体" w:hAnsi="宋体" w:eastAsia="宋体" w:cs="宋体"/>
          <w:spacing w:val="11"/>
          <w:sz w:val="20"/>
          <w:szCs w:val="20"/>
          <w:u w:val="single" w:color="auto"/>
        </w:rPr>
        <w:t xml:space="preserve">   </w:t>
      </w:r>
      <w:r>
        <w:rPr>
          <w:rFonts w:ascii="宋体" w:hAnsi="宋体" w:eastAsia="宋体" w:cs="宋体"/>
          <w:spacing w:val="5"/>
          <w:sz w:val="20"/>
          <w:szCs w:val="20"/>
          <w:u w:val="single" w:color="auto"/>
        </w:rPr>
        <w:t>拾</w:t>
      </w:r>
      <w:r>
        <w:rPr>
          <w:rFonts w:ascii="宋体" w:hAnsi="宋体" w:eastAsia="宋体" w:cs="宋体"/>
          <w:spacing w:val="13"/>
          <w:sz w:val="20"/>
          <w:szCs w:val="20"/>
          <w:u w:val="single" w:color="auto"/>
        </w:rPr>
        <w:t xml:space="preserve">   </w:t>
      </w:r>
      <w:r>
        <w:rPr>
          <w:rFonts w:ascii="宋体" w:hAnsi="宋体" w:eastAsia="宋体" w:cs="宋体"/>
          <w:spacing w:val="5"/>
          <w:sz w:val="20"/>
          <w:szCs w:val="20"/>
          <w:u w:val="single" w:color="auto"/>
        </w:rPr>
        <w:t>万</w:t>
      </w:r>
      <w:r>
        <w:rPr>
          <w:rFonts w:ascii="宋体" w:hAnsi="宋体" w:eastAsia="宋体" w:cs="宋体"/>
          <w:spacing w:val="12"/>
          <w:sz w:val="20"/>
          <w:szCs w:val="20"/>
          <w:u w:val="single" w:color="auto"/>
        </w:rPr>
        <w:t xml:space="preserve">   </w:t>
      </w:r>
      <w:r>
        <w:rPr>
          <w:rFonts w:ascii="宋体" w:hAnsi="宋体" w:eastAsia="宋体" w:cs="宋体"/>
          <w:spacing w:val="5"/>
          <w:sz w:val="20"/>
          <w:szCs w:val="20"/>
          <w:u w:val="single" w:color="auto"/>
        </w:rPr>
        <w:t>仟</w:t>
      </w:r>
      <w:r>
        <w:rPr>
          <w:rFonts w:ascii="宋体" w:hAnsi="宋体" w:eastAsia="宋体" w:cs="宋体"/>
          <w:spacing w:val="11"/>
          <w:sz w:val="20"/>
          <w:szCs w:val="20"/>
          <w:u w:val="single" w:color="auto"/>
        </w:rPr>
        <w:t xml:space="preserve">   </w:t>
      </w:r>
      <w:r>
        <w:rPr>
          <w:rFonts w:ascii="宋体" w:hAnsi="宋体" w:eastAsia="宋体" w:cs="宋体"/>
          <w:spacing w:val="5"/>
          <w:sz w:val="20"/>
          <w:szCs w:val="20"/>
          <w:u w:val="single" w:color="auto"/>
        </w:rPr>
        <w:t>佰</w:t>
      </w:r>
      <w:r>
        <w:rPr>
          <w:rFonts w:ascii="宋体" w:hAnsi="宋体" w:eastAsia="宋体" w:cs="宋体"/>
          <w:spacing w:val="11"/>
          <w:sz w:val="20"/>
          <w:szCs w:val="20"/>
          <w:u w:val="single" w:color="auto"/>
        </w:rPr>
        <w:t xml:space="preserve">   </w:t>
      </w:r>
      <w:r>
        <w:rPr>
          <w:rFonts w:ascii="宋体" w:hAnsi="宋体" w:eastAsia="宋体" w:cs="宋体"/>
          <w:spacing w:val="5"/>
          <w:sz w:val="20"/>
          <w:szCs w:val="20"/>
          <w:u w:val="single" w:color="auto"/>
        </w:rPr>
        <w:t>拾</w:t>
      </w:r>
      <w:r>
        <w:rPr>
          <w:rFonts w:ascii="宋体" w:hAnsi="宋体" w:eastAsia="宋体" w:cs="宋体"/>
          <w:spacing w:val="12"/>
          <w:sz w:val="20"/>
          <w:szCs w:val="20"/>
          <w:u w:val="single" w:color="auto"/>
        </w:rPr>
        <w:t xml:space="preserve">   </w:t>
      </w:r>
      <w:r>
        <w:rPr>
          <w:rFonts w:ascii="宋体" w:hAnsi="宋体" w:eastAsia="宋体" w:cs="宋体"/>
          <w:spacing w:val="5"/>
          <w:sz w:val="20"/>
          <w:szCs w:val="20"/>
          <w:u w:val="single" w:color="auto"/>
        </w:rPr>
        <w:t>元</w:t>
      </w:r>
      <w:r>
        <w:rPr>
          <w:rFonts w:ascii="宋体" w:hAnsi="宋体" w:eastAsia="宋体" w:cs="宋体"/>
          <w:spacing w:val="12"/>
          <w:sz w:val="20"/>
          <w:szCs w:val="20"/>
          <w:u w:val="single" w:color="auto"/>
        </w:rPr>
        <w:t xml:space="preserve">   </w:t>
      </w:r>
      <w:r>
        <w:rPr>
          <w:rFonts w:ascii="宋体" w:hAnsi="宋体" w:eastAsia="宋体" w:cs="宋体"/>
          <w:spacing w:val="5"/>
          <w:sz w:val="20"/>
          <w:szCs w:val="20"/>
          <w:u w:val="single" w:color="auto"/>
        </w:rPr>
        <w:t>角</w:t>
      </w:r>
      <w:r>
        <w:rPr>
          <w:rFonts w:ascii="宋体" w:hAnsi="宋体" w:eastAsia="宋体" w:cs="宋体"/>
          <w:spacing w:val="12"/>
          <w:sz w:val="20"/>
          <w:szCs w:val="20"/>
          <w:u w:val="single" w:color="auto"/>
        </w:rPr>
        <w:t xml:space="preserve">   </w:t>
      </w:r>
      <w:r>
        <w:rPr>
          <w:rFonts w:ascii="宋体" w:hAnsi="宋体" w:eastAsia="宋体" w:cs="宋体"/>
          <w:spacing w:val="4"/>
          <w:sz w:val="20"/>
          <w:szCs w:val="20"/>
          <w:u w:val="single" w:color="auto"/>
        </w:rPr>
        <w:t>分</w:t>
      </w:r>
      <w:r>
        <w:rPr>
          <w:rFonts w:ascii="宋体" w:hAnsi="宋体" w:eastAsia="宋体" w:cs="宋体"/>
          <w:spacing w:val="39"/>
          <w:sz w:val="20"/>
          <w:szCs w:val="20"/>
        </w:rPr>
        <w:t xml:space="preserve"> </w:t>
      </w:r>
      <w:r>
        <w:rPr>
          <w:rFonts w:ascii="宋体" w:hAnsi="宋体" w:eastAsia="宋体" w:cs="宋体"/>
          <w:spacing w:val="4"/>
          <w:sz w:val="20"/>
          <w:szCs w:val="20"/>
        </w:rPr>
        <w:t>；</w:t>
      </w:r>
      <w:r>
        <w:rPr>
          <w:rFonts w:ascii="宋体" w:hAnsi="宋体" w:eastAsia="宋体" w:cs="宋体"/>
          <w:b/>
          <w:bCs/>
          <w:spacing w:val="4"/>
          <w:sz w:val="20"/>
          <w:szCs w:val="20"/>
        </w:rPr>
        <w:t>不含税价为</w:t>
      </w:r>
      <w:r>
        <w:rPr>
          <w:rFonts w:ascii="宋体" w:hAnsi="宋体" w:eastAsia="宋体" w:cs="宋体"/>
          <w:spacing w:val="1"/>
          <w:sz w:val="20"/>
          <w:szCs w:val="20"/>
          <w:u w:val="single" w:color="auto"/>
        </w:rPr>
        <w:t>¥</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1"/>
          <w:sz w:val="20"/>
          <w:szCs w:val="20"/>
        </w:rPr>
        <w:t>大写：人民币</w:t>
      </w:r>
      <w:r>
        <w:rPr>
          <w:rFonts w:ascii="宋体" w:hAnsi="宋体" w:eastAsia="宋体" w:cs="宋体"/>
          <w:spacing w:val="1"/>
          <w:sz w:val="20"/>
          <w:szCs w:val="20"/>
          <w:u w:val="single" w:color="auto"/>
        </w:rPr>
        <w:t xml:space="preserve">   亿</w:t>
      </w:r>
      <w:r>
        <w:rPr>
          <w:rFonts w:ascii="宋体" w:hAnsi="宋体" w:eastAsia="宋体" w:cs="宋体"/>
          <w:spacing w:val="8"/>
          <w:sz w:val="20"/>
          <w:szCs w:val="20"/>
          <w:u w:val="single" w:color="auto"/>
        </w:rPr>
        <w:t xml:space="preserve">   </w:t>
      </w:r>
      <w:r>
        <w:rPr>
          <w:rFonts w:ascii="宋体" w:hAnsi="宋体" w:eastAsia="宋体" w:cs="宋体"/>
          <w:spacing w:val="1"/>
          <w:sz w:val="20"/>
          <w:szCs w:val="20"/>
          <w:u w:val="single" w:color="auto"/>
        </w:rPr>
        <w:t>仟</w:t>
      </w:r>
      <w:r>
        <w:rPr>
          <w:rFonts w:ascii="宋体" w:hAnsi="宋体" w:eastAsia="宋体" w:cs="宋体"/>
          <w:spacing w:val="8"/>
          <w:sz w:val="20"/>
          <w:szCs w:val="20"/>
          <w:u w:val="single" w:color="auto"/>
        </w:rPr>
        <w:t xml:space="preserve">   </w:t>
      </w:r>
      <w:r>
        <w:rPr>
          <w:rFonts w:ascii="宋体" w:hAnsi="宋体" w:eastAsia="宋体" w:cs="宋体"/>
          <w:spacing w:val="1"/>
          <w:sz w:val="20"/>
          <w:szCs w:val="20"/>
          <w:u w:val="single" w:color="auto"/>
        </w:rPr>
        <w:t>佰</w:t>
      </w:r>
      <w:r>
        <w:rPr>
          <w:rFonts w:ascii="宋体" w:hAnsi="宋体" w:eastAsia="宋体" w:cs="宋体"/>
          <w:spacing w:val="8"/>
          <w:sz w:val="20"/>
          <w:szCs w:val="20"/>
          <w:u w:val="single" w:color="auto"/>
        </w:rPr>
        <w:t xml:space="preserve">   </w:t>
      </w:r>
      <w:r>
        <w:rPr>
          <w:rFonts w:ascii="宋体" w:hAnsi="宋体" w:eastAsia="宋体" w:cs="宋体"/>
          <w:spacing w:val="1"/>
          <w:sz w:val="20"/>
          <w:szCs w:val="20"/>
          <w:u w:val="single" w:color="auto"/>
        </w:rPr>
        <w:t>拾</w:t>
      </w:r>
      <w:r>
        <w:rPr>
          <w:rFonts w:ascii="宋体" w:hAnsi="宋体" w:eastAsia="宋体" w:cs="宋体"/>
          <w:spacing w:val="10"/>
          <w:sz w:val="20"/>
          <w:szCs w:val="20"/>
          <w:u w:val="single" w:color="auto"/>
        </w:rPr>
        <w:t xml:space="preserve">   </w:t>
      </w:r>
      <w:r>
        <w:rPr>
          <w:rFonts w:ascii="宋体" w:hAnsi="宋体" w:eastAsia="宋体" w:cs="宋体"/>
          <w:spacing w:val="1"/>
          <w:sz w:val="20"/>
          <w:szCs w:val="20"/>
          <w:u w:val="single" w:color="auto"/>
        </w:rPr>
        <w:t>万</w:t>
      </w:r>
      <w:r>
        <w:rPr>
          <w:rFonts w:ascii="宋体" w:hAnsi="宋体" w:eastAsia="宋体" w:cs="宋体"/>
          <w:spacing w:val="9"/>
          <w:sz w:val="20"/>
          <w:szCs w:val="20"/>
          <w:u w:val="single" w:color="auto"/>
        </w:rPr>
        <w:t xml:space="preserve">   </w:t>
      </w:r>
      <w:r>
        <w:rPr>
          <w:rFonts w:ascii="宋体" w:hAnsi="宋体" w:eastAsia="宋体" w:cs="宋体"/>
          <w:spacing w:val="1"/>
          <w:sz w:val="20"/>
          <w:szCs w:val="20"/>
          <w:u w:val="single" w:color="auto"/>
        </w:rPr>
        <w:t>仟</w:t>
      </w:r>
      <w:r>
        <w:rPr>
          <w:rFonts w:ascii="宋体" w:hAnsi="宋体" w:eastAsia="宋体" w:cs="宋体"/>
          <w:spacing w:val="7"/>
          <w:sz w:val="20"/>
          <w:szCs w:val="20"/>
          <w:u w:val="single" w:color="auto"/>
        </w:rPr>
        <w:t xml:space="preserve">   </w:t>
      </w:r>
      <w:r>
        <w:rPr>
          <w:rFonts w:ascii="宋体" w:hAnsi="宋体" w:eastAsia="宋体" w:cs="宋体"/>
          <w:spacing w:val="1"/>
          <w:sz w:val="20"/>
          <w:szCs w:val="20"/>
          <w:u w:val="single" w:color="auto"/>
        </w:rPr>
        <w:t>佰</w:t>
      </w:r>
      <w:r>
        <w:rPr>
          <w:rFonts w:ascii="宋体" w:hAnsi="宋体" w:eastAsia="宋体" w:cs="宋体"/>
          <w:spacing w:val="8"/>
          <w:sz w:val="20"/>
          <w:szCs w:val="20"/>
          <w:u w:val="single" w:color="auto"/>
        </w:rPr>
        <w:t xml:space="preserve">   </w:t>
      </w:r>
      <w:r>
        <w:rPr>
          <w:rFonts w:ascii="宋体" w:hAnsi="宋体" w:eastAsia="宋体" w:cs="宋体"/>
          <w:spacing w:val="1"/>
          <w:sz w:val="20"/>
          <w:szCs w:val="20"/>
          <w:u w:val="single" w:color="auto"/>
        </w:rPr>
        <w:t>拾</w:t>
      </w:r>
      <w:r>
        <w:rPr>
          <w:rFonts w:ascii="宋体" w:hAnsi="宋体" w:eastAsia="宋体" w:cs="宋体"/>
          <w:spacing w:val="9"/>
          <w:sz w:val="20"/>
          <w:szCs w:val="20"/>
          <w:u w:val="single" w:color="auto"/>
        </w:rPr>
        <w:t xml:space="preserve">   </w:t>
      </w:r>
      <w:r>
        <w:rPr>
          <w:rFonts w:ascii="宋体" w:hAnsi="宋体" w:eastAsia="宋体" w:cs="宋体"/>
          <w:spacing w:val="1"/>
          <w:sz w:val="20"/>
          <w:szCs w:val="20"/>
          <w:u w:val="single" w:color="auto"/>
        </w:rPr>
        <w:t>元</w:t>
      </w:r>
      <w:r>
        <w:rPr>
          <w:rFonts w:ascii="宋体" w:hAnsi="宋体" w:eastAsia="宋体" w:cs="宋体"/>
          <w:spacing w:val="9"/>
          <w:sz w:val="20"/>
          <w:szCs w:val="20"/>
          <w:u w:val="single" w:color="auto"/>
        </w:rPr>
        <w:t xml:space="preserve">   </w:t>
      </w:r>
      <w:r>
        <w:rPr>
          <w:rFonts w:ascii="宋体" w:hAnsi="宋体" w:eastAsia="宋体" w:cs="宋体"/>
          <w:spacing w:val="1"/>
          <w:sz w:val="20"/>
          <w:szCs w:val="20"/>
          <w:u w:val="single" w:color="auto"/>
        </w:rPr>
        <w:t>角</w:t>
      </w:r>
      <w:r>
        <w:rPr>
          <w:rFonts w:ascii="宋体" w:hAnsi="宋体" w:eastAsia="宋体" w:cs="宋体"/>
          <w:spacing w:val="8"/>
          <w:sz w:val="20"/>
          <w:szCs w:val="20"/>
          <w:u w:val="single" w:color="auto"/>
        </w:rPr>
        <w:t xml:space="preserve">   </w:t>
      </w:r>
      <w:r>
        <w:rPr>
          <w:rFonts w:ascii="宋体" w:hAnsi="宋体" w:eastAsia="宋体" w:cs="宋体"/>
          <w:spacing w:val="1"/>
          <w:sz w:val="20"/>
          <w:szCs w:val="20"/>
          <w:u w:val="single" w:color="auto"/>
        </w:rPr>
        <w:t xml:space="preserve">分  </w:t>
      </w:r>
      <w:r>
        <w:rPr>
          <w:rFonts w:ascii="宋体" w:hAnsi="宋体" w:eastAsia="宋体" w:cs="宋体"/>
          <w:spacing w:val="-88"/>
          <w:sz w:val="20"/>
          <w:szCs w:val="20"/>
        </w:rPr>
        <w:t xml:space="preserve"> </w:t>
      </w:r>
      <w:r>
        <w:rPr>
          <w:rFonts w:ascii="宋体" w:hAnsi="宋体" w:eastAsia="宋体" w:cs="宋体"/>
          <w:spacing w:val="1"/>
          <w:sz w:val="20"/>
          <w:szCs w:val="20"/>
        </w:rPr>
        <w:t>作为该</w:t>
      </w:r>
      <w:r>
        <w:rPr>
          <w:rFonts w:ascii="宋体" w:hAnsi="宋体" w:eastAsia="宋体" w:cs="宋体"/>
          <w:spacing w:val="11"/>
          <w:sz w:val="20"/>
          <w:szCs w:val="20"/>
        </w:rPr>
        <w:t>工程的投标报价，按上述采购图纸、合同条款、工程建设标准、工程量清</w:t>
      </w:r>
      <w:r>
        <w:rPr>
          <w:rFonts w:ascii="宋体" w:hAnsi="宋体" w:eastAsia="宋体" w:cs="宋体"/>
          <w:spacing w:val="10"/>
          <w:sz w:val="20"/>
          <w:szCs w:val="20"/>
        </w:rPr>
        <w:t>单及补充通知的条件要求</w:t>
      </w:r>
      <w:r>
        <w:rPr>
          <w:rFonts w:ascii="宋体" w:hAnsi="宋体" w:eastAsia="宋体" w:cs="宋体"/>
          <w:spacing w:val="9"/>
          <w:sz w:val="20"/>
          <w:szCs w:val="20"/>
        </w:rPr>
        <w:t>承包上述工程的施工、竣工，并承担任何质量缺陷保修责任。</w:t>
      </w:r>
    </w:p>
    <w:p w14:paraId="4EA27952">
      <w:pPr>
        <w:spacing w:before="212" w:line="227" w:lineRule="auto"/>
        <w:ind w:left="494"/>
        <w:rPr>
          <w:rFonts w:ascii="宋体" w:hAnsi="宋体" w:eastAsia="宋体" w:cs="宋体"/>
          <w:sz w:val="20"/>
          <w:szCs w:val="20"/>
        </w:rPr>
      </w:pPr>
      <w:r>
        <w:rPr>
          <w:rFonts w:ascii="宋体" w:hAnsi="宋体" w:eastAsia="宋体" w:cs="宋体"/>
          <w:spacing w:val="9"/>
          <w:sz w:val="20"/>
          <w:szCs w:val="20"/>
        </w:rPr>
        <w:t>2、我方已详细审核全部采购文件，包括补充通知及有关附件。</w:t>
      </w:r>
    </w:p>
    <w:p w14:paraId="24B9B20F">
      <w:pPr>
        <w:spacing w:before="216" w:line="326" w:lineRule="auto"/>
        <w:ind w:left="27" w:right="87" w:firstLine="468"/>
        <w:rPr>
          <w:rFonts w:ascii="宋体" w:hAnsi="宋体" w:eastAsia="宋体" w:cs="宋体"/>
          <w:sz w:val="20"/>
          <w:szCs w:val="20"/>
        </w:rPr>
      </w:pPr>
      <w:r>
        <w:rPr>
          <w:rFonts w:ascii="宋体" w:hAnsi="宋体" w:eastAsia="宋体" w:cs="宋体"/>
          <w:spacing w:val="10"/>
          <w:sz w:val="20"/>
          <w:szCs w:val="20"/>
        </w:rPr>
        <w:t>3、一旦我方中标，我方保证按工程施工合同中规定的结算原则、付款方式、工期</w:t>
      </w:r>
      <w:r>
        <w:rPr>
          <w:rFonts w:ascii="宋体" w:hAnsi="宋体" w:eastAsia="宋体" w:cs="宋体"/>
          <w:spacing w:val="-96"/>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52"/>
          <w:sz w:val="20"/>
          <w:szCs w:val="20"/>
        </w:rPr>
        <w:t xml:space="preserve"> </w:t>
      </w:r>
      <w:r>
        <w:rPr>
          <w:rFonts w:ascii="宋体" w:hAnsi="宋体" w:eastAsia="宋体" w:cs="宋体"/>
          <w:spacing w:val="10"/>
          <w:sz w:val="20"/>
          <w:szCs w:val="20"/>
        </w:rPr>
        <w:t>日</w:t>
      </w:r>
      <w:r>
        <w:rPr>
          <w:rFonts w:ascii="宋体" w:hAnsi="宋体" w:eastAsia="宋体" w:cs="宋体"/>
          <w:spacing w:val="9"/>
          <w:sz w:val="20"/>
          <w:szCs w:val="20"/>
        </w:rPr>
        <w:t>历日</w:t>
      </w:r>
      <w:r>
        <w:rPr>
          <w:rFonts w:ascii="宋体" w:hAnsi="宋体" w:eastAsia="宋体" w:cs="宋体"/>
          <w:spacing w:val="5"/>
          <w:sz w:val="20"/>
          <w:szCs w:val="20"/>
        </w:rPr>
        <w:t>内完成并移交全部工程。</w:t>
      </w:r>
    </w:p>
    <w:p w14:paraId="70ACD289">
      <w:pPr>
        <w:spacing w:before="212" w:line="326" w:lineRule="auto"/>
        <w:ind w:left="2" w:right="87" w:firstLine="488"/>
        <w:rPr>
          <w:rFonts w:ascii="宋体" w:hAnsi="宋体" w:eastAsia="宋体" w:cs="宋体"/>
          <w:sz w:val="20"/>
          <w:szCs w:val="20"/>
        </w:rPr>
      </w:pPr>
      <w:r>
        <w:rPr>
          <w:rFonts w:ascii="宋体" w:hAnsi="宋体" w:eastAsia="宋体" w:cs="宋体"/>
          <w:spacing w:val="11"/>
          <w:sz w:val="20"/>
          <w:szCs w:val="20"/>
        </w:rPr>
        <w:t>4、我方承诺在投标文件中所提交的所有资料均真实有效，若有虚假，我方愿意接受按弄虚作</w:t>
      </w:r>
      <w:r>
        <w:rPr>
          <w:rFonts w:ascii="宋体" w:hAnsi="宋体" w:eastAsia="宋体" w:cs="宋体"/>
          <w:spacing w:val="9"/>
          <w:sz w:val="20"/>
          <w:szCs w:val="20"/>
        </w:rPr>
        <w:t>假骗取中标的有关规定进行处理，并承担相应的法律责任。</w:t>
      </w:r>
    </w:p>
    <w:p w14:paraId="5F4D0160">
      <w:pPr>
        <w:spacing w:before="216" w:line="325" w:lineRule="auto"/>
        <w:ind w:left="6" w:right="87" w:firstLine="489"/>
        <w:rPr>
          <w:rFonts w:ascii="宋体" w:hAnsi="宋体" w:eastAsia="宋体" w:cs="宋体"/>
          <w:sz w:val="20"/>
          <w:szCs w:val="20"/>
        </w:rPr>
      </w:pPr>
      <w:r>
        <w:rPr>
          <w:rFonts w:ascii="宋体" w:hAnsi="宋体" w:eastAsia="宋体" w:cs="宋体"/>
          <w:spacing w:val="11"/>
          <w:sz w:val="20"/>
          <w:szCs w:val="20"/>
        </w:rPr>
        <w:t>5、我方同意所提交的投标文件在采购文件的投标人须知中投标有效期内有效，在此期间内如</w:t>
      </w:r>
      <w:r>
        <w:rPr>
          <w:rFonts w:ascii="宋体" w:hAnsi="宋体" w:eastAsia="宋体" w:cs="宋体"/>
          <w:spacing w:val="8"/>
          <w:sz w:val="20"/>
          <w:szCs w:val="20"/>
        </w:rPr>
        <w:t>果中标，我方将受此约束。</w:t>
      </w:r>
    </w:p>
    <w:p w14:paraId="3D208C54">
      <w:pPr>
        <w:spacing w:before="215" w:line="326" w:lineRule="auto"/>
        <w:ind w:left="5" w:right="87" w:firstLine="488"/>
        <w:rPr>
          <w:rFonts w:ascii="宋体" w:hAnsi="宋体" w:eastAsia="宋体" w:cs="宋体"/>
          <w:sz w:val="20"/>
          <w:szCs w:val="20"/>
        </w:rPr>
      </w:pPr>
      <w:r>
        <w:rPr>
          <w:rFonts w:ascii="宋体" w:hAnsi="宋体" w:eastAsia="宋体" w:cs="宋体"/>
          <w:spacing w:val="11"/>
          <w:sz w:val="20"/>
          <w:szCs w:val="20"/>
        </w:rPr>
        <w:t>6、除非另外达成协议并生效，你方的中标通知书和本投标文件将成为约束双方的合同文件的</w:t>
      </w:r>
      <w:r>
        <w:rPr>
          <w:rFonts w:ascii="宋体" w:hAnsi="宋体" w:eastAsia="宋体" w:cs="宋体"/>
          <w:spacing w:val="5"/>
          <w:sz w:val="20"/>
          <w:szCs w:val="20"/>
        </w:rPr>
        <w:t>组成部分。</w:t>
      </w:r>
    </w:p>
    <w:p w14:paraId="63DB20F3">
      <w:pPr>
        <w:pStyle w:val="2"/>
        <w:spacing w:line="301" w:lineRule="auto"/>
      </w:pPr>
    </w:p>
    <w:p w14:paraId="631E3319">
      <w:pPr>
        <w:pStyle w:val="2"/>
        <w:spacing w:line="302" w:lineRule="auto"/>
      </w:pPr>
    </w:p>
    <w:p w14:paraId="44479C31">
      <w:pPr>
        <w:spacing w:before="66" w:line="227" w:lineRule="auto"/>
        <w:ind w:left="2313"/>
        <w:rPr>
          <w:rFonts w:ascii="宋体" w:hAnsi="宋体" w:eastAsia="宋体" w:cs="宋体"/>
          <w:sz w:val="20"/>
          <w:szCs w:val="20"/>
        </w:rPr>
      </w:pPr>
      <w:r>
        <w:rPr>
          <w:rFonts w:ascii="宋体" w:hAnsi="宋体" w:eastAsia="宋体" w:cs="宋体"/>
          <w:spacing w:val="11"/>
          <w:sz w:val="20"/>
          <w:szCs w:val="20"/>
        </w:rPr>
        <w:t>投 标 人</w:t>
      </w:r>
      <w:r>
        <w:rPr>
          <w:rFonts w:ascii="宋体" w:hAnsi="宋体" w:eastAsia="宋体" w:cs="宋体"/>
          <w:spacing w:val="-13"/>
          <w:sz w:val="20"/>
          <w:szCs w:val="20"/>
        </w:rPr>
        <w:t>：</w:t>
      </w:r>
      <w:r>
        <w:rPr>
          <w:rFonts w:ascii="宋体" w:hAnsi="宋体" w:eastAsia="宋体" w:cs="宋体"/>
          <w:spacing w:val="2"/>
          <w:sz w:val="20"/>
          <w:szCs w:val="20"/>
          <w:u w:val="single" w:color="auto"/>
        </w:rPr>
        <w:t xml:space="preserve">                                     </w:t>
      </w:r>
      <w:r>
        <w:rPr>
          <w:rFonts w:ascii="宋体" w:hAnsi="宋体" w:eastAsia="宋体" w:cs="宋体"/>
          <w:spacing w:val="-13"/>
          <w:sz w:val="20"/>
          <w:szCs w:val="20"/>
        </w:rPr>
        <w:t>（</w:t>
      </w:r>
      <w:r>
        <w:rPr>
          <w:rFonts w:ascii="宋体" w:hAnsi="宋体" w:eastAsia="宋体" w:cs="宋体"/>
          <w:spacing w:val="11"/>
          <w:sz w:val="20"/>
          <w:szCs w:val="20"/>
        </w:rPr>
        <w:t>盖公司法人公章）</w:t>
      </w:r>
    </w:p>
    <w:p w14:paraId="7D284CE9">
      <w:pPr>
        <w:spacing w:before="215" w:line="228" w:lineRule="auto"/>
        <w:ind w:left="2312"/>
        <w:rPr>
          <w:rFonts w:ascii="宋体" w:hAnsi="宋体" w:eastAsia="宋体" w:cs="宋体"/>
          <w:sz w:val="20"/>
          <w:szCs w:val="20"/>
        </w:rPr>
      </w:pPr>
      <w:r>
        <w:rPr>
          <w:rFonts w:ascii="宋体" w:hAnsi="宋体" w:eastAsia="宋体" w:cs="宋体"/>
          <w:spacing w:val="4"/>
          <w:sz w:val="20"/>
          <w:szCs w:val="20"/>
        </w:rPr>
        <w:t>单位地址：</w:t>
      </w:r>
      <w:r>
        <w:rPr>
          <w:rFonts w:ascii="宋体" w:hAnsi="宋体" w:eastAsia="宋体" w:cs="宋体"/>
          <w:spacing w:val="4"/>
          <w:sz w:val="20"/>
          <w:szCs w:val="20"/>
          <w:u w:val="single" w:color="auto"/>
        </w:rPr>
        <w:t xml:space="preserve">                                                       </w:t>
      </w:r>
    </w:p>
    <w:p w14:paraId="1811BA4D">
      <w:pPr>
        <w:spacing w:before="212" w:line="425" w:lineRule="auto"/>
        <w:ind w:left="2326" w:hanging="14"/>
        <w:rPr>
          <w:rFonts w:ascii="宋体" w:hAnsi="宋体" w:eastAsia="宋体" w:cs="宋体"/>
          <w:sz w:val="20"/>
          <w:szCs w:val="20"/>
        </w:rPr>
      </w:pPr>
      <w:r>
        <w:rPr>
          <w:rFonts w:ascii="宋体" w:hAnsi="宋体" w:eastAsia="宋体" w:cs="宋体"/>
          <w:spacing w:val="10"/>
          <w:sz w:val="20"/>
          <w:szCs w:val="20"/>
        </w:rPr>
        <w:t>法定代表人或委托代理人</w:t>
      </w:r>
      <w:r>
        <w:rPr>
          <w:rFonts w:ascii="宋体" w:hAnsi="宋体" w:eastAsia="宋体" w:cs="宋体"/>
          <w:spacing w:val="-41"/>
          <w:w w:val="76"/>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41"/>
          <w:w w:val="76"/>
          <w:sz w:val="20"/>
          <w:szCs w:val="20"/>
        </w:rPr>
        <w:t>（</w:t>
      </w:r>
      <w:r>
        <w:rPr>
          <w:rFonts w:ascii="宋体" w:hAnsi="宋体" w:eastAsia="宋体" w:cs="宋体"/>
          <w:spacing w:val="10"/>
          <w:sz w:val="20"/>
          <w:szCs w:val="20"/>
        </w:rPr>
        <w:t>签字或盖私章）</w:t>
      </w:r>
      <w:r>
        <w:rPr>
          <w:rFonts w:ascii="宋体" w:hAnsi="宋体" w:eastAsia="宋体" w:cs="宋体"/>
          <w:spacing w:val="4"/>
          <w:sz w:val="20"/>
          <w:szCs w:val="20"/>
        </w:rPr>
        <w:t>邮政编码：</w:t>
      </w:r>
      <w:r>
        <w:rPr>
          <w:rFonts w:ascii="宋体" w:hAnsi="宋体" w:eastAsia="宋体" w:cs="宋体"/>
          <w:spacing w:val="5"/>
          <w:sz w:val="20"/>
          <w:szCs w:val="20"/>
          <w:u w:val="single" w:color="auto"/>
        </w:rPr>
        <w:t xml:space="preserve">            </w:t>
      </w:r>
      <w:r>
        <w:rPr>
          <w:rFonts w:ascii="宋体" w:hAnsi="宋体" w:eastAsia="宋体" w:cs="宋体"/>
          <w:spacing w:val="-59"/>
          <w:sz w:val="20"/>
          <w:szCs w:val="20"/>
        </w:rPr>
        <w:t xml:space="preserve"> </w:t>
      </w:r>
      <w:r>
        <w:rPr>
          <w:rFonts w:ascii="宋体" w:hAnsi="宋体" w:eastAsia="宋体" w:cs="宋体"/>
          <w:spacing w:val="4"/>
          <w:sz w:val="20"/>
          <w:szCs w:val="20"/>
        </w:rPr>
        <w:t>电话：</w:t>
      </w:r>
      <w:r>
        <w:rPr>
          <w:rFonts w:ascii="宋体" w:hAnsi="宋体" w:eastAsia="宋体" w:cs="宋体"/>
          <w:spacing w:val="5"/>
          <w:sz w:val="20"/>
          <w:szCs w:val="20"/>
          <w:u w:val="single" w:color="auto"/>
        </w:rPr>
        <w:t xml:space="preserve">                  </w:t>
      </w:r>
      <w:r>
        <w:rPr>
          <w:rFonts w:ascii="宋体" w:hAnsi="宋体" w:eastAsia="宋体" w:cs="宋体"/>
          <w:spacing w:val="4"/>
          <w:sz w:val="20"/>
          <w:szCs w:val="20"/>
        </w:rPr>
        <w:t xml:space="preserve"> 传真：</w:t>
      </w:r>
      <w:r>
        <w:rPr>
          <w:rFonts w:ascii="宋体" w:hAnsi="宋体" w:eastAsia="宋体" w:cs="宋体"/>
          <w:sz w:val="20"/>
          <w:szCs w:val="20"/>
          <w:u w:val="single" w:color="auto"/>
        </w:rPr>
        <w:t xml:space="preserve">          </w:t>
      </w:r>
    </w:p>
    <w:p w14:paraId="16724918">
      <w:pPr>
        <w:spacing w:before="1" w:line="226" w:lineRule="auto"/>
        <w:ind w:left="2314"/>
        <w:rPr>
          <w:rFonts w:ascii="宋体" w:hAnsi="宋体" w:eastAsia="宋体" w:cs="宋体"/>
          <w:sz w:val="20"/>
          <w:szCs w:val="20"/>
        </w:rPr>
      </w:pPr>
      <w:r>
        <w:rPr>
          <w:rFonts w:ascii="宋体" w:hAnsi="宋体" w:eastAsia="宋体" w:cs="宋体"/>
          <w:spacing w:val="8"/>
          <w:sz w:val="20"/>
          <w:szCs w:val="20"/>
        </w:rPr>
        <w:t>项目负责人（拟派驻</w:t>
      </w:r>
      <w:r>
        <w:rPr>
          <w:rFonts w:ascii="宋体" w:hAnsi="宋体" w:eastAsia="宋体" w:cs="宋体"/>
          <w:spacing w:val="-52"/>
          <w:sz w:val="20"/>
          <w:szCs w:val="20"/>
        </w:rPr>
        <w:t>）：</w:t>
      </w:r>
      <w:r>
        <w:rPr>
          <w:rFonts w:ascii="宋体" w:hAnsi="宋体" w:eastAsia="宋体" w:cs="宋体"/>
          <w:spacing w:val="-77"/>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16"/>
          <w:sz w:val="20"/>
          <w:szCs w:val="20"/>
        </w:rPr>
        <w:t xml:space="preserve"> </w:t>
      </w:r>
      <w:r>
        <w:rPr>
          <w:rFonts w:ascii="宋体" w:hAnsi="宋体" w:eastAsia="宋体" w:cs="宋体"/>
          <w:spacing w:val="8"/>
          <w:sz w:val="20"/>
          <w:szCs w:val="20"/>
        </w:rPr>
        <w:t>联系电话：</w:t>
      </w:r>
      <w:r>
        <w:rPr>
          <w:rFonts w:ascii="宋体" w:hAnsi="宋体" w:eastAsia="宋体" w:cs="宋体"/>
          <w:sz w:val="20"/>
          <w:szCs w:val="20"/>
          <w:u w:val="single" w:color="auto"/>
        </w:rPr>
        <w:t xml:space="preserve">                    </w:t>
      </w:r>
    </w:p>
    <w:p w14:paraId="56C3C350">
      <w:pPr>
        <w:spacing w:before="212" w:line="228" w:lineRule="auto"/>
        <w:ind w:left="6338"/>
        <w:rPr>
          <w:rFonts w:ascii="宋体" w:hAnsi="宋体" w:eastAsia="宋体" w:cs="宋体"/>
          <w:sz w:val="20"/>
          <w:szCs w:val="20"/>
        </w:rPr>
      </w:pPr>
      <w:r>
        <w:rPr>
          <w:rFonts w:ascii="宋体" w:hAnsi="宋体" w:eastAsia="宋体" w:cs="宋体"/>
          <w:spacing w:val="-4"/>
          <w:sz w:val="20"/>
          <w:szCs w:val="20"/>
        </w:rPr>
        <w:t>日期：</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月</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55"/>
          <w:sz w:val="20"/>
          <w:szCs w:val="20"/>
        </w:rPr>
        <w:t xml:space="preserve"> </w:t>
      </w:r>
      <w:r>
        <w:rPr>
          <w:rFonts w:ascii="宋体" w:hAnsi="宋体" w:eastAsia="宋体" w:cs="宋体"/>
          <w:spacing w:val="-4"/>
          <w:sz w:val="20"/>
          <w:szCs w:val="20"/>
        </w:rPr>
        <w:t>日</w:t>
      </w:r>
    </w:p>
    <w:p w14:paraId="7BFA6D91">
      <w:pPr>
        <w:pStyle w:val="2"/>
        <w:spacing w:line="303" w:lineRule="auto"/>
      </w:pPr>
    </w:p>
    <w:p w14:paraId="31470460">
      <w:pPr>
        <w:pStyle w:val="2"/>
        <w:spacing w:line="304" w:lineRule="auto"/>
      </w:pPr>
    </w:p>
    <w:p w14:paraId="0DDEE269">
      <w:pPr>
        <w:spacing w:before="65" w:line="403" w:lineRule="auto"/>
        <w:ind w:left="9" w:right="87" w:firstLine="108"/>
        <w:rPr>
          <w:rFonts w:ascii="宋体" w:hAnsi="宋体" w:eastAsia="宋体" w:cs="宋体"/>
          <w:sz w:val="20"/>
          <w:szCs w:val="20"/>
        </w:rPr>
      </w:pPr>
      <w:r>
        <w:rPr>
          <w:rFonts w:ascii="宋体" w:hAnsi="宋体" w:eastAsia="宋体" w:cs="宋体"/>
          <w:b/>
          <w:bCs/>
          <w:spacing w:val="6"/>
          <w:sz w:val="20"/>
          <w:szCs w:val="20"/>
        </w:rPr>
        <w:t>（注：1、本投标函须每页加盖投标人公司法人公章；本投标文件必</w:t>
      </w:r>
      <w:r>
        <w:rPr>
          <w:rFonts w:ascii="宋体" w:hAnsi="宋体" w:eastAsia="宋体" w:cs="宋体"/>
          <w:b/>
          <w:bCs/>
          <w:spacing w:val="5"/>
          <w:sz w:val="20"/>
          <w:szCs w:val="20"/>
        </w:rPr>
        <w:t>须按规定的格式打印,手写、涂</w:t>
      </w:r>
      <w:r>
        <w:rPr>
          <w:rFonts w:ascii="宋体" w:hAnsi="宋体" w:eastAsia="宋体" w:cs="宋体"/>
          <w:b/>
          <w:bCs/>
          <w:spacing w:val="7"/>
          <w:sz w:val="20"/>
          <w:szCs w:val="20"/>
        </w:rPr>
        <w:t>改无效。2、大写金额数字用“零、壹、贰、叁、肆、伍、陆、柒、捌、玖</w:t>
      </w:r>
      <w:r>
        <w:rPr>
          <w:rFonts w:ascii="宋体" w:hAnsi="宋体" w:eastAsia="宋体" w:cs="宋体"/>
          <w:spacing w:val="-70"/>
          <w:sz w:val="20"/>
          <w:szCs w:val="20"/>
        </w:rPr>
        <w:t xml:space="preserve"> </w:t>
      </w:r>
      <w:r>
        <w:rPr>
          <w:rFonts w:ascii="宋体" w:hAnsi="宋体" w:eastAsia="宋体" w:cs="宋体"/>
          <w:b/>
          <w:bCs/>
          <w:spacing w:val="7"/>
          <w:sz w:val="20"/>
          <w:szCs w:val="20"/>
        </w:rPr>
        <w:t>”</w:t>
      </w:r>
      <w:r>
        <w:rPr>
          <w:rFonts w:ascii="宋体" w:hAnsi="宋体" w:eastAsia="宋体" w:cs="宋体"/>
          <w:b/>
          <w:bCs/>
          <w:spacing w:val="6"/>
          <w:sz w:val="20"/>
          <w:szCs w:val="20"/>
        </w:rPr>
        <w:t>填写。</w:t>
      </w:r>
    </w:p>
    <w:p w14:paraId="08101361">
      <w:pPr>
        <w:spacing w:line="403" w:lineRule="auto"/>
        <w:rPr>
          <w:rFonts w:ascii="宋体" w:hAnsi="宋体" w:eastAsia="宋体" w:cs="宋体"/>
          <w:sz w:val="20"/>
          <w:szCs w:val="20"/>
        </w:rPr>
        <w:sectPr>
          <w:footerReference r:id="rId23" w:type="default"/>
          <w:pgSz w:w="11906" w:h="16839"/>
          <w:pgMar w:top="1223" w:right="1332" w:bottom="1362" w:left="1424" w:header="0" w:footer="1200" w:gutter="0"/>
          <w:cols w:space="720" w:num="1"/>
        </w:sectPr>
      </w:pPr>
    </w:p>
    <w:p w14:paraId="19F58ED8">
      <w:pPr>
        <w:spacing w:before="64" w:line="223" w:lineRule="auto"/>
        <w:ind w:left="278"/>
        <w:rPr>
          <w:rFonts w:ascii="宋体" w:hAnsi="宋体" w:eastAsia="宋体" w:cs="宋体"/>
          <w:sz w:val="31"/>
          <w:szCs w:val="31"/>
        </w:rPr>
      </w:pPr>
      <w:r>
        <w:rPr>
          <w:rFonts w:ascii="宋体" w:hAnsi="宋体" w:eastAsia="宋体" w:cs="宋体"/>
          <w:b/>
          <w:bCs/>
          <w:sz w:val="31"/>
          <w:szCs w:val="31"/>
        </w:rPr>
        <w:t>附件</w:t>
      </w:r>
      <w:r>
        <w:rPr>
          <w:rFonts w:ascii="宋体" w:hAnsi="宋体" w:eastAsia="宋体" w:cs="宋体"/>
          <w:spacing w:val="-56"/>
          <w:sz w:val="31"/>
          <w:szCs w:val="31"/>
        </w:rPr>
        <w:t xml:space="preserve"> </w:t>
      </w:r>
      <w:r>
        <w:rPr>
          <w:rFonts w:ascii="宋体" w:hAnsi="宋体" w:eastAsia="宋体" w:cs="宋体"/>
          <w:b/>
          <w:bCs/>
          <w:sz w:val="31"/>
          <w:szCs w:val="31"/>
        </w:rPr>
        <w:t>6：报价总表</w:t>
      </w:r>
    </w:p>
    <w:p w14:paraId="6CBBCE43">
      <w:pPr>
        <w:spacing w:before="115" w:line="219" w:lineRule="auto"/>
        <w:ind w:left="4063"/>
        <w:rPr>
          <w:rFonts w:ascii="宋体" w:hAnsi="宋体" w:eastAsia="宋体" w:cs="宋体"/>
          <w:sz w:val="28"/>
          <w:szCs w:val="28"/>
        </w:rPr>
      </w:pPr>
      <w:r>
        <w:rPr>
          <w:rFonts w:ascii="宋体" w:hAnsi="宋体" w:eastAsia="宋体" w:cs="宋体"/>
          <w:b/>
          <w:bCs/>
          <w:spacing w:val="-5"/>
          <w:sz w:val="28"/>
          <w:szCs w:val="28"/>
        </w:rPr>
        <w:t>报价总表</w:t>
      </w:r>
    </w:p>
    <w:p w14:paraId="38EB3623">
      <w:pPr>
        <w:pStyle w:val="2"/>
        <w:spacing w:line="290" w:lineRule="auto"/>
      </w:pPr>
    </w:p>
    <w:p w14:paraId="4121CF6B">
      <w:pPr>
        <w:pStyle w:val="2"/>
        <w:spacing w:line="290" w:lineRule="auto"/>
      </w:pPr>
    </w:p>
    <w:p w14:paraId="076E7E4F">
      <w:pPr>
        <w:spacing w:before="78" w:line="226" w:lineRule="auto"/>
        <w:ind w:left="3786" w:right="945" w:hanging="2826"/>
        <w:rPr>
          <w:rFonts w:ascii="宋体" w:hAnsi="宋体" w:eastAsia="宋体" w:cs="宋体"/>
          <w:sz w:val="24"/>
          <w:szCs w:val="24"/>
        </w:rPr>
      </w:pPr>
      <w:r>
        <w:rPr>
          <w:rFonts w:ascii="宋体" w:hAnsi="宋体" w:eastAsia="宋体" w:cs="宋体"/>
          <w:b/>
          <w:bCs/>
          <w:spacing w:val="-2"/>
          <w:sz w:val="24"/>
          <w:szCs w:val="24"/>
        </w:rPr>
        <w:t>东莞市石龙镇东风路敬老院周边片区老旧小区改造</w:t>
      </w:r>
      <w:r>
        <w:rPr>
          <w:rFonts w:ascii="宋体" w:hAnsi="宋体" w:eastAsia="宋体" w:cs="宋体"/>
          <w:b/>
          <w:bCs/>
          <w:spacing w:val="-3"/>
          <w:sz w:val="24"/>
          <w:szCs w:val="24"/>
        </w:rPr>
        <w:t>项目-装修工程采购</w:t>
      </w:r>
      <w:r>
        <w:rPr>
          <w:rFonts w:ascii="宋体" w:hAnsi="宋体" w:eastAsia="宋体" w:cs="宋体"/>
          <w:b/>
          <w:bCs/>
          <w:spacing w:val="-4"/>
          <w:sz w:val="24"/>
          <w:szCs w:val="24"/>
        </w:rPr>
        <w:t>投标费用汇总表</w:t>
      </w:r>
    </w:p>
    <w:tbl>
      <w:tblPr>
        <w:tblStyle w:val="5"/>
        <w:tblW w:w="92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2"/>
        <w:gridCol w:w="1348"/>
        <w:gridCol w:w="1977"/>
        <w:gridCol w:w="1886"/>
        <w:gridCol w:w="410"/>
        <w:gridCol w:w="1014"/>
        <w:gridCol w:w="1532"/>
        <w:gridCol w:w="620"/>
      </w:tblGrid>
      <w:tr w14:paraId="2E4FC9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442" w:type="dxa"/>
            <w:textDirection w:val="tbRlV"/>
            <w:vAlign w:val="top"/>
          </w:tcPr>
          <w:p w14:paraId="2A5EF4DA">
            <w:pPr>
              <w:pStyle w:val="6"/>
              <w:spacing w:before="89" w:line="210" w:lineRule="auto"/>
              <w:ind w:left="73"/>
            </w:pPr>
            <w:r>
              <w:rPr>
                <w:b/>
                <w:bCs/>
                <w:spacing w:val="33"/>
              </w:rPr>
              <w:t>序号</w:t>
            </w:r>
          </w:p>
        </w:tc>
        <w:tc>
          <w:tcPr>
            <w:tcW w:w="1348" w:type="dxa"/>
            <w:vAlign w:val="top"/>
          </w:tcPr>
          <w:p w14:paraId="5D12E49D">
            <w:pPr>
              <w:pStyle w:val="6"/>
              <w:spacing w:before="228" w:line="219" w:lineRule="auto"/>
              <w:ind w:left="194"/>
            </w:pPr>
            <w:r>
              <w:rPr>
                <w:b/>
                <w:bCs/>
                <w:spacing w:val="-5"/>
              </w:rPr>
              <w:t>采购编号</w:t>
            </w:r>
          </w:p>
        </w:tc>
        <w:tc>
          <w:tcPr>
            <w:tcW w:w="1977" w:type="dxa"/>
            <w:vAlign w:val="top"/>
          </w:tcPr>
          <w:p w14:paraId="7F44000D">
            <w:pPr>
              <w:pStyle w:val="6"/>
              <w:spacing w:before="229" w:line="218" w:lineRule="auto"/>
              <w:jc w:val="right"/>
            </w:pPr>
            <w:r>
              <w:rPr>
                <w:b/>
                <w:bCs/>
                <w:spacing w:val="-11"/>
              </w:rPr>
              <w:t>采购控制价（元）</w:t>
            </w:r>
          </w:p>
        </w:tc>
        <w:tc>
          <w:tcPr>
            <w:tcW w:w="1886" w:type="dxa"/>
            <w:vAlign w:val="top"/>
          </w:tcPr>
          <w:p w14:paraId="6FCEEB79">
            <w:pPr>
              <w:pStyle w:val="6"/>
              <w:spacing w:before="229" w:line="218" w:lineRule="auto"/>
              <w:ind w:left="114"/>
            </w:pPr>
            <w:r>
              <w:rPr>
                <w:b/>
                <w:bCs/>
                <w:spacing w:val="-4"/>
              </w:rPr>
              <w:t>采购限价（元）</w:t>
            </w:r>
          </w:p>
        </w:tc>
        <w:tc>
          <w:tcPr>
            <w:tcW w:w="1424" w:type="dxa"/>
            <w:gridSpan w:val="2"/>
            <w:vAlign w:val="top"/>
          </w:tcPr>
          <w:p w14:paraId="6463CC67">
            <w:pPr>
              <w:pStyle w:val="6"/>
              <w:spacing w:before="73" w:line="218" w:lineRule="auto"/>
              <w:ind w:left="120"/>
            </w:pPr>
            <w:r>
              <w:rPr>
                <w:b/>
                <w:bCs/>
                <w:spacing w:val="-5"/>
              </w:rPr>
              <w:t>投标人报价</w:t>
            </w:r>
          </w:p>
          <w:p w14:paraId="2A550C1B">
            <w:pPr>
              <w:pStyle w:val="6"/>
              <w:spacing w:before="29" w:line="219" w:lineRule="auto"/>
              <w:ind w:left="129"/>
            </w:pPr>
            <w:r>
              <w:rPr>
                <w:b/>
                <w:bCs/>
                <w:spacing w:val="-7"/>
              </w:rPr>
              <w:t>（不含税）</w:t>
            </w:r>
          </w:p>
        </w:tc>
        <w:tc>
          <w:tcPr>
            <w:tcW w:w="1532" w:type="dxa"/>
            <w:vAlign w:val="top"/>
          </w:tcPr>
          <w:p w14:paraId="312F43C9">
            <w:pPr>
              <w:pStyle w:val="6"/>
              <w:spacing w:before="72" w:line="236" w:lineRule="auto"/>
              <w:ind w:left="303" w:right="159" w:hanging="128"/>
            </w:pPr>
            <w:r>
              <w:rPr>
                <w:b/>
                <w:bCs/>
                <w:spacing w:val="-5"/>
              </w:rPr>
              <w:t>投标人报价</w:t>
            </w:r>
            <w:r>
              <w:rPr>
                <w:b/>
                <w:bCs/>
                <w:spacing w:val="-8"/>
              </w:rPr>
              <w:t>（含税）</w:t>
            </w:r>
          </w:p>
        </w:tc>
        <w:tc>
          <w:tcPr>
            <w:tcW w:w="620" w:type="dxa"/>
            <w:textDirection w:val="tbRlV"/>
            <w:vAlign w:val="top"/>
          </w:tcPr>
          <w:p w14:paraId="09A43C9F">
            <w:pPr>
              <w:pStyle w:val="6"/>
              <w:spacing w:before="189" w:line="209" w:lineRule="auto"/>
              <w:ind w:left="73"/>
            </w:pPr>
            <w:r>
              <w:rPr>
                <w:b/>
                <w:bCs/>
                <w:spacing w:val="33"/>
              </w:rPr>
              <w:t>备注</w:t>
            </w:r>
          </w:p>
        </w:tc>
      </w:tr>
      <w:tr w14:paraId="0C407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 w:hRule="atLeast"/>
        </w:trPr>
        <w:tc>
          <w:tcPr>
            <w:tcW w:w="442" w:type="dxa"/>
            <w:vAlign w:val="top"/>
          </w:tcPr>
          <w:p w14:paraId="3F69C3C2">
            <w:pPr>
              <w:pStyle w:val="6"/>
              <w:spacing w:before="253" w:line="241" w:lineRule="auto"/>
              <w:ind w:left="184"/>
            </w:pPr>
            <w:r>
              <w:t>1</w:t>
            </w:r>
          </w:p>
        </w:tc>
        <w:tc>
          <w:tcPr>
            <w:tcW w:w="1348" w:type="dxa"/>
            <w:vAlign w:val="top"/>
          </w:tcPr>
          <w:p w14:paraId="07C8F8F5">
            <w:pPr>
              <w:pStyle w:val="6"/>
              <w:spacing w:before="96" w:line="246" w:lineRule="auto"/>
              <w:ind w:left="109" w:right="161"/>
            </w:pPr>
            <w:r>
              <w:rPr>
                <w:spacing w:val="-1"/>
              </w:rPr>
              <w:t>ZBCG-2025</w:t>
            </w:r>
            <w:r>
              <w:t xml:space="preserve"> </w:t>
            </w:r>
            <w:r>
              <w:rPr>
                <w:spacing w:val="-2"/>
              </w:rPr>
              <w:t>-288</w:t>
            </w:r>
          </w:p>
        </w:tc>
        <w:tc>
          <w:tcPr>
            <w:tcW w:w="1977" w:type="dxa"/>
            <w:vAlign w:val="top"/>
          </w:tcPr>
          <w:p w14:paraId="559DA199">
            <w:pPr>
              <w:pStyle w:val="6"/>
              <w:spacing w:before="253" w:line="216" w:lineRule="auto"/>
              <w:ind w:left="279"/>
            </w:pPr>
            <w:r>
              <w:rPr>
                <w:spacing w:val="-2"/>
              </w:rPr>
              <w:t>5,194,175.46</w:t>
            </w:r>
          </w:p>
        </w:tc>
        <w:tc>
          <w:tcPr>
            <w:tcW w:w="1886" w:type="dxa"/>
            <w:vAlign w:val="top"/>
          </w:tcPr>
          <w:p w14:paraId="1DC34960">
            <w:pPr>
              <w:pStyle w:val="6"/>
              <w:spacing w:before="253" w:line="216" w:lineRule="auto"/>
              <w:ind w:left="229"/>
            </w:pPr>
            <w:r>
              <w:rPr>
                <w:spacing w:val="-1"/>
              </w:rPr>
              <w:t>4,466,990.89</w:t>
            </w:r>
          </w:p>
        </w:tc>
        <w:tc>
          <w:tcPr>
            <w:tcW w:w="1424" w:type="dxa"/>
            <w:gridSpan w:val="2"/>
            <w:vAlign w:val="top"/>
          </w:tcPr>
          <w:p w14:paraId="5301F3FB">
            <w:pPr>
              <w:rPr>
                <w:rFonts w:ascii="Arial"/>
                <w:sz w:val="21"/>
              </w:rPr>
            </w:pPr>
          </w:p>
        </w:tc>
        <w:tc>
          <w:tcPr>
            <w:tcW w:w="1532" w:type="dxa"/>
            <w:vAlign w:val="top"/>
          </w:tcPr>
          <w:p w14:paraId="7838E542">
            <w:pPr>
              <w:rPr>
                <w:rFonts w:ascii="Arial"/>
                <w:sz w:val="21"/>
              </w:rPr>
            </w:pPr>
          </w:p>
        </w:tc>
        <w:tc>
          <w:tcPr>
            <w:tcW w:w="620" w:type="dxa"/>
            <w:vAlign w:val="top"/>
          </w:tcPr>
          <w:p w14:paraId="4DDA7C27">
            <w:pPr>
              <w:rPr>
                <w:rFonts w:ascii="Arial"/>
                <w:sz w:val="21"/>
              </w:rPr>
            </w:pPr>
          </w:p>
        </w:tc>
      </w:tr>
      <w:tr w14:paraId="1C7CB5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3767" w:type="dxa"/>
            <w:gridSpan w:val="3"/>
            <w:vMerge w:val="restart"/>
            <w:tcBorders>
              <w:bottom w:val="nil"/>
            </w:tcBorders>
            <w:vAlign w:val="top"/>
          </w:tcPr>
          <w:p w14:paraId="19DE4E42">
            <w:pPr>
              <w:spacing w:line="255" w:lineRule="auto"/>
              <w:rPr>
                <w:rFonts w:ascii="Arial"/>
                <w:sz w:val="21"/>
              </w:rPr>
            </w:pPr>
          </w:p>
          <w:p w14:paraId="38D68088">
            <w:pPr>
              <w:pStyle w:val="6"/>
              <w:spacing w:before="78" w:line="218" w:lineRule="auto"/>
              <w:ind w:left="1409"/>
            </w:pPr>
            <w:r>
              <w:rPr>
                <w:b/>
                <w:bCs/>
                <w:spacing w:val="-5"/>
              </w:rPr>
              <w:t>汇总报价</w:t>
            </w:r>
          </w:p>
        </w:tc>
        <w:tc>
          <w:tcPr>
            <w:tcW w:w="2296" w:type="dxa"/>
            <w:gridSpan w:val="2"/>
            <w:vAlign w:val="top"/>
          </w:tcPr>
          <w:p w14:paraId="57E52BF7">
            <w:pPr>
              <w:pStyle w:val="6"/>
              <w:spacing w:before="83" w:line="219" w:lineRule="auto"/>
              <w:jc w:val="right"/>
            </w:pPr>
            <w:r>
              <w:rPr>
                <w:spacing w:val="-1"/>
              </w:rPr>
              <w:t>小写</w:t>
            </w:r>
            <w:r>
              <w:rPr>
                <w:spacing w:val="-46"/>
                <w:w w:val="72"/>
              </w:rPr>
              <w:t>：（</w:t>
            </w:r>
            <w:r>
              <w:rPr>
                <w:spacing w:val="-1"/>
              </w:rPr>
              <w:t>含税     %）</w:t>
            </w:r>
          </w:p>
        </w:tc>
        <w:tc>
          <w:tcPr>
            <w:tcW w:w="3166" w:type="dxa"/>
            <w:gridSpan w:val="3"/>
            <w:vAlign w:val="top"/>
          </w:tcPr>
          <w:p w14:paraId="44889138">
            <w:pPr>
              <w:rPr>
                <w:rFonts w:ascii="Arial"/>
                <w:sz w:val="21"/>
              </w:rPr>
            </w:pPr>
          </w:p>
        </w:tc>
      </w:tr>
      <w:tr w14:paraId="6E14E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0" w:hRule="atLeast"/>
        </w:trPr>
        <w:tc>
          <w:tcPr>
            <w:tcW w:w="3767" w:type="dxa"/>
            <w:gridSpan w:val="3"/>
            <w:vMerge w:val="continue"/>
            <w:tcBorders>
              <w:top w:val="nil"/>
            </w:tcBorders>
            <w:vAlign w:val="top"/>
          </w:tcPr>
          <w:p w14:paraId="7AD06578">
            <w:pPr>
              <w:rPr>
                <w:rFonts w:ascii="Arial"/>
                <w:sz w:val="21"/>
              </w:rPr>
            </w:pPr>
          </w:p>
        </w:tc>
        <w:tc>
          <w:tcPr>
            <w:tcW w:w="2296" w:type="dxa"/>
            <w:gridSpan w:val="2"/>
            <w:vAlign w:val="top"/>
          </w:tcPr>
          <w:p w14:paraId="6020EE8D">
            <w:pPr>
              <w:pStyle w:val="6"/>
              <w:spacing w:before="131" w:line="219" w:lineRule="auto"/>
              <w:jc w:val="right"/>
            </w:pPr>
            <w:r>
              <w:t>大写</w:t>
            </w:r>
            <w:r>
              <w:rPr>
                <w:spacing w:val="-44"/>
                <w:w w:val="69"/>
              </w:rPr>
              <w:t>：（</w:t>
            </w:r>
            <w:r>
              <w:t>含税     %）</w:t>
            </w:r>
          </w:p>
        </w:tc>
        <w:tc>
          <w:tcPr>
            <w:tcW w:w="3166" w:type="dxa"/>
            <w:gridSpan w:val="3"/>
            <w:vAlign w:val="top"/>
          </w:tcPr>
          <w:p w14:paraId="01ABC630">
            <w:pPr>
              <w:rPr>
                <w:rFonts w:ascii="Arial"/>
                <w:sz w:val="21"/>
              </w:rPr>
            </w:pPr>
          </w:p>
        </w:tc>
      </w:tr>
    </w:tbl>
    <w:p w14:paraId="5EEE7226">
      <w:pPr>
        <w:pStyle w:val="2"/>
        <w:spacing w:line="246" w:lineRule="auto"/>
      </w:pPr>
    </w:p>
    <w:p w14:paraId="070CFA7B">
      <w:pPr>
        <w:pStyle w:val="2"/>
        <w:spacing w:line="246" w:lineRule="auto"/>
      </w:pPr>
    </w:p>
    <w:p w14:paraId="5C0E3727">
      <w:pPr>
        <w:pStyle w:val="2"/>
        <w:spacing w:line="246" w:lineRule="auto"/>
      </w:pPr>
    </w:p>
    <w:p w14:paraId="500F77D9">
      <w:pPr>
        <w:pStyle w:val="2"/>
        <w:spacing w:line="246" w:lineRule="auto"/>
      </w:pPr>
    </w:p>
    <w:p w14:paraId="38C44731">
      <w:pPr>
        <w:pStyle w:val="2"/>
        <w:spacing w:line="246" w:lineRule="auto"/>
      </w:pPr>
    </w:p>
    <w:p w14:paraId="46861719">
      <w:pPr>
        <w:pStyle w:val="2"/>
        <w:spacing w:line="246" w:lineRule="auto"/>
      </w:pPr>
    </w:p>
    <w:p w14:paraId="7D498951">
      <w:pPr>
        <w:pStyle w:val="2"/>
        <w:spacing w:line="246" w:lineRule="auto"/>
      </w:pPr>
    </w:p>
    <w:p w14:paraId="7C004DFC">
      <w:pPr>
        <w:pStyle w:val="2"/>
        <w:spacing w:line="246" w:lineRule="auto"/>
      </w:pPr>
    </w:p>
    <w:p w14:paraId="3B1B56C8">
      <w:pPr>
        <w:pStyle w:val="2"/>
        <w:spacing w:line="247" w:lineRule="auto"/>
      </w:pPr>
    </w:p>
    <w:p w14:paraId="1706F099">
      <w:pPr>
        <w:pStyle w:val="2"/>
        <w:spacing w:line="247" w:lineRule="auto"/>
      </w:pPr>
    </w:p>
    <w:p w14:paraId="2EB74176">
      <w:pPr>
        <w:spacing w:before="78" w:line="219" w:lineRule="auto"/>
        <w:ind w:left="95"/>
        <w:rPr>
          <w:rFonts w:ascii="宋体" w:hAnsi="宋体" w:eastAsia="宋体" w:cs="宋体"/>
          <w:sz w:val="24"/>
          <w:szCs w:val="24"/>
        </w:rPr>
      </w:pPr>
      <w:r>
        <w:rPr>
          <w:rFonts w:ascii="宋体" w:hAnsi="宋体" w:eastAsia="宋体" w:cs="宋体"/>
          <w:spacing w:val="4"/>
          <w:sz w:val="24"/>
          <w:szCs w:val="24"/>
        </w:rPr>
        <w:t>投 标 人</w:t>
      </w:r>
      <w:r>
        <w:rPr>
          <w:rFonts w:ascii="宋体" w:hAnsi="宋体" w:eastAsia="宋体" w:cs="宋体"/>
          <w:spacing w:val="-33"/>
          <w:sz w:val="24"/>
          <w:szCs w:val="24"/>
        </w:rPr>
        <w:t>：</w:t>
      </w:r>
      <w:r>
        <w:rPr>
          <w:rFonts w:ascii="宋体" w:hAnsi="宋体" w:eastAsia="宋体" w:cs="宋体"/>
          <w:sz w:val="24"/>
          <w:szCs w:val="24"/>
          <w:u w:val="single" w:color="auto"/>
        </w:rPr>
        <w:t xml:space="preserve">                                       </w:t>
      </w:r>
      <w:r>
        <w:rPr>
          <w:rFonts w:ascii="宋体" w:hAnsi="宋体" w:eastAsia="宋体" w:cs="宋体"/>
          <w:spacing w:val="-33"/>
          <w:sz w:val="24"/>
          <w:szCs w:val="24"/>
        </w:rPr>
        <w:t>（</w:t>
      </w:r>
      <w:r>
        <w:rPr>
          <w:rFonts w:ascii="宋体" w:hAnsi="宋体" w:eastAsia="宋体" w:cs="宋体"/>
          <w:spacing w:val="4"/>
          <w:sz w:val="24"/>
          <w:szCs w:val="24"/>
        </w:rPr>
        <w:t>盖公司法人公章）</w:t>
      </w:r>
    </w:p>
    <w:p w14:paraId="5BC17FE9">
      <w:pPr>
        <w:spacing w:before="174" w:line="220" w:lineRule="auto"/>
        <w:ind w:left="94"/>
        <w:rPr>
          <w:rFonts w:ascii="宋体" w:hAnsi="宋体" w:eastAsia="宋体" w:cs="宋体"/>
          <w:sz w:val="24"/>
          <w:szCs w:val="24"/>
        </w:rPr>
      </w:pPr>
      <w:r>
        <w:rPr>
          <w:rFonts w:ascii="宋体" w:hAnsi="宋体" w:eastAsia="宋体" w:cs="宋体"/>
          <w:spacing w:val="-3"/>
          <w:sz w:val="24"/>
          <w:szCs w:val="24"/>
        </w:rPr>
        <w:t>单位地址：</w:t>
      </w:r>
      <w:r>
        <w:rPr>
          <w:rFonts w:ascii="宋体" w:hAnsi="宋体" w:eastAsia="宋体" w:cs="宋体"/>
          <w:sz w:val="24"/>
          <w:szCs w:val="24"/>
          <w:u w:val="single" w:color="auto"/>
        </w:rPr>
        <w:t xml:space="preserve">                                    </w:t>
      </w:r>
    </w:p>
    <w:p w14:paraId="3F833181">
      <w:pPr>
        <w:spacing w:before="173" w:line="354" w:lineRule="auto"/>
        <w:ind w:left="109" w:right="1132" w:hanging="16"/>
        <w:rPr>
          <w:rFonts w:ascii="宋体" w:hAnsi="宋体" w:eastAsia="宋体" w:cs="宋体"/>
          <w:sz w:val="24"/>
          <w:szCs w:val="24"/>
        </w:rPr>
      </w:pPr>
      <w:r>
        <w:rPr>
          <w:rFonts w:ascii="宋体" w:hAnsi="宋体" w:eastAsia="宋体" w:cs="宋体"/>
          <w:sz w:val="24"/>
          <w:szCs w:val="24"/>
        </w:rPr>
        <w:t>法定代表人或委托代理人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z w:val="24"/>
          <w:szCs w:val="24"/>
        </w:rPr>
        <w:t>签字或盖私章）</w:t>
      </w:r>
      <w:r>
        <w:rPr>
          <w:rFonts w:ascii="宋体" w:hAnsi="宋体" w:eastAsia="宋体" w:cs="宋体"/>
          <w:spacing w:val="-4"/>
          <w:sz w:val="24"/>
          <w:szCs w:val="24"/>
        </w:rPr>
        <w:t>邮政编码：</w:t>
      </w:r>
      <w:r>
        <w:rPr>
          <w:rFonts w:ascii="宋体" w:hAnsi="宋体" w:eastAsia="宋体" w:cs="宋体"/>
          <w:spacing w:val="-4"/>
          <w:sz w:val="24"/>
          <w:szCs w:val="24"/>
          <w:u w:val="single" w:color="auto"/>
        </w:rPr>
        <w:t xml:space="preserve">        </w:t>
      </w:r>
      <w:r>
        <w:rPr>
          <w:rFonts w:ascii="宋体" w:hAnsi="宋体" w:eastAsia="宋体" w:cs="宋体"/>
          <w:spacing w:val="-82"/>
          <w:sz w:val="24"/>
          <w:szCs w:val="24"/>
        </w:rPr>
        <w:t xml:space="preserve"> </w:t>
      </w:r>
      <w:r>
        <w:rPr>
          <w:rFonts w:ascii="宋体" w:hAnsi="宋体" w:eastAsia="宋体" w:cs="宋体"/>
          <w:spacing w:val="-4"/>
          <w:sz w:val="24"/>
          <w:szCs w:val="24"/>
        </w:rPr>
        <w:t>电话：</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传真：</w:t>
      </w:r>
      <w:r>
        <w:rPr>
          <w:rFonts w:ascii="宋体" w:hAnsi="宋体" w:eastAsia="宋体" w:cs="宋体"/>
          <w:spacing w:val="-4"/>
          <w:sz w:val="24"/>
          <w:szCs w:val="24"/>
          <w:u w:val="single" w:color="auto"/>
        </w:rPr>
        <w:t xml:space="preserve">        </w:t>
      </w:r>
      <w:r>
        <w:rPr>
          <w:rFonts w:ascii="宋体" w:hAnsi="宋体" w:eastAsia="宋体" w:cs="宋体"/>
          <w:spacing w:val="-5"/>
          <w:sz w:val="24"/>
          <w:szCs w:val="24"/>
          <w:u w:val="single" w:color="auto"/>
        </w:rPr>
        <w:t xml:space="preserve">   </w:t>
      </w:r>
    </w:p>
    <w:p w14:paraId="07600E0A">
      <w:pPr>
        <w:spacing w:line="219" w:lineRule="auto"/>
        <w:ind w:left="133"/>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pacing w:val="24"/>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39"/>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13"/>
          <w:sz w:val="24"/>
          <w:szCs w:val="24"/>
        </w:rPr>
        <w:t>月</w:t>
      </w:r>
      <w:r>
        <w:rPr>
          <w:rFonts w:ascii="宋体" w:hAnsi="宋体" w:eastAsia="宋体" w:cs="宋体"/>
          <w:spacing w:val="39"/>
          <w:sz w:val="24"/>
          <w:szCs w:val="24"/>
          <w:u w:val="single" w:color="auto"/>
        </w:rPr>
        <w:t xml:space="preserve">   </w:t>
      </w:r>
      <w:r>
        <w:rPr>
          <w:rFonts w:ascii="宋体" w:hAnsi="宋体" w:eastAsia="宋体" w:cs="宋体"/>
          <w:spacing w:val="-66"/>
          <w:sz w:val="24"/>
          <w:szCs w:val="24"/>
        </w:rPr>
        <w:t xml:space="preserve"> </w:t>
      </w:r>
      <w:r>
        <w:rPr>
          <w:rFonts w:ascii="宋体" w:hAnsi="宋体" w:eastAsia="宋体" w:cs="宋体"/>
          <w:spacing w:val="-13"/>
          <w:sz w:val="24"/>
          <w:szCs w:val="24"/>
        </w:rPr>
        <w:t>日</w:t>
      </w:r>
    </w:p>
    <w:p w14:paraId="66757B4A">
      <w:pPr>
        <w:pStyle w:val="2"/>
        <w:spacing w:line="258" w:lineRule="auto"/>
      </w:pPr>
    </w:p>
    <w:p w14:paraId="67A980B0">
      <w:pPr>
        <w:pStyle w:val="2"/>
        <w:spacing w:line="258" w:lineRule="auto"/>
      </w:pPr>
    </w:p>
    <w:p w14:paraId="26B82EB0">
      <w:pPr>
        <w:pStyle w:val="2"/>
        <w:spacing w:line="258" w:lineRule="auto"/>
      </w:pPr>
    </w:p>
    <w:p w14:paraId="5083D9A0">
      <w:pPr>
        <w:pStyle w:val="2"/>
        <w:spacing w:line="259" w:lineRule="auto"/>
      </w:pPr>
    </w:p>
    <w:p w14:paraId="50402BF1">
      <w:pPr>
        <w:pStyle w:val="2"/>
        <w:spacing w:line="259" w:lineRule="auto"/>
      </w:pPr>
    </w:p>
    <w:p w14:paraId="204AB285">
      <w:pPr>
        <w:pStyle w:val="2"/>
        <w:spacing w:line="259" w:lineRule="auto"/>
      </w:pPr>
    </w:p>
    <w:p w14:paraId="3E9F89FA">
      <w:pPr>
        <w:spacing w:before="65" w:line="289" w:lineRule="auto"/>
        <w:ind w:left="98" w:right="84" w:firstLine="2"/>
        <w:rPr>
          <w:rFonts w:ascii="宋体" w:hAnsi="宋体" w:eastAsia="宋体" w:cs="宋体"/>
          <w:sz w:val="20"/>
          <w:szCs w:val="20"/>
        </w:rPr>
      </w:pPr>
      <w:r>
        <w:rPr>
          <w:rFonts w:ascii="宋体" w:hAnsi="宋体" w:eastAsia="宋体" w:cs="宋体"/>
          <w:b/>
          <w:bCs/>
          <w:spacing w:val="8"/>
          <w:sz w:val="20"/>
          <w:szCs w:val="20"/>
        </w:rPr>
        <w:t>（注：1、本投标函须每页加盖投标人公司法人公章；本投标文件必须按规定的格式打印,手写、涂</w:t>
      </w:r>
      <w:r>
        <w:rPr>
          <w:rFonts w:ascii="宋体" w:hAnsi="宋体" w:eastAsia="宋体" w:cs="宋体"/>
          <w:b/>
          <w:bCs/>
          <w:spacing w:val="5"/>
          <w:sz w:val="20"/>
          <w:szCs w:val="20"/>
        </w:rPr>
        <w:t>改无效。2、大写金额数字用“零、壹、贰、叁、肆、伍、陆、柒、捌、玖</w:t>
      </w:r>
      <w:r>
        <w:rPr>
          <w:rFonts w:ascii="宋体" w:hAnsi="宋体" w:eastAsia="宋体" w:cs="宋体"/>
          <w:spacing w:val="-68"/>
          <w:sz w:val="20"/>
          <w:szCs w:val="20"/>
        </w:rPr>
        <w:t xml:space="preserve"> </w:t>
      </w:r>
      <w:r>
        <w:rPr>
          <w:rFonts w:ascii="宋体" w:hAnsi="宋体" w:eastAsia="宋体" w:cs="宋体"/>
          <w:b/>
          <w:bCs/>
          <w:spacing w:val="5"/>
          <w:sz w:val="20"/>
          <w:szCs w:val="20"/>
        </w:rPr>
        <w:t>”填写。）</w:t>
      </w:r>
    </w:p>
    <w:p w14:paraId="4939D3A1">
      <w:pPr>
        <w:spacing w:line="289" w:lineRule="auto"/>
        <w:rPr>
          <w:rFonts w:ascii="宋体" w:hAnsi="宋体" w:eastAsia="宋体" w:cs="宋体"/>
          <w:sz w:val="20"/>
          <w:szCs w:val="20"/>
        </w:rPr>
        <w:sectPr>
          <w:footerReference r:id="rId24" w:type="default"/>
          <w:pgSz w:w="11906" w:h="16839"/>
          <w:pgMar w:top="1165" w:right="1336" w:bottom="1362" w:left="1335" w:header="0" w:footer="1200" w:gutter="0"/>
          <w:cols w:space="720" w:num="1"/>
        </w:sectPr>
      </w:pPr>
    </w:p>
    <w:p w14:paraId="5BBE89D8">
      <w:pPr>
        <w:spacing w:before="117" w:line="224" w:lineRule="auto"/>
        <w:rPr>
          <w:rFonts w:ascii="宋体" w:hAnsi="宋体" w:eastAsia="宋体" w:cs="宋体"/>
          <w:sz w:val="31"/>
          <w:szCs w:val="31"/>
        </w:rPr>
      </w:pPr>
      <w:r>
        <w:rPr>
          <w:rFonts w:ascii="宋体" w:hAnsi="宋体" w:eastAsia="宋体" w:cs="宋体"/>
          <w:b/>
          <w:bCs/>
          <w:sz w:val="31"/>
          <w:szCs w:val="31"/>
        </w:rPr>
        <w:t>附件</w:t>
      </w:r>
      <w:r>
        <w:rPr>
          <w:rFonts w:ascii="宋体" w:hAnsi="宋体" w:eastAsia="宋体" w:cs="宋体"/>
          <w:spacing w:val="-50"/>
          <w:sz w:val="31"/>
          <w:szCs w:val="31"/>
        </w:rPr>
        <w:t xml:space="preserve"> </w:t>
      </w:r>
      <w:r>
        <w:rPr>
          <w:rFonts w:ascii="宋体" w:hAnsi="宋体" w:eastAsia="宋体" w:cs="宋体"/>
          <w:b/>
          <w:bCs/>
          <w:sz w:val="31"/>
          <w:szCs w:val="31"/>
        </w:rPr>
        <w:t>7：工程量清单</w:t>
      </w:r>
    </w:p>
    <w:p w14:paraId="2BEC2851">
      <w:pPr>
        <w:spacing w:line="224" w:lineRule="auto"/>
        <w:rPr>
          <w:rFonts w:ascii="宋体" w:hAnsi="宋体" w:eastAsia="宋体" w:cs="宋体"/>
          <w:sz w:val="31"/>
          <w:szCs w:val="31"/>
        </w:rPr>
        <w:sectPr>
          <w:footerReference r:id="rId25" w:type="default"/>
          <w:pgSz w:w="11906" w:h="16839"/>
          <w:pgMar w:top="1431" w:right="1785" w:bottom="1362" w:left="1455" w:header="0" w:footer="1200" w:gutter="0"/>
          <w:cols w:space="720" w:num="1"/>
        </w:sectPr>
      </w:pPr>
    </w:p>
    <w:p w14:paraId="52387695">
      <w:pPr>
        <w:spacing w:before="117" w:line="224" w:lineRule="auto"/>
        <w:ind w:left="37"/>
        <w:outlineLvl w:val="0"/>
        <w:rPr>
          <w:rFonts w:ascii="宋体" w:hAnsi="宋体" w:eastAsia="宋体" w:cs="宋体"/>
          <w:sz w:val="31"/>
          <w:szCs w:val="31"/>
        </w:rPr>
      </w:pPr>
      <w:r>
        <w:rPr>
          <w:rFonts w:ascii="宋体" w:hAnsi="宋体" w:eastAsia="宋体" w:cs="宋体"/>
          <w:b/>
          <w:bCs/>
          <w:spacing w:val="9"/>
          <w:sz w:val="31"/>
          <w:szCs w:val="31"/>
        </w:rPr>
        <w:t>附件8：</w:t>
      </w:r>
      <w:r>
        <w:rPr>
          <w:rFonts w:ascii="宋体" w:hAnsi="宋体" w:eastAsia="宋体" w:cs="宋体"/>
          <w:spacing w:val="9"/>
          <w:sz w:val="31"/>
          <w:szCs w:val="31"/>
        </w:rPr>
        <w:t xml:space="preserve"> </w:t>
      </w:r>
      <w:r>
        <w:rPr>
          <w:rFonts w:ascii="宋体" w:hAnsi="宋体" w:eastAsia="宋体" w:cs="宋体"/>
          <w:b/>
          <w:bCs/>
          <w:spacing w:val="9"/>
          <w:sz w:val="31"/>
          <w:szCs w:val="31"/>
        </w:rPr>
        <w:t>包含但不限于以下资料（复印加盖公</w:t>
      </w:r>
      <w:r>
        <w:rPr>
          <w:rFonts w:ascii="宋体" w:hAnsi="宋体" w:eastAsia="宋体" w:cs="宋体"/>
          <w:b/>
          <w:bCs/>
          <w:spacing w:val="8"/>
          <w:sz w:val="31"/>
          <w:szCs w:val="31"/>
        </w:rPr>
        <w:t>章）</w:t>
      </w:r>
    </w:p>
    <w:p w14:paraId="4DD59D97">
      <w:pPr>
        <w:pStyle w:val="2"/>
        <w:spacing w:line="297" w:lineRule="auto"/>
      </w:pPr>
    </w:p>
    <w:p w14:paraId="3793CC82">
      <w:pPr>
        <w:pStyle w:val="2"/>
        <w:spacing w:line="297" w:lineRule="auto"/>
      </w:pPr>
    </w:p>
    <w:p w14:paraId="6FAAD15F">
      <w:pPr>
        <w:pStyle w:val="2"/>
        <w:spacing w:line="297" w:lineRule="auto"/>
      </w:pPr>
    </w:p>
    <w:p w14:paraId="364F3DC9">
      <w:pPr>
        <w:pStyle w:val="2"/>
        <w:spacing w:line="297" w:lineRule="auto"/>
      </w:pPr>
    </w:p>
    <w:p w14:paraId="50A9BC11">
      <w:pPr>
        <w:spacing w:before="78" w:line="219" w:lineRule="auto"/>
        <w:ind w:left="925"/>
        <w:rPr>
          <w:rFonts w:ascii="宋体" w:hAnsi="宋体" w:eastAsia="宋体" w:cs="宋体"/>
          <w:sz w:val="24"/>
          <w:szCs w:val="24"/>
        </w:rPr>
      </w:pPr>
      <w:r>
        <w:rPr>
          <w:rFonts w:ascii="Times New Roman" w:hAnsi="Times New Roman" w:eastAsia="Times New Roman" w:cs="Times New Roman"/>
          <w:spacing w:val="-6"/>
          <w:sz w:val="24"/>
          <w:szCs w:val="24"/>
        </w:rPr>
        <w:t>1</w:t>
      </w:r>
      <w:r>
        <w:rPr>
          <w:rFonts w:ascii="Times New Roman" w:hAnsi="Times New Roman" w:eastAsia="Times New Roman" w:cs="Times New Roman"/>
          <w:spacing w:val="-27"/>
          <w:sz w:val="24"/>
          <w:szCs w:val="24"/>
        </w:rPr>
        <w:t xml:space="preserve"> </w:t>
      </w:r>
      <w:r>
        <w:rPr>
          <w:rFonts w:ascii="宋体" w:hAnsi="宋体" w:eastAsia="宋体" w:cs="宋体"/>
          <w:spacing w:val="-6"/>
          <w:sz w:val="24"/>
          <w:szCs w:val="24"/>
        </w:rPr>
        <w:t>、投标人的营业执照</w:t>
      </w:r>
    </w:p>
    <w:p w14:paraId="41DDB1E2">
      <w:pPr>
        <w:spacing w:before="179" w:line="219" w:lineRule="auto"/>
        <w:ind w:left="902"/>
        <w:rPr>
          <w:rFonts w:ascii="宋体" w:hAnsi="宋体" w:eastAsia="宋体" w:cs="宋体"/>
          <w:sz w:val="24"/>
          <w:szCs w:val="24"/>
        </w:rPr>
      </w:pPr>
      <w:r>
        <w:rPr>
          <w:rFonts w:ascii="Times New Roman" w:hAnsi="Times New Roman" w:eastAsia="Times New Roman" w:cs="Times New Roman"/>
          <w:spacing w:val="-3"/>
          <w:sz w:val="24"/>
          <w:szCs w:val="24"/>
        </w:rPr>
        <w:t>2</w:t>
      </w:r>
      <w:r>
        <w:rPr>
          <w:rFonts w:ascii="Times New Roman" w:hAnsi="Times New Roman" w:eastAsia="Times New Roman" w:cs="Times New Roman"/>
          <w:spacing w:val="-34"/>
          <w:sz w:val="24"/>
          <w:szCs w:val="24"/>
        </w:rPr>
        <w:t xml:space="preserve"> </w:t>
      </w:r>
      <w:r>
        <w:rPr>
          <w:rFonts w:ascii="宋体" w:hAnsi="宋体" w:eastAsia="宋体" w:cs="宋体"/>
          <w:spacing w:val="-3"/>
          <w:sz w:val="24"/>
          <w:szCs w:val="24"/>
        </w:rPr>
        <w:t>、投标人的资质证书</w:t>
      </w:r>
    </w:p>
    <w:p w14:paraId="18B0C58D">
      <w:pPr>
        <w:spacing w:before="184" w:line="219" w:lineRule="auto"/>
        <w:ind w:left="907"/>
        <w:rPr>
          <w:rFonts w:ascii="宋体" w:hAnsi="宋体" w:eastAsia="宋体" w:cs="宋体"/>
          <w:sz w:val="24"/>
          <w:szCs w:val="24"/>
        </w:rPr>
      </w:pPr>
      <w:r>
        <w:rPr>
          <w:rFonts w:ascii="Times New Roman" w:hAnsi="Times New Roman" w:eastAsia="Times New Roman" w:cs="Times New Roman"/>
          <w:spacing w:val="-3"/>
          <w:sz w:val="24"/>
          <w:szCs w:val="24"/>
        </w:rPr>
        <w:t>3</w:t>
      </w:r>
      <w:r>
        <w:rPr>
          <w:rFonts w:ascii="Times New Roman" w:hAnsi="Times New Roman" w:eastAsia="Times New Roman" w:cs="Times New Roman"/>
          <w:spacing w:val="-30"/>
          <w:sz w:val="24"/>
          <w:szCs w:val="24"/>
        </w:rPr>
        <w:t xml:space="preserve"> </w:t>
      </w:r>
      <w:r>
        <w:rPr>
          <w:rFonts w:ascii="宋体" w:hAnsi="宋体" w:eastAsia="宋体" w:cs="宋体"/>
          <w:spacing w:val="-3"/>
          <w:sz w:val="24"/>
          <w:szCs w:val="24"/>
        </w:rPr>
        <w:t>、投标人的安全生产许可证</w:t>
      </w:r>
    </w:p>
    <w:p w14:paraId="4FEBD2E7">
      <w:pPr>
        <w:spacing w:before="180" w:line="219" w:lineRule="auto"/>
        <w:ind w:left="901"/>
        <w:rPr>
          <w:rFonts w:ascii="宋体" w:hAnsi="宋体" w:eastAsia="宋体" w:cs="宋体"/>
          <w:sz w:val="24"/>
          <w:szCs w:val="24"/>
        </w:rPr>
      </w:pPr>
      <w:r>
        <w:rPr>
          <w:rFonts w:ascii="Times New Roman" w:hAnsi="Times New Roman" w:eastAsia="Times New Roman" w:cs="Times New Roman"/>
          <w:spacing w:val="-2"/>
          <w:sz w:val="24"/>
          <w:szCs w:val="24"/>
        </w:rPr>
        <w:t>4</w:t>
      </w:r>
      <w:r>
        <w:rPr>
          <w:rFonts w:ascii="Times New Roman" w:hAnsi="Times New Roman" w:eastAsia="Times New Roman" w:cs="Times New Roman"/>
          <w:spacing w:val="-34"/>
          <w:sz w:val="24"/>
          <w:szCs w:val="24"/>
        </w:rPr>
        <w:t xml:space="preserve"> </w:t>
      </w:r>
      <w:r>
        <w:rPr>
          <w:rFonts w:ascii="宋体" w:hAnsi="宋体" w:eastAsia="宋体" w:cs="宋体"/>
          <w:spacing w:val="-2"/>
          <w:sz w:val="24"/>
          <w:szCs w:val="24"/>
        </w:rPr>
        <w:t>、电子税务局纳税人信息截图</w:t>
      </w:r>
    </w:p>
    <w:p w14:paraId="665D8B00">
      <w:pPr>
        <w:pStyle w:val="2"/>
        <w:spacing w:line="258" w:lineRule="auto"/>
      </w:pPr>
    </w:p>
    <w:p w14:paraId="0A559E9C">
      <w:pPr>
        <w:pStyle w:val="2"/>
        <w:spacing w:line="259" w:lineRule="auto"/>
      </w:pPr>
    </w:p>
    <w:p w14:paraId="0FE84F9B">
      <w:pPr>
        <w:pStyle w:val="2"/>
        <w:spacing w:line="259" w:lineRule="auto"/>
      </w:pPr>
    </w:p>
    <w:p w14:paraId="30314D18">
      <w:pPr>
        <w:pStyle w:val="2"/>
        <w:spacing w:line="259" w:lineRule="auto"/>
      </w:pPr>
    </w:p>
    <w:p w14:paraId="1D3EB66D">
      <w:pPr>
        <w:spacing w:before="73" w:line="220" w:lineRule="auto"/>
        <w:ind w:left="34"/>
        <w:rPr>
          <w:rFonts w:ascii="宋体" w:hAnsi="宋体" w:eastAsia="宋体" w:cs="宋体"/>
          <w:sz w:val="22"/>
          <w:szCs w:val="22"/>
        </w:rPr>
      </w:pPr>
      <w:r>
        <w:rPr>
          <w:rFonts w:ascii="宋体" w:hAnsi="宋体" w:eastAsia="宋体" w:cs="宋体"/>
          <w:spacing w:val="-2"/>
          <w:sz w:val="22"/>
          <w:szCs w:val="22"/>
        </w:rPr>
        <w:t>电子税务局纳税人信息截图示例（须可见公司全称</w:t>
      </w:r>
      <w:r>
        <w:rPr>
          <w:rFonts w:ascii="宋体" w:hAnsi="宋体" w:eastAsia="宋体" w:cs="宋体"/>
          <w:spacing w:val="-59"/>
          <w:sz w:val="22"/>
          <w:szCs w:val="22"/>
        </w:rPr>
        <w:t>）：</w:t>
      </w:r>
    </w:p>
    <w:p w14:paraId="26B318DE">
      <w:pPr>
        <w:spacing w:before="176" w:line="3345" w:lineRule="exact"/>
      </w:pPr>
      <w:r>
        <w:rPr>
          <w:position w:val="-66"/>
        </w:rPr>
        <w:drawing>
          <wp:inline distT="0" distB="0" distL="0" distR="0">
            <wp:extent cx="5753100" cy="212407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2"/>
                    <a:stretch>
                      <a:fillRect/>
                    </a:stretch>
                  </pic:blipFill>
                  <pic:spPr>
                    <a:xfrm>
                      <a:off x="0" y="0"/>
                      <a:ext cx="5753100" cy="2124456"/>
                    </a:xfrm>
                    <a:prstGeom prst="rect">
                      <a:avLst/>
                    </a:prstGeom>
                  </pic:spPr>
                </pic:pic>
              </a:graphicData>
            </a:graphic>
          </wp:inline>
        </w:drawing>
      </w:r>
    </w:p>
    <w:p w14:paraId="07354EF5">
      <w:pPr>
        <w:spacing w:line="3345" w:lineRule="exact"/>
        <w:sectPr>
          <w:footerReference r:id="rId26" w:type="default"/>
          <w:pgSz w:w="11906" w:h="16839"/>
          <w:pgMar w:top="1431" w:right="1427" w:bottom="1362" w:left="1418" w:header="0" w:footer="1200" w:gutter="0"/>
          <w:cols w:space="720" w:num="1"/>
        </w:sectPr>
      </w:pPr>
    </w:p>
    <w:p w14:paraId="25F98D3F">
      <w:pPr>
        <w:spacing w:before="63" w:line="224" w:lineRule="auto"/>
        <w:ind w:left="28"/>
        <w:rPr>
          <w:rFonts w:ascii="宋体" w:hAnsi="宋体" w:eastAsia="宋体" w:cs="宋体"/>
          <w:sz w:val="31"/>
          <w:szCs w:val="31"/>
        </w:rPr>
      </w:pPr>
      <w:r>
        <w:rPr>
          <w:rFonts w:ascii="宋体" w:hAnsi="宋体" w:eastAsia="宋体" w:cs="宋体"/>
          <w:b/>
          <w:bCs/>
          <w:spacing w:val="2"/>
          <w:sz w:val="31"/>
          <w:szCs w:val="31"/>
        </w:rPr>
        <w:t>附件</w:t>
      </w:r>
      <w:r>
        <w:rPr>
          <w:rFonts w:ascii="宋体" w:hAnsi="宋体" w:eastAsia="宋体" w:cs="宋体"/>
          <w:spacing w:val="-60"/>
          <w:sz w:val="31"/>
          <w:szCs w:val="31"/>
        </w:rPr>
        <w:t xml:space="preserve"> </w:t>
      </w:r>
      <w:r>
        <w:rPr>
          <w:rFonts w:ascii="宋体" w:hAnsi="宋体" w:eastAsia="宋体" w:cs="宋体"/>
          <w:b/>
          <w:bCs/>
          <w:spacing w:val="2"/>
          <w:sz w:val="31"/>
          <w:szCs w:val="31"/>
        </w:rPr>
        <w:t>9：其他资料（如有）</w:t>
      </w:r>
    </w:p>
    <w:p w14:paraId="54E0857E">
      <w:pPr>
        <w:spacing w:before="225" w:line="329" w:lineRule="auto"/>
        <w:ind w:right="54" w:firstLine="431"/>
        <w:rPr>
          <w:rFonts w:ascii="宋体" w:hAnsi="宋体" w:eastAsia="宋体" w:cs="宋体"/>
          <w:sz w:val="20"/>
          <w:szCs w:val="20"/>
        </w:rPr>
      </w:pPr>
      <w:r>
        <w:rPr>
          <w:rFonts w:ascii="宋体" w:hAnsi="宋体" w:eastAsia="宋体" w:cs="宋体"/>
          <w:spacing w:val="8"/>
          <w:sz w:val="20"/>
          <w:szCs w:val="20"/>
        </w:rPr>
        <w:t>（1）企业实力的相关证明材料（不作强制性要求，由投标人自行编制</w:t>
      </w:r>
      <w:r>
        <w:rPr>
          <w:rFonts w:ascii="宋体" w:hAnsi="宋体" w:eastAsia="宋体" w:cs="宋体"/>
          <w:spacing w:val="7"/>
          <w:sz w:val="20"/>
          <w:szCs w:val="20"/>
        </w:rPr>
        <w:t>，并附相关证明材料；联</w:t>
      </w:r>
      <w:r>
        <w:rPr>
          <w:rFonts w:ascii="宋体" w:hAnsi="宋体" w:eastAsia="宋体" w:cs="宋体"/>
          <w:spacing w:val="9"/>
          <w:sz w:val="20"/>
          <w:szCs w:val="20"/>
        </w:rPr>
        <w:t>合体参加投标时，可根据本项目评标办法要求提交</w:t>
      </w:r>
      <w:r>
        <w:rPr>
          <w:rFonts w:ascii="宋体" w:hAnsi="宋体" w:eastAsia="宋体" w:cs="宋体"/>
          <w:spacing w:val="4"/>
          <w:sz w:val="20"/>
          <w:szCs w:val="20"/>
        </w:rPr>
        <w:t>）；</w:t>
      </w:r>
    </w:p>
    <w:p w14:paraId="5A3B48D7">
      <w:pPr>
        <w:spacing w:before="222" w:line="227" w:lineRule="auto"/>
        <w:ind w:left="431"/>
        <w:rPr>
          <w:rFonts w:ascii="宋体" w:hAnsi="宋体" w:eastAsia="宋体" w:cs="宋体"/>
          <w:sz w:val="20"/>
          <w:szCs w:val="20"/>
        </w:rPr>
      </w:pPr>
      <w:r>
        <w:rPr>
          <w:rFonts w:ascii="宋体" w:hAnsi="宋体" w:eastAsia="宋体" w:cs="宋体"/>
          <w:spacing w:val="9"/>
          <w:sz w:val="20"/>
          <w:szCs w:val="20"/>
        </w:rPr>
        <w:t>（2）其他辅助说明资料。（如有，附相关证明资料复印件，格式自</w:t>
      </w:r>
      <w:r>
        <w:rPr>
          <w:rFonts w:ascii="宋体" w:hAnsi="宋体" w:eastAsia="宋体" w:cs="宋体"/>
          <w:spacing w:val="8"/>
          <w:sz w:val="20"/>
          <w:szCs w:val="20"/>
        </w:rPr>
        <w:t>定）</w:t>
      </w:r>
    </w:p>
    <w:p w14:paraId="50581D62">
      <w:pPr>
        <w:spacing w:before="222" w:line="433" w:lineRule="auto"/>
        <w:ind w:left="24" w:firstLine="399"/>
        <w:rPr>
          <w:rFonts w:ascii="宋体" w:hAnsi="宋体" w:eastAsia="宋体" w:cs="宋体"/>
          <w:sz w:val="20"/>
          <w:szCs w:val="20"/>
        </w:rPr>
      </w:pPr>
      <w:r>
        <w:rPr>
          <w:rFonts w:ascii="宋体" w:hAnsi="宋体" w:eastAsia="宋体" w:cs="宋体"/>
          <w:spacing w:val="7"/>
          <w:sz w:val="20"/>
          <w:szCs w:val="20"/>
        </w:rPr>
        <w:t>备注：上述投标人提供的相关辅助说明材料，均须加盖企业法人公章；如以联合</w:t>
      </w:r>
      <w:r>
        <w:rPr>
          <w:rFonts w:ascii="宋体" w:hAnsi="宋体" w:eastAsia="宋体" w:cs="宋体"/>
          <w:spacing w:val="6"/>
          <w:sz w:val="20"/>
          <w:szCs w:val="20"/>
        </w:rPr>
        <w:t>体形式投标的，</w:t>
      </w:r>
      <w:r>
        <w:rPr>
          <w:rFonts w:ascii="宋体" w:hAnsi="宋体" w:eastAsia="宋体" w:cs="宋体"/>
          <w:spacing w:val="7"/>
          <w:sz w:val="20"/>
          <w:szCs w:val="20"/>
        </w:rPr>
        <w:t>由联合体牵头人加盖公司法人公章。</w:t>
      </w:r>
    </w:p>
    <w:p w14:paraId="4CE14B01">
      <w:pPr>
        <w:spacing w:line="433" w:lineRule="auto"/>
        <w:rPr>
          <w:rFonts w:ascii="宋体" w:hAnsi="宋体" w:eastAsia="宋体" w:cs="宋体"/>
          <w:sz w:val="20"/>
          <w:szCs w:val="20"/>
        </w:rPr>
        <w:sectPr>
          <w:footerReference r:id="rId27" w:type="default"/>
          <w:pgSz w:w="11906" w:h="16839"/>
          <w:pgMar w:top="1223" w:right="1365" w:bottom="1362" w:left="1427" w:header="0" w:footer="1200" w:gutter="0"/>
          <w:cols w:space="720" w:num="1"/>
        </w:sectPr>
      </w:pPr>
    </w:p>
    <w:p w14:paraId="401D3622">
      <w:pPr>
        <w:pStyle w:val="2"/>
        <w:spacing w:line="245" w:lineRule="auto"/>
      </w:pPr>
    </w:p>
    <w:p w14:paraId="6E913391">
      <w:pPr>
        <w:pStyle w:val="2"/>
        <w:spacing w:line="245" w:lineRule="auto"/>
      </w:pPr>
    </w:p>
    <w:p w14:paraId="050311FA">
      <w:pPr>
        <w:pStyle w:val="2"/>
        <w:spacing w:line="245" w:lineRule="auto"/>
      </w:pPr>
    </w:p>
    <w:p w14:paraId="7C211423">
      <w:pPr>
        <w:pStyle w:val="2"/>
        <w:spacing w:line="245" w:lineRule="auto"/>
      </w:pPr>
    </w:p>
    <w:p w14:paraId="51D10CA4">
      <w:pPr>
        <w:pStyle w:val="2"/>
        <w:spacing w:line="245" w:lineRule="auto"/>
      </w:pPr>
    </w:p>
    <w:p w14:paraId="261C2FD4">
      <w:pPr>
        <w:pStyle w:val="2"/>
        <w:spacing w:line="245" w:lineRule="auto"/>
      </w:pPr>
    </w:p>
    <w:p w14:paraId="48A842F4">
      <w:pPr>
        <w:pStyle w:val="2"/>
        <w:spacing w:line="245" w:lineRule="auto"/>
      </w:pPr>
    </w:p>
    <w:p w14:paraId="485DBC48">
      <w:pPr>
        <w:pStyle w:val="2"/>
        <w:spacing w:line="245" w:lineRule="auto"/>
      </w:pPr>
    </w:p>
    <w:p w14:paraId="2693D3EE">
      <w:pPr>
        <w:pStyle w:val="2"/>
        <w:spacing w:line="245" w:lineRule="auto"/>
      </w:pPr>
    </w:p>
    <w:p w14:paraId="59B67035">
      <w:pPr>
        <w:pStyle w:val="2"/>
        <w:spacing w:line="245" w:lineRule="auto"/>
      </w:pPr>
    </w:p>
    <w:p w14:paraId="4002B969">
      <w:pPr>
        <w:pStyle w:val="2"/>
        <w:spacing w:line="245" w:lineRule="auto"/>
      </w:pPr>
    </w:p>
    <w:p w14:paraId="39FF4583">
      <w:pPr>
        <w:pStyle w:val="2"/>
        <w:spacing w:line="245" w:lineRule="auto"/>
      </w:pPr>
    </w:p>
    <w:p w14:paraId="7AD63FD3">
      <w:pPr>
        <w:pStyle w:val="2"/>
        <w:spacing w:line="246" w:lineRule="auto"/>
      </w:pPr>
    </w:p>
    <w:p w14:paraId="5816F470">
      <w:pPr>
        <w:pStyle w:val="2"/>
        <w:spacing w:line="246" w:lineRule="auto"/>
      </w:pPr>
    </w:p>
    <w:p w14:paraId="39388A86">
      <w:pPr>
        <w:pStyle w:val="2"/>
        <w:spacing w:line="246" w:lineRule="auto"/>
      </w:pPr>
    </w:p>
    <w:p w14:paraId="5172069A">
      <w:pPr>
        <w:pStyle w:val="2"/>
        <w:spacing w:line="246" w:lineRule="auto"/>
      </w:pPr>
    </w:p>
    <w:p w14:paraId="24A1D3D9">
      <w:pPr>
        <w:pStyle w:val="2"/>
        <w:spacing w:line="246" w:lineRule="auto"/>
      </w:pPr>
    </w:p>
    <w:p w14:paraId="1FC99A52">
      <w:pPr>
        <w:pStyle w:val="2"/>
        <w:spacing w:line="246" w:lineRule="auto"/>
      </w:pPr>
    </w:p>
    <w:p w14:paraId="55F24981">
      <w:pPr>
        <w:pStyle w:val="2"/>
        <w:spacing w:line="246" w:lineRule="auto"/>
      </w:pPr>
    </w:p>
    <w:p w14:paraId="564108FF">
      <w:pPr>
        <w:pStyle w:val="2"/>
        <w:spacing w:line="246" w:lineRule="auto"/>
      </w:pPr>
    </w:p>
    <w:p w14:paraId="1A95FA57">
      <w:pPr>
        <w:pStyle w:val="2"/>
        <w:spacing w:line="246" w:lineRule="auto"/>
      </w:pPr>
    </w:p>
    <w:p w14:paraId="37211601">
      <w:pPr>
        <w:pStyle w:val="2"/>
        <w:spacing w:line="246" w:lineRule="auto"/>
      </w:pPr>
    </w:p>
    <w:p w14:paraId="33D7DBE7">
      <w:pPr>
        <w:pStyle w:val="2"/>
        <w:spacing w:line="246" w:lineRule="auto"/>
      </w:pPr>
    </w:p>
    <w:p w14:paraId="492119DE">
      <w:pPr>
        <w:pStyle w:val="2"/>
        <w:spacing w:line="246" w:lineRule="auto"/>
      </w:pPr>
    </w:p>
    <w:p w14:paraId="6B739797">
      <w:pPr>
        <w:pStyle w:val="2"/>
        <w:spacing w:line="246" w:lineRule="auto"/>
      </w:pPr>
    </w:p>
    <w:p w14:paraId="391D0E52">
      <w:pPr>
        <w:pStyle w:val="2"/>
        <w:spacing w:line="246" w:lineRule="auto"/>
      </w:pPr>
    </w:p>
    <w:p w14:paraId="15E43C6C">
      <w:pPr>
        <w:pStyle w:val="2"/>
        <w:spacing w:line="246" w:lineRule="auto"/>
      </w:pPr>
    </w:p>
    <w:p w14:paraId="01BE60E2">
      <w:pPr>
        <w:spacing w:before="101" w:line="224" w:lineRule="auto"/>
        <w:ind w:left="3218"/>
        <w:rPr>
          <w:rFonts w:ascii="宋体" w:hAnsi="宋体" w:eastAsia="宋体" w:cs="宋体"/>
          <w:sz w:val="31"/>
          <w:szCs w:val="31"/>
        </w:rPr>
      </w:pPr>
      <w:r>
        <w:rPr>
          <w:rFonts w:ascii="宋体" w:hAnsi="宋体" w:eastAsia="宋体" w:cs="宋体"/>
          <w:spacing w:val="7"/>
          <w:sz w:val="31"/>
          <w:szCs w:val="31"/>
        </w:rPr>
        <w:t>第五部分 合同样本</w:t>
      </w:r>
    </w:p>
    <w:p w14:paraId="430894DB">
      <w:pPr>
        <w:spacing w:line="224" w:lineRule="auto"/>
        <w:rPr>
          <w:rFonts w:ascii="宋体" w:hAnsi="宋体" w:eastAsia="宋体" w:cs="宋体"/>
          <w:sz w:val="31"/>
          <w:szCs w:val="31"/>
        </w:rPr>
        <w:sectPr>
          <w:footerReference r:id="rId28" w:type="default"/>
          <w:pgSz w:w="11906" w:h="16839"/>
          <w:pgMar w:top="1431" w:right="1785" w:bottom="1362" w:left="1785" w:header="0" w:footer="1200" w:gutter="0"/>
          <w:cols w:space="720" w:num="1"/>
        </w:sectPr>
      </w:pPr>
    </w:p>
    <w:p w14:paraId="1CB168AB">
      <w:pPr>
        <w:spacing w:before="41" w:line="228" w:lineRule="auto"/>
        <w:ind w:left="5188"/>
        <w:rPr>
          <w:rFonts w:ascii="宋体" w:hAnsi="宋体" w:eastAsia="宋体" w:cs="宋体"/>
          <w:sz w:val="20"/>
          <w:szCs w:val="20"/>
        </w:rPr>
      </w:pPr>
      <w:r>
        <w:rPr>
          <w:rFonts w:ascii="宋体" w:hAnsi="宋体" w:eastAsia="宋体" w:cs="宋体"/>
          <w:b/>
          <w:bCs/>
          <w:spacing w:val="1"/>
          <w:sz w:val="20"/>
          <w:szCs w:val="20"/>
        </w:rPr>
        <w:t>甲方合同编号：</w:t>
      </w:r>
    </w:p>
    <w:p w14:paraId="7EC8F630">
      <w:pPr>
        <w:spacing w:before="65" w:line="228" w:lineRule="auto"/>
        <w:ind w:left="5182"/>
        <w:rPr>
          <w:rFonts w:ascii="宋体" w:hAnsi="宋体" w:eastAsia="宋体" w:cs="宋体"/>
          <w:sz w:val="20"/>
          <w:szCs w:val="20"/>
        </w:rPr>
      </w:pPr>
      <w:r>
        <w:rPr>
          <w:rFonts w:ascii="宋体" w:hAnsi="宋体" w:eastAsia="宋体" w:cs="宋体"/>
          <w:b/>
          <w:bCs/>
          <w:spacing w:val="2"/>
          <w:sz w:val="20"/>
          <w:szCs w:val="20"/>
        </w:rPr>
        <w:t>乙方合同编号：</w:t>
      </w:r>
    </w:p>
    <w:p w14:paraId="74607447">
      <w:pPr>
        <w:pStyle w:val="2"/>
        <w:spacing w:line="273" w:lineRule="auto"/>
      </w:pPr>
    </w:p>
    <w:p w14:paraId="0C3AAA0F">
      <w:pPr>
        <w:pStyle w:val="2"/>
        <w:spacing w:line="273" w:lineRule="auto"/>
      </w:pPr>
    </w:p>
    <w:p w14:paraId="4621438A">
      <w:pPr>
        <w:pStyle w:val="2"/>
        <w:spacing w:line="273" w:lineRule="auto"/>
      </w:pPr>
    </w:p>
    <w:p w14:paraId="120A06F8">
      <w:pPr>
        <w:pStyle w:val="2"/>
        <w:spacing w:line="273" w:lineRule="auto"/>
      </w:pPr>
    </w:p>
    <w:p w14:paraId="1C4BD648">
      <w:pPr>
        <w:pStyle w:val="2"/>
        <w:spacing w:line="273" w:lineRule="auto"/>
      </w:pPr>
    </w:p>
    <w:p w14:paraId="0026C91B">
      <w:pPr>
        <w:pStyle w:val="2"/>
        <w:spacing w:line="273" w:lineRule="auto"/>
      </w:pPr>
    </w:p>
    <w:p w14:paraId="516F3524">
      <w:pPr>
        <w:pStyle w:val="2"/>
        <w:spacing w:line="274" w:lineRule="auto"/>
      </w:pPr>
    </w:p>
    <w:p w14:paraId="50AE6A0E">
      <w:pPr>
        <w:spacing w:before="170" w:line="222" w:lineRule="auto"/>
        <w:ind w:left="3501"/>
        <w:rPr>
          <w:rFonts w:ascii="宋体" w:hAnsi="宋体" w:eastAsia="宋体" w:cs="宋体"/>
          <w:sz w:val="52"/>
          <w:szCs w:val="52"/>
        </w:rPr>
      </w:pPr>
      <w:r>
        <w:rPr>
          <w:rFonts w:ascii="宋体" w:hAnsi="宋体" w:eastAsia="宋体" w:cs="宋体"/>
          <w:spacing w:val="-5"/>
          <w:sz w:val="52"/>
          <w:szCs w:val="52"/>
        </w:rPr>
        <w:t>施工合同</w:t>
      </w:r>
    </w:p>
    <w:p w14:paraId="07A0E36C">
      <w:pPr>
        <w:pStyle w:val="2"/>
        <w:spacing w:line="264" w:lineRule="auto"/>
      </w:pPr>
    </w:p>
    <w:p w14:paraId="45E77078">
      <w:pPr>
        <w:pStyle w:val="2"/>
        <w:spacing w:line="265" w:lineRule="auto"/>
      </w:pPr>
    </w:p>
    <w:p w14:paraId="4CC16676">
      <w:pPr>
        <w:pStyle w:val="2"/>
        <w:spacing w:line="265" w:lineRule="auto"/>
      </w:pPr>
    </w:p>
    <w:p w14:paraId="0463918C">
      <w:pPr>
        <w:pStyle w:val="2"/>
        <w:spacing w:line="265" w:lineRule="auto"/>
      </w:pPr>
    </w:p>
    <w:p w14:paraId="51373555">
      <w:pPr>
        <w:pStyle w:val="2"/>
        <w:spacing w:line="265" w:lineRule="auto"/>
      </w:pPr>
    </w:p>
    <w:p w14:paraId="67509F15">
      <w:pPr>
        <w:pStyle w:val="2"/>
        <w:spacing w:line="265" w:lineRule="auto"/>
      </w:pPr>
    </w:p>
    <w:p w14:paraId="27D93657">
      <w:pPr>
        <w:pStyle w:val="2"/>
        <w:spacing w:line="265" w:lineRule="auto"/>
      </w:pPr>
    </w:p>
    <w:p w14:paraId="4046AEEB">
      <w:pPr>
        <w:pStyle w:val="2"/>
        <w:spacing w:line="265" w:lineRule="auto"/>
      </w:pPr>
    </w:p>
    <w:p w14:paraId="1D79BE4F">
      <w:pPr>
        <w:spacing w:before="91" w:line="220" w:lineRule="auto"/>
        <w:jc w:val="right"/>
        <w:rPr>
          <w:rFonts w:ascii="宋体" w:hAnsi="宋体" w:eastAsia="宋体" w:cs="宋体"/>
          <w:sz w:val="28"/>
          <w:szCs w:val="28"/>
        </w:rPr>
      </w:pPr>
      <w:r>
        <w:rPr>
          <w:rFonts w:ascii="宋体" w:hAnsi="宋体" w:eastAsia="宋体" w:cs="宋体"/>
          <w:b/>
          <w:bCs/>
          <w:spacing w:val="-4"/>
          <w:sz w:val="28"/>
          <w:szCs w:val="28"/>
        </w:rPr>
        <w:t>工程名称：</w:t>
      </w:r>
      <w:r>
        <w:rPr>
          <w:rFonts w:ascii="宋体" w:hAnsi="宋体" w:eastAsia="宋体" w:cs="宋体"/>
          <w:spacing w:val="-4"/>
          <w:sz w:val="28"/>
          <w:szCs w:val="28"/>
          <w:u w:val="single" w:color="auto"/>
        </w:rPr>
        <w:t xml:space="preserve"> </w:t>
      </w:r>
      <w:r>
        <w:rPr>
          <w:rFonts w:ascii="宋体" w:hAnsi="宋体" w:eastAsia="宋体" w:cs="宋体"/>
          <w:b/>
          <w:bCs/>
          <w:spacing w:val="-4"/>
          <w:sz w:val="28"/>
          <w:szCs w:val="28"/>
          <w:u w:val="single" w:color="auto"/>
        </w:rPr>
        <w:t>东莞市石龙镇东风路敬老院周边片</w:t>
      </w:r>
      <w:r>
        <w:rPr>
          <w:rFonts w:ascii="宋体" w:hAnsi="宋体" w:eastAsia="宋体" w:cs="宋体"/>
          <w:b/>
          <w:bCs/>
          <w:spacing w:val="-5"/>
          <w:sz w:val="28"/>
          <w:szCs w:val="28"/>
          <w:u w:val="single" w:color="auto"/>
        </w:rPr>
        <w:t>区老旧小区改造项目-</w:t>
      </w:r>
    </w:p>
    <w:p w14:paraId="13FCF9DF">
      <w:pPr>
        <w:pStyle w:val="2"/>
        <w:spacing w:line="285" w:lineRule="auto"/>
      </w:pPr>
    </w:p>
    <w:p w14:paraId="16527339">
      <w:pPr>
        <w:pStyle w:val="2"/>
        <w:spacing w:line="285" w:lineRule="auto"/>
      </w:pPr>
    </w:p>
    <w:p w14:paraId="2D66E0E2">
      <w:pPr>
        <w:spacing w:before="91" w:line="220" w:lineRule="auto"/>
        <w:rPr>
          <w:rFonts w:ascii="宋体" w:hAnsi="宋体" w:eastAsia="宋体" w:cs="宋体"/>
          <w:sz w:val="28"/>
          <w:szCs w:val="28"/>
        </w:rPr>
      </w:pPr>
      <w:r>
        <w:rPr>
          <w:rFonts w:ascii="宋体" w:hAnsi="宋体" w:eastAsia="宋体" w:cs="宋体"/>
          <w:b/>
          <w:bCs/>
          <w:spacing w:val="-5"/>
          <w:sz w:val="28"/>
          <w:szCs w:val="28"/>
          <w:u w:val="single" w:color="auto"/>
        </w:rPr>
        <w:t>装修工程</w:t>
      </w:r>
    </w:p>
    <w:p w14:paraId="45B37ADD">
      <w:pPr>
        <w:pStyle w:val="2"/>
        <w:spacing w:line="286" w:lineRule="auto"/>
      </w:pPr>
    </w:p>
    <w:p w14:paraId="7FBAD548">
      <w:pPr>
        <w:pStyle w:val="2"/>
        <w:spacing w:line="286" w:lineRule="auto"/>
      </w:pPr>
    </w:p>
    <w:p w14:paraId="046532A2">
      <w:pPr>
        <w:spacing w:before="91" w:line="220" w:lineRule="auto"/>
        <w:ind w:left="701"/>
        <w:rPr>
          <w:rFonts w:ascii="宋体" w:hAnsi="宋体" w:eastAsia="宋体" w:cs="宋体"/>
          <w:sz w:val="28"/>
          <w:szCs w:val="28"/>
        </w:rPr>
      </w:pPr>
      <w:r>
        <w:rPr>
          <w:rFonts w:ascii="宋体" w:hAnsi="宋体" w:eastAsia="宋体" w:cs="宋体"/>
          <w:b/>
          <w:bCs/>
          <w:spacing w:val="-2"/>
          <w:sz w:val="28"/>
          <w:szCs w:val="28"/>
        </w:rPr>
        <w:t>工程地点：</w:t>
      </w:r>
      <w:r>
        <w:rPr>
          <w:rFonts w:ascii="宋体" w:hAnsi="宋体" w:eastAsia="宋体" w:cs="宋体"/>
          <w:spacing w:val="-2"/>
          <w:sz w:val="28"/>
          <w:szCs w:val="28"/>
          <w:u w:val="single" w:color="auto"/>
        </w:rPr>
        <w:t xml:space="preserve">        </w:t>
      </w:r>
      <w:r>
        <w:rPr>
          <w:rFonts w:ascii="宋体" w:hAnsi="宋体" w:eastAsia="宋体" w:cs="宋体"/>
          <w:b/>
          <w:bCs/>
          <w:spacing w:val="-2"/>
          <w:sz w:val="28"/>
          <w:szCs w:val="28"/>
          <w:u w:val="single" w:color="auto"/>
        </w:rPr>
        <w:t>东莞市石龙镇</w:t>
      </w:r>
      <w:r>
        <w:rPr>
          <w:rFonts w:ascii="宋体" w:hAnsi="宋体" w:eastAsia="宋体" w:cs="宋体"/>
          <w:sz w:val="28"/>
          <w:szCs w:val="28"/>
          <w:u w:val="single" w:color="auto"/>
        </w:rPr>
        <w:t xml:space="preserve">                 </w:t>
      </w:r>
    </w:p>
    <w:p w14:paraId="153B720D">
      <w:pPr>
        <w:pStyle w:val="2"/>
        <w:spacing w:line="286" w:lineRule="auto"/>
      </w:pPr>
    </w:p>
    <w:p w14:paraId="407DA79D">
      <w:pPr>
        <w:pStyle w:val="2"/>
        <w:spacing w:line="286" w:lineRule="auto"/>
      </w:pPr>
    </w:p>
    <w:p w14:paraId="13AF8AAF">
      <w:pPr>
        <w:spacing w:before="91" w:line="221" w:lineRule="auto"/>
        <w:ind w:left="702"/>
        <w:rPr>
          <w:rFonts w:ascii="宋体" w:hAnsi="宋体" w:eastAsia="宋体" w:cs="宋体"/>
          <w:sz w:val="24"/>
          <w:szCs w:val="24"/>
        </w:rPr>
      </w:pPr>
      <w:r>
        <w:rPr>
          <w:rFonts w:ascii="宋体" w:hAnsi="宋体" w:eastAsia="宋体" w:cs="宋体"/>
          <w:b/>
          <w:bCs/>
          <w:spacing w:val="-4"/>
          <w:sz w:val="28"/>
          <w:szCs w:val="28"/>
        </w:rPr>
        <w:t>发包方（甲方</w:t>
      </w:r>
      <w:r>
        <w:rPr>
          <w:rFonts w:ascii="宋体" w:hAnsi="宋体" w:eastAsia="宋体" w:cs="宋体"/>
          <w:b/>
          <w:bCs/>
          <w:spacing w:val="-72"/>
          <w:w w:val="96"/>
          <w:sz w:val="28"/>
          <w:szCs w:val="28"/>
        </w:rPr>
        <w:t>）：</w:t>
      </w:r>
      <w:r>
        <w:rPr>
          <w:rFonts w:ascii="宋体" w:hAnsi="宋体" w:eastAsia="宋体" w:cs="宋体"/>
          <w:spacing w:val="-118"/>
          <w:sz w:val="28"/>
          <w:szCs w:val="28"/>
        </w:rPr>
        <w:t xml:space="preserve"> </w:t>
      </w:r>
      <w:r>
        <w:rPr>
          <w:rFonts w:ascii="宋体" w:hAnsi="宋体" w:eastAsia="宋体" w:cs="宋体"/>
          <w:spacing w:val="37"/>
          <w:sz w:val="24"/>
          <w:szCs w:val="24"/>
          <w:u w:val="single" w:color="auto"/>
        </w:rPr>
        <w:t xml:space="preserve"> </w:t>
      </w:r>
      <w:r>
        <w:rPr>
          <w:rFonts w:ascii="宋体" w:hAnsi="宋体" w:eastAsia="宋体" w:cs="宋体"/>
          <w:b/>
          <w:bCs/>
          <w:spacing w:val="-4"/>
          <w:sz w:val="24"/>
          <w:szCs w:val="24"/>
          <w:u w:val="single" w:color="auto"/>
        </w:rPr>
        <w:t>东莞市城市工程建设集团有限公司</w:t>
      </w:r>
      <w:r>
        <w:rPr>
          <w:rFonts w:ascii="宋体" w:hAnsi="宋体" w:eastAsia="宋体" w:cs="宋体"/>
          <w:spacing w:val="-4"/>
          <w:sz w:val="24"/>
          <w:szCs w:val="24"/>
          <w:u w:val="single" w:color="auto"/>
        </w:rPr>
        <w:t xml:space="preserve">     </w:t>
      </w:r>
    </w:p>
    <w:p w14:paraId="6F26D725">
      <w:pPr>
        <w:pStyle w:val="2"/>
        <w:spacing w:line="284" w:lineRule="auto"/>
      </w:pPr>
    </w:p>
    <w:p w14:paraId="7637BDAA">
      <w:pPr>
        <w:pStyle w:val="2"/>
        <w:spacing w:line="285" w:lineRule="auto"/>
      </w:pPr>
    </w:p>
    <w:p w14:paraId="3EDCA099">
      <w:pPr>
        <w:spacing w:before="91" w:line="220" w:lineRule="auto"/>
        <w:ind w:left="698"/>
        <w:rPr>
          <w:rFonts w:ascii="宋体" w:hAnsi="宋体" w:eastAsia="宋体" w:cs="宋体"/>
          <w:sz w:val="28"/>
          <w:szCs w:val="28"/>
        </w:rPr>
      </w:pPr>
      <w:r>
        <w:rPr>
          <w:rFonts w:ascii="宋体" w:hAnsi="宋体" w:eastAsia="宋体" w:cs="宋体"/>
          <w:b/>
          <w:bCs/>
          <w:spacing w:val="-4"/>
          <w:sz w:val="28"/>
          <w:szCs w:val="28"/>
        </w:rPr>
        <w:t>承包方（乙方</w:t>
      </w:r>
      <w:r>
        <w:rPr>
          <w:rFonts w:ascii="宋体" w:hAnsi="宋体" w:eastAsia="宋体" w:cs="宋体"/>
          <w:b/>
          <w:bCs/>
          <w:spacing w:val="-72"/>
          <w:w w:val="96"/>
          <w:sz w:val="28"/>
          <w:szCs w:val="28"/>
        </w:rPr>
        <w:t>）：</w:t>
      </w:r>
      <w:r>
        <w:rPr>
          <w:rFonts w:ascii="宋体" w:hAnsi="宋体" w:eastAsia="宋体" w:cs="宋体"/>
          <w:spacing w:val="-116"/>
          <w:sz w:val="28"/>
          <w:szCs w:val="28"/>
        </w:rPr>
        <w:t xml:space="preserve"> </w:t>
      </w:r>
      <w:r>
        <w:rPr>
          <w:rFonts w:ascii="宋体" w:hAnsi="宋体" w:eastAsia="宋体" w:cs="宋体"/>
          <w:sz w:val="28"/>
          <w:szCs w:val="28"/>
          <w:u w:val="single" w:color="auto"/>
        </w:rPr>
        <w:t xml:space="preserve">                               </w:t>
      </w:r>
    </w:p>
    <w:p w14:paraId="295F5504">
      <w:pPr>
        <w:pStyle w:val="2"/>
        <w:spacing w:line="261" w:lineRule="auto"/>
      </w:pPr>
    </w:p>
    <w:p w14:paraId="02C23409">
      <w:pPr>
        <w:pStyle w:val="2"/>
        <w:spacing w:line="261" w:lineRule="auto"/>
      </w:pPr>
    </w:p>
    <w:p w14:paraId="51FBF3FF">
      <w:pPr>
        <w:pStyle w:val="2"/>
        <w:spacing w:line="261" w:lineRule="auto"/>
      </w:pPr>
    </w:p>
    <w:p w14:paraId="631E5B99">
      <w:pPr>
        <w:pStyle w:val="2"/>
        <w:spacing w:line="261" w:lineRule="auto"/>
      </w:pPr>
    </w:p>
    <w:p w14:paraId="42B36622">
      <w:pPr>
        <w:pStyle w:val="2"/>
        <w:spacing w:line="261" w:lineRule="auto"/>
      </w:pPr>
    </w:p>
    <w:p w14:paraId="4A2FFE3F">
      <w:pPr>
        <w:pStyle w:val="2"/>
        <w:spacing w:line="262" w:lineRule="auto"/>
      </w:pPr>
    </w:p>
    <w:p w14:paraId="00A4F748">
      <w:pPr>
        <w:spacing w:before="91" w:line="220" w:lineRule="auto"/>
        <w:ind w:left="698"/>
        <w:rPr>
          <w:rFonts w:ascii="宋体" w:hAnsi="宋体" w:eastAsia="宋体" w:cs="宋体"/>
          <w:sz w:val="28"/>
          <w:szCs w:val="28"/>
        </w:rPr>
      </w:pPr>
      <w:r>
        <w:rPr>
          <w:rFonts w:ascii="宋体" w:hAnsi="宋体" w:eastAsia="宋体" w:cs="宋体"/>
          <w:b/>
          <w:bCs/>
          <w:spacing w:val="-2"/>
          <w:sz w:val="28"/>
          <w:szCs w:val="28"/>
        </w:rPr>
        <w:t>签约地点：</w:t>
      </w:r>
      <w:r>
        <w:rPr>
          <w:rFonts w:ascii="宋体" w:hAnsi="宋体" w:eastAsia="宋体" w:cs="宋体"/>
          <w:spacing w:val="-2"/>
          <w:sz w:val="28"/>
          <w:szCs w:val="28"/>
          <w:u w:val="single" w:color="auto"/>
        </w:rPr>
        <w:t xml:space="preserve">            </w:t>
      </w:r>
      <w:r>
        <w:rPr>
          <w:rFonts w:ascii="宋体" w:hAnsi="宋体" w:eastAsia="宋体" w:cs="宋体"/>
          <w:b/>
          <w:bCs/>
          <w:spacing w:val="-2"/>
          <w:sz w:val="28"/>
          <w:szCs w:val="28"/>
          <w:u w:val="single" w:color="auto"/>
        </w:rPr>
        <w:t>东莞市南城区</w:t>
      </w:r>
      <w:r>
        <w:rPr>
          <w:rFonts w:ascii="宋体" w:hAnsi="宋体" w:eastAsia="宋体" w:cs="宋体"/>
          <w:sz w:val="28"/>
          <w:szCs w:val="28"/>
          <w:u w:val="single" w:color="auto"/>
        </w:rPr>
        <w:t xml:space="preserve">              </w:t>
      </w:r>
    </w:p>
    <w:p w14:paraId="0A3D4A8D">
      <w:pPr>
        <w:pStyle w:val="2"/>
        <w:spacing w:line="285" w:lineRule="auto"/>
      </w:pPr>
    </w:p>
    <w:p w14:paraId="09453016">
      <w:pPr>
        <w:pStyle w:val="2"/>
        <w:spacing w:line="285" w:lineRule="auto"/>
      </w:pPr>
    </w:p>
    <w:p w14:paraId="03D27590">
      <w:pPr>
        <w:spacing w:before="91" w:line="220" w:lineRule="auto"/>
        <w:ind w:left="698"/>
        <w:rPr>
          <w:rFonts w:ascii="宋体" w:hAnsi="宋体" w:eastAsia="宋体" w:cs="宋体"/>
          <w:sz w:val="28"/>
          <w:szCs w:val="28"/>
        </w:rPr>
      </w:pPr>
      <w:r>
        <w:rPr>
          <w:rFonts w:ascii="宋体" w:hAnsi="宋体" w:eastAsia="宋体" w:cs="宋体"/>
          <w:b/>
          <w:bCs/>
          <w:spacing w:val="-4"/>
          <w:sz w:val="28"/>
          <w:szCs w:val="28"/>
        </w:rPr>
        <w:t>签订日期：</w:t>
      </w:r>
      <w:r>
        <w:rPr>
          <w:rFonts w:ascii="宋体" w:hAnsi="宋体" w:eastAsia="宋体" w:cs="宋体"/>
          <w:spacing w:val="-4"/>
          <w:sz w:val="28"/>
          <w:szCs w:val="28"/>
          <w:u w:val="single" w:color="auto"/>
        </w:rPr>
        <w:t xml:space="preserve">     </w:t>
      </w:r>
      <w:r>
        <w:rPr>
          <w:rFonts w:ascii="宋体" w:hAnsi="宋体" w:eastAsia="宋体" w:cs="宋体"/>
          <w:b/>
          <w:bCs/>
          <w:spacing w:val="-4"/>
          <w:sz w:val="28"/>
          <w:szCs w:val="28"/>
          <w:u w:val="single" w:color="auto"/>
        </w:rPr>
        <w:t>年</w:t>
      </w:r>
      <w:r>
        <w:rPr>
          <w:rFonts w:ascii="宋体" w:hAnsi="宋体" w:eastAsia="宋体" w:cs="宋体"/>
          <w:spacing w:val="6"/>
          <w:sz w:val="28"/>
          <w:szCs w:val="28"/>
          <w:u w:val="single" w:color="auto"/>
        </w:rPr>
        <w:t xml:space="preserve">     </w:t>
      </w:r>
      <w:r>
        <w:rPr>
          <w:rFonts w:ascii="宋体" w:hAnsi="宋体" w:eastAsia="宋体" w:cs="宋体"/>
          <w:b/>
          <w:bCs/>
          <w:spacing w:val="-4"/>
          <w:sz w:val="28"/>
          <w:szCs w:val="28"/>
          <w:u w:val="single" w:color="auto"/>
        </w:rPr>
        <w:t>月</w:t>
      </w:r>
      <w:r>
        <w:rPr>
          <w:rFonts w:ascii="宋体" w:hAnsi="宋体" w:eastAsia="宋体" w:cs="宋体"/>
          <w:spacing w:val="12"/>
          <w:sz w:val="28"/>
          <w:szCs w:val="28"/>
          <w:u w:val="single" w:color="auto"/>
        </w:rPr>
        <w:t xml:space="preserve">     </w:t>
      </w:r>
      <w:r>
        <w:rPr>
          <w:rFonts w:ascii="宋体" w:hAnsi="宋体" w:eastAsia="宋体" w:cs="宋体"/>
          <w:b/>
          <w:bCs/>
          <w:spacing w:val="-4"/>
          <w:sz w:val="28"/>
          <w:szCs w:val="28"/>
          <w:u w:val="single" w:color="auto"/>
        </w:rPr>
        <w:t>日</w:t>
      </w:r>
    </w:p>
    <w:p w14:paraId="22DF4B6E">
      <w:pPr>
        <w:spacing w:line="220" w:lineRule="auto"/>
        <w:rPr>
          <w:rFonts w:ascii="宋体" w:hAnsi="宋体" w:eastAsia="宋体" w:cs="宋体"/>
          <w:sz w:val="28"/>
          <w:szCs w:val="28"/>
        </w:rPr>
        <w:sectPr>
          <w:footerReference r:id="rId29" w:type="default"/>
          <w:pgSz w:w="11906" w:h="16839"/>
          <w:pgMar w:top="1142" w:right="1419" w:bottom="1362" w:left="1429" w:header="0" w:footer="1200" w:gutter="0"/>
          <w:cols w:space="720" w:num="1"/>
        </w:sectPr>
      </w:pPr>
    </w:p>
    <w:p w14:paraId="5A6FCC59">
      <w:pPr>
        <w:spacing w:before="55" w:line="398" w:lineRule="auto"/>
        <w:ind w:left="2" w:right="2713" w:firstLine="4"/>
        <w:rPr>
          <w:rFonts w:ascii="宋体" w:hAnsi="宋体" w:eastAsia="宋体" w:cs="宋体"/>
          <w:sz w:val="28"/>
          <w:szCs w:val="28"/>
        </w:rPr>
      </w:pPr>
      <w:r>
        <w:rPr>
          <w:rFonts w:ascii="宋体" w:hAnsi="宋体" w:eastAsia="宋体" w:cs="宋体"/>
          <w:b/>
          <w:bCs/>
          <w:spacing w:val="-4"/>
          <w:sz w:val="28"/>
          <w:szCs w:val="28"/>
        </w:rPr>
        <w:t>发包方（甲方</w:t>
      </w:r>
      <w:r>
        <w:rPr>
          <w:rFonts w:ascii="宋体" w:hAnsi="宋体" w:eastAsia="宋体" w:cs="宋体"/>
          <w:b/>
          <w:bCs/>
          <w:spacing w:val="-58"/>
          <w:sz w:val="28"/>
          <w:szCs w:val="28"/>
        </w:rPr>
        <w:t>）：</w:t>
      </w:r>
      <w:r>
        <w:rPr>
          <w:rFonts w:ascii="宋体" w:hAnsi="宋体" w:eastAsia="宋体" w:cs="宋体"/>
          <w:b/>
          <w:bCs/>
          <w:spacing w:val="-4"/>
          <w:sz w:val="24"/>
          <w:szCs w:val="24"/>
          <w:u w:val="single" w:color="auto"/>
        </w:rPr>
        <w:t>东莞市城市工程建设集团有限公司</w:t>
      </w:r>
      <w:r>
        <w:rPr>
          <w:rFonts w:ascii="宋体" w:hAnsi="宋体" w:eastAsia="宋体" w:cs="宋体"/>
          <w:spacing w:val="21"/>
          <w:sz w:val="24"/>
          <w:szCs w:val="24"/>
          <w:u w:val="single" w:color="auto"/>
        </w:rPr>
        <w:t xml:space="preserve">     </w:t>
      </w:r>
      <w:r>
        <w:rPr>
          <w:rFonts w:ascii="宋体" w:hAnsi="宋体" w:eastAsia="宋体" w:cs="宋体"/>
          <w:b/>
          <w:bCs/>
          <w:spacing w:val="-4"/>
          <w:sz w:val="28"/>
          <w:szCs w:val="28"/>
        </w:rPr>
        <w:t>承包方（乙方</w:t>
      </w:r>
      <w:r>
        <w:rPr>
          <w:rFonts w:ascii="宋体" w:hAnsi="宋体" w:eastAsia="宋体" w:cs="宋体"/>
          <w:b/>
          <w:bCs/>
          <w:spacing w:val="-73"/>
          <w:sz w:val="28"/>
          <w:szCs w:val="28"/>
        </w:rPr>
        <w:t>）：</w:t>
      </w:r>
      <w:r>
        <w:rPr>
          <w:rFonts w:ascii="宋体" w:hAnsi="宋体" w:eastAsia="宋体" w:cs="宋体"/>
          <w:sz w:val="28"/>
          <w:szCs w:val="28"/>
          <w:u w:val="single" w:color="auto"/>
        </w:rPr>
        <w:t xml:space="preserve">                            </w:t>
      </w:r>
    </w:p>
    <w:p w14:paraId="47CF92CC">
      <w:pPr>
        <w:pStyle w:val="2"/>
        <w:spacing w:line="269" w:lineRule="auto"/>
      </w:pPr>
    </w:p>
    <w:p w14:paraId="68DB5BC6">
      <w:pPr>
        <w:pStyle w:val="2"/>
        <w:spacing w:line="269" w:lineRule="auto"/>
      </w:pPr>
    </w:p>
    <w:p w14:paraId="1B752D06">
      <w:pPr>
        <w:pStyle w:val="2"/>
        <w:spacing w:line="270" w:lineRule="auto"/>
      </w:pPr>
    </w:p>
    <w:p w14:paraId="4E6975F2">
      <w:pPr>
        <w:spacing w:before="65" w:line="444" w:lineRule="auto"/>
        <w:ind w:right="68" w:firstLine="419"/>
        <w:jc w:val="both"/>
        <w:rPr>
          <w:rFonts w:ascii="宋体" w:hAnsi="宋体" w:eastAsia="宋体" w:cs="宋体"/>
          <w:sz w:val="20"/>
          <w:szCs w:val="20"/>
        </w:rPr>
      </w:pPr>
      <w:r>
        <w:rPr>
          <w:rFonts w:ascii="宋体" w:hAnsi="宋体" w:eastAsia="宋体" w:cs="宋体"/>
          <w:spacing w:val="8"/>
          <w:sz w:val="20"/>
          <w:szCs w:val="20"/>
        </w:rPr>
        <w:t>根据《中华人民共和国民法典》及国家有关法律、法规的规定，</w:t>
      </w:r>
      <w:r>
        <w:rPr>
          <w:rFonts w:ascii="宋体" w:hAnsi="宋体" w:eastAsia="宋体" w:cs="宋体"/>
          <w:spacing w:val="-39"/>
          <w:sz w:val="20"/>
          <w:szCs w:val="20"/>
        </w:rPr>
        <w:t xml:space="preserve"> </w:t>
      </w:r>
      <w:r>
        <w:rPr>
          <w:rFonts w:ascii="宋体" w:hAnsi="宋体" w:eastAsia="宋体" w:cs="宋体"/>
          <w:spacing w:val="8"/>
          <w:sz w:val="20"/>
          <w:szCs w:val="20"/>
        </w:rPr>
        <w:t>甲、乙双方在平等、</w:t>
      </w:r>
      <w:r>
        <w:rPr>
          <w:rFonts w:ascii="宋体" w:hAnsi="宋体" w:eastAsia="宋体" w:cs="宋体"/>
          <w:spacing w:val="-49"/>
          <w:sz w:val="20"/>
          <w:szCs w:val="20"/>
        </w:rPr>
        <w:t xml:space="preserve"> </w:t>
      </w:r>
      <w:r>
        <w:rPr>
          <w:rFonts w:ascii="宋体" w:hAnsi="宋体" w:eastAsia="宋体" w:cs="宋体"/>
          <w:spacing w:val="8"/>
          <w:sz w:val="20"/>
          <w:szCs w:val="20"/>
        </w:rPr>
        <w:t>自愿、等</w:t>
      </w:r>
      <w:r>
        <w:rPr>
          <w:rFonts w:ascii="宋体" w:hAnsi="宋体" w:eastAsia="宋体" w:cs="宋体"/>
          <w:spacing w:val="10"/>
          <w:sz w:val="20"/>
          <w:szCs w:val="20"/>
        </w:rPr>
        <w:t>价有偿、公平、诚实信用的基础上，经友好协商，就甲方委托乙方进行</w:t>
      </w:r>
      <w:r>
        <w:rPr>
          <w:rFonts w:ascii="宋体" w:hAnsi="宋体" w:eastAsia="宋体" w:cs="宋体"/>
          <w:spacing w:val="10"/>
          <w:sz w:val="20"/>
          <w:szCs w:val="20"/>
          <w:u w:val="single" w:color="auto"/>
        </w:rPr>
        <w:t xml:space="preserve">  东莞市石龙镇东风路敬老</w:t>
      </w:r>
      <w:r>
        <w:rPr>
          <w:rFonts w:ascii="宋体" w:hAnsi="宋体" w:eastAsia="宋体" w:cs="宋体"/>
          <w:spacing w:val="8"/>
          <w:sz w:val="20"/>
          <w:szCs w:val="20"/>
          <w:u w:val="single" w:color="auto"/>
        </w:rPr>
        <w:t xml:space="preserve">院周边片区老旧小区改造项目-装修工程  </w:t>
      </w:r>
      <w:r>
        <w:rPr>
          <w:rFonts w:ascii="宋体" w:hAnsi="宋体" w:eastAsia="宋体" w:cs="宋体"/>
          <w:spacing w:val="-93"/>
          <w:sz w:val="20"/>
          <w:szCs w:val="20"/>
        </w:rPr>
        <w:t xml:space="preserve"> </w:t>
      </w:r>
      <w:r>
        <w:rPr>
          <w:rFonts w:ascii="宋体" w:hAnsi="宋体" w:eastAsia="宋体" w:cs="宋体"/>
          <w:spacing w:val="8"/>
          <w:sz w:val="20"/>
          <w:szCs w:val="20"/>
        </w:rPr>
        <w:t>施工达成一致意见，特签订本合同，</w:t>
      </w:r>
      <w:r>
        <w:rPr>
          <w:rFonts w:ascii="宋体" w:hAnsi="宋体" w:eastAsia="宋体" w:cs="宋体"/>
          <w:spacing w:val="-59"/>
          <w:sz w:val="20"/>
          <w:szCs w:val="20"/>
        </w:rPr>
        <w:t xml:space="preserve"> </w:t>
      </w:r>
      <w:r>
        <w:rPr>
          <w:rFonts w:ascii="宋体" w:hAnsi="宋体" w:eastAsia="宋体" w:cs="宋体"/>
          <w:spacing w:val="8"/>
          <w:sz w:val="20"/>
          <w:szCs w:val="20"/>
        </w:rPr>
        <w:t>以资</w:t>
      </w:r>
      <w:r>
        <w:rPr>
          <w:rFonts w:ascii="宋体" w:hAnsi="宋体" w:eastAsia="宋体" w:cs="宋体"/>
          <w:spacing w:val="7"/>
          <w:sz w:val="20"/>
          <w:szCs w:val="20"/>
        </w:rPr>
        <w:t>信守。</w:t>
      </w:r>
    </w:p>
    <w:p w14:paraId="5511BBEB">
      <w:pPr>
        <w:pStyle w:val="2"/>
        <w:spacing w:line="409" w:lineRule="auto"/>
      </w:pPr>
    </w:p>
    <w:p w14:paraId="1A597583">
      <w:pPr>
        <w:spacing w:before="65" w:line="228" w:lineRule="auto"/>
        <w:outlineLvl w:val="0"/>
        <w:rPr>
          <w:rFonts w:ascii="宋体" w:hAnsi="宋体" w:eastAsia="宋体" w:cs="宋体"/>
          <w:sz w:val="20"/>
          <w:szCs w:val="20"/>
        </w:rPr>
      </w:pPr>
      <w:r>
        <w:rPr>
          <w:rFonts w:ascii="宋体" w:hAnsi="宋体" w:eastAsia="宋体" w:cs="宋体"/>
          <w:b/>
          <w:bCs/>
          <w:spacing w:val="6"/>
          <w:sz w:val="20"/>
          <w:szCs w:val="20"/>
        </w:rPr>
        <w:t>第一条</w:t>
      </w:r>
      <w:r>
        <w:rPr>
          <w:rFonts w:ascii="宋体" w:hAnsi="宋体" w:eastAsia="宋体" w:cs="宋体"/>
          <w:spacing w:val="6"/>
          <w:sz w:val="20"/>
          <w:szCs w:val="20"/>
        </w:rPr>
        <w:t xml:space="preserve">  </w:t>
      </w:r>
      <w:r>
        <w:rPr>
          <w:rFonts w:ascii="宋体" w:hAnsi="宋体" w:eastAsia="宋体" w:cs="宋体"/>
          <w:b/>
          <w:bCs/>
          <w:spacing w:val="6"/>
          <w:sz w:val="20"/>
          <w:szCs w:val="20"/>
        </w:rPr>
        <w:t>工程概况</w:t>
      </w:r>
    </w:p>
    <w:p w14:paraId="0AA1DF2E">
      <w:pPr>
        <w:spacing w:before="233" w:line="228" w:lineRule="auto"/>
        <w:ind w:left="435"/>
        <w:rPr>
          <w:rFonts w:ascii="宋体" w:hAnsi="宋体" w:eastAsia="宋体" w:cs="宋体"/>
          <w:sz w:val="20"/>
          <w:szCs w:val="20"/>
        </w:rPr>
      </w:pPr>
      <w:r>
        <w:rPr>
          <w:rFonts w:ascii="宋体" w:hAnsi="宋体" w:eastAsia="宋体" w:cs="宋体"/>
          <w:spacing w:val="9"/>
          <w:sz w:val="20"/>
          <w:szCs w:val="20"/>
        </w:rPr>
        <w:t>1、工程名称：</w:t>
      </w:r>
      <w:r>
        <w:rPr>
          <w:rFonts w:ascii="宋体" w:hAnsi="宋体" w:eastAsia="宋体" w:cs="宋体"/>
          <w:spacing w:val="9"/>
          <w:sz w:val="20"/>
          <w:szCs w:val="20"/>
          <w:u w:val="single" w:color="auto"/>
        </w:rPr>
        <w:t xml:space="preserve">  东莞市石龙镇东风路敬老院周边片区老旧小区</w:t>
      </w:r>
      <w:r>
        <w:rPr>
          <w:rFonts w:ascii="宋体" w:hAnsi="宋体" w:eastAsia="宋体" w:cs="宋体"/>
          <w:spacing w:val="8"/>
          <w:sz w:val="20"/>
          <w:szCs w:val="20"/>
          <w:u w:val="single" w:color="auto"/>
        </w:rPr>
        <w:t>改造项目-装修工程</w:t>
      </w:r>
    </w:p>
    <w:p w14:paraId="2CE4BC4A">
      <w:pPr>
        <w:spacing w:before="233" w:line="228" w:lineRule="auto"/>
        <w:ind w:left="422"/>
        <w:rPr>
          <w:rFonts w:ascii="宋体" w:hAnsi="宋体" w:eastAsia="宋体" w:cs="宋体"/>
          <w:sz w:val="20"/>
          <w:szCs w:val="20"/>
        </w:rPr>
      </w:pPr>
      <w:r>
        <w:rPr>
          <w:rFonts w:ascii="宋体" w:hAnsi="宋体" w:eastAsia="宋体" w:cs="宋体"/>
          <w:spacing w:val="8"/>
          <w:sz w:val="20"/>
          <w:szCs w:val="20"/>
        </w:rPr>
        <w:t>2、工程地点：</w:t>
      </w:r>
      <w:r>
        <w:rPr>
          <w:rFonts w:ascii="宋体" w:hAnsi="宋体" w:eastAsia="宋体" w:cs="宋体"/>
          <w:spacing w:val="8"/>
          <w:sz w:val="20"/>
          <w:szCs w:val="20"/>
          <w:u w:val="single" w:color="auto"/>
        </w:rPr>
        <w:t xml:space="preserve">  东莞市石龙镇</w:t>
      </w:r>
      <w:r>
        <w:rPr>
          <w:rFonts w:ascii="宋体" w:hAnsi="宋体" w:eastAsia="宋体" w:cs="宋体"/>
          <w:sz w:val="20"/>
          <w:szCs w:val="20"/>
          <w:u w:val="single" w:color="auto"/>
        </w:rPr>
        <w:t xml:space="preserve">   </w:t>
      </w:r>
    </w:p>
    <w:p w14:paraId="60051837">
      <w:pPr>
        <w:spacing w:before="158" w:line="364" w:lineRule="auto"/>
        <w:ind w:left="1" w:firstLine="422"/>
        <w:rPr>
          <w:rFonts w:ascii="宋体" w:hAnsi="宋体" w:eastAsia="宋体" w:cs="宋体"/>
          <w:sz w:val="20"/>
          <w:szCs w:val="20"/>
        </w:rPr>
      </w:pPr>
      <w:r>
        <w:rPr>
          <w:rFonts w:ascii="宋体" w:hAnsi="宋体" w:eastAsia="宋体" w:cs="宋体"/>
          <w:spacing w:val="6"/>
          <w:sz w:val="20"/>
          <w:szCs w:val="20"/>
        </w:rPr>
        <w:t>3、建设规模：</w:t>
      </w:r>
      <w:r>
        <w:rPr>
          <w:rFonts w:ascii="宋体" w:hAnsi="宋体" w:eastAsia="宋体" w:cs="宋体"/>
          <w:spacing w:val="6"/>
          <w:sz w:val="20"/>
          <w:szCs w:val="20"/>
          <w:u w:val="single" w:color="auto"/>
        </w:rPr>
        <w:t xml:space="preserve"> 本项目位于东莞市石龙镇东风路，涉及建筑共有</w:t>
      </w:r>
      <w:r>
        <w:rPr>
          <w:rFonts w:ascii="宋体" w:hAnsi="宋体" w:eastAsia="宋体" w:cs="宋体"/>
          <w:spacing w:val="-15"/>
          <w:sz w:val="20"/>
          <w:szCs w:val="20"/>
          <w:u w:val="single" w:color="auto"/>
        </w:rPr>
        <w:t xml:space="preserve"> </w:t>
      </w:r>
      <w:r>
        <w:rPr>
          <w:rFonts w:ascii="宋体" w:hAnsi="宋体" w:eastAsia="宋体" w:cs="宋体"/>
          <w:spacing w:val="6"/>
          <w:sz w:val="20"/>
          <w:szCs w:val="20"/>
          <w:u w:val="single" w:color="auto"/>
        </w:rPr>
        <w:t>11栋，总建筑面积约</w:t>
      </w:r>
      <w:r>
        <w:rPr>
          <w:rFonts w:ascii="宋体" w:hAnsi="宋体" w:eastAsia="宋体" w:cs="宋体"/>
          <w:spacing w:val="-32"/>
          <w:sz w:val="20"/>
          <w:szCs w:val="20"/>
          <w:u w:val="single" w:color="auto"/>
        </w:rPr>
        <w:t xml:space="preserve"> </w:t>
      </w:r>
      <w:r>
        <w:rPr>
          <w:rFonts w:ascii="宋体" w:hAnsi="宋体" w:eastAsia="宋体" w:cs="宋体"/>
          <w:spacing w:val="6"/>
          <w:sz w:val="20"/>
          <w:szCs w:val="20"/>
          <w:u w:val="single" w:color="auto"/>
        </w:rPr>
        <w:t>32791.98</w:t>
      </w:r>
      <w:r>
        <w:rPr>
          <w:rFonts w:ascii="宋体" w:hAnsi="宋体" w:eastAsia="宋体" w:cs="宋体"/>
          <w:sz w:val="20"/>
          <w:szCs w:val="20"/>
        </w:rPr>
        <w:t xml:space="preserve"> </w:t>
      </w:r>
      <w:r>
        <w:rPr>
          <w:rFonts w:ascii="宋体" w:hAnsi="宋体" w:eastAsia="宋体" w:cs="宋体"/>
          <w:spacing w:val="7"/>
          <w:sz w:val="20"/>
          <w:szCs w:val="20"/>
          <w:u w:val="single" w:color="auto"/>
        </w:rPr>
        <w:t>㎡</w:t>
      </w:r>
      <w:r>
        <w:rPr>
          <w:rFonts w:ascii="宋体" w:hAnsi="宋体" w:eastAsia="宋体" w:cs="宋体"/>
          <w:spacing w:val="-58"/>
          <w:sz w:val="20"/>
          <w:szCs w:val="20"/>
          <w:u w:val="single" w:color="auto"/>
        </w:rPr>
        <w:t xml:space="preserve"> </w:t>
      </w:r>
      <w:r>
        <w:rPr>
          <w:rFonts w:ascii="宋体" w:hAnsi="宋体" w:eastAsia="宋体" w:cs="宋体"/>
          <w:spacing w:val="7"/>
          <w:sz w:val="20"/>
          <w:szCs w:val="20"/>
          <w:u w:val="single" w:color="auto"/>
        </w:rPr>
        <w:t>，主要建设内容为外墙安全整治工程、楼道维</w:t>
      </w:r>
      <w:r>
        <w:rPr>
          <w:rFonts w:ascii="宋体" w:hAnsi="宋体" w:eastAsia="宋体" w:cs="宋体"/>
          <w:spacing w:val="6"/>
          <w:sz w:val="20"/>
          <w:szCs w:val="20"/>
          <w:u w:val="single" w:color="auto"/>
        </w:rPr>
        <w:t>护翻新工程、楼顶防水工程、排水工程、管线整治、</w:t>
      </w:r>
      <w:r>
        <w:rPr>
          <w:rFonts w:ascii="宋体" w:hAnsi="宋体" w:eastAsia="宋体" w:cs="宋体"/>
          <w:spacing w:val="8"/>
          <w:sz w:val="20"/>
          <w:szCs w:val="20"/>
          <w:u w:val="single" w:color="auto"/>
        </w:rPr>
        <w:t>无障碍适老化设施等。</w:t>
      </w:r>
      <w:r>
        <w:rPr>
          <w:rFonts w:ascii="宋体" w:hAnsi="宋体" w:eastAsia="宋体" w:cs="宋体"/>
          <w:sz w:val="20"/>
          <w:szCs w:val="20"/>
          <w:u w:val="single" w:color="auto"/>
        </w:rPr>
        <w:t xml:space="preserve">  </w:t>
      </w:r>
    </w:p>
    <w:p w14:paraId="10996D9D">
      <w:pPr>
        <w:spacing w:before="220" w:line="228" w:lineRule="auto"/>
        <w:rPr>
          <w:rFonts w:ascii="宋体" w:hAnsi="宋体" w:eastAsia="宋体" w:cs="宋体"/>
          <w:sz w:val="20"/>
          <w:szCs w:val="20"/>
        </w:rPr>
      </w:pPr>
      <w:r>
        <w:rPr>
          <w:rFonts w:ascii="宋体" w:hAnsi="宋体" w:eastAsia="宋体" w:cs="宋体"/>
          <w:b/>
          <w:bCs/>
          <w:spacing w:val="7"/>
          <w:sz w:val="20"/>
          <w:szCs w:val="20"/>
        </w:rPr>
        <w:t>第二条</w:t>
      </w:r>
      <w:r>
        <w:rPr>
          <w:rFonts w:ascii="宋体" w:hAnsi="宋体" w:eastAsia="宋体" w:cs="宋体"/>
          <w:spacing w:val="7"/>
          <w:sz w:val="20"/>
          <w:szCs w:val="20"/>
        </w:rPr>
        <w:t xml:space="preserve">  </w:t>
      </w:r>
      <w:r>
        <w:rPr>
          <w:rFonts w:ascii="宋体" w:hAnsi="宋体" w:eastAsia="宋体" w:cs="宋体"/>
          <w:b/>
          <w:bCs/>
          <w:spacing w:val="7"/>
          <w:sz w:val="20"/>
          <w:szCs w:val="20"/>
        </w:rPr>
        <w:t>承包范围和内容</w:t>
      </w:r>
    </w:p>
    <w:p w14:paraId="1D0B7919">
      <w:pPr>
        <w:spacing w:before="221" w:line="227" w:lineRule="auto"/>
        <w:ind w:left="420"/>
        <w:rPr>
          <w:rFonts w:ascii="宋体" w:hAnsi="宋体" w:eastAsia="宋体" w:cs="宋体"/>
          <w:sz w:val="20"/>
          <w:szCs w:val="20"/>
        </w:rPr>
      </w:pPr>
      <w:r>
        <w:rPr>
          <w:rFonts w:ascii="宋体" w:hAnsi="宋体" w:eastAsia="宋体" w:cs="宋体"/>
          <w:spacing w:val="9"/>
          <w:sz w:val="20"/>
          <w:szCs w:val="20"/>
        </w:rPr>
        <w:t>本次招标为装修专业分包，具体工作范围包括但不限于以下内容：</w:t>
      </w:r>
    </w:p>
    <w:p w14:paraId="2AADD232">
      <w:pPr>
        <w:spacing w:before="221" w:line="381" w:lineRule="auto"/>
        <w:ind w:firstLine="434"/>
        <w:rPr>
          <w:rFonts w:ascii="宋体" w:hAnsi="宋体" w:eastAsia="宋体" w:cs="宋体"/>
          <w:sz w:val="20"/>
          <w:szCs w:val="20"/>
        </w:rPr>
      </w:pPr>
      <w:r>
        <w:rPr>
          <w:rFonts w:ascii="宋体" w:hAnsi="宋体" w:eastAsia="宋体" w:cs="宋体"/>
          <w:spacing w:val="7"/>
          <w:sz w:val="20"/>
          <w:szCs w:val="20"/>
        </w:rPr>
        <w:t>1、承包方式：  包工、</w:t>
      </w:r>
      <w:r>
        <w:rPr>
          <w:rFonts w:ascii="宋体" w:hAnsi="宋体" w:eastAsia="宋体" w:cs="宋体"/>
          <w:spacing w:val="-59"/>
          <w:sz w:val="20"/>
          <w:szCs w:val="20"/>
        </w:rPr>
        <w:t xml:space="preserve"> </w:t>
      </w:r>
      <w:r>
        <w:rPr>
          <w:rFonts w:ascii="宋体" w:hAnsi="宋体" w:eastAsia="宋体" w:cs="宋体"/>
          <w:spacing w:val="7"/>
          <w:sz w:val="20"/>
          <w:szCs w:val="20"/>
        </w:rPr>
        <w:t>甲供材范围：混凝土、铁皮板、600*</w:t>
      </w:r>
      <w:r>
        <w:rPr>
          <w:rFonts w:ascii="宋体" w:hAnsi="宋体" w:eastAsia="宋体" w:cs="宋体"/>
          <w:spacing w:val="6"/>
          <w:sz w:val="20"/>
          <w:szCs w:val="20"/>
        </w:rPr>
        <w:t>600</w:t>
      </w:r>
      <w:r>
        <w:rPr>
          <w:rFonts w:ascii="宋体" w:hAnsi="宋体" w:eastAsia="宋体" w:cs="宋体"/>
          <w:spacing w:val="-25"/>
          <w:sz w:val="20"/>
          <w:szCs w:val="20"/>
        </w:rPr>
        <w:t xml:space="preserve"> </w:t>
      </w:r>
      <w:r>
        <w:rPr>
          <w:rFonts w:ascii="宋体" w:hAnsi="宋体" w:eastAsia="宋体" w:cs="宋体"/>
          <w:spacing w:val="6"/>
          <w:sz w:val="20"/>
          <w:szCs w:val="20"/>
        </w:rPr>
        <w:t>防滑砖、聚氨酯防水涂料、聚</w:t>
      </w:r>
      <w:r>
        <w:rPr>
          <w:rFonts w:ascii="宋体" w:hAnsi="宋体" w:eastAsia="宋体" w:cs="宋体"/>
          <w:spacing w:val="9"/>
          <w:sz w:val="20"/>
          <w:szCs w:val="20"/>
        </w:rPr>
        <w:t>合物水泥防水涂料、1.2</w:t>
      </w:r>
      <w:r>
        <w:rPr>
          <w:rFonts w:ascii="宋体" w:hAnsi="宋体" w:eastAsia="宋体" w:cs="宋体"/>
          <w:spacing w:val="-33"/>
          <w:sz w:val="20"/>
          <w:szCs w:val="20"/>
        </w:rPr>
        <w:t xml:space="preserve"> </w:t>
      </w:r>
      <w:r>
        <w:rPr>
          <w:rFonts w:ascii="宋体" w:hAnsi="宋体" w:eastAsia="宋体" w:cs="宋体"/>
          <w:spacing w:val="9"/>
          <w:sz w:val="20"/>
          <w:szCs w:val="20"/>
        </w:rPr>
        <w:t>厚合成高分子防水卷材、聚合物乳液、砂浆、全铝合金百页、可视对讲住</w:t>
      </w:r>
      <w:r>
        <w:rPr>
          <w:rFonts w:ascii="宋体" w:hAnsi="宋体" w:eastAsia="宋体" w:cs="宋体"/>
          <w:spacing w:val="5"/>
          <w:sz w:val="20"/>
          <w:szCs w:val="20"/>
        </w:rPr>
        <w:t>户分机。其余均为乙供材(包括不限于以下材料</w:t>
      </w:r>
      <w:r>
        <w:rPr>
          <w:rFonts w:ascii="宋体" w:hAnsi="宋体" w:eastAsia="宋体" w:cs="宋体"/>
          <w:spacing w:val="-45"/>
          <w:sz w:val="20"/>
          <w:szCs w:val="20"/>
        </w:rPr>
        <w:t>）：</w:t>
      </w:r>
      <w:r>
        <w:rPr>
          <w:rFonts w:ascii="宋体" w:hAnsi="宋体" w:eastAsia="宋体" w:cs="宋体"/>
          <w:spacing w:val="5"/>
          <w:sz w:val="20"/>
          <w:szCs w:val="20"/>
        </w:rPr>
        <w:t>脚手架材料(钢管、扣(含螺丝)、脚</w:t>
      </w:r>
      <w:r>
        <w:rPr>
          <w:rFonts w:ascii="宋体" w:hAnsi="宋体" w:eastAsia="宋体" w:cs="宋体"/>
          <w:spacing w:val="4"/>
          <w:sz w:val="20"/>
          <w:szCs w:val="20"/>
        </w:rPr>
        <w:t>手板）、腻子、</w:t>
      </w:r>
      <w:r>
        <w:rPr>
          <w:rFonts w:ascii="宋体" w:hAnsi="宋体" w:eastAsia="宋体" w:cs="宋体"/>
          <w:spacing w:val="8"/>
          <w:sz w:val="20"/>
          <w:szCs w:val="20"/>
        </w:rPr>
        <w:t>真石漆、无障碍扶手、铝合金金属条、聚酯纤维无纺布、</w:t>
      </w:r>
      <w:r>
        <w:rPr>
          <w:rFonts w:ascii="宋体" w:hAnsi="宋体" w:eastAsia="宋体" w:cs="宋体"/>
          <w:spacing w:val="-44"/>
          <w:sz w:val="20"/>
          <w:szCs w:val="20"/>
        </w:rPr>
        <w:t xml:space="preserve"> </w:t>
      </w:r>
      <w:r>
        <w:rPr>
          <w:rFonts w:ascii="宋体" w:hAnsi="宋体" w:eastAsia="宋体" w:cs="宋体"/>
          <w:spacing w:val="8"/>
          <w:sz w:val="20"/>
          <w:szCs w:val="20"/>
        </w:rPr>
        <w:t>φ4</w:t>
      </w:r>
      <w:r>
        <w:rPr>
          <w:rFonts w:ascii="宋体" w:hAnsi="宋体" w:eastAsia="宋体" w:cs="宋体"/>
          <w:spacing w:val="-42"/>
          <w:sz w:val="20"/>
          <w:szCs w:val="20"/>
        </w:rPr>
        <w:t xml:space="preserve"> </w:t>
      </w:r>
      <w:r>
        <w:rPr>
          <w:rFonts w:ascii="宋体" w:hAnsi="宋体" w:eastAsia="宋体" w:cs="宋体"/>
          <w:spacing w:val="8"/>
          <w:sz w:val="20"/>
          <w:szCs w:val="20"/>
        </w:rPr>
        <w:t>钢筋、挤塑聚苯板、排水管</w:t>
      </w:r>
      <w:r>
        <w:rPr>
          <w:rFonts w:ascii="宋体" w:hAnsi="宋体" w:eastAsia="宋体" w:cs="宋体"/>
          <w:spacing w:val="7"/>
          <w:sz w:val="20"/>
          <w:szCs w:val="20"/>
        </w:rPr>
        <w:t>、配线、</w:t>
      </w:r>
    </w:p>
    <w:p w14:paraId="018B84E8">
      <w:pPr>
        <w:spacing w:before="221" w:line="364" w:lineRule="auto"/>
        <w:ind w:firstLine="20"/>
        <w:rPr>
          <w:rFonts w:ascii="宋体" w:hAnsi="宋体" w:eastAsia="宋体" w:cs="宋体"/>
          <w:sz w:val="20"/>
          <w:szCs w:val="20"/>
        </w:rPr>
      </w:pPr>
      <w:r>
        <w:rPr>
          <w:rFonts w:ascii="宋体" w:hAnsi="宋体" w:eastAsia="宋体" w:cs="宋体"/>
          <w:spacing w:val="8"/>
          <w:sz w:val="20"/>
          <w:szCs w:val="20"/>
        </w:rPr>
        <w:t>同轴电缆、配管、接线盒、交换机、</w:t>
      </w:r>
      <w:r>
        <w:rPr>
          <w:rFonts w:ascii="宋体" w:hAnsi="宋体" w:eastAsia="宋体" w:cs="宋体"/>
          <w:spacing w:val="-45"/>
          <w:sz w:val="20"/>
          <w:szCs w:val="20"/>
        </w:rPr>
        <w:t xml:space="preserve"> </w:t>
      </w:r>
      <w:r>
        <w:rPr>
          <w:rFonts w:ascii="宋体" w:hAnsi="宋体" w:eastAsia="宋体" w:cs="宋体"/>
          <w:spacing w:val="8"/>
          <w:sz w:val="20"/>
          <w:szCs w:val="20"/>
        </w:rPr>
        <w:t>电控锁、应急按钮、楼宇对讲电控防盗门主机、可视对讲分配</w:t>
      </w:r>
      <w:r>
        <w:rPr>
          <w:rFonts w:ascii="宋体" w:hAnsi="宋体" w:eastAsia="宋体" w:cs="宋体"/>
          <w:spacing w:val="11"/>
          <w:sz w:val="20"/>
          <w:szCs w:val="20"/>
        </w:rPr>
        <w:t>器、</w:t>
      </w:r>
      <w:r>
        <w:rPr>
          <w:rFonts w:ascii="宋体" w:hAnsi="宋体" w:eastAsia="宋体" w:cs="宋体"/>
          <w:sz w:val="20"/>
          <w:szCs w:val="20"/>
        </w:rPr>
        <w:t>UPS</w:t>
      </w:r>
      <w:r>
        <w:rPr>
          <w:rFonts w:ascii="宋体" w:hAnsi="宋体" w:eastAsia="宋体" w:cs="宋体"/>
          <w:spacing w:val="-25"/>
          <w:sz w:val="20"/>
          <w:szCs w:val="20"/>
        </w:rPr>
        <w:t xml:space="preserve"> </w:t>
      </w:r>
      <w:r>
        <w:rPr>
          <w:rFonts w:ascii="宋体" w:hAnsi="宋体" w:eastAsia="宋体" w:cs="宋体"/>
          <w:spacing w:val="11"/>
          <w:sz w:val="20"/>
          <w:szCs w:val="20"/>
        </w:rPr>
        <w:t>主机、浪涌保护器、油漆、防锈漆、基层处理剂、</w:t>
      </w:r>
      <w:r>
        <w:rPr>
          <w:rFonts w:ascii="宋体" w:hAnsi="宋体" w:eastAsia="宋体" w:cs="宋体"/>
          <w:sz w:val="20"/>
          <w:szCs w:val="20"/>
        </w:rPr>
        <w:t>UPVC</w:t>
      </w:r>
      <w:r>
        <w:rPr>
          <w:rFonts w:ascii="宋体" w:hAnsi="宋体" w:eastAsia="宋体" w:cs="宋体"/>
          <w:spacing w:val="-38"/>
          <w:sz w:val="20"/>
          <w:szCs w:val="20"/>
        </w:rPr>
        <w:t xml:space="preserve"> </w:t>
      </w:r>
      <w:r>
        <w:rPr>
          <w:rFonts w:ascii="宋体" w:hAnsi="宋体" w:eastAsia="宋体" w:cs="宋体"/>
          <w:spacing w:val="11"/>
          <w:sz w:val="20"/>
          <w:szCs w:val="20"/>
        </w:rPr>
        <w:t>排水管</w:t>
      </w:r>
      <w:r>
        <w:rPr>
          <w:rFonts w:ascii="宋体" w:hAnsi="宋体" w:eastAsia="宋体" w:cs="宋体"/>
          <w:sz w:val="20"/>
          <w:szCs w:val="20"/>
        </w:rPr>
        <w:t>De</w:t>
      </w:r>
      <w:r>
        <w:rPr>
          <w:rFonts w:ascii="宋体" w:hAnsi="宋体" w:eastAsia="宋体" w:cs="宋体"/>
          <w:spacing w:val="11"/>
          <w:sz w:val="20"/>
          <w:szCs w:val="20"/>
        </w:rPr>
        <w:t>110、防盗门、周转材等</w:t>
      </w:r>
      <w:r>
        <w:rPr>
          <w:rFonts w:ascii="宋体" w:hAnsi="宋体" w:eastAsia="宋体" w:cs="宋体"/>
          <w:spacing w:val="8"/>
          <w:sz w:val="20"/>
          <w:szCs w:val="20"/>
        </w:rPr>
        <w:t>辅材材料，包机械、包质量、包安全、包工期、</w:t>
      </w:r>
      <w:r>
        <w:rPr>
          <w:rFonts w:ascii="宋体" w:hAnsi="宋体" w:eastAsia="宋体" w:cs="宋体"/>
          <w:spacing w:val="7"/>
          <w:sz w:val="20"/>
          <w:szCs w:val="20"/>
        </w:rPr>
        <w:t>包验收、包施工方案、包文明施工等专业分包方式。</w:t>
      </w:r>
    </w:p>
    <w:p w14:paraId="52E98FF9">
      <w:pPr>
        <w:spacing w:before="221" w:line="364" w:lineRule="auto"/>
        <w:ind w:left="2" w:right="38" w:firstLine="420"/>
        <w:rPr>
          <w:rFonts w:ascii="宋体" w:hAnsi="宋体" w:eastAsia="宋体" w:cs="宋体"/>
          <w:sz w:val="20"/>
          <w:szCs w:val="20"/>
        </w:rPr>
      </w:pPr>
      <w:r>
        <w:rPr>
          <w:rFonts w:ascii="宋体" w:hAnsi="宋体" w:eastAsia="宋体" w:cs="宋体"/>
          <w:spacing w:val="9"/>
          <w:sz w:val="20"/>
          <w:szCs w:val="20"/>
        </w:rPr>
        <w:t>2、承包范围：包括且不限于屋面防水工程、楼栋内外墙油漆工程、混凝</w:t>
      </w:r>
      <w:r>
        <w:rPr>
          <w:rFonts w:ascii="宋体" w:hAnsi="宋体" w:eastAsia="宋体" w:cs="宋体"/>
          <w:spacing w:val="8"/>
          <w:sz w:val="20"/>
          <w:szCs w:val="20"/>
        </w:rPr>
        <w:t>土工程、保温隔热层、</w:t>
      </w:r>
      <w:r>
        <w:rPr>
          <w:rFonts w:ascii="宋体" w:hAnsi="宋体" w:eastAsia="宋体" w:cs="宋体"/>
          <w:spacing w:val="10"/>
          <w:sz w:val="20"/>
          <w:szCs w:val="20"/>
        </w:rPr>
        <w:t>水泥砂浆地面、屋面防滑砖铺贴、外墙阳角护角、扶手安装、门禁系统、空调外机及排水管拆装、</w:t>
      </w:r>
      <w:r>
        <w:rPr>
          <w:rFonts w:ascii="宋体" w:hAnsi="宋体" w:eastAsia="宋体" w:cs="宋体"/>
          <w:spacing w:val="6"/>
          <w:sz w:val="20"/>
          <w:szCs w:val="20"/>
        </w:rPr>
        <w:t>防盗网翻新、防盗网上部铁皮板安装等（详见施工图纸及清单）。</w:t>
      </w:r>
    </w:p>
    <w:p w14:paraId="147F3375">
      <w:pPr>
        <w:spacing w:before="224" w:line="329" w:lineRule="auto"/>
        <w:ind w:right="70" w:firstLine="423"/>
        <w:rPr>
          <w:rFonts w:ascii="宋体" w:hAnsi="宋体" w:eastAsia="宋体" w:cs="宋体"/>
          <w:sz w:val="20"/>
          <w:szCs w:val="20"/>
        </w:rPr>
      </w:pPr>
      <w:r>
        <w:rPr>
          <w:rFonts w:ascii="宋体" w:hAnsi="宋体" w:eastAsia="宋体" w:cs="宋体"/>
          <w:spacing w:val="8"/>
          <w:sz w:val="20"/>
          <w:szCs w:val="20"/>
        </w:rPr>
        <w:t>3、资料与验收：  施工过程配合工程量记录、材料进场包审批报审、过</w:t>
      </w:r>
      <w:r>
        <w:rPr>
          <w:rFonts w:ascii="宋体" w:hAnsi="宋体" w:eastAsia="宋体" w:cs="宋体"/>
          <w:spacing w:val="7"/>
          <w:sz w:val="20"/>
          <w:szCs w:val="20"/>
        </w:rPr>
        <w:t>程检验批资料；完工后提交完整、合格的竣工资料（包括施工记录、材料证明、竣工</w:t>
      </w:r>
      <w:r>
        <w:rPr>
          <w:rFonts w:ascii="宋体" w:hAnsi="宋体" w:eastAsia="宋体" w:cs="宋体"/>
          <w:spacing w:val="6"/>
          <w:sz w:val="20"/>
          <w:szCs w:val="20"/>
        </w:rPr>
        <w:t>图等）。</w:t>
      </w:r>
    </w:p>
    <w:p w14:paraId="5621EA86">
      <w:pPr>
        <w:spacing w:before="222" w:line="329" w:lineRule="auto"/>
        <w:ind w:left="17" w:right="70" w:firstLine="402"/>
        <w:rPr>
          <w:rFonts w:ascii="宋体" w:hAnsi="宋体" w:eastAsia="宋体" w:cs="宋体"/>
          <w:sz w:val="20"/>
          <w:szCs w:val="20"/>
        </w:rPr>
      </w:pPr>
      <w:r>
        <w:rPr>
          <w:rFonts w:ascii="宋体" w:hAnsi="宋体" w:eastAsia="宋体" w:cs="宋体"/>
          <w:spacing w:val="8"/>
          <w:sz w:val="20"/>
          <w:szCs w:val="20"/>
        </w:rPr>
        <w:t>4、其它：施工范围内所有材料的场内二次搬运；配合各类检查、验收、赶工等工作。由此产生的返工，窝工，材料损失及其他一切损失均包含在综合单价中。</w:t>
      </w:r>
    </w:p>
    <w:p w14:paraId="48BBA894">
      <w:pPr>
        <w:spacing w:line="329" w:lineRule="auto"/>
        <w:rPr>
          <w:rFonts w:ascii="宋体" w:hAnsi="宋体" w:eastAsia="宋体" w:cs="宋体"/>
          <w:sz w:val="20"/>
          <w:szCs w:val="20"/>
        </w:rPr>
        <w:sectPr>
          <w:footerReference r:id="rId30" w:type="default"/>
          <w:pgSz w:w="11906" w:h="16839"/>
          <w:pgMar w:top="1316" w:right="1349" w:bottom="1362" w:left="1426" w:header="0" w:footer="1200" w:gutter="0"/>
          <w:cols w:space="720" w:num="1"/>
        </w:sectPr>
      </w:pPr>
    </w:p>
    <w:p w14:paraId="66417AE2">
      <w:pPr>
        <w:spacing w:before="41" w:line="229" w:lineRule="auto"/>
        <w:ind w:left="426"/>
        <w:rPr>
          <w:rFonts w:ascii="宋体" w:hAnsi="宋体" w:eastAsia="宋体" w:cs="宋体"/>
          <w:sz w:val="20"/>
          <w:szCs w:val="20"/>
        </w:rPr>
      </w:pPr>
      <w:r>
        <w:rPr>
          <w:rFonts w:ascii="宋体" w:hAnsi="宋体" w:eastAsia="宋体" w:cs="宋体"/>
          <w:spacing w:val="6"/>
          <w:sz w:val="20"/>
          <w:szCs w:val="20"/>
        </w:rPr>
        <w:t>5、人员配置：</w:t>
      </w:r>
    </w:p>
    <w:p w14:paraId="3431458E">
      <w:pPr>
        <w:spacing w:before="219" w:line="228" w:lineRule="auto"/>
        <w:ind w:left="425"/>
        <w:rPr>
          <w:rFonts w:ascii="宋体" w:hAnsi="宋体" w:eastAsia="宋体" w:cs="宋体"/>
          <w:sz w:val="20"/>
          <w:szCs w:val="20"/>
        </w:rPr>
      </w:pPr>
      <w:r>
        <w:rPr>
          <w:rFonts w:ascii="宋体" w:hAnsi="宋体" w:eastAsia="宋体" w:cs="宋体"/>
          <w:spacing w:val="2"/>
          <w:sz w:val="20"/>
          <w:szCs w:val="20"/>
        </w:rPr>
        <w:t>项目负责人</w:t>
      </w:r>
      <w:r>
        <w:rPr>
          <w:rFonts w:ascii="宋体" w:hAnsi="宋体" w:eastAsia="宋体" w:cs="宋体"/>
          <w:spacing w:val="-10"/>
          <w:sz w:val="20"/>
          <w:szCs w:val="20"/>
        </w:rPr>
        <w:t xml:space="preserve"> </w:t>
      </w:r>
      <w:r>
        <w:rPr>
          <w:rFonts w:ascii="宋体" w:hAnsi="宋体" w:eastAsia="宋体" w:cs="宋体"/>
          <w:spacing w:val="2"/>
          <w:sz w:val="20"/>
          <w:szCs w:val="20"/>
        </w:rPr>
        <w:t>1</w:t>
      </w:r>
      <w:r>
        <w:rPr>
          <w:rFonts w:ascii="宋体" w:hAnsi="宋体" w:eastAsia="宋体" w:cs="宋体"/>
          <w:spacing w:val="-36"/>
          <w:sz w:val="20"/>
          <w:szCs w:val="20"/>
        </w:rPr>
        <w:t xml:space="preserve"> </w:t>
      </w:r>
      <w:r>
        <w:rPr>
          <w:rFonts w:ascii="宋体" w:hAnsi="宋体" w:eastAsia="宋体" w:cs="宋体"/>
          <w:spacing w:val="2"/>
          <w:sz w:val="20"/>
          <w:szCs w:val="20"/>
        </w:rPr>
        <w:t>名，施工员</w:t>
      </w:r>
      <w:r>
        <w:rPr>
          <w:rFonts w:ascii="宋体" w:hAnsi="宋体" w:eastAsia="宋体" w:cs="宋体"/>
          <w:spacing w:val="-23"/>
          <w:sz w:val="20"/>
          <w:szCs w:val="20"/>
        </w:rPr>
        <w:t xml:space="preserve"> </w:t>
      </w:r>
      <w:r>
        <w:rPr>
          <w:rFonts w:ascii="宋体" w:hAnsi="宋体" w:eastAsia="宋体" w:cs="宋体"/>
          <w:spacing w:val="2"/>
          <w:sz w:val="20"/>
          <w:szCs w:val="20"/>
        </w:rPr>
        <w:t>1</w:t>
      </w:r>
      <w:r>
        <w:rPr>
          <w:rFonts w:ascii="宋体" w:hAnsi="宋体" w:eastAsia="宋体" w:cs="宋体"/>
          <w:spacing w:val="-36"/>
          <w:sz w:val="20"/>
          <w:szCs w:val="20"/>
        </w:rPr>
        <w:t xml:space="preserve"> </w:t>
      </w:r>
      <w:r>
        <w:rPr>
          <w:rFonts w:ascii="宋体" w:hAnsi="宋体" w:eastAsia="宋体" w:cs="宋体"/>
          <w:spacing w:val="2"/>
          <w:sz w:val="20"/>
          <w:szCs w:val="20"/>
        </w:rPr>
        <w:t>名，安全员</w:t>
      </w:r>
      <w:r>
        <w:rPr>
          <w:rFonts w:ascii="宋体" w:hAnsi="宋体" w:eastAsia="宋体" w:cs="宋体"/>
          <w:spacing w:val="-24"/>
          <w:sz w:val="20"/>
          <w:szCs w:val="20"/>
        </w:rPr>
        <w:t xml:space="preserve"> </w:t>
      </w:r>
      <w:r>
        <w:rPr>
          <w:rFonts w:ascii="宋体" w:hAnsi="宋体" w:eastAsia="宋体" w:cs="宋体"/>
          <w:spacing w:val="2"/>
          <w:sz w:val="20"/>
          <w:szCs w:val="20"/>
        </w:rPr>
        <w:t>1</w:t>
      </w:r>
      <w:r>
        <w:rPr>
          <w:rFonts w:ascii="宋体" w:hAnsi="宋体" w:eastAsia="宋体" w:cs="宋体"/>
          <w:spacing w:val="-35"/>
          <w:sz w:val="20"/>
          <w:szCs w:val="20"/>
        </w:rPr>
        <w:t xml:space="preserve"> </w:t>
      </w:r>
      <w:r>
        <w:rPr>
          <w:rFonts w:ascii="宋体" w:hAnsi="宋体" w:eastAsia="宋体" w:cs="宋体"/>
          <w:spacing w:val="2"/>
          <w:sz w:val="20"/>
          <w:szCs w:val="20"/>
        </w:rPr>
        <w:t>名。</w:t>
      </w:r>
    </w:p>
    <w:p w14:paraId="3CB68525">
      <w:pPr>
        <w:spacing w:before="223" w:line="406" w:lineRule="auto"/>
        <w:ind w:left="4" w:firstLine="420"/>
        <w:rPr>
          <w:rFonts w:ascii="宋体" w:hAnsi="宋体" w:eastAsia="宋体" w:cs="宋体"/>
          <w:sz w:val="20"/>
          <w:szCs w:val="20"/>
        </w:rPr>
      </w:pPr>
      <w:r>
        <w:rPr>
          <w:rFonts w:ascii="宋体" w:hAnsi="宋体" w:eastAsia="宋体" w:cs="宋体"/>
          <w:spacing w:val="8"/>
          <w:sz w:val="20"/>
          <w:szCs w:val="20"/>
        </w:rPr>
        <w:t>6、安全文明施工项目：施工范围全部绿色施工安全防护相关维护，完成分包范围相关的安全文</w:t>
      </w:r>
      <w:r>
        <w:rPr>
          <w:rFonts w:ascii="宋体" w:hAnsi="宋体" w:eastAsia="宋体" w:cs="宋体"/>
          <w:spacing w:val="10"/>
          <w:sz w:val="20"/>
          <w:szCs w:val="20"/>
        </w:rPr>
        <w:t>明施工，包括①乙方负责配备劳务安全员，场容场貌维护、材料</w:t>
      </w:r>
      <w:r>
        <w:rPr>
          <w:rFonts w:ascii="宋体" w:hAnsi="宋体" w:eastAsia="宋体" w:cs="宋体"/>
          <w:spacing w:val="9"/>
          <w:sz w:val="20"/>
          <w:szCs w:val="20"/>
        </w:rPr>
        <w:t>堆放整理、每日工完场清、现场防</w:t>
      </w:r>
      <w:r>
        <w:rPr>
          <w:rFonts w:ascii="宋体" w:hAnsi="宋体" w:eastAsia="宋体" w:cs="宋体"/>
          <w:spacing w:val="10"/>
          <w:sz w:val="20"/>
          <w:szCs w:val="20"/>
        </w:rPr>
        <w:t>火、道路清洗、桩基工程施工产生的垃圾清运、临时围档内的合同范围</w:t>
      </w:r>
      <w:r>
        <w:rPr>
          <w:rFonts w:ascii="宋体" w:hAnsi="宋体" w:eastAsia="宋体" w:cs="宋体"/>
          <w:spacing w:val="9"/>
          <w:sz w:val="20"/>
          <w:szCs w:val="20"/>
        </w:rPr>
        <w:t>内施工相关的临时防护。②</w:t>
      </w:r>
      <w:r>
        <w:rPr>
          <w:rFonts w:ascii="宋体" w:hAnsi="宋体" w:eastAsia="宋体" w:cs="宋体"/>
          <w:spacing w:val="8"/>
          <w:sz w:val="20"/>
          <w:szCs w:val="20"/>
        </w:rPr>
        <w:t>乙方负责桩基作业防护、桩基施工进出口防</w:t>
      </w:r>
      <w:r>
        <w:rPr>
          <w:rFonts w:ascii="宋体" w:hAnsi="宋体" w:eastAsia="宋体" w:cs="宋体"/>
          <w:spacing w:val="7"/>
          <w:sz w:val="20"/>
          <w:szCs w:val="20"/>
        </w:rPr>
        <w:t>护、垂直方向交叉作业防护、安全防护用品、应急预案、</w:t>
      </w:r>
      <w:r>
        <w:rPr>
          <w:rFonts w:ascii="宋体" w:hAnsi="宋体" w:eastAsia="宋体" w:cs="宋体"/>
          <w:spacing w:val="10"/>
          <w:sz w:val="20"/>
          <w:szCs w:val="20"/>
        </w:rPr>
        <w:t>非正常情况施工防护、施工扬尘污染防治等费用，现场保洁、配合行</w:t>
      </w:r>
      <w:r>
        <w:rPr>
          <w:rFonts w:ascii="宋体" w:hAnsi="宋体" w:eastAsia="宋体" w:cs="宋体"/>
          <w:spacing w:val="9"/>
          <w:sz w:val="20"/>
          <w:szCs w:val="20"/>
        </w:rPr>
        <w:t>政部门检查相关工作。若甲方需由乙方负责处理的，乙方应无条件施工。③乙方应根据甲方要求完成工人《劳务工人一人一档》</w:t>
      </w:r>
      <w:r>
        <w:rPr>
          <w:rFonts w:ascii="宋体" w:hAnsi="宋体" w:eastAsia="宋体" w:cs="宋体"/>
          <w:spacing w:val="8"/>
          <w:sz w:val="20"/>
          <w:szCs w:val="20"/>
        </w:rPr>
        <w:t>资料。④其中安全帽、反光衣等由乙方提供</w:t>
      </w:r>
      <w:r>
        <w:rPr>
          <w:rFonts w:ascii="宋体" w:hAnsi="宋体" w:eastAsia="宋体" w:cs="宋体"/>
          <w:spacing w:val="7"/>
          <w:sz w:val="20"/>
          <w:szCs w:val="20"/>
        </w:rPr>
        <w:t>采购计划、甲方统一购买，乙方根据领用记录承担费用。</w:t>
      </w:r>
      <w:r>
        <w:rPr>
          <w:rFonts w:ascii="宋体" w:hAnsi="宋体" w:eastAsia="宋体" w:cs="宋体"/>
          <w:sz w:val="20"/>
          <w:szCs w:val="20"/>
        </w:rPr>
        <w:t xml:space="preserve"> </w:t>
      </w:r>
      <w:r>
        <w:rPr>
          <w:rFonts w:ascii="宋体" w:hAnsi="宋体" w:eastAsia="宋体" w:cs="宋体"/>
          <w:spacing w:val="7"/>
          <w:sz w:val="20"/>
          <w:szCs w:val="20"/>
        </w:rPr>
        <w:t>（其中：安全帽，反光衣等按采购人当批次实际采购单价价</w:t>
      </w:r>
      <w:r>
        <w:rPr>
          <w:rFonts w:ascii="宋体" w:hAnsi="宋体" w:eastAsia="宋体" w:cs="宋体"/>
          <w:spacing w:val="6"/>
          <w:sz w:val="20"/>
          <w:szCs w:val="20"/>
        </w:rPr>
        <w:t>格为准）。</w:t>
      </w:r>
    </w:p>
    <w:p w14:paraId="3FD499BD">
      <w:pPr>
        <w:spacing w:before="224" w:line="363" w:lineRule="auto"/>
        <w:ind w:left="3" w:right="70" w:firstLine="424"/>
        <w:rPr>
          <w:rFonts w:ascii="宋体" w:hAnsi="宋体" w:eastAsia="宋体" w:cs="宋体"/>
          <w:sz w:val="20"/>
          <w:szCs w:val="20"/>
        </w:rPr>
      </w:pPr>
      <w:r>
        <w:rPr>
          <w:rFonts w:ascii="宋体" w:hAnsi="宋体" w:eastAsia="宋体" w:cs="宋体"/>
          <w:spacing w:val="7"/>
          <w:sz w:val="20"/>
          <w:szCs w:val="20"/>
        </w:rPr>
        <w:t>7、施工过程中所发生超出合同范围的增减工程内容，乙方需在</w:t>
      </w:r>
      <w:r>
        <w:rPr>
          <w:rFonts w:ascii="宋体" w:hAnsi="宋体" w:eastAsia="宋体" w:cs="宋体"/>
          <w:spacing w:val="-21"/>
          <w:sz w:val="20"/>
          <w:szCs w:val="20"/>
        </w:rPr>
        <w:t xml:space="preserve"> </w:t>
      </w:r>
      <w:r>
        <w:rPr>
          <w:rFonts w:ascii="宋体" w:hAnsi="宋体" w:eastAsia="宋体" w:cs="宋体"/>
          <w:spacing w:val="7"/>
          <w:sz w:val="20"/>
          <w:szCs w:val="20"/>
        </w:rPr>
        <w:t>2</w:t>
      </w:r>
      <w:r>
        <w:rPr>
          <w:rFonts w:ascii="宋体" w:hAnsi="宋体" w:eastAsia="宋体" w:cs="宋体"/>
          <w:spacing w:val="-40"/>
          <w:sz w:val="20"/>
          <w:szCs w:val="20"/>
        </w:rPr>
        <w:t xml:space="preserve"> </w:t>
      </w:r>
      <w:r>
        <w:rPr>
          <w:rFonts w:ascii="宋体" w:hAnsi="宋体" w:eastAsia="宋体" w:cs="宋体"/>
          <w:spacing w:val="7"/>
          <w:sz w:val="20"/>
          <w:szCs w:val="20"/>
        </w:rPr>
        <w:t>个工作日内提交报价清单，甲</w:t>
      </w:r>
      <w:r>
        <w:rPr>
          <w:rFonts w:ascii="宋体" w:hAnsi="宋体" w:eastAsia="宋体" w:cs="宋体"/>
          <w:spacing w:val="10"/>
          <w:sz w:val="20"/>
          <w:szCs w:val="20"/>
        </w:rPr>
        <w:t>方对乙方清单价格初步审定后，乙方需按要求进行完成。由此产生的费</w:t>
      </w:r>
      <w:r>
        <w:rPr>
          <w:rFonts w:ascii="宋体" w:hAnsi="宋体" w:eastAsia="宋体" w:cs="宋体"/>
          <w:spacing w:val="9"/>
          <w:sz w:val="20"/>
          <w:szCs w:val="20"/>
        </w:rPr>
        <w:t>用如有争议由甲乙双方另行</w:t>
      </w:r>
      <w:r>
        <w:rPr>
          <w:rFonts w:ascii="宋体" w:hAnsi="宋体" w:eastAsia="宋体" w:cs="宋体"/>
          <w:spacing w:val="7"/>
          <w:sz w:val="20"/>
          <w:szCs w:val="20"/>
        </w:rPr>
        <w:t>协商（协商价格不得高于市场价且不得高于公司其它项目类似工作价格）。</w:t>
      </w:r>
    </w:p>
    <w:p w14:paraId="2307D436">
      <w:pPr>
        <w:spacing w:before="223" w:line="329" w:lineRule="auto"/>
        <w:ind w:left="2" w:firstLine="420"/>
        <w:rPr>
          <w:rFonts w:ascii="宋体" w:hAnsi="宋体" w:eastAsia="宋体" w:cs="宋体"/>
          <w:sz w:val="20"/>
          <w:szCs w:val="20"/>
        </w:rPr>
      </w:pPr>
      <w:r>
        <w:rPr>
          <w:rFonts w:ascii="宋体" w:hAnsi="宋体" w:eastAsia="宋体" w:cs="宋体"/>
          <w:spacing w:val="5"/>
          <w:sz w:val="20"/>
          <w:szCs w:val="20"/>
        </w:rPr>
        <w:t>8、施工范围内所有材料的场内二次搬运；施工范围内的测量放线；配合各类检查</w:t>
      </w:r>
      <w:r>
        <w:rPr>
          <w:rFonts w:ascii="宋体" w:hAnsi="宋体" w:eastAsia="宋体" w:cs="宋体"/>
          <w:spacing w:val="4"/>
          <w:sz w:val="20"/>
          <w:szCs w:val="20"/>
        </w:rPr>
        <w:t>、验收、赶工、</w:t>
      </w:r>
      <w:r>
        <w:rPr>
          <w:rFonts w:ascii="宋体" w:hAnsi="宋体" w:eastAsia="宋体" w:cs="宋体"/>
          <w:spacing w:val="8"/>
          <w:sz w:val="20"/>
          <w:szCs w:val="20"/>
        </w:rPr>
        <w:t>试块制作等工作。</w:t>
      </w:r>
      <w:r>
        <w:rPr>
          <w:rFonts w:ascii="宋体" w:hAnsi="宋体" w:eastAsia="宋体" w:cs="宋体"/>
          <w:spacing w:val="-41"/>
          <w:sz w:val="20"/>
          <w:szCs w:val="20"/>
        </w:rPr>
        <w:t xml:space="preserve"> </w:t>
      </w:r>
      <w:r>
        <w:rPr>
          <w:rFonts w:ascii="宋体" w:hAnsi="宋体" w:eastAsia="宋体" w:cs="宋体"/>
          <w:spacing w:val="8"/>
          <w:sz w:val="20"/>
          <w:szCs w:val="20"/>
        </w:rPr>
        <w:t>由此产生的返工，窝工，材料损失及其他一切损失均包含在综合单价中。</w:t>
      </w:r>
    </w:p>
    <w:p w14:paraId="070F9828">
      <w:pPr>
        <w:spacing w:before="223" w:line="432" w:lineRule="auto"/>
        <w:ind w:left="1" w:right="144" w:firstLine="420"/>
        <w:rPr>
          <w:rFonts w:ascii="宋体" w:hAnsi="宋体" w:eastAsia="宋体" w:cs="宋体"/>
          <w:sz w:val="20"/>
          <w:szCs w:val="20"/>
        </w:rPr>
      </w:pPr>
      <w:r>
        <w:rPr>
          <w:rFonts w:ascii="宋体" w:hAnsi="宋体" w:eastAsia="宋体" w:cs="宋体"/>
          <w:spacing w:val="9"/>
          <w:sz w:val="20"/>
          <w:szCs w:val="20"/>
        </w:rPr>
        <w:t>根据施工实际需要的门字架、模板、方条、钢管脚手架、彩条布、雨鞋、雨衣、雨</w:t>
      </w:r>
      <w:r>
        <w:rPr>
          <w:rFonts w:ascii="宋体" w:hAnsi="宋体" w:eastAsia="宋体" w:cs="宋体"/>
          <w:spacing w:val="8"/>
          <w:sz w:val="20"/>
          <w:szCs w:val="20"/>
        </w:rPr>
        <w:t>棚等措施、</w:t>
      </w:r>
      <w:r>
        <w:rPr>
          <w:rFonts w:ascii="宋体" w:hAnsi="宋体" w:eastAsia="宋体" w:cs="宋体"/>
          <w:spacing w:val="9"/>
          <w:sz w:val="20"/>
          <w:szCs w:val="20"/>
        </w:rPr>
        <w:t>施打过程中所需的所有大/小型机械设备或工具，全部乙方自行提供；</w:t>
      </w:r>
    </w:p>
    <w:p w14:paraId="74E97800">
      <w:pPr>
        <w:spacing w:before="1" w:line="226" w:lineRule="auto"/>
        <w:ind w:left="16"/>
        <w:rPr>
          <w:rFonts w:ascii="宋体" w:hAnsi="宋体" w:eastAsia="宋体" w:cs="宋体"/>
          <w:sz w:val="20"/>
          <w:szCs w:val="20"/>
        </w:rPr>
      </w:pPr>
      <w:r>
        <w:rPr>
          <w:rFonts w:ascii="宋体" w:hAnsi="宋体" w:eastAsia="宋体" w:cs="宋体"/>
          <w:b/>
          <w:bCs/>
          <w:spacing w:val="8"/>
          <w:sz w:val="20"/>
          <w:szCs w:val="20"/>
        </w:rPr>
        <w:t>第三条</w:t>
      </w:r>
      <w:r>
        <w:rPr>
          <w:rFonts w:ascii="宋体" w:hAnsi="宋体" w:eastAsia="宋体" w:cs="宋体"/>
          <w:spacing w:val="8"/>
          <w:sz w:val="20"/>
          <w:szCs w:val="20"/>
        </w:rPr>
        <w:t xml:space="preserve"> </w:t>
      </w:r>
      <w:r>
        <w:rPr>
          <w:rFonts w:ascii="宋体" w:hAnsi="宋体" w:eastAsia="宋体" w:cs="宋体"/>
          <w:b/>
          <w:bCs/>
          <w:spacing w:val="8"/>
          <w:sz w:val="20"/>
          <w:szCs w:val="20"/>
        </w:rPr>
        <w:t>本分包工程与其它分包工程的施工界面划分</w:t>
      </w:r>
    </w:p>
    <w:p w14:paraId="1ED8AF2C">
      <w:pPr>
        <w:spacing w:before="223" w:line="329" w:lineRule="auto"/>
        <w:ind w:left="2" w:right="70" w:firstLine="435"/>
        <w:rPr>
          <w:rFonts w:ascii="宋体" w:hAnsi="宋体" w:eastAsia="宋体" w:cs="宋体"/>
          <w:sz w:val="20"/>
          <w:szCs w:val="20"/>
        </w:rPr>
      </w:pPr>
      <w:r>
        <w:rPr>
          <w:rFonts w:ascii="宋体" w:hAnsi="宋体" w:eastAsia="宋体" w:cs="宋体"/>
          <w:spacing w:val="6"/>
          <w:sz w:val="20"/>
          <w:szCs w:val="20"/>
        </w:rPr>
        <w:t>1、与主体工程的界面划分</w:t>
      </w:r>
      <w:r>
        <w:rPr>
          <w:rFonts w:ascii="宋体" w:hAnsi="宋体" w:eastAsia="宋体" w:cs="宋体"/>
          <w:spacing w:val="-58"/>
          <w:sz w:val="20"/>
          <w:szCs w:val="20"/>
        </w:rPr>
        <w:t xml:space="preserve"> </w:t>
      </w:r>
      <w:r>
        <w:rPr>
          <w:rFonts w:ascii="宋体" w:hAnsi="宋体" w:eastAsia="宋体" w:cs="宋体"/>
          <w:spacing w:val="6"/>
          <w:sz w:val="20"/>
          <w:szCs w:val="20"/>
        </w:rPr>
        <w:t>:内外墙墙面抹灰由其他单</w:t>
      </w:r>
      <w:r>
        <w:rPr>
          <w:rFonts w:ascii="宋体" w:hAnsi="宋体" w:eastAsia="宋体" w:cs="宋体"/>
          <w:spacing w:val="5"/>
          <w:sz w:val="20"/>
          <w:szCs w:val="20"/>
        </w:rPr>
        <w:t>位按图纸施工</w:t>
      </w:r>
      <w:r>
        <w:rPr>
          <w:rFonts w:ascii="宋体" w:hAnsi="宋体" w:eastAsia="宋体" w:cs="宋体"/>
          <w:spacing w:val="-59"/>
          <w:sz w:val="20"/>
          <w:szCs w:val="20"/>
        </w:rPr>
        <w:t xml:space="preserve"> </w:t>
      </w:r>
      <w:r>
        <w:rPr>
          <w:rFonts w:ascii="宋体" w:hAnsi="宋体" w:eastAsia="宋体" w:cs="宋体"/>
          <w:spacing w:val="5"/>
          <w:sz w:val="20"/>
          <w:szCs w:val="20"/>
        </w:rPr>
        <w:t>;因抹灰质量问题引起的装修</w:t>
      </w:r>
      <w:r>
        <w:rPr>
          <w:rFonts w:ascii="宋体" w:hAnsi="宋体" w:eastAsia="宋体" w:cs="宋体"/>
          <w:spacing w:val="9"/>
          <w:sz w:val="20"/>
          <w:szCs w:val="20"/>
        </w:rPr>
        <w:t>缺陷由劳务负责修复(或劳务支付第三方装修单位修复返工费用和甲供材浪费的费用)</w:t>
      </w:r>
      <w:r>
        <w:rPr>
          <w:rFonts w:ascii="宋体" w:hAnsi="宋体" w:eastAsia="宋体" w:cs="宋体"/>
          <w:spacing w:val="-48"/>
          <w:sz w:val="20"/>
          <w:szCs w:val="20"/>
        </w:rPr>
        <w:t xml:space="preserve"> </w:t>
      </w:r>
      <w:r>
        <w:rPr>
          <w:rFonts w:ascii="宋体" w:hAnsi="宋体" w:eastAsia="宋体" w:cs="宋体"/>
          <w:spacing w:val="9"/>
          <w:sz w:val="20"/>
          <w:szCs w:val="20"/>
        </w:rPr>
        <w:t>;</w:t>
      </w:r>
    </w:p>
    <w:p w14:paraId="4BEFFEE7">
      <w:pPr>
        <w:spacing w:before="222" w:line="330" w:lineRule="auto"/>
        <w:ind w:left="9" w:right="109" w:firstLine="415"/>
        <w:rPr>
          <w:rFonts w:ascii="宋体" w:hAnsi="宋体" w:eastAsia="宋体" w:cs="宋体"/>
          <w:sz w:val="20"/>
          <w:szCs w:val="20"/>
        </w:rPr>
      </w:pPr>
      <w:r>
        <w:rPr>
          <w:rFonts w:ascii="宋体" w:hAnsi="宋体" w:eastAsia="宋体" w:cs="宋体"/>
          <w:spacing w:val="10"/>
          <w:sz w:val="20"/>
          <w:szCs w:val="20"/>
        </w:rPr>
        <w:t>2、与机电工程的界面划分:照明由其他单</w:t>
      </w:r>
      <w:r>
        <w:rPr>
          <w:rFonts w:ascii="宋体" w:hAnsi="宋体" w:eastAsia="宋体" w:cs="宋体"/>
          <w:spacing w:val="9"/>
          <w:sz w:val="20"/>
          <w:szCs w:val="20"/>
        </w:rPr>
        <w:t>位施工，照明自行开槽、开洞口部分由照明自行封堵</w:t>
      </w:r>
      <w:r>
        <w:rPr>
          <w:rFonts w:ascii="宋体" w:hAnsi="宋体" w:eastAsia="宋体" w:cs="宋体"/>
          <w:sz w:val="20"/>
          <w:szCs w:val="20"/>
        </w:rPr>
        <w:t>收口。</w:t>
      </w:r>
    </w:p>
    <w:p w14:paraId="2ABDF2A0">
      <w:pPr>
        <w:spacing w:before="295" w:line="228" w:lineRule="auto"/>
        <w:ind w:left="16"/>
        <w:rPr>
          <w:rFonts w:ascii="宋体" w:hAnsi="宋体" w:eastAsia="宋体" w:cs="宋体"/>
          <w:sz w:val="20"/>
          <w:szCs w:val="20"/>
        </w:rPr>
      </w:pPr>
      <w:r>
        <w:rPr>
          <w:rFonts w:ascii="宋体" w:hAnsi="宋体" w:eastAsia="宋体" w:cs="宋体"/>
          <w:b/>
          <w:bCs/>
          <w:spacing w:val="7"/>
          <w:sz w:val="20"/>
          <w:szCs w:val="20"/>
        </w:rPr>
        <w:t>第四条</w:t>
      </w:r>
      <w:r>
        <w:rPr>
          <w:rFonts w:ascii="宋体" w:hAnsi="宋体" w:eastAsia="宋体" w:cs="宋体"/>
          <w:spacing w:val="7"/>
          <w:sz w:val="20"/>
          <w:szCs w:val="20"/>
        </w:rPr>
        <w:t xml:space="preserve"> </w:t>
      </w:r>
      <w:r>
        <w:rPr>
          <w:rFonts w:ascii="宋体" w:hAnsi="宋体" w:eastAsia="宋体" w:cs="宋体"/>
          <w:b/>
          <w:bCs/>
          <w:spacing w:val="7"/>
          <w:sz w:val="20"/>
          <w:szCs w:val="20"/>
        </w:rPr>
        <w:t>质量标准</w:t>
      </w:r>
    </w:p>
    <w:p w14:paraId="6922564C">
      <w:pPr>
        <w:spacing w:before="265" w:line="473" w:lineRule="auto"/>
        <w:ind w:left="16" w:right="70" w:firstLine="546"/>
        <w:jc w:val="both"/>
        <w:rPr>
          <w:rFonts w:ascii="宋体" w:hAnsi="宋体" w:eastAsia="宋体" w:cs="宋体"/>
          <w:sz w:val="20"/>
          <w:szCs w:val="20"/>
        </w:rPr>
      </w:pPr>
      <w:r>
        <w:rPr>
          <w:rFonts w:ascii="宋体" w:hAnsi="宋体" w:eastAsia="宋体" w:cs="宋体"/>
          <w:spacing w:val="7"/>
          <w:sz w:val="20"/>
          <w:szCs w:val="20"/>
        </w:rPr>
        <w:t>乙方应严格按照采购文件、施工图纸、说明文件和国家、行业和广东省的</w:t>
      </w:r>
      <w:r>
        <w:rPr>
          <w:rFonts w:ascii="宋体" w:hAnsi="宋体" w:eastAsia="宋体" w:cs="宋体"/>
          <w:spacing w:val="7"/>
          <w:sz w:val="20"/>
          <w:szCs w:val="20"/>
          <w:u w:val="single" w:color="auto"/>
        </w:rPr>
        <w:t>《建筑工程施工质量</w:t>
      </w:r>
      <w:r>
        <w:rPr>
          <w:rFonts w:ascii="宋体" w:hAnsi="宋体" w:eastAsia="宋体" w:cs="宋体"/>
          <w:spacing w:val="10"/>
          <w:sz w:val="20"/>
          <w:szCs w:val="20"/>
          <w:u w:val="single" w:color="auto"/>
        </w:rPr>
        <w:t>验收统一标准》</w:t>
      </w:r>
      <w:r>
        <w:rPr>
          <w:rFonts w:ascii="宋体" w:hAnsi="宋体" w:eastAsia="宋体" w:cs="宋体"/>
          <w:sz w:val="20"/>
          <w:szCs w:val="20"/>
          <w:u w:val="single" w:color="auto"/>
        </w:rPr>
        <w:t>GB</w:t>
      </w:r>
      <w:r>
        <w:rPr>
          <w:rFonts w:ascii="宋体" w:hAnsi="宋体" w:eastAsia="宋体" w:cs="宋体"/>
          <w:spacing w:val="10"/>
          <w:sz w:val="20"/>
          <w:szCs w:val="20"/>
          <w:u w:val="single" w:color="auto"/>
        </w:rPr>
        <w:t xml:space="preserve"> 50300-2013</w:t>
      </w:r>
      <w:r>
        <w:rPr>
          <w:rFonts w:ascii="宋体" w:hAnsi="宋体" w:eastAsia="宋体" w:cs="宋体"/>
          <w:spacing w:val="-26"/>
          <w:sz w:val="20"/>
          <w:szCs w:val="20"/>
          <w:u w:val="single" w:color="auto"/>
        </w:rPr>
        <w:t xml:space="preserve"> </w:t>
      </w:r>
      <w:r>
        <w:rPr>
          <w:rFonts w:ascii="宋体" w:hAnsi="宋体" w:eastAsia="宋体" w:cs="宋体"/>
          <w:spacing w:val="10"/>
          <w:sz w:val="20"/>
          <w:szCs w:val="20"/>
        </w:rPr>
        <w:t>工程规范、规程和标准进行施工，并接受甲方现场代表的监督。工</w:t>
      </w:r>
      <w:r>
        <w:rPr>
          <w:rFonts w:ascii="宋体" w:hAnsi="宋体" w:eastAsia="宋体" w:cs="宋体"/>
          <w:spacing w:val="9"/>
          <w:sz w:val="20"/>
          <w:szCs w:val="20"/>
        </w:rPr>
        <w:t>程质量标准为：</w:t>
      </w:r>
      <w:r>
        <w:rPr>
          <w:rFonts w:ascii="宋体" w:hAnsi="宋体" w:eastAsia="宋体" w:cs="宋体"/>
          <w:spacing w:val="-59"/>
          <w:sz w:val="20"/>
          <w:szCs w:val="20"/>
        </w:rPr>
        <w:t xml:space="preserve"> </w:t>
      </w:r>
      <w:r>
        <w:rPr>
          <w:rFonts w:ascii="宋体" w:hAnsi="宋体" w:eastAsia="宋体" w:cs="宋体"/>
          <w:spacing w:val="9"/>
          <w:sz w:val="20"/>
          <w:szCs w:val="20"/>
        </w:rPr>
        <w:t>中华人民共和国现行国家标准、国家工程质量验收</w:t>
      </w:r>
      <w:r>
        <w:rPr>
          <w:rFonts w:ascii="宋体" w:hAnsi="宋体" w:eastAsia="宋体" w:cs="宋体"/>
          <w:spacing w:val="8"/>
          <w:sz w:val="20"/>
          <w:szCs w:val="20"/>
        </w:rPr>
        <w:t>标准：</w:t>
      </w:r>
      <w:r>
        <w:rPr>
          <w:rFonts w:ascii="宋体" w:hAnsi="宋体" w:eastAsia="宋体" w:cs="宋体"/>
          <w:spacing w:val="8"/>
          <w:sz w:val="20"/>
          <w:szCs w:val="20"/>
          <w:u w:val="single" w:color="auto"/>
        </w:rPr>
        <w:t>达到“合格</w:t>
      </w:r>
      <w:r>
        <w:rPr>
          <w:rFonts w:ascii="宋体" w:hAnsi="宋体" w:eastAsia="宋体" w:cs="宋体"/>
          <w:spacing w:val="-70"/>
          <w:sz w:val="20"/>
          <w:szCs w:val="20"/>
          <w:u w:val="single" w:color="auto"/>
        </w:rPr>
        <w:t xml:space="preserve"> </w:t>
      </w:r>
      <w:r>
        <w:rPr>
          <w:rFonts w:ascii="宋体" w:hAnsi="宋体" w:eastAsia="宋体" w:cs="宋体"/>
          <w:spacing w:val="8"/>
          <w:sz w:val="20"/>
          <w:szCs w:val="20"/>
          <w:u w:val="single" w:color="auto"/>
        </w:rPr>
        <w:t>”或以上</w:t>
      </w:r>
      <w:r>
        <w:rPr>
          <w:rFonts w:ascii="宋体" w:hAnsi="宋体" w:eastAsia="宋体" w:cs="宋体"/>
          <w:spacing w:val="8"/>
          <w:sz w:val="20"/>
          <w:szCs w:val="20"/>
        </w:rPr>
        <w:t>，且</w:t>
      </w:r>
      <w:r>
        <w:rPr>
          <w:rFonts w:ascii="宋体" w:hAnsi="宋体" w:eastAsia="宋体" w:cs="宋体"/>
          <w:spacing w:val="6"/>
          <w:sz w:val="20"/>
          <w:szCs w:val="20"/>
        </w:rPr>
        <w:t>需满足甲方设计图纸需要、技术要求和《用户需求书》。</w:t>
      </w:r>
    </w:p>
    <w:p w14:paraId="015AD68D">
      <w:pPr>
        <w:spacing w:line="226" w:lineRule="auto"/>
        <w:ind w:left="16"/>
        <w:rPr>
          <w:rFonts w:ascii="宋体" w:hAnsi="宋体" w:eastAsia="宋体" w:cs="宋体"/>
          <w:sz w:val="20"/>
          <w:szCs w:val="20"/>
        </w:rPr>
      </w:pPr>
      <w:r>
        <w:rPr>
          <w:rFonts w:ascii="宋体" w:hAnsi="宋体" w:eastAsia="宋体" w:cs="宋体"/>
          <w:b/>
          <w:bCs/>
          <w:spacing w:val="7"/>
          <w:sz w:val="20"/>
          <w:szCs w:val="20"/>
        </w:rPr>
        <w:t>第五条</w:t>
      </w:r>
      <w:r>
        <w:rPr>
          <w:rFonts w:ascii="宋体" w:hAnsi="宋体" w:eastAsia="宋体" w:cs="宋体"/>
          <w:spacing w:val="7"/>
          <w:sz w:val="20"/>
          <w:szCs w:val="20"/>
        </w:rPr>
        <w:t xml:space="preserve"> </w:t>
      </w:r>
      <w:r>
        <w:rPr>
          <w:rFonts w:ascii="宋体" w:hAnsi="宋体" w:eastAsia="宋体" w:cs="宋体"/>
          <w:b/>
          <w:bCs/>
          <w:spacing w:val="7"/>
          <w:sz w:val="20"/>
          <w:szCs w:val="20"/>
        </w:rPr>
        <w:t>合同价款</w:t>
      </w:r>
    </w:p>
    <w:p w14:paraId="45C37C3A">
      <w:pPr>
        <w:spacing w:before="234" w:line="365" w:lineRule="auto"/>
        <w:ind w:right="70" w:firstLine="437"/>
        <w:rPr>
          <w:rFonts w:ascii="宋体" w:hAnsi="宋体" w:eastAsia="宋体" w:cs="宋体"/>
          <w:sz w:val="20"/>
          <w:szCs w:val="20"/>
        </w:rPr>
      </w:pPr>
      <w:r>
        <w:rPr>
          <w:rFonts w:ascii="宋体" w:hAnsi="宋体" w:eastAsia="宋体" w:cs="宋体"/>
          <w:spacing w:val="7"/>
          <w:sz w:val="20"/>
          <w:szCs w:val="20"/>
        </w:rPr>
        <w:t>1</w:t>
      </w:r>
      <w:r>
        <w:rPr>
          <w:rFonts w:ascii="宋体" w:hAnsi="宋体" w:eastAsia="宋体" w:cs="宋体"/>
          <w:spacing w:val="-51"/>
          <w:sz w:val="20"/>
          <w:szCs w:val="20"/>
        </w:rPr>
        <w:t xml:space="preserve"> </w:t>
      </w:r>
      <w:r>
        <w:rPr>
          <w:rFonts w:ascii="宋体" w:hAnsi="宋体" w:eastAsia="宋体" w:cs="宋体"/>
          <w:spacing w:val="7"/>
          <w:sz w:val="20"/>
          <w:szCs w:val="20"/>
        </w:rPr>
        <w:t>、</w:t>
      </w:r>
      <w:r>
        <w:rPr>
          <w:rFonts w:ascii="宋体" w:hAnsi="宋体" w:eastAsia="宋体" w:cs="宋体"/>
          <w:spacing w:val="-59"/>
          <w:sz w:val="20"/>
          <w:szCs w:val="20"/>
        </w:rPr>
        <w:t xml:space="preserve"> </w:t>
      </w:r>
      <w:r>
        <w:rPr>
          <w:rFonts w:ascii="宋体" w:hAnsi="宋体" w:eastAsia="宋体" w:cs="宋体"/>
          <w:spacing w:val="7"/>
          <w:sz w:val="20"/>
          <w:szCs w:val="20"/>
        </w:rPr>
        <w:t>暂定含税合</w:t>
      </w:r>
      <w:r>
        <w:rPr>
          <w:rFonts w:ascii="宋体" w:hAnsi="宋体" w:eastAsia="宋体" w:cs="宋体"/>
          <w:spacing w:val="-49"/>
          <w:sz w:val="20"/>
          <w:szCs w:val="20"/>
        </w:rPr>
        <w:t xml:space="preserve"> </w:t>
      </w:r>
      <w:r>
        <w:rPr>
          <w:rFonts w:ascii="宋体" w:hAnsi="宋体" w:eastAsia="宋体" w:cs="宋体"/>
          <w:spacing w:val="7"/>
          <w:sz w:val="20"/>
          <w:szCs w:val="20"/>
        </w:rPr>
        <w:t>同总价（</w:t>
      </w:r>
      <w:r>
        <w:rPr>
          <w:rFonts w:ascii="宋体" w:hAnsi="宋体" w:eastAsia="宋体" w:cs="宋体"/>
          <w:spacing w:val="-38"/>
          <w:sz w:val="20"/>
          <w:szCs w:val="20"/>
        </w:rPr>
        <w:t xml:space="preserve"> </w:t>
      </w:r>
      <w:r>
        <w:rPr>
          <w:rFonts w:ascii="宋体" w:hAnsi="宋体" w:eastAsia="宋体" w:cs="宋体"/>
          <w:spacing w:val="7"/>
          <w:sz w:val="20"/>
          <w:szCs w:val="20"/>
          <w:u w:val="single" w:color="auto"/>
        </w:rPr>
        <w:t>大写</w:t>
      </w:r>
      <w:r>
        <w:rPr>
          <w:rFonts w:ascii="宋体" w:hAnsi="宋体" w:eastAsia="宋体" w:cs="宋体"/>
          <w:spacing w:val="-31"/>
          <w:sz w:val="20"/>
          <w:szCs w:val="20"/>
          <w:u w:val="single" w:color="auto"/>
        </w:rPr>
        <w:t>）：</w:t>
      </w:r>
      <w:r>
        <w:rPr>
          <w:rFonts w:ascii="宋体" w:hAnsi="宋体" w:eastAsia="宋体" w:cs="宋体"/>
          <w:spacing w:val="7"/>
          <w:sz w:val="20"/>
          <w:szCs w:val="20"/>
          <w:u w:val="single" w:color="auto"/>
        </w:rPr>
        <w:t>人</w:t>
      </w:r>
      <w:r>
        <w:rPr>
          <w:rFonts w:ascii="宋体" w:hAnsi="宋体" w:eastAsia="宋体" w:cs="宋体"/>
          <w:spacing w:val="-50"/>
          <w:sz w:val="20"/>
          <w:szCs w:val="20"/>
          <w:u w:val="single" w:color="auto"/>
        </w:rPr>
        <w:t xml:space="preserve"> </w:t>
      </w:r>
      <w:r>
        <w:rPr>
          <w:rFonts w:ascii="宋体" w:hAnsi="宋体" w:eastAsia="宋体" w:cs="宋体"/>
          <w:spacing w:val="7"/>
          <w:sz w:val="20"/>
          <w:szCs w:val="20"/>
          <w:u w:val="single" w:color="auto"/>
        </w:rPr>
        <w:t>民</w:t>
      </w:r>
      <w:r>
        <w:rPr>
          <w:rFonts w:ascii="宋体" w:hAnsi="宋体" w:eastAsia="宋体" w:cs="宋体"/>
          <w:spacing w:val="-48"/>
          <w:sz w:val="20"/>
          <w:szCs w:val="20"/>
          <w:u w:val="single" w:color="auto"/>
        </w:rPr>
        <w:t xml:space="preserve"> </w:t>
      </w:r>
      <w:r>
        <w:rPr>
          <w:rFonts w:ascii="宋体" w:hAnsi="宋体" w:eastAsia="宋体" w:cs="宋体"/>
          <w:spacing w:val="7"/>
          <w:sz w:val="20"/>
          <w:szCs w:val="20"/>
          <w:u w:val="single" w:color="auto"/>
        </w:rPr>
        <w:t>币</w:t>
      </w:r>
      <w:r>
        <w:rPr>
          <w:rFonts w:ascii="宋体" w:hAnsi="宋体" w:eastAsia="宋体" w:cs="宋体"/>
          <w:spacing w:val="59"/>
          <w:sz w:val="20"/>
          <w:szCs w:val="20"/>
          <w:u w:val="single" w:color="auto"/>
        </w:rPr>
        <w:t xml:space="preserve"> </w:t>
      </w:r>
      <w:r>
        <w:rPr>
          <w:rFonts w:ascii="宋体" w:hAnsi="宋体" w:eastAsia="宋体" w:cs="宋体"/>
          <w:spacing w:val="7"/>
          <w:sz w:val="20"/>
          <w:szCs w:val="20"/>
          <w:u w:val="single" w:color="auto"/>
        </w:rPr>
        <w:t>仟</w:t>
      </w:r>
      <w:r>
        <w:rPr>
          <w:rFonts w:ascii="宋体" w:hAnsi="宋体" w:eastAsia="宋体" w:cs="宋体"/>
          <w:spacing w:val="53"/>
          <w:sz w:val="20"/>
          <w:szCs w:val="20"/>
          <w:u w:val="single" w:color="auto"/>
        </w:rPr>
        <w:t xml:space="preserve"> </w:t>
      </w:r>
      <w:r>
        <w:rPr>
          <w:rFonts w:ascii="宋体" w:hAnsi="宋体" w:eastAsia="宋体" w:cs="宋体"/>
          <w:spacing w:val="7"/>
          <w:sz w:val="20"/>
          <w:szCs w:val="20"/>
          <w:u w:val="single" w:color="auto"/>
        </w:rPr>
        <w:t>佰</w:t>
      </w:r>
      <w:r>
        <w:rPr>
          <w:rFonts w:ascii="宋体" w:hAnsi="宋体" w:eastAsia="宋体" w:cs="宋体"/>
          <w:spacing w:val="55"/>
          <w:sz w:val="20"/>
          <w:szCs w:val="20"/>
          <w:u w:val="single" w:color="auto"/>
        </w:rPr>
        <w:t xml:space="preserve"> </w:t>
      </w:r>
      <w:r>
        <w:rPr>
          <w:rFonts w:ascii="宋体" w:hAnsi="宋体" w:eastAsia="宋体" w:cs="宋体"/>
          <w:spacing w:val="7"/>
          <w:sz w:val="20"/>
          <w:szCs w:val="20"/>
          <w:u w:val="single" w:color="auto"/>
        </w:rPr>
        <w:t>拾</w:t>
      </w:r>
      <w:r>
        <w:rPr>
          <w:rFonts w:ascii="宋体" w:hAnsi="宋体" w:eastAsia="宋体" w:cs="宋体"/>
          <w:spacing w:val="61"/>
          <w:sz w:val="20"/>
          <w:szCs w:val="20"/>
          <w:u w:val="single" w:color="auto"/>
        </w:rPr>
        <w:t xml:space="preserve"> </w:t>
      </w:r>
      <w:r>
        <w:rPr>
          <w:rFonts w:ascii="宋体" w:hAnsi="宋体" w:eastAsia="宋体" w:cs="宋体"/>
          <w:spacing w:val="7"/>
          <w:sz w:val="20"/>
          <w:szCs w:val="20"/>
          <w:u w:val="single" w:color="auto"/>
        </w:rPr>
        <w:t>万</w:t>
      </w:r>
      <w:r>
        <w:rPr>
          <w:rFonts w:ascii="宋体" w:hAnsi="宋体" w:eastAsia="宋体" w:cs="宋体"/>
          <w:spacing w:val="56"/>
          <w:sz w:val="20"/>
          <w:szCs w:val="20"/>
          <w:u w:val="single" w:color="auto"/>
        </w:rPr>
        <w:t xml:space="preserve"> </w:t>
      </w:r>
      <w:r>
        <w:rPr>
          <w:rFonts w:ascii="宋体" w:hAnsi="宋体" w:eastAsia="宋体" w:cs="宋体"/>
          <w:spacing w:val="7"/>
          <w:sz w:val="20"/>
          <w:szCs w:val="20"/>
          <w:u w:val="single" w:color="auto"/>
        </w:rPr>
        <w:t>仟</w:t>
      </w:r>
      <w:r>
        <w:rPr>
          <w:rFonts w:ascii="宋体" w:hAnsi="宋体" w:eastAsia="宋体" w:cs="宋体"/>
          <w:spacing w:val="54"/>
          <w:sz w:val="20"/>
          <w:szCs w:val="20"/>
          <w:u w:val="single" w:color="auto"/>
        </w:rPr>
        <w:t xml:space="preserve"> </w:t>
      </w:r>
      <w:r>
        <w:rPr>
          <w:rFonts w:ascii="宋体" w:hAnsi="宋体" w:eastAsia="宋体" w:cs="宋体"/>
          <w:spacing w:val="6"/>
          <w:sz w:val="20"/>
          <w:szCs w:val="20"/>
          <w:u w:val="single" w:color="auto"/>
        </w:rPr>
        <w:t>佰</w:t>
      </w:r>
      <w:r>
        <w:rPr>
          <w:rFonts w:ascii="宋体" w:hAnsi="宋体" w:eastAsia="宋体" w:cs="宋体"/>
          <w:spacing w:val="57"/>
          <w:sz w:val="20"/>
          <w:szCs w:val="20"/>
          <w:u w:val="single" w:color="auto"/>
        </w:rPr>
        <w:t xml:space="preserve"> </w:t>
      </w:r>
      <w:r>
        <w:rPr>
          <w:rFonts w:ascii="宋体" w:hAnsi="宋体" w:eastAsia="宋体" w:cs="宋体"/>
          <w:spacing w:val="6"/>
          <w:sz w:val="20"/>
          <w:szCs w:val="20"/>
          <w:u w:val="single" w:color="auto"/>
        </w:rPr>
        <w:t>拾</w:t>
      </w:r>
      <w:r>
        <w:rPr>
          <w:rFonts w:ascii="宋体" w:hAnsi="宋体" w:eastAsia="宋体" w:cs="宋体"/>
          <w:spacing w:val="56"/>
          <w:sz w:val="20"/>
          <w:szCs w:val="20"/>
          <w:u w:val="single" w:color="auto"/>
        </w:rPr>
        <w:t xml:space="preserve"> </w:t>
      </w:r>
      <w:r>
        <w:rPr>
          <w:rFonts w:ascii="宋体" w:hAnsi="宋体" w:eastAsia="宋体" w:cs="宋体"/>
          <w:spacing w:val="6"/>
          <w:sz w:val="20"/>
          <w:szCs w:val="20"/>
          <w:u w:val="single" w:color="auto"/>
        </w:rPr>
        <w:t>元</w:t>
      </w:r>
      <w:r>
        <w:rPr>
          <w:rFonts w:ascii="宋体" w:hAnsi="宋体" w:eastAsia="宋体" w:cs="宋体"/>
          <w:spacing w:val="57"/>
          <w:sz w:val="20"/>
          <w:szCs w:val="20"/>
          <w:u w:val="single" w:color="auto"/>
        </w:rPr>
        <w:t xml:space="preserve"> </w:t>
      </w:r>
      <w:r>
        <w:rPr>
          <w:rFonts w:ascii="宋体" w:hAnsi="宋体" w:eastAsia="宋体" w:cs="宋体"/>
          <w:spacing w:val="6"/>
          <w:sz w:val="20"/>
          <w:szCs w:val="20"/>
          <w:u w:val="single" w:color="auto"/>
        </w:rPr>
        <w:t>角</w:t>
      </w:r>
      <w:r>
        <w:rPr>
          <w:rFonts w:ascii="宋体" w:hAnsi="宋体" w:eastAsia="宋体" w:cs="宋体"/>
          <w:spacing w:val="60"/>
          <w:sz w:val="20"/>
          <w:szCs w:val="20"/>
          <w:u w:val="single" w:color="auto"/>
        </w:rPr>
        <w:t xml:space="preserve"> </w:t>
      </w:r>
      <w:r>
        <w:rPr>
          <w:rFonts w:ascii="宋体" w:hAnsi="宋体" w:eastAsia="宋体" w:cs="宋体"/>
          <w:spacing w:val="6"/>
          <w:sz w:val="20"/>
          <w:szCs w:val="20"/>
          <w:u w:val="single" w:color="auto"/>
        </w:rPr>
        <w:t>分</w:t>
      </w:r>
      <w:r>
        <w:rPr>
          <w:rFonts w:ascii="宋体" w:hAnsi="宋体" w:eastAsia="宋体" w:cs="宋体"/>
          <w:spacing w:val="-79"/>
          <w:sz w:val="20"/>
          <w:szCs w:val="20"/>
          <w:u w:val="single" w:color="auto"/>
        </w:rPr>
        <w:t xml:space="preserve"> </w:t>
      </w:r>
      <w:r>
        <w:rPr>
          <w:rFonts w:ascii="宋体" w:hAnsi="宋体" w:eastAsia="宋体" w:cs="宋体"/>
          <w:spacing w:val="-75"/>
          <w:sz w:val="20"/>
          <w:szCs w:val="20"/>
        </w:rPr>
        <w:t xml:space="preserve"> </w:t>
      </w:r>
      <w:r>
        <w:rPr>
          <w:rFonts w:ascii="宋体" w:hAnsi="宋体" w:eastAsia="宋体" w:cs="宋体"/>
          <w:spacing w:val="-31"/>
          <w:sz w:val="20"/>
          <w:szCs w:val="20"/>
        </w:rPr>
        <w:t>，（</w:t>
      </w:r>
      <w:r>
        <w:rPr>
          <w:rFonts w:ascii="宋体" w:hAnsi="宋体" w:eastAsia="宋体" w:cs="宋体"/>
          <w:spacing w:val="6"/>
          <w:sz w:val="20"/>
          <w:szCs w:val="20"/>
        </w:rPr>
        <w:t>小写</w:t>
      </w:r>
      <w:r>
        <w:rPr>
          <w:rFonts w:ascii="宋体" w:hAnsi="宋体" w:eastAsia="宋体" w:cs="宋体"/>
          <w:spacing w:val="-31"/>
          <w:sz w:val="20"/>
          <w:szCs w:val="20"/>
        </w:rPr>
        <w:t>）：</w:t>
      </w:r>
      <w:r>
        <w:rPr>
          <w:rFonts w:ascii="宋体" w:hAnsi="宋体" w:eastAsia="宋体" w:cs="宋体"/>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6"/>
          <w:sz w:val="20"/>
          <w:szCs w:val="20"/>
        </w:rPr>
        <w:t>元。其中，不含税工程价款（</w:t>
      </w:r>
      <w:r>
        <w:rPr>
          <w:rFonts w:ascii="宋体" w:hAnsi="宋体" w:eastAsia="宋体" w:cs="宋体"/>
          <w:spacing w:val="6"/>
          <w:sz w:val="20"/>
          <w:szCs w:val="20"/>
          <w:u w:val="single" w:color="auto"/>
        </w:rPr>
        <w:t>大写</w:t>
      </w:r>
      <w:r>
        <w:rPr>
          <w:rFonts w:ascii="宋体" w:hAnsi="宋体" w:eastAsia="宋体" w:cs="宋体"/>
          <w:spacing w:val="-49"/>
          <w:w w:val="93"/>
          <w:sz w:val="20"/>
          <w:szCs w:val="20"/>
          <w:u w:val="single" w:color="auto"/>
        </w:rPr>
        <w:t>）：</w:t>
      </w:r>
      <w:r>
        <w:rPr>
          <w:rFonts w:ascii="宋体" w:hAnsi="宋体" w:eastAsia="宋体" w:cs="宋体"/>
          <w:spacing w:val="27"/>
          <w:sz w:val="20"/>
          <w:szCs w:val="20"/>
          <w:u w:val="single" w:color="auto"/>
        </w:rPr>
        <w:t xml:space="preserve"> </w:t>
      </w:r>
      <w:r>
        <w:rPr>
          <w:rFonts w:ascii="宋体" w:hAnsi="宋体" w:eastAsia="宋体" w:cs="宋体"/>
          <w:spacing w:val="6"/>
          <w:sz w:val="20"/>
          <w:szCs w:val="20"/>
          <w:u w:val="single" w:color="auto"/>
        </w:rPr>
        <w:t>人民币 仟 佰 拾</w:t>
      </w:r>
      <w:r>
        <w:rPr>
          <w:rFonts w:ascii="宋体" w:hAnsi="宋体" w:eastAsia="宋体" w:cs="宋体"/>
          <w:spacing w:val="21"/>
          <w:sz w:val="20"/>
          <w:szCs w:val="20"/>
          <w:u w:val="single" w:color="auto"/>
        </w:rPr>
        <w:t xml:space="preserve"> </w:t>
      </w:r>
      <w:r>
        <w:rPr>
          <w:rFonts w:ascii="宋体" w:hAnsi="宋体" w:eastAsia="宋体" w:cs="宋体"/>
          <w:spacing w:val="6"/>
          <w:sz w:val="20"/>
          <w:szCs w:val="20"/>
          <w:u w:val="single" w:color="auto"/>
        </w:rPr>
        <w:t>万</w:t>
      </w:r>
      <w:r>
        <w:rPr>
          <w:rFonts w:ascii="宋体" w:hAnsi="宋体" w:eastAsia="宋体" w:cs="宋体"/>
          <w:spacing w:val="15"/>
          <w:sz w:val="20"/>
          <w:szCs w:val="20"/>
          <w:u w:val="single" w:color="auto"/>
        </w:rPr>
        <w:t xml:space="preserve"> </w:t>
      </w:r>
      <w:r>
        <w:rPr>
          <w:rFonts w:ascii="宋体" w:hAnsi="宋体" w:eastAsia="宋体" w:cs="宋体"/>
          <w:spacing w:val="6"/>
          <w:sz w:val="20"/>
          <w:szCs w:val="20"/>
          <w:u w:val="single" w:color="auto"/>
        </w:rPr>
        <w:t>仟 佰</w:t>
      </w:r>
      <w:r>
        <w:rPr>
          <w:rFonts w:ascii="宋体" w:hAnsi="宋体" w:eastAsia="宋体" w:cs="宋体"/>
          <w:spacing w:val="14"/>
          <w:sz w:val="20"/>
          <w:szCs w:val="20"/>
          <w:u w:val="single" w:color="auto"/>
        </w:rPr>
        <w:t xml:space="preserve"> </w:t>
      </w:r>
      <w:r>
        <w:rPr>
          <w:rFonts w:ascii="宋体" w:hAnsi="宋体" w:eastAsia="宋体" w:cs="宋体"/>
          <w:spacing w:val="6"/>
          <w:sz w:val="20"/>
          <w:szCs w:val="20"/>
          <w:u w:val="single" w:color="auto"/>
        </w:rPr>
        <w:t>拾</w:t>
      </w:r>
      <w:r>
        <w:rPr>
          <w:rFonts w:ascii="宋体" w:hAnsi="宋体" w:eastAsia="宋体" w:cs="宋体"/>
          <w:spacing w:val="17"/>
          <w:sz w:val="20"/>
          <w:szCs w:val="20"/>
          <w:u w:val="single" w:color="auto"/>
        </w:rPr>
        <w:t xml:space="preserve"> </w:t>
      </w:r>
      <w:r>
        <w:rPr>
          <w:rFonts w:ascii="宋体" w:hAnsi="宋体" w:eastAsia="宋体" w:cs="宋体"/>
          <w:spacing w:val="6"/>
          <w:sz w:val="20"/>
          <w:szCs w:val="20"/>
          <w:u w:val="single" w:color="auto"/>
        </w:rPr>
        <w:t>元</w:t>
      </w:r>
      <w:r>
        <w:rPr>
          <w:rFonts w:ascii="宋体" w:hAnsi="宋体" w:eastAsia="宋体" w:cs="宋体"/>
          <w:spacing w:val="17"/>
          <w:sz w:val="20"/>
          <w:szCs w:val="20"/>
          <w:u w:val="single" w:color="auto"/>
        </w:rPr>
        <w:t xml:space="preserve"> </w:t>
      </w:r>
      <w:r>
        <w:rPr>
          <w:rFonts w:ascii="宋体" w:hAnsi="宋体" w:eastAsia="宋体" w:cs="宋体"/>
          <w:spacing w:val="6"/>
          <w:sz w:val="20"/>
          <w:szCs w:val="20"/>
          <w:u w:val="single" w:color="auto"/>
        </w:rPr>
        <w:t>角</w:t>
      </w:r>
      <w:r>
        <w:rPr>
          <w:rFonts w:ascii="宋体" w:hAnsi="宋体" w:eastAsia="宋体" w:cs="宋体"/>
          <w:spacing w:val="16"/>
          <w:sz w:val="20"/>
          <w:szCs w:val="20"/>
          <w:u w:val="single" w:color="auto"/>
        </w:rPr>
        <w:t xml:space="preserve"> </w:t>
      </w:r>
      <w:r>
        <w:rPr>
          <w:rFonts w:ascii="宋体" w:hAnsi="宋体" w:eastAsia="宋体" w:cs="宋体"/>
          <w:spacing w:val="6"/>
          <w:sz w:val="20"/>
          <w:szCs w:val="20"/>
          <w:u w:val="single" w:color="auto"/>
        </w:rPr>
        <w:t>分</w:t>
      </w:r>
      <w:r>
        <w:rPr>
          <w:rFonts w:ascii="宋体" w:hAnsi="宋体" w:eastAsia="宋体" w:cs="宋体"/>
          <w:spacing w:val="-49"/>
          <w:w w:val="93"/>
          <w:sz w:val="20"/>
          <w:szCs w:val="20"/>
        </w:rPr>
        <w:t>，（</w:t>
      </w:r>
      <w:r>
        <w:rPr>
          <w:rFonts w:ascii="宋体" w:hAnsi="宋体" w:eastAsia="宋体" w:cs="宋体"/>
          <w:spacing w:val="6"/>
          <w:sz w:val="20"/>
          <w:szCs w:val="20"/>
        </w:rPr>
        <w:t>小</w:t>
      </w:r>
    </w:p>
    <w:p w14:paraId="72AAE987">
      <w:pPr>
        <w:spacing w:line="365" w:lineRule="auto"/>
        <w:rPr>
          <w:rFonts w:ascii="宋体" w:hAnsi="宋体" w:eastAsia="宋体" w:cs="宋体"/>
          <w:sz w:val="20"/>
          <w:szCs w:val="20"/>
        </w:rPr>
        <w:sectPr>
          <w:footerReference r:id="rId31" w:type="default"/>
          <w:pgSz w:w="11906" w:h="16839"/>
          <w:pgMar w:top="1222" w:right="1349" w:bottom="1362" w:left="1424" w:header="0" w:footer="1200" w:gutter="0"/>
          <w:cols w:space="720" w:num="1"/>
        </w:sectPr>
      </w:pPr>
    </w:p>
    <w:p w14:paraId="229B4817">
      <w:pPr>
        <w:spacing w:before="41" w:line="409" w:lineRule="auto"/>
        <w:ind w:right="139" w:firstLine="8"/>
        <w:rPr>
          <w:rFonts w:ascii="宋体" w:hAnsi="宋体" w:eastAsia="宋体" w:cs="宋体"/>
          <w:sz w:val="20"/>
          <w:szCs w:val="20"/>
        </w:rPr>
      </w:pPr>
      <w:r>
        <w:rPr>
          <w:rFonts w:ascii="宋体" w:hAnsi="宋体" w:eastAsia="宋体" w:cs="宋体"/>
          <w:spacing w:val="6"/>
          <w:sz w:val="20"/>
          <w:szCs w:val="20"/>
        </w:rPr>
        <w:t>写</w:t>
      </w:r>
      <w:r>
        <w:rPr>
          <w:rFonts w:ascii="宋体" w:hAnsi="宋体" w:eastAsia="宋体" w:cs="宋体"/>
          <w:spacing w:val="-51"/>
          <w:w w:val="96"/>
          <w:sz w:val="20"/>
          <w:szCs w:val="20"/>
        </w:rPr>
        <w:t>）：</w:t>
      </w:r>
      <w:r>
        <w:rPr>
          <w:rFonts w:ascii="宋体" w:hAnsi="宋体" w:eastAsia="宋体" w:cs="宋体"/>
          <w:spacing w:val="-56"/>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6"/>
          <w:sz w:val="20"/>
          <w:szCs w:val="20"/>
        </w:rPr>
        <w:t>元；增值税税金（</w:t>
      </w:r>
      <w:r>
        <w:rPr>
          <w:rFonts w:ascii="宋体" w:hAnsi="宋体" w:eastAsia="宋体" w:cs="宋体"/>
          <w:spacing w:val="-57"/>
          <w:sz w:val="20"/>
          <w:szCs w:val="20"/>
        </w:rPr>
        <w:t xml:space="preserve"> </w:t>
      </w:r>
      <w:r>
        <w:rPr>
          <w:rFonts w:ascii="宋体" w:hAnsi="宋体" w:eastAsia="宋体" w:cs="宋体"/>
          <w:spacing w:val="6"/>
          <w:sz w:val="20"/>
          <w:szCs w:val="20"/>
          <w:u w:val="single" w:color="auto"/>
        </w:rPr>
        <w:t>大写</w:t>
      </w:r>
      <w:r>
        <w:rPr>
          <w:rFonts w:ascii="宋体" w:hAnsi="宋体" w:eastAsia="宋体" w:cs="宋体"/>
          <w:spacing w:val="-51"/>
          <w:w w:val="96"/>
          <w:sz w:val="20"/>
          <w:szCs w:val="20"/>
          <w:u w:val="single" w:color="auto"/>
        </w:rPr>
        <w:t>）：</w:t>
      </w:r>
      <w:r>
        <w:rPr>
          <w:rFonts w:ascii="宋体" w:hAnsi="宋体" w:eastAsia="宋体" w:cs="宋体"/>
          <w:spacing w:val="6"/>
          <w:sz w:val="20"/>
          <w:szCs w:val="20"/>
          <w:u w:val="single" w:color="auto"/>
        </w:rPr>
        <w:t>人民</w:t>
      </w:r>
      <w:r>
        <w:rPr>
          <w:rFonts w:ascii="宋体" w:hAnsi="宋体" w:eastAsia="宋体" w:cs="宋体"/>
          <w:spacing w:val="5"/>
          <w:sz w:val="20"/>
          <w:szCs w:val="20"/>
          <w:u w:val="single" w:color="auto"/>
        </w:rPr>
        <w:t>币 仟</w:t>
      </w:r>
      <w:r>
        <w:rPr>
          <w:rFonts w:ascii="宋体" w:hAnsi="宋体" w:eastAsia="宋体" w:cs="宋体"/>
          <w:spacing w:val="15"/>
          <w:sz w:val="20"/>
          <w:szCs w:val="20"/>
          <w:u w:val="single" w:color="auto"/>
        </w:rPr>
        <w:t xml:space="preserve"> </w:t>
      </w:r>
      <w:r>
        <w:rPr>
          <w:rFonts w:ascii="宋体" w:hAnsi="宋体" w:eastAsia="宋体" w:cs="宋体"/>
          <w:spacing w:val="5"/>
          <w:sz w:val="20"/>
          <w:szCs w:val="20"/>
          <w:u w:val="single" w:color="auto"/>
        </w:rPr>
        <w:t>佰</w:t>
      </w:r>
      <w:r>
        <w:rPr>
          <w:rFonts w:ascii="宋体" w:hAnsi="宋体" w:eastAsia="宋体" w:cs="宋体"/>
          <w:spacing w:val="16"/>
          <w:sz w:val="20"/>
          <w:szCs w:val="20"/>
          <w:u w:val="single" w:color="auto"/>
        </w:rPr>
        <w:t xml:space="preserve"> </w:t>
      </w:r>
      <w:r>
        <w:rPr>
          <w:rFonts w:ascii="宋体" w:hAnsi="宋体" w:eastAsia="宋体" w:cs="宋体"/>
          <w:spacing w:val="5"/>
          <w:sz w:val="20"/>
          <w:szCs w:val="20"/>
          <w:u w:val="single" w:color="auto"/>
        </w:rPr>
        <w:t>拾</w:t>
      </w:r>
      <w:r>
        <w:rPr>
          <w:rFonts w:ascii="宋体" w:hAnsi="宋体" w:eastAsia="宋体" w:cs="宋体"/>
          <w:spacing w:val="21"/>
          <w:sz w:val="20"/>
          <w:szCs w:val="20"/>
          <w:u w:val="single" w:color="auto"/>
        </w:rPr>
        <w:t xml:space="preserve"> </w:t>
      </w:r>
      <w:r>
        <w:rPr>
          <w:rFonts w:ascii="宋体" w:hAnsi="宋体" w:eastAsia="宋体" w:cs="宋体"/>
          <w:spacing w:val="5"/>
          <w:sz w:val="20"/>
          <w:szCs w:val="20"/>
          <w:u w:val="single" w:color="auto"/>
        </w:rPr>
        <w:t>万</w:t>
      </w:r>
      <w:r>
        <w:rPr>
          <w:rFonts w:ascii="宋体" w:hAnsi="宋体" w:eastAsia="宋体" w:cs="宋体"/>
          <w:spacing w:val="18"/>
          <w:sz w:val="20"/>
          <w:szCs w:val="20"/>
          <w:u w:val="single" w:color="auto"/>
        </w:rPr>
        <w:t xml:space="preserve"> </w:t>
      </w:r>
      <w:r>
        <w:rPr>
          <w:rFonts w:ascii="宋体" w:hAnsi="宋体" w:eastAsia="宋体" w:cs="宋体"/>
          <w:spacing w:val="5"/>
          <w:sz w:val="20"/>
          <w:szCs w:val="20"/>
          <w:u w:val="single" w:color="auto"/>
        </w:rPr>
        <w:t>仟</w:t>
      </w:r>
      <w:r>
        <w:rPr>
          <w:rFonts w:ascii="宋体" w:hAnsi="宋体" w:eastAsia="宋体" w:cs="宋体"/>
          <w:spacing w:val="12"/>
          <w:sz w:val="20"/>
          <w:szCs w:val="20"/>
          <w:u w:val="single" w:color="auto"/>
        </w:rPr>
        <w:t xml:space="preserve"> </w:t>
      </w:r>
      <w:r>
        <w:rPr>
          <w:rFonts w:ascii="宋体" w:hAnsi="宋体" w:eastAsia="宋体" w:cs="宋体"/>
          <w:spacing w:val="5"/>
          <w:sz w:val="20"/>
          <w:szCs w:val="20"/>
          <w:u w:val="single" w:color="auto"/>
        </w:rPr>
        <w:t>佰</w:t>
      </w:r>
      <w:r>
        <w:rPr>
          <w:rFonts w:ascii="宋体" w:hAnsi="宋体" w:eastAsia="宋体" w:cs="宋体"/>
          <w:spacing w:val="16"/>
          <w:sz w:val="20"/>
          <w:szCs w:val="20"/>
          <w:u w:val="single" w:color="auto"/>
        </w:rPr>
        <w:t xml:space="preserve"> </w:t>
      </w:r>
      <w:r>
        <w:rPr>
          <w:rFonts w:ascii="宋体" w:hAnsi="宋体" w:eastAsia="宋体" w:cs="宋体"/>
          <w:spacing w:val="5"/>
          <w:sz w:val="20"/>
          <w:szCs w:val="20"/>
          <w:u w:val="single" w:color="auto"/>
        </w:rPr>
        <w:t>拾</w:t>
      </w:r>
      <w:r>
        <w:rPr>
          <w:rFonts w:ascii="宋体" w:hAnsi="宋体" w:eastAsia="宋体" w:cs="宋体"/>
          <w:spacing w:val="18"/>
          <w:sz w:val="20"/>
          <w:szCs w:val="20"/>
          <w:u w:val="single" w:color="auto"/>
        </w:rPr>
        <w:t xml:space="preserve"> </w:t>
      </w:r>
      <w:r>
        <w:rPr>
          <w:rFonts w:ascii="宋体" w:hAnsi="宋体" w:eastAsia="宋体" w:cs="宋体"/>
          <w:spacing w:val="5"/>
          <w:sz w:val="20"/>
          <w:szCs w:val="20"/>
          <w:u w:val="single" w:color="auto"/>
        </w:rPr>
        <w:t>元</w:t>
      </w:r>
      <w:r>
        <w:rPr>
          <w:rFonts w:ascii="宋体" w:hAnsi="宋体" w:eastAsia="宋体" w:cs="宋体"/>
          <w:spacing w:val="19"/>
          <w:sz w:val="20"/>
          <w:szCs w:val="20"/>
          <w:u w:val="single" w:color="auto"/>
        </w:rPr>
        <w:t xml:space="preserve"> </w:t>
      </w:r>
      <w:r>
        <w:rPr>
          <w:rFonts w:ascii="宋体" w:hAnsi="宋体" w:eastAsia="宋体" w:cs="宋体"/>
          <w:spacing w:val="5"/>
          <w:sz w:val="20"/>
          <w:szCs w:val="20"/>
          <w:u w:val="single" w:color="auto"/>
        </w:rPr>
        <w:t>角</w:t>
      </w:r>
      <w:r>
        <w:rPr>
          <w:rFonts w:ascii="宋体" w:hAnsi="宋体" w:eastAsia="宋体" w:cs="宋体"/>
          <w:spacing w:val="19"/>
          <w:sz w:val="20"/>
          <w:szCs w:val="20"/>
          <w:u w:val="single" w:color="auto"/>
        </w:rPr>
        <w:t xml:space="preserve"> </w:t>
      </w:r>
      <w:r>
        <w:rPr>
          <w:rFonts w:ascii="宋体" w:hAnsi="宋体" w:eastAsia="宋体" w:cs="宋体"/>
          <w:spacing w:val="5"/>
          <w:sz w:val="20"/>
          <w:szCs w:val="20"/>
          <w:u w:val="single" w:color="auto"/>
        </w:rPr>
        <w:t>分</w:t>
      </w:r>
      <w:r>
        <w:rPr>
          <w:rFonts w:ascii="宋体" w:hAnsi="宋体" w:eastAsia="宋体" w:cs="宋体"/>
          <w:spacing w:val="-51"/>
          <w:w w:val="96"/>
          <w:sz w:val="20"/>
          <w:szCs w:val="20"/>
        </w:rPr>
        <w:t>，（</w:t>
      </w:r>
      <w:r>
        <w:rPr>
          <w:rFonts w:ascii="宋体" w:hAnsi="宋体" w:eastAsia="宋体" w:cs="宋体"/>
          <w:spacing w:val="5"/>
          <w:sz w:val="20"/>
          <w:szCs w:val="20"/>
        </w:rPr>
        <w:t>小写</w:t>
      </w:r>
      <w:r>
        <w:rPr>
          <w:rFonts w:ascii="宋体" w:hAnsi="宋体" w:eastAsia="宋体" w:cs="宋体"/>
          <w:spacing w:val="-51"/>
          <w:w w:val="96"/>
          <w:sz w:val="20"/>
          <w:szCs w:val="20"/>
        </w:rPr>
        <w:t>）：</w:t>
      </w:r>
      <w:r>
        <w:rPr>
          <w:rFonts w:ascii="宋体" w:hAnsi="宋体" w:eastAsia="宋体" w:cs="宋体"/>
          <w:sz w:val="20"/>
          <w:szCs w:val="20"/>
        </w:rPr>
        <w:t xml:space="preserve"> </w:t>
      </w:r>
      <w:r>
        <w:rPr>
          <w:rFonts w:ascii="宋体" w:hAnsi="宋体" w:eastAsia="宋体" w:cs="宋体"/>
          <w:spacing w:val="-1"/>
          <w:sz w:val="20"/>
          <w:szCs w:val="20"/>
          <w:u w:val="single" w:color="auto"/>
        </w:rPr>
        <w:t>¥</w:t>
      </w:r>
      <w:r>
        <w:rPr>
          <w:rFonts w:ascii="宋体" w:hAnsi="宋体" w:eastAsia="宋体" w:cs="宋体"/>
          <w:spacing w:val="5"/>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1"/>
          <w:sz w:val="20"/>
          <w:szCs w:val="20"/>
        </w:rPr>
        <w:t>元。</w:t>
      </w:r>
    </w:p>
    <w:p w14:paraId="357A45DF">
      <w:pPr>
        <w:spacing w:before="3" w:line="409" w:lineRule="auto"/>
        <w:ind w:left="1" w:firstLine="528"/>
        <w:rPr>
          <w:rFonts w:ascii="宋体" w:hAnsi="宋体" w:eastAsia="宋体" w:cs="宋体"/>
          <w:sz w:val="20"/>
          <w:szCs w:val="20"/>
        </w:rPr>
      </w:pPr>
      <w:r>
        <w:rPr>
          <w:rFonts w:ascii="宋体" w:hAnsi="宋体" w:eastAsia="宋体" w:cs="宋体"/>
          <w:spacing w:val="11"/>
          <w:sz w:val="20"/>
          <w:szCs w:val="20"/>
        </w:rPr>
        <w:t>2、本工程为合同暂定总价，工程量清单中的</w:t>
      </w:r>
      <w:r>
        <w:rPr>
          <w:rFonts w:ascii="宋体" w:hAnsi="宋体" w:eastAsia="宋体" w:cs="宋体"/>
          <w:spacing w:val="10"/>
          <w:sz w:val="20"/>
          <w:szCs w:val="20"/>
        </w:rPr>
        <w:t>单价包含乙方完成本合同义务而甲方需向乙方支</w:t>
      </w:r>
      <w:r>
        <w:rPr>
          <w:rFonts w:ascii="宋体" w:hAnsi="宋体" w:eastAsia="宋体" w:cs="宋体"/>
          <w:spacing w:val="6"/>
          <w:sz w:val="20"/>
          <w:szCs w:val="20"/>
        </w:rPr>
        <w:t>付的一切可预见及不可预见的全部费用，包括且不限于包工、包材料费（甲供材除外）、</w:t>
      </w:r>
      <w:r>
        <w:rPr>
          <w:rFonts w:ascii="宋体" w:hAnsi="宋体" w:eastAsia="宋体" w:cs="宋体"/>
          <w:spacing w:val="5"/>
          <w:sz w:val="20"/>
          <w:szCs w:val="20"/>
        </w:rPr>
        <w:t>包甲供材的</w:t>
      </w:r>
      <w:r>
        <w:rPr>
          <w:rFonts w:ascii="宋体" w:hAnsi="宋体" w:eastAsia="宋体" w:cs="宋体"/>
          <w:spacing w:val="6"/>
          <w:sz w:val="20"/>
          <w:szCs w:val="20"/>
        </w:rPr>
        <w:t>存放与运输、施工机械使用费（甲供机械除外）、包小型机械设备操作用工、施工升降机</w:t>
      </w:r>
      <w:r>
        <w:rPr>
          <w:rFonts w:ascii="宋体" w:hAnsi="宋体" w:eastAsia="宋体" w:cs="宋体"/>
          <w:spacing w:val="5"/>
          <w:sz w:val="20"/>
          <w:szCs w:val="20"/>
        </w:rPr>
        <w:t>安全监控管</w:t>
      </w:r>
      <w:r>
        <w:rPr>
          <w:rFonts w:ascii="宋体" w:hAnsi="宋体" w:eastAsia="宋体" w:cs="宋体"/>
          <w:spacing w:val="11"/>
          <w:sz w:val="20"/>
          <w:szCs w:val="20"/>
        </w:rPr>
        <w:t>理系统费、赶工措施费、安全文明施工费、场地清理费、总包配合费、</w:t>
      </w:r>
      <w:r>
        <w:rPr>
          <w:rFonts w:ascii="宋体" w:hAnsi="宋体" w:eastAsia="宋体" w:cs="宋体"/>
          <w:spacing w:val="10"/>
          <w:sz w:val="20"/>
          <w:szCs w:val="20"/>
        </w:rPr>
        <w:t>管理费、利润、原材料与半</w:t>
      </w:r>
      <w:r>
        <w:rPr>
          <w:rFonts w:ascii="宋体" w:hAnsi="宋体" w:eastAsia="宋体" w:cs="宋体"/>
          <w:spacing w:val="6"/>
          <w:sz w:val="20"/>
          <w:szCs w:val="20"/>
        </w:rPr>
        <w:t>成品的检测、试验费、水电费（甲方不提供临水临电接驳点，乙方自行解决）、工程竣工</w:t>
      </w:r>
      <w:r>
        <w:rPr>
          <w:rFonts w:ascii="宋体" w:hAnsi="宋体" w:eastAsia="宋体" w:cs="宋体"/>
          <w:spacing w:val="5"/>
          <w:sz w:val="20"/>
          <w:szCs w:val="20"/>
        </w:rPr>
        <w:t>四方验收合</w:t>
      </w:r>
      <w:r>
        <w:rPr>
          <w:rFonts w:ascii="宋体" w:hAnsi="宋体" w:eastAsia="宋体" w:cs="宋体"/>
          <w:spacing w:val="8"/>
          <w:sz w:val="20"/>
          <w:szCs w:val="20"/>
        </w:rPr>
        <w:t>格并移交甲方前的成品与半成品保护、工程竣工验收、所有措施费及规费、工程税金（</w:t>
      </w:r>
      <w:r>
        <w:rPr>
          <w:rFonts w:ascii="宋体" w:hAnsi="宋体" w:eastAsia="宋体" w:cs="宋体"/>
          <w:spacing w:val="7"/>
          <w:sz w:val="20"/>
          <w:szCs w:val="20"/>
        </w:rPr>
        <w:t>增值税除外）</w:t>
      </w:r>
      <w:r>
        <w:rPr>
          <w:rFonts w:ascii="宋体" w:hAnsi="宋体" w:eastAsia="宋体" w:cs="宋体"/>
          <w:spacing w:val="11"/>
          <w:sz w:val="20"/>
          <w:szCs w:val="20"/>
        </w:rPr>
        <w:t>及风险、包保险费用、包工期、包质量、包安全生产、包现场文明施工</w:t>
      </w:r>
      <w:r>
        <w:rPr>
          <w:rFonts w:ascii="宋体" w:hAnsi="宋体" w:eastAsia="宋体" w:cs="宋体"/>
          <w:spacing w:val="10"/>
          <w:sz w:val="20"/>
          <w:szCs w:val="20"/>
        </w:rPr>
        <w:t>、包治安、包与其他分包单</w:t>
      </w:r>
      <w:r>
        <w:rPr>
          <w:rFonts w:ascii="宋体" w:hAnsi="宋体" w:eastAsia="宋体" w:cs="宋体"/>
          <w:spacing w:val="11"/>
          <w:sz w:val="20"/>
          <w:szCs w:val="20"/>
        </w:rPr>
        <w:t>位的配合等完成图纸所有工程内容的全部费用。同时在施工期间对价格</w:t>
      </w:r>
      <w:r>
        <w:rPr>
          <w:rFonts w:ascii="宋体" w:hAnsi="宋体" w:eastAsia="宋体" w:cs="宋体"/>
          <w:spacing w:val="10"/>
          <w:sz w:val="20"/>
          <w:szCs w:val="20"/>
        </w:rPr>
        <w:t>波动、汇率变化等因素变动</w:t>
      </w:r>
      <w:r>
        <w:rPr>
          <w:rFonts w:ascii="宋体" w:hAnsi="宋体" w:eastAsia="宋体" w:cs="宋体"/>
          <w:spacing w:val="6"/>
          <w:sz w:val="20"/>
          <w:szCs w:val="20"/>
        </w:rPr>
        <w:t>而不作调整。</w:t>
      </w:r>
    </w:p>
    <w:p w14:paraId="065E13BC">
      <w:pPr>
        <w:spacing w:before="220" w:line="228" w:lineRule="auto"/>
        <w:ind w:left="426"/>
        <w:rPr>
          <w:rFonts w:ascii="宋体" w:hAnsi="宋体" w:eastAsia="宋体" w:cs="宋体"/>
          <w:sz w:val="20"/>
          <w:szCs w:val="20"/>
        </w:rPr>
      </w:pPr>
      <w:r>
        <w:rPr>
          <w:rFonts w:ascii="宋体" w:hAnsi="宋体" w:eastAsia="宋体" w:cs="宋体"/>
          <w:spacing w:val="5"/>
          <w:sz w:val="20"/>
          <w:szCs w:val="20"/>
        </w:rPr>
        <w:t>3、结算原则：</w:t>
      </w:r>
    </w:p>
    <w:p w14:paraId="44C7F4CE">
      <w:pPr>
        <w:spacing w:before="295" w:line="443" w:lineRule="auto"/>
        <w:ind w:left="22" w:right="86" w:firstLine="405"/>
        <w:rPr>
          <w:rFonts w:ascii="宋体" w:hAnsi="宋体" w:eastAsia="宋体" w:cs="宋体"/>
          <w:sz w:val="20"/>
          <w:szCs w:val="20"/>
        </w:rPr>
      </w:pPr>
      <w:r>
        <w:rPr>
          <w:rFonts w:ascii="宋体" w:hAnsi="宋体" w:eastAsia="宋体" w:cs="宋体"/>
          <w:spacing w:val="8"/>
          <w:sz w:val="20"/>
          <w:szCs w:val="20"/>
        </w:rPr>
        <w:t>结算方式：固定单价合同，工程量按双方确认的竣工图及签证变更资料按实计算，工程结算</w:t>
      </w:r>
      <w:r>
        <w:rPr>
          <w:rFonts w:ascii="宋体" w:hAnsi="宋体" w:eastAsia="宋体" w:cs="宋体"/>
          <w:spacing w:val="7"/>
          <w:sz w:val="20"/>
          <w:szCs w:val="20"/>
        </w:rPr>
        <w:t>价=</w:t>
      </w:r>
      <w:r>
        <w:rPr>
          <w:rFonts w:ascii="宋体" w:hAnsi="宋体" w:eastAsia="宋体" w:cs="宋体"/>
          <w:spacing w:val="8"/>
          <w:sz w:val="20"/>
          <w:szCs w:val="20"/>
        </w:rPr>
        <w:t>中标单价×工程量+签证变更金额，最终结算价以甲方审核为准。</w:t>
      </w:r>
    </w:p>
    <w:p w14:paraId="26FFF20A">
      <w:pPr>
        <w:spacing w:before="3" w:line="388" w:lineRule="auto"/>
        <w:ind w:left="2" w:right="85" w:firstLine="435"/>
        <w:rPr>
          <w:rFonts w:ascii="宋体" w:hAnsi="宋体" w:eastAsia="宋体" w:cs="宋体"/>
          <w:sz w:val="20"/>
          <w:szCs w:val="20"/>
        </w:rPr>
      </w:pPr>
      <w:r>
        <w:rPr>
          <w:rFonts w:ascii="宋体" w:hAnsi="宋体" w:eastAsia="宋体" w:cs="宋体"/>
          <w:spacing w:val="8"/>
          <w:sz w:val="20"/>
          <w:szCs w:val="20"/>
        </w:rPr>
        <w:t>1）本工程固定综合单价是采购文件所确定的招标范围内的全部</w:t>
      </w:r>
      <w:r>
        <w:rPr>
          <w:rFonts w:ascii="宋体" w:hAnsi="宋体" w:eastAsia="宋体" w:cs="宋体"/>
          <w:spacing w:val="7"/>
          <w:sz w:val="20"/>
          <w:szCs w:val="20"/>
        </w:rPr>
        <w:t>工作内容的价格体现。包括不限</w:t>
      </w:r>
      <w:r>
        <w:rPr>
          <w:rFonts w:ascii="宋体" w:hAnsi="宋体" w:eastAsia="宋体" w:cs="宋体"/>
          <w:spacing w:val="6"/>
          <w:sz w:val="20"/>
          <w:szCs w:val="20"/>
        </w:rPr>
        <w:t>于施工设备（甲方提供除外）、劳务、管理、材料（甲供材除外）、安装、维护、利润</w:t>
      </w:r>
      <w:r>
        <w:rPr>
          <w:rFonts w:ascii="宋体" w:hAnsi="宋体" w:eastAsia="宋体" w:cs="宋体"/>
          <w:spacing w:val="5"/>
          <w:sz w:val="20"/>
          <w:szCs w:val="20"/>
        </w:rPr>
        <w:t>、税金及政策</w:t>
      </w:r>
      <w:r>
        <w:rPr>
          <w:rFonts w:ascii="宋体" w:hAnsi="宋体" w:eastAsia="宋体" w:cs="宋体"/>
          <w:spacing w:val="11"/>
          <w:sz w:val="20"/>
          <w:szCs w:val="20"/>
        </w:rPr>
        <w:t>性文件规定的各项应有费用及采购文件明示或暗示的所有一切风险、</w:t>
      </w:r>
      <w:r>
        <w:rPr>
          <w:rFonts w:ascii="宋体" w:hAnsi="宋体" w:eastAsia="宋体" w:cs="宋体"/>
          <w:spacing w:val="10"/>
          <w:sz w:val="20"/>
          <w:szCs w:val="20"/>
        </w:rPr>
        <w:t>责任和义务的费用（钢板桩租</w:t>
      </w:r>
      <w:r>
        <w:rPr>
          <w:rFonts w:ascii="宋体" w:hAnsi="宋体" w:eastAsia="宋体" w:cs="宋体"/>
          <w:spacing w:val="-4"/>
          <w:sz w:val="20"/>
          <w:szCs w:val="20"/>
        </w:rPr>
        <w:t>赁单价除外）。</w:t>
      </w:r>
    </w:p>
    <w:p w14:paraId="681056BF">
      <w:pPr>
        <w:spacing w:before="235" w:line="226" w:lineRule="auto"/>
        <w:ind w:left="425"/>
        <w:rPr>
          <w:rFonts w:ascii="宋体" w:hAnsi="宋体" w:eastAsia="宋体" w:cs="宋体"/>
          <w:sz w:val="20"/>
          <w:szCs w:val="20"/>
        </w:rPr>
      </w:pPr>
      <w:r>
        <w:rPr>
          <w:rFonts w:ascii="宋体" w:hAnsi="宋体" w:eastAsia="宋体" w:cs="宋体"/>
          <w:spacing w:val="7"/>
          <w:sz w:val="20"/>
          <w:szCs w:val="20"/>
        </w:rPr>
        <w:t>2）签证变更计价方式。</w:t>
      </w:r>
    </w:p>
    <w:p w14:paraId="53D063EE">
      <w:pPr>
        <w:spacing w:before="236" w:line="226" w:lineRule="auto"/>
        <w:ind w:left="432"/>
        <w:rPr>
          <w:rFonts w:ascii="宋体" w:hAnsi="宋体" w:eastAsia="宋体" w:cs="宋体"/>
          <w:sz w:val="20"/>
          <w:szCs w:val="20"/>
        </w:rPr>
      </w:pPr>
      <w:r>
        <w:rPr>
          <w:rFonts w:ascii="宋体" w:hAnsi="宋体" w:eastAsia="宋体" w:cs="宋体"/>
          <w:spacing w:val="9"/>
          <w:sz w:val="20"/>
          <w:szCs w:val="20"/>
        </w:rPr>
        <w:t>（1）清单中有相同综合单价的，按清单中的</w:t>
      </w:r>
      <w:r>
        <w:rPr>
          <w:rFonts w:ascii="宋体" w:hAnsi="宋体" w:eastAsia="宋体" w:cs="宋体"/>
          <w:spacing w:val="8"/>
          <w:sz w:val="20"/>
          <w:szCs w:val="20"/>
        </w:rPr>
        <w:t>相同综合单价计算；</w:t>
      </w:r>
    </w:p>
    <w:p w14:paraId="6F06782E">
      <w:pPr>
        <w:spacing w:before="235" w:line="226" w:lineRule="auto"/>
        <w:ind w:left="432"/>
        <w:rPr>
          <w:rFonts w:ascii="宋体" w:hAnsi="宋体" w:eastAsia="宋体" w:cs="宋体"/>
          <w:sz w:val="20"/>
          <w:szCs w:val="20"/>
        </w:rPr>
      </w:pPr>
      <w:r>
        <w:rPr>
          <w:rFonts w:ascii="宋体" w:hAnsi="宋体" w:eastAsia="宋体" w:cs="宋体"/>
          <w:spacing w:val="8"/>
          <w:sz w:val="20"/>
          <w:szCs w:val="20"/>
        </w:rPr>
        <w:t>（2）清单中有类似综合单价的，按类似综合单价计算；</w:t>
      </w:r>
    </w:p>
    <w:p w14:paraId="7BBC8D90">
      <w:pPr>
        <w:spacing w:before="234" w:line="335" w:lineRule="auto"/>
        <w:ind w:left="22" w:right="54" w:firstLine="410"/>
        <w:rPr>
          <w:rFonts w:ascii="宋体" w:hAnsi="宋体" w:eastAsia="宋体" w:cs="宋体"/>
          <w:sz w:val="20"/>
          <w:szCs w:val="20"/>
        </w:rPr>
      </w:pPr>
      <w:r>
        <w:rPr>
          <w:rFonts w:ascii="宋体" w:hAnsi="宋体" w:eastAsia="宋体" w:cs="宋体"/>
          <w:spacing w:val="9"/>
          <w:sz w:val="20"/>
          <w:szCs w:val="20"/>
        </w:rPr>
        <w:t>（3）清单中没有适用或类似于变更工程的价格，按乙</w:t>
      </w:r>
      <w:r>
        <w:rPr>
          <w:rFonts w:ascii="宋体" w:hAnsi="宋体" w:eastAsia="宋体" w:cs="宋体"/>
          <w:spacing w:val="8"/>
          <w:sz w:val="20"/>
          <w:szCs w:val="20"/>
        </w:rPr>
        <w:t>方中标下浮率下浮后确定变更工程价款。</w:t>
      </w:r>
      <w:r>
        <w:rPr>
          <w:rFonts w:ascii="宋体" w:hAnsi="宋体" w:eastAsia="宋体" w:cs="宋体"/>
          <w:spacing w:val="6"/>
          <w:sz w:val="20"/>
          <w:szCs w:val="20"/>
        </w:rPr>
        <w:t>中标下浮率=(1-中标价格/采购控制价)x100%。</w:t>
      </w:r>
    </w:p>
    <w:p w14:paraId="7996A40D">
      <w:pPr>
        <w:spacing w:before="237" w:line="429" w:lineRule="auto"/>
        <w:ind w:left="1" w:right="85" w:firstLine="425"/>
        <w:jc w:val="both"/>
        <w:rPr>
          <w:rFonts w:ascii="宋体" w:hAnsi="宋体" w:eastAsia="宋体" w:cs="宋体"/>
          <w:sz w:val="20"/>
          <w:szCs w:val="20"/>
        </w:rPr>
      </w:pPr>
      <w:r>
        <w:rPr>
          <w:rFonts w:ascii="宋体" w:hAnsi="宋体" w:eastAsia="宋体" w:cs="宋体"/>
          <w:spacing w:val="8"/>
          <w:sz w:val="20"/>
          <w:szCs w:val="20"/>
        </w:rPr>
        <w:t>3）在合同履约过程中，乙方出现以下情形之一的，甲方有权随时更换或者增加第三方单</w:t>
      </w:r>
      <w:r>
        <w:rPr>
          <w:rFonts w:ascii="宋体" w:hAnsi="宋体" w:eastAsia="宋体" w:cs="宋体"/>
          <w:spacing w:val="7"/>
          <w:sz w:val="20"/>
          <w:szCs w:val="20"/>
        </w:rPr>
        <w:t>位进行施工，第三方单位实际施工产生的工程款实结算并由乙方承担。（1）</w:t>
      </w:r>
      <w:r>
        <w:rPr>
          <w:rFonts w:ascii="宋体" w:hAnsi="宋体" w:eastAsia="宋体" w:cs="宋体"/>
          <w:spacing w:val="-47"/>
          <w:sz w:val="20"/>
          <w:szCs w:val="20"/>
        </w:rPr>
        <w:t xml:space="preserve"> </w:t>
      </w:r>
      <w:r>
        <w:rPr>
          <w:rFonts w:ascii="宋体" w:hAnsi="宋体" w:eastAsia="宋体" w:cs="宋体"/>
          <w:spacing w:val="7"/>
          <w:sz w:val="20"/>
          <w:szCs w:val="20"/>
        </w:rPr>
        <w:t>乙方延期完成合同约定的工期</w:t>
      </w:r>
      <w:r>
        <w:rPr>
          <w:rFonts w:ascii="宋体" w:hAnsi="宋体" w:eastAsia="宋体" w:cs="宋体"/>
          <w:spacing w:val="10"/>
          <w:sz w:val="20"/>
          <w:szCs w:val="20"/>
        </w:rPr>
        <w:t>节点或甲方下发的工作指令单的工期节点达一次及以上的</w:t>
      </w:r>
      <w:r>
        <w:rPr>
          <w:rFonts w:ascii="宋体" w:hAnsi="宋体" w:eastAsia="宋体" w:cs="宋体"/>
          <w:spacing w:val="-51"/>
          <w:sz w:val="20"/>
          <w:szCs w:val="20"/>
        </w:rPr>
        <w:t>；（</w:t>
      </w:r>
      <w:r>
        <w:rPr>
          <w:rFonts w:ascii="宋体" w:hAnsi="宋体" w:eastAsia="宋体" w:cs="宋体"/>
          <w:spacing w:val="10"/>
          <w:sz w:val="20"/>
          <w:szCs w:val="20"/>
        </w:rPr>
        <w:t>2）</w:t>
      </w:r>
      <w:r>
        <w:rPr>
          <w:rFonts w:ascii="宋体" w:hAnsi="宋体" w:eastAsia="宋体" w:cs="宋体"/>
          <w:spacing w:val="-60"/>
          <w:sz w:val="20"/>
          <w:szCs w:val="20"/>
        </w:rPr>
        <w:t xml:space="preserve"> </w:t>
      </w:r>
      <w:r>
        <w:rPr>
          <w:rFonts w:ascii="宋体" w:hAnsi="宋体" w:eastAsia="宋体" w:cs="宋体"/>
          <w:spacing w:val="10"/>
          <w:sz w:val="20"/>
          <w:szCs w:val="20"/>
        </w:rPr>
        <w:t>乙方未能达到合同约定的工程质量标准的一次及以上的</w:t>
      </w:r>
      <w:r>
        <w:rPr>
          <w:rFonts w:ascii="宋体" w:hAnsi="宋体" w:eastAsia="宋体" w:cs="宋体"/>
          <w:spacing w:val="-50"/>
          <w:sz w:val="20"/>
          <w:szCs w:val="20"/>
        </w:rPr>
        <w:t>；（</w:t>
      </w:r>
      <w:r>
        <w:rPr>
          <w:rFonts w:ascii="宋体" w:hAnsi="宋体" w:eastAsia="宋体" w:cs="宋体"/>
          <w:spacing w:val="10"/>
          <w:sz w:val="20"/>
          <w:szCs w:val="20"/>
        </w:rPr>
        <w:t>3）</w:t>
      </w:r>
      <w:r>
        <w:rPr>
          <w:rFonts w:ascii="宋体" w:hAnsi="宋体" w:eastAsia="宋体" w:cs="宋体"/>
          <w:spacing w:val="-59"/>
          <w:sz w:val="20"/>
          <w:szCs w:val="20"/>
        </w:rPr>
        <w:t xml:space="preserve"> </w:t>
      </w:r>
      <w:r>
        <w:rPr>
          <w:rFonts w:ascii="宋体" w:hAnsi="宋体" w:eastAsia="宋体" w:cs="宋体"/>
          <w:spacing w:val="10"/>
          <w:sz w:val="20"/>
          <w:szCs w:val="20"/>
        </w:rPr>
        <w:t>乙方未能按照国家、行业施工标准进行施工，经甲方发现超过一次及以</w:t>
      </w:r>
      <w:r>
        <w:rPr>
          <w:rFonts w:ascii="宋体" w:hAnsi="宋体" w:eastAsia="宋体" w:cs="宋体"/>
          <w:spacing w:val="3"/>
          <w:sz w:val="20"/>
          <w:szCs w:val="20"/>
        </w:rPr>
        <w:t>上的。</w:t>
      </w:r>
    </w:p>
    <w:p w14:paraId="5E7DB03B">
      <w:pPr>
        <w:spacing w:before="1" w:line="406" w:lineRule="auto"/>
        <w:ind w:left="3" w:right="85" w:firstLine="489"/>
        <w:rPr>
          <w:rFonts w:ascii="宋体" w:hAnsi="宋体" w:eastAsia="宋体" w:cs="宋体"/>
          <w:sz w:val="20"/>
          <w:szCs w:val="20"/>
        </w:rPr>
      </w:pPr>
      <w:r>
        <w:rPr>
          <w:rFonts w:ascii="宋体" w:hAnsi="宋体" w:eastAsia="宋体" w:cs="宋体"/>
          <w:spacing w:val="8"/>
          <w:sz w:val="20"/>
          <w:szCs w:val="20"/>
        </w:rPr>
        <w:t>若乙方出现以下情形之一的，</w:t>
      </w:r>
      <w:r>
        <w:rPr>
          <w:rFonts w:ascii="宋体" w:hAnsi="宋体" w:eastAsia="宋体" w:cs="宋体"/>
          <w:spacing w:val="-47"/>
          <w:sz w:val="20"/>
          <w:szCs w:val="20"/>
        </w:rPr>
        <w:t xml:space="preserve"> </w:t>
      </w:r>
      <w:r>
        <w:rPr>
          <w:rFonts w:ascii="宋体" w:hAnsi="宋体" w:eastAsia="宋体" w:cs="宋体"/>
          <w:spacing w:val="8"/>
          <w:sz w:val="20"/>
          <w:szCs w:val="20"/>
        </w:rPr>
        <w:t>甲方有权解除合同，乙方应按合同价的</w:t>
      </w:r>
      <w:r>
        <w:rPr>
          <w:rFonts w:ascii="宋体" w:hAnsi="宋体" w:eastAsia="宋体" w:cs="宋体"/>
          <w:spacing w:val="-22"/>
          <w:sz w:val="20"/>
          <w:szCs w:val="20"/>
        </w:rPr>
        <w:t xml:space="preserve"> </w:t>
      </w:r>
      <w:r>
        <w:rPr>
          <w:rFonts w:ascii="宋体" w:hAnsi="宋体" w:eastAsia="宋体" w:cs="宋体"/>
          <w:spacing w:val="8"/>
          <w:sz w:val="20"/>
          <w:szCs w:val="20"/>
        </w:rPr>
        <w:t>10%支付违约金，乙方所</w:t>
      </w:r>
      <w:r>
        <w:rPr>
          <w:rFonts w:ascii="宋体" w:hAnsi="宋体" w:eastAsia="宋体" w:cs="宋体"/>
          <w:spacing w:val="11"/>
          <w:sz w:val="20"/>
          <w:szCs w:val="20"/>
        </w:rPr>
        <w:t>有人员、设备必须在甲方解除合同书面通知送达之日起三个工作日</w:t>
      </w:r>
      <w:r>
        <w:rPr>
          <w:rFonts w:ascii="宋体" w:hAnsi="宋体" w:eastAsia="宋体" w:cs="宋体"/>
          <w:spacing w:val="10"/>
          <w:sz w:val="20"/>
          <w:szCs w:val="20"/>
        </w:rPr>
        <w:t>内撤离施工现场并向甲方移交有</w:t>
      </w:r>
    </w:p>
    <w:p w14:paraId="19DD3871">
      <w:pPr>
        <w:spacing w:line="406" w:lineRule="auto"/>
        <w:rPr>
          <w:rFonts w:ascii="宋体" w:hAnsi="宋体" w:eastAsia="宋体" w:cs="宋体"/>
          <w:sz w:val="20"/>
          <w:szCs w:val="20"/>
        </w:rPr>
        <w:sectPr>
          <w:footerReference r:id="rId32" w:type="default"/>
          <w:pgSz w:w="11906" w:h="16839"/>
          <w:pgMar w:top="1296" w:right="1332" w:bottom="1362" w:left="1424" w:header="0" w:footer="1200" w:gutter="0"/>
          <w:cols w:space="720" w:num="1"/>
        </w:sectPr>
      </w:pPr>
    </w:p>
    <w:p w14:paraId="7F9CBA7C">
      <w:pPr>
        <w:spacing w:before="41" w:line="228" w:lineRule="auto"/>
        <w:ind w:left="4"/>
        <w:rPr>
          <w:rFonts w:ascii="宋体" w:hAnsi="宋体" w:eastAsia="宋体" w:cs="宋体"/>
          <w:sz w:val="20"/>
          <w:szCs w:val="20"/>
        </w:rPr>
      </w:pPr>
      <w:r>
        <w:rPr>
          <w:rFonts w:ascii="宋体" w:hAnsi="宋体" w:eastAsia="宋体" w:cs="宋体"/>
          <w:spacing w:val="8"/>
          <w:sz w:val="20"/>
          <w:szCs w:val="20"/>
        </w:rPr>
        <w:t>关的所有工程资料，同时，</w:t>
      </w:r>
      <w:r>
        <w:rPr>
          <w:rFonts w:ascii="宋体" w:hAnsi="宋体" w:eastAsia="宋体" w:cs="宋体"/>
          <w:spacing w:val="-55"/>
          <w:sz w:val="20"/>
          <w:szCs w:val="20"/>
        </w:rPr>
        <w:t xml:space="preserve"> </w:t>
      </w:r>
      <w:r>
        <w:rPr>
          <w:rFonts w:ascii="宋体" w:hAnsi="宋体" w:eastAsia="宋体" w:cs="宋体"/>
          <w:spacing w:val="8"/>
          <w:sz w:val="20"/>
          <w:szCs w:val="20"/>
        </w:rPr>
        <w:t>甲方对乙方已完成合格部分的工程量进行按实结算。</w:t>
      </w:r>
    </w:p>
    <w:p w14:paraId="5AEC5701">
      <w:pPr>
        <w:spacing w:before="221" w:line="227" w:lineRule="auto"/>
        <w:jc w:val="right"/>
        <w:rPr>
          <w:rFonts w:ascii="宋体" w:hAnsi="宋体" w:eastAsia="宋体" w:cs="宋体"/>
          <w:sz w:val="20"/>
          <w:szCs w:val="20"/>
        </w:rPr>
      </w:pPr>
      <w:r>
        <w:rPr>
          <w:rFonts w:ascii="宋体" w:hAnsi="宋体" w:eastAsia="宋体" w:cs="宋体"/>
          <w:spacing w:val="7"/>
          <w:sz w:val="20"/>
          <w:szCs w:val="20"/>
        </w:rPr>
        <w:t>（1）乙方延期完成合同约定的工期节点或甲方下发的工作指令单的工期节点达两次及以上的；</w:t>
      </w:r>
    </w:p>
    <w:p w14:paraId="42024D08">
      <w:pPr>
        <w:spacing w:before="221" w:line="228" w:lineRule="auto"/>
        <w:ind w:left="500"/>
        <w:rPr>
          <w:rFonts w:ascii="宋体" w:hAnsi="宋体" w:eastAsia="宋体" w:cs="宋体"/>
          <w:sz w:val="20"/>
          <w:szCs w:val="20"/>
        </w:rPr>
      </w:pPr>
      <w:r>
        <w:rPr>
          <w:rFonts w:ascii="宋体" w:hAnsi="宋体" w:eastAsia="宋体" w:cs="宋体"/>
          <w:spacing w:val="9"/>
          <w:sz w:val="20"/>
          <w:szCs w:val="20"/>
        </w:rPr>
        <w:t>（2）乙方未能达到合同约定的工程质量标</w:t>
      </w:r>
      <w:r>
        <w:rPr>
          <w:rFonts w:ascii="宋体" w:hAnsi="宋体" w:eastAsia="宋体" w:cs="宋体"/>
          <w:spacing w:val="8"/>
          <w:sz w:val="20"/>
          <w:szCs w:val="20"/>
        </w:rPr>
        <w:t>准的两次及以上的；</w:t>
      </w:r>
    </w:p>
    <w:p w14:paraId="07D573FD">
      <w:pPr>
        <w:spacing w:before="295" w:line="228" w:lineRule="auto"/>
        <w:ind w:left="550"/>
        <w:rPr>
          <w:rFonts w:ascii="宋体" w:hAnsi="宋体" w:eastAsia="宋体" w:cs="宋体"/>
          <w:sz w:val="20"/>
          <w:szCs w:val="20"/>
        </w:rPr>
      </w:pPr>
      <w:r>
        <w:rPr>
          <w:rFonts w:ascii="宋体" w:hAnsi="宋体" w:eastAsia="宋体" w:cs="宋体"/>
          <w:spacing w:val="9"/>
          <w:sz w:val="20"/>
          <w:szCs w:val="20"/>
        </w:rPr>
        <w:t>（3）乙方未能按照国家、行业施工标准进行施工，经甲方发现超过两次及以上的。</w:t>
      </w:r>
    </w:p>
    <w:p w14:paraId="1B6873B3">
      <w:pPr>
        <w:spacing w:before="233" w:line="228" w:lineRule="auto"/>
        <w:rPr>
          <w:rFonts w:ascii="宋体" w:hAnsi="宋体" w:eastAsia="宋体" w:cs="宋体"/>
          <w:sz w:val="20"/>
          <w:szCs w:val="20"/>
        </w:rPr>
      </w:pPr>
      <w:r>
        <w:rPr>
          <w:rFonts w:ascii="宋体" w:hAnsi="宋体" w:eastAsia="宋体" w:cs="宋体"/>
          <w:b/>
          <w:bCs/>
          <w:spacing w:val="3"/>
          <w:sz w:val="20"/>
          <w:szCs w:val="20"/>
        </w:rPr>
        <w:t>第六条</w:t>
      </w:r>
      <w:r>
        <w:rPr>
          <w:rFonts w:ascii="宋体" w:hAnsi="宋体" w:eastAsia="宋体" w:cs="宋体"/>
          <w:spacing w:val="13"/>
          <w:sz w:val="20"/>
          <w:szCs w:val="20"/>
        </w:rPr>
        <w:t xml:space="preserve">  </w:t>
      </w:r>
      <w:r>
        <w:rPr>
          <w:rFonts w:ascii="宋体" w:hAnsi="宋体" w:eastAsia="宋体" w:cs="宋体"/>
          <w:b/>
          <w:bCs/>
          <w:spacing w:val="3"/>
          <w:sz w:val="20"/>
          <w:szCs w:val="20"/>
        </w:rPr>
        <w:t>工期</w:t>
      </w:r>
    </w:p>
    <w:p w14:paraId="50ED3CEC">
      <w:pPr>
        <w:spacing w:before="234" w:line="371" w:lineRule="auto"/>
        <w:ind w:right="49" w:firstLine="639"/>
        <w:rPr>
          <w:rFonts w:ascii="宋体" w:hAnsi="宋体" w:eastAsia="宋体" w:cs="宋体"/>
          <w:sz w:val="20"/>
          <w:szCs w:val="20"/>
        </w:rPr>
      </w:pPr>
      <w:r>
        <w:rPr>
          <w:rFonts w:ascii="宋体" w:hAnsi="宋体" w:eastAsia="宋体" w:cs="宋体"/>
          <w:spacing w:val="11"/>
          <w:sz w:val="20"/>
          <w:szCs w:val="20"/>
        </w:rPr>
        <w:t>（一）具体开工日期以甲方下发的开工令载明的日期为准，工期为</w:t>
      </w:r>
      <w:r>
        <w:rPr>
          <w:rFonts w:ascii="宋体" w:hAnsi="宋体" w:eastAsia="宋体" w:cs="宋体"/>
          <w:spacing w:val="-47"/>
          <w:sz w:val="20"/>
          <w:szCs w:val="20"/>
        </w:rPr>
        <w:t xml:space="preserve"> </w:t>
      </w:r>
      <w:r>
        <w:rPr>
          <w:rFonts w:ascii="宋体" w:hAnsi="宋体" w:eastAsia="宋体" w:cs="宋体"/>
          <w:spacing w:val="-77"/>
          <w:sz w:val="20"/>
          <w:szCs w:val="20"/>
          <w:u w:val="single" w:color="auto"/>
        </w:rPr>
        <w:t xml:space="preserve"> </w:t>
      </w:r>
      <w:r>
        <w:rPr>
          <w:rFonts w:ascii="宋体" w:hAnsi="宋体" w:eastAsia="宋体" w:cs="宋体"/>
          <w:spacing w:val="11"/>
          <w:sz w:val="20"/>
          <w:szCs w:val="20"/>
          <w:u w:val="single" w:color="auto"/>
        </w:rPr>
        <w:t>133</w:t>
      </w:r>
      <w:r>
        <w:rPr>
          <w:rFonts w:ascii="宋体" w:hAnsi="宋体" w:eastAsia="宋体" w:cs="宋体"/>
          <w:spacing w:val="11"/>
          <w:sz w:val="20"/>
          <w:szCs w:val="20"/>
        </w:rPr>
        <w:t>个日历</w:t>
      </w:r>
      <w:r>
        <w:rPr>
          <w:rFonts w:ascii="宋体" w:hAnsi="宋体" w:eastAsia="宋体" w:cs="宋体"/>
          <w:spacing w:val="10"/>
          <w:sz w:val="20"/>
          <w:szCs w:val="20"/>
        </w:rPr>
        <w:t>天（含国家法</w:t>
      </w:r>
      <w:r>
        <w:rPr>
          <w:rFonts w:ascii="宋体" w:hAnsi="宋体" w:eastAsia="宋体" w:cs="宋体"/>
          <w:spacing w:val="9"/>
          <w:sz w:val="20"/>
          <w:szCs w:val="20"/>
        </w:rPr>
        <w:t>定节假日</w:t>
      </w:r>
      <w:r>
        <w:rPr>
          <w:rFonts w:ascii="宋体" w:hAnsi="宋体" w:eastAsia="宋体" w:cs="宋体"/>
          <w:spacing w:val="-53"/>
          <w:sz w:val="20"/>
          <w:szCs w:val="20"/>
        </w:rPr>
        <w:t>）；</w:t>
      </w:r>
      <w:r>
        <w:rPr>
          <w:rFonts w:ascii="宋体" w:hAnsi="宋体" w:eastAsia="宋体" w:cs="宋体"/>
          <w:spacing w:val="9"/>
          <w:sz w:val="20"/>
          <w:szCs w:val="20"/>
        </w:rPr>
        <w:t>具体工期以甲方下发的指令进度计划作为施工工期要</w:t>
      </w:r>
      <w:r>
        <w:rPr>
          <w:rFonts w:ascii="宋体" w:hAnsi="宋体" w:eastAsia="宋体" w:cs="宋体"/>
          <w:spacing w:val="8"/>
          <w:sz w:val="20"/>
          <w:szCs w:val="20"/>
        </w:rPr>
        <w:t>求，施工过程中项目部有权根据关</w:t>
      </w:r>
      <w:r>
        <w:rPr>
          <w:rFonts w:ascii="宋体" w:hAnsi="宋体" w:eastAsia="宋体" w:cs="宋体"/>
          <w:spacing w:val="9"/>
          <w:sz w:val="20"/>
          <w:szCs w:val="20"/>
        </w:rPr>
        <w:t>键节点计划进行实施或者调整，乙方应无条件服从并配合实施。</w:t>
      </w:r>
    </w:p>
    <w:p w14:paraId="79F3631F">
      <w:pPr>
        <w:spacing w:before="234" w:line="371" w:lineRule="auto"/>
        <w:ind w:right="38" w:firstLine="638"/>
        <w:rPr>
          <w:rFonts w:ascii="宋体" w:hAnsi="宋体" w:eastAsia="宋体" w:cs="宋体"/>
          <w:sz w:val="20"/>
          <w:szCs w:val="20"/>
        </w:rPr>
      </w:pPr>
      <w:r>
        <w:rPr>
          <w:rFonts w:ascii="宋体" w:hAnsi="宋体" w:eastAsia="宋体" w:cs="宋体"/>
          <w:spacing w:val="10"/>
          <w:sz w:val="20"/>
          <w:szCs w:val="20"/>
        </w:rPr>
        <w:t>（二）如遇下列情况，乙方须在发生签证事由两日内书面通知甲方，并经甲乙双方代表书面</w:t>
      </w:r>
      <w:r>
        <w:rPr>
          <w:rFonts w:ascii="宋体" w:hAnsi="宋体" w:eastAsia="宋体" w:cs="宋体"/>
          <w:spacing w:val="9"/>
          <w:sz w:val="20"/>
          <w:szCs w:val="20"/>
        </w:rPr>
        <w:t>签证，工期相应顺延，</w:t>
      </w:r>
      <w:r>
        <w:rPr>
          <w:rFonts w:ascii="宋体" w:hAnsi="宋体" w:eastAsia="宋体" w:cs="宋体"/>
          <w:spacing w:val="-56"/>
          <w:sz w:val="20"/>
          <w:szCs w:val="20"/>
        </w:rPr>
        <w:t xml:space="preserve"> </w:t>
      </w:r>
      <w:r>
        <w:rPr>
          <w:rFonts w:ascii="宋体" w:hAnsi="宋体" w:eastAsia="宋体" w:cs="宋体"/>
          <w:spacing w:val="9"/>
          <w:sz w:val="20"/>
          <w:szCs w:val="20"/>
        </w:rPr>
        <w:t>甲方不再承担其他责任（包括但不限于乙</w:t>
      </w:r>
      <w:r>
        <w:rPr>
          <w:rFonts w:ascii="宋体" w:hAnsi="宋体" w:eastAsia="宋体" w:cs="宋体"/>
          <w:spacing w:val="8"/>
          <w:sz w:val="20"/>
          <w:szCs w:val="20"/>
        </w:rPr>
        <w:t>方人员、设备窝工、停工费用等</w:t>
      </w:r>
      <w:r>
        <w:rPr>
          <w:rFonts w:ascii="宋体" w:hAnsi="宋体" w:eastAsia="宋体" w:cs="宋体"/>
          <w:spacing w:val="-48"/>
          <w:w w:val="90"/>
          <w:sz w:val="20"/>
          <w:szCs w:val="20"/>
        </w:rPr>
        <w:t>）；</w:t>
      </w:r>
      <w:r>
        <w:rPr>
          <w:rFonts w:ascii="宋体" w:hAnsi="宋体" w:eastAsia="宋体" w:cs="宋体"/>
          <w:spacing w:val="9"/>
          <w:sz w:val="20"/>
          <w:szCs w:val="20"/>
        </w:rPr>
        <w:t>否则视为乙方放弃签证的权利，工期不予顺延。</w:t>
      </w:r>
    </w:p>
    <w:p w14:paraId="73BF9B29">
      <w:pPr>
        <w:spacing w:before="233" w:line="228" w:lineRule="auto"/>
        <w:ind w:left="436"/>
        <w:rPr>
          <w:rFonts w:ascii="宋体" w:hAnsi="宋体" w:eastAsia="宋体" w:cs="宋体"/>
          <w:sz w:val="20"/>
          <w:szCs w:val="20"/>
        </w:rPr>
      </w:pPr>
      <w:r>
        <w:rPr>
          <w:rFonts w:ascii="宋体" w:hAnsi="宋体" w:eastAsia="宋体" w:cs="宋体"/>
          <w:spacing w:val="8"/>
          <w:sz w:val="20"/>
          <w:szCs w:val="20"/>
        </w:rPr>
        <w:t>1、因甲方原因影响工程项目进度，如未按时交出场地、接通水电、</w:t>
      </w:r>
      <w:r>
        <w:rPr>
          <w:rFonts w:ascii="宋体" w:hAnsi="宋体" w:eastAsia="宋体" w:cs="宋体"/>
          <w:spacing w:val="-59"/>
          <w:sz w:val="20"/>
          <w:szCs w:val="20"/>
        </w:rPr>
        <w:t xml:space="preserve"> </w:t>
      </w:r>
      <w:r>
        <w:rPr>
          <w:rFonts w:ascii="宋体" w:hAnsi="宋体" w:eastAsia="宋体" w:cs="宋体"/>
          <w:spacing w:val="8"/>
          <w:sz w:val="20"/>
          <w:szCs w:val="20"/>
        </w:rPr>
        <w:t>甲方变更设计影响施工；</w:t>
      </w:r>
    </w:p>
    <w:p w14:paraId="14531971">
      <w:pPr>
        <w:spacing w:before="234" w:line="335" w:lineRule="auto"/>
        <w:ind w:left="5" w:right="52" w:firstLine="418"/>
        <w:rPr>
          <w:rFonts w:ascii="宋体" w:hAnsi="宋体" w:eastAsia="宋体" w:cs="宋体"/>
          <w:sz w:val="20"/>
          <w:szCs w:val="20"/>
        </w:rPr>
      </w:pPr>
      <w:r>
        <w:rPr>
          <w:rFonts w:ascii="宋体" w:hAnsi="宋体" w:eastAsia="宋体" w:cs="宋体"/>
          <w:spacing w:val="10"/>
          <w:sz w:val="20"/>
          <w:szCs w:val="20"/>
        </w:rPr>
        <w:t>2、一周内连续下雨累计超过24小时及以上，或一天内持续下雨达6小时及以上的（施工条件不</w:t>
      </w:r>
      <w:r>
        <w:rPr>
          <w:rFonts w:ascii="宋体" w:hAnsi="宋体" w:eastAsia="宋体" w:cs="宋体"/>
          <w:spacing w:val="8"/>
          <w:sz w:val="20"/>
          <w:szCs w:val="20"/>
        </w:rPr>
        <w:t>受天气影响的除外</w:t>
      </w:r>
      <w:r>
        <w:rPr>
          <w:rFonts w:ascii="宋体" w:hAnsi="宋体" w:eastAsia="宋体" w:cs="宋体"/>
          <w:spacing w:val="-54"/>
          <w:sz w:val="20"/>
          <w:szCs w:val="20"/>
        </w:rPr>
        <w:t>）；</w:t>
      </w:r>
    </w:p>
    <w:p w14:paraId="2735E49D">
      <w:pPr>
        <w:spacing w:before="233" w:line="228" w:lineRule="auto"/>
        <w:ind w:left="425"/>
        <w:rPr>
          <w:rFonts w:ascii="宋体" w:hAnsi="宋体" w:eastAsia="宋体" w:cs="宋体"/>
          <w:sz w:val="20"/>
          <w:szCs w:val="20"/>
        </w:rPr>
      </w:pPr>
      <w:r>
        <w:rPr>
          <w:rFonts w:ascii="宋体" w:hAnsi="宋体" w:eastAsia="宋体" w:cs="宋体"/>
          <w:spacing w:val="9"/>
          <w:sz w:val="20"/>
          <w:szCs w:val="20"/>
        </w:rPr>
        <w:t>3、一周内非乙方原因停水、停电、停气造成停工累计</w:t>
      </w:r>
      <w:r>
        <w:rPr>
          <w:rFonts w:ascii="宋体" w:hAnsi="宋体" w:eastAsia="宋体" w:cs="宋体"/>
          <w:spacing w:val="8"/>
          <w:sz w:val="20"/>
          <w:szCs w:val="20"/>
        </w:rPr>
        <w:t>超过8小时；</w:t>
      </w:r>
    </w:p>
    <w:p w14:paraId="3A5871BA">
      <w:pPr>
        <w:spacing w:before="233" w:line="227" w:lineRule="auto"/>
        <w:ind w:left="420"/>
        <w:rPr>
          <w:rFonts w:ascii="宋体" w:hAnsi="宋体" w:eastAsia="宋体" w:cs="宋体"/>
          <w:sz w:val="20"/>
          <w:szCs w:val="20"/>
        </w:rPr>
      </w:pPr>
      <w:r>
        <w:rPr>
          <w:rFonts w:ascii="宋体" w:hAnsi="宋体" w:eastAsia="宋体" w:cs="宋体"/>
          <w:spacing w:val="7"/>
          <w:sz w:val="20"/>
          <w:szCs w:val="20"/>
        </w:rPr>
        <w:t>4、</w:t>
      </w:r>
      <w:r>
        <w:rPr>
          <w:rFonts w:ascii="宋体" w:hAnsi="宋体" w:eastAsia="宋体" w:cs="宋体"/>
          <w:spacing w:val="-46"/>
          <w:sz w:val="20"/>
          <w:szCs w:val="20"/>
        </w:rPr>
        <w:t xml:space="preserve"> </w:t>
      </w:r>
      <w:r>
        <w:rPr>
          <w:rFonts w:ascii="宋体" w:hAnsi="宋体" w:eastAsia="宋体" w:cs="宋体"/>
          <w:spacing w:val="7"/>
          <w:sz w:val="20"/>
          <w:szCs w:val="20"/>
        </w:rPr>
        <w:t>甲方工程师未按照合同约定及时提供所需指令、回复等；</w:t>
      </w:r>
    </w:p>
    <w:p w14:paraId="7EBB2A09">
      <w:pPr>
        <w:spacing w:before="234" w:line="228" w:lineRule="auto"/>
        <w:ind w:left="425"/>
        <w:rPr>
          <w:rFonts w:ascii="宋体" w:hAnsi="宋体" w:eastAsia="宋体" w:cs="宋体"/>
          <w:sz w:val="20"/>
          <w:szCs w:val="20"/>
        </w:rPr>
      </w:pPr>
      <w:r>
        <w:rPr>
          <w:rFonts w:ascii="宋体" w:hAnsi="宋体" w:eastAsia="宋体" w:cs="宋体"/>
          <w:spacing w:val="7"/>
          <w:sz w:val="20"/>
          <w:szCs w:val="20"/>
        </w:rPr>
        <w:t>5、发包人风险事件</w:t>
      </w:r>
    </w:p>
    <w:p w14:paraId="2B4AEBAA">
      <w:pPr>
        <w:spacing w:before="233" w:line="227" w:lineRule="auto"/>
        <w:ind w:left="422"/>
        <w:rPr>
          <w:rFonts w:ascii="宋体" w:hAnsi="宋体" w:eastAsia="宋体" w:cs="宋体"/>
          <w:sz w:val="20"/>
          <w:szCs w:val="20"/>
        </w:rPr>
      </w:pPr>
      <w:r>
        <w:rPr>
          <w:rFonts w:ascii="宋体" w:hAnsi="宋体" w:eastAsia="宋体" w:cs="宋体"/>
          <w:spacing w:val="7"/>
          <w:sz w:val="20"/>
          <w:szCs w:val="20"/>
        </w:rPr>
        <w:t>6、不可抗力因素（地震、海啸、瘟疫、战争</w:t>
      </w:r>
      <w:r>
        <w:rPr>
          <w:rFonts w:ascii="宋体" w:hAnsi="宋体" w:eastAsia="宋体" w:cs="宋体"/>
          <w:spacing w:val="6"/>
          <w:sz w:val="20"/>
          <w:szCs w:val="20"/>
        </w:rPr>
        <w:t>、政府法律条文变动）。</w:t>
      </w:r>
    </w:p>
    <w:p w14:paraId="7B45B350">
      <w:pPr>
        <w:spacing w:before="235" w:line="335" w:lineRule="auto"/>
        <w:ind w:left="27" w:right="52" w:firstLine="324"/>
        <w:rPr>
          <w:rFonts w:ascii="宋体" w:hAnsi="宋体" w:eastAsia="宋体" w:cs="宋体"/>
          <w:sz w:val="20"/>
          <w:szCs w:val="20"/>
        </w:rPr>
      </w:pPr>
      <w:r>
        <w:rPr>
          <w:rFonts w:ascii="宋体" w:hAnsi="宋体" w:eastAsia="宋体" w:cs="宋体"/>
          <w:spacing w:val="7"/>
          <w:sz w:val="20"/>
          <w:szCs w:val="20"/>
        </w:rPr>
        <w:t>(三)乙方有责任与其他承包商配合，各个承包商之间发生或协调有关的争议时应提交甲方，并由</w:t>
      </w:r>
      <w:r>
        <w:rPr>
          <w:rFonts w:ascii="宋体" w:hAnsi="宋体" w:eastAsia="宋体" w:cs="宋体"/>
          <w:spacing w:val="6"/>
          <w:sz w:val="20"/>
          <w:szCs w:val="20"/>
        </w:rPr>
        <w:t>甲方协调解决。</w:t>
      </w:r>
      <w:r>
        <w:rPr>
          <w:rFonts w:ascii="宋体" w:hAnsi="宋体" w:eastAsia="宋体" w:cs="宋体"/>
          <w:spacing w:val="-41"/>
          <w:sz w:val="20"/>
          <w:szCs w:val="20"/>
        </w:rPr>
        <w:t xml:space="preserve"> </w:t>
      </w:r>
      <w:r>
        <w:rPr>
          <w:rFonts w:ascii="宋体" w:hAnsi="宋体" w:eastAsia="宋体" w:cs="宋体"/>
          <w:spacing w:val="6"/>
          <w:sz w:val="20"/>
          <w:szCs w:val="20"/>
        </w:rPr>
        <w:t>甲方的决定将成为最终决定并约束有关各方。</w:t>
      </w:r>
    </w:p>
    <w:p w14:paraId="662E5A54">
      <w:pPr>
        <w:spacing w:before="233" w:line="228" w:lineRule="auto"/>
        <w:ind w:left="219"/>
        <w:rPr>
          <w:rFonts w:ascii="宋体" w:hAnsi="宋体" w:eastAsia="宋体" w:cs="宋体"/>
          <w:sz w:val="20"/>
          <w:szCs w:val="20"/>
        </w:rPr>
      </w:pPr>
      <w:r>
        <w:rPr>
          <w:rFonts w:ascii="宋体" w:hAnsi="宋体" w:eastAsia="宋体" w:cs="宋体"/>
          <w:spacing w:val="7"/>
          <w:sz w:val="20"/>
          <w:szCs w:val="20"/>
        </w:rPr>
        <w:t>（四）若因乙方原因造成工期延误，</w:t>
      </w:r>
      <w:r>
        <w:rPr>
          <w:rFonts w:ascii="宋体" w:hAnsi="宋体" w:eastAsia="宋体" w:cs="宋体"/>
          <w:spacing w:val="-41"/>
          <w:sz w:val="20"/>
          <w:szCs w:val="20"/>
        </w:rPr>
        <w:t xml:space="preserve"> </w:t>
      </w:r>
      <w:r>
        <w:rPr>
          <w:rFonts w:ascii="宋体" w:hAnsi="宋体" w:eastAsia="宋体" w:cs="宋体"/>
          <w:spacing w:val="7"/>
          <w:sz w:val="20"/>
          <w:szCs w:val="20"/>
        </w:rPr>
        <w:t>甲方有权对乙方进行以下处罚：</w:t>
      </w:r>
    </w:p>
    <w:p w14:paraId="46B2049B">
      <w:pPr>
        <w:spacing w:before="235" w:line="335" w:lineRule="auto"/>
        <w:ind w:left="1" w:right="52" w:firstLine="434"/>
        <w:rPr>
          <w:rFonts w:ascii="宋体" w:hAnsi="宋体" w:eastAsia="宋体" w:cs="宋体"/>
          <w:sz w:val="20"/>
          <w:szCs w:val="20"/>
        </w:rPr>
      </w:pPr>
      <w:r>
        <w:rPr>
          <w:rFonts w:ascii="宋体" w:hAnsi="宋体" w:eastAsia="宋体" w:cs="宋体"/>
          <w:spacing w:val="8"/>
          <w:sz w:val="20"/>
          <w:szCs w:val="20"/>
        </w:rPr>
        <w:t>1、未能在甲方设定的关键工程进度节点如期完工的，须向甲方每天支付违约金</w:t>
      </w:r>
      <w:r>
        <w:rPr>
          <w:rFonts w:ascii="宋体" w:hAnsi="宋体" w:eastAsia="宋体" w:cs="宋体"/>
          <w:spacing w:val="8"/>
          <w:sz w:val="20"/>
          <w:szCs w:val="20"/>
          <w:u w:val="single" w:color="auto"/>
        </w:rPr>
        <w:t>5000.00</w:t>
      </w:r>
      <w:r>
        <w:rPr>
          <w:rFonts w:ascii="宋体" w:hAnsi="宋体" w:eastAsia="宋体" w:cs="宋体"/>
          <w:spacing w:val="8"/>
          <w:sz w:val="20"/>
          <w:szCs w:val="20"/>
        </w:rPr>
        <w:t>元，</w:t>
      </w:r>
      <w:r>
        <w:rPr>
          <w:rFonts w:ascii="宋体" w:hAnsi="宋体" w:eastAsia="宋体" w:cs="宋体"/>
          <w:spacing w:val="-38"/>
          <w:sz w:val="20"/>
          <w:szCs w:val="20"/>
        </w:rPr>
        <w:t xml:space="preserve"> </w:t>
      </w:r>
      <w:r>
        <w:rPr>
          <w:rFonts w:ascii="宋体" w:hAnsi="宋体" w:eastAsia="宋体" w:cs="宋体"/>
          <w:spacing w:val="8"/>
          <w:sz w:val="20"/>
          <w:szCs w:val="20"/>
        </w:rPr>
        <w:t>甲方可在工程进度款中直接扣除。</w:t>
      </w:r>
    </w:p>
    <w:p w14:paraId="3EC4BCBB">
      <w:pPr>
        <w:spacing w:before="232" w:line="335" w:lineRule="auto"/>
        <w:ind w:left="4" w:right="52" w:firstLine="419"/>
        <w:rPr>
          <w:rFonts w:ascii="宋体" w:hAnsi="宋体" w:eastAsia="宋体" w:cs="宋体"/>
          <w:sz w:val="20"/>
          <w:szCs w:val="20"/>
        </w:rPr>
      </w:pPr>
      <w:r>
        <w:rPr>
          <w:rFonts w:ascii="宋体" w:hAnsi="宋体" w:eastAsia="宋体" w:cs="宋体"/>
          <w:spacing w:val="7"/>
          <w:sz w:val="20"/>
          <w:szCs w:val="20"/>
        </w:rPr>
        <w:t>2、如果超过竣工日期仍未竣工，延期违约金按每天</w:t>
      </w:r>
      <w:r>
        <w:rPr>
          <w:rFonts w:ascii="宋体" w:hAnsi="宋体" w:eastAsia="宋体" w:cs="宋体"/>
          <w:spacing w:val="7"/>
          <w:sz w:val="20"/>
          <w:szCs w:val="20"/>
          <w:u w:val="single" w:color="auto"/>
        </w:rPr>
        <w:t>¥5000.00</w:t>
      </w:r>
      <w:r>
        <w:rPr>
          <w:rFonts w:ascii="宋体" w:hAnsi="宋体" w:eastAsia="宋体" w:cs="宋体"/>
          <w:spacing w:val="7"/>
          <w:sz w:val="20"/>
          <w:szCs w:val="20"/>
        </w:rPr>
        <w:t>元计，甲方可在工程进度款中直接</w:t>
      </w:r>
      <w:r>
        <w:rPr>
          <w:rFonts w:ascii="宋体" w:hAnsi="宋体" w:eastAsia="宋体" w:cs="宋体"/>
          <w:spacing w:val="8"/>
          <w:sz w:val="20"/>
          <w:szCs w:val="20"/>
        </w:rPr>
        <w:t>扣除，违约扣除不超过合同总价20%。同时，工期延误超过10天的，</w:t>
      </w:r>
      <w:r>
        <w:rPr>
          <w:rFonts w:ascii="宋体" w:hAnsi="宋体" w:eastAsia="宋体" w:cs="宋体"/>
          <w:spacing w:val="-59"/>
          <w:sz w:val="20"/>
          <w:szCs w:val="20"/>
        </w:rPr>
        <w:t xml:space="preserve"> </w:t>
      </w:r>
      <w:r>
        <w:rPr>
          <w:rFonts w:ascii="宋体" w:hAnsi="宋体" w:eastAsia="宋体" w:cs="宋体"/>
          <w:spacing w:val="8"/>
          <w:sz w:val="20"/>
          <w:szCs w:val="20"/>
        </w:rPr>
        <w:t>甲方有</w:t>
      </w:r>
      <w:r>
        <w:rPr>
          <w:rFonts w:ascii="宋体" w:hAnsi="宋体" w:eastAsia="宋体" w:cs="宋体"/>
          <w:spacing w:val="7"/>
          <w:sz w:val="20"/>
          <w:szCs w:val="20"/>
        </w:rPr>
        <w:t>权解除本合同。</w:t>
      </w:r>
    </w:p>
    <w:p w14:paraId="5713A774">
      <w:pPr>
        <w:spacing w:before="235" w:line="227" w:lineRule="auto"/>
        <w:ind w:left="425"/>
        <w:rPr>
          <w:rFonts w:ascii="宋体" w:hAnsi="宋体" w:eastAsia="宋体" w:cs="宋体"/>
          <w:sz w:val="20"/>
          <w:szCs w:val="20"/>
        </w:rPr>
      </w:pPr>
      <w:r>
        <w:rPr>
          <w:rFonts w:ascii="宋体" w:hAnsi="宋体" w:eastAsia="宋体" w:cs="宋体"/>
          <w:spacing w:val="7"/>
          <w:sz w:val="20"/>
          <w:szCs w:val="20"/>
        </w:rPr>
        <w:t>3、关键节点如下：</w:t>
      </w:r>
      <w:r>
        <w:rPr>
          <w:rFonts w:ascii="宋体" w:hAnsi="宋体" w:eastAsia="宋体" w:cs="宋体"/>
          <w:spacing w:val="45"/>
          <w:sz w:val="20"/>
          <w:szCs w:val="20"/>
        </w:rPr>
        <w:t xml:space="preserve"> </w:t>
      </w:r>
      <w:r>
        <w:rPr>
          <w:rFonts w:ascii="宋体" w:hAnsi="宋体" w:eastAsia="宋体" w:cs="宋体"/>
          <w:spacing w:val="7"/>
          <w:sz w:val="20"/>
          <w:szCs w:val="20"/>
        </w:rPr>
        <w:t>以进场后甲方下发的指令单为准。</w:t>
      </w:r>
    </w:p>
    <w:p w14:paraId="7E96CD46">
      <w:pPr>
        <w:spacing w:before="233" w:line="335" w:lineRule="auto"/>
        <w:ind w:left="17" w:right="52" w:firstLine="201"/>
        <w:rPr>
          <w:rFonts w:ascii="宋体" w:hAnsi="宋体" w:eastAsia="宋体" w:cs="宋体"/>
          <w:sz w:val="20"/>
          <w:szCs w:val="20"/>
        </w:rPr>
      </w:pPr>
      <w:r>
        <w:rPr>
          <w:rFonts w:ascii="宋体" w:hAnsi="宋体" w:eastAsia="宋体" w:cs="宋体"/>
          <w:spacing w:val="9"/>
          <w:sz w:val="20"/>
          <w:szCs w:val="20"/>
        </w:rPr>
        <w:t>（五）如乙方不能按期完成承包范围内的工程项目，</w:t>
      </w:r>
      <w:r>
        <w:rPr>
          <w:rFonts w:ascii="宋体" w:hAnsi="宋体" w:eastAsia="宋体" w:cs="宋体"/>
          <w:spacing w:val="-40"/>
          <w:sz w:val="20"/>
          <w:szCs w:val="20"/>
        </w:rPr>
        <w:t xml:space="preserve"> </w:t>
      </w:r>
      <w:r>
        <w:rPr>
          <w:rFonts w:ascii="宋体" w:hAnsi="宋体" w:eastAsia="宋体" w:cs="宋体"/>
          <w:spacing w:val="9"/>
          <w:sz w:val="20"/>
          <w:szCs w:val="20"/>
        </w:rPr>
        <w:t>甲方有权委托第三方代乙方完成，因此造成的第三方代工费用及甲方损失由乙方承担，并在工程结算的总</w:t>
      </w:r>
      <w:r>
        <w:rPr>
          <w:rFonts w:ascii="宋体" w:hAnsi="宋体" w:eastAsia="宋体" w:cs="宋体"/>
          <w:spacing w:val="8"/>
          <w:sz w:val="20"/>
          <w:szCs w:val="20"/>
        </w:rPr>
        <w:t>造价中扣除。</w:t>
      </w:r>
    </w:p>
    <w:p w14:paraId="48BE4AA1">
      <w:pPr>
        <w:spacing w:before="235" w:line="228" w:lineRule="auto"/>
        <w:ind w:left="219"/>
        <w:rPr>
          <w:rFonts w:ascii="宋体" w:hAnsi="宋体" w:eastAsia="宋体" w:cs="宋体"/>
          <w:sz w:val="20"/>
          <w:szCs w:val="20"/>
        </w:rPr>
      </w:pPr>
      <w:r>
        <w:rPr>
          <w:rFonts w:ascii="宋体" w:hAnsi="宋体" w:eastAsia="宋体" w:cs="宋体"/>
          <w:spacing w:val="9"/>
          <w:sz w:val="20"/>
          <w:szCs w:val="20"/>
        </w:rPr>
        <w:t>（六）如遇国家调整税率，按调整后税率及相关</w:t>
      </w:r>
      <w:r>
        <w:rPr>
          <w:rFonts w:ascii="宋体" w:hAnsi="宋体" w:eastAsia="宋体" w:cs="宋体"/>
          <w:spacing w:val="8"/>
          <w:sz w:val="20"/>
          <w:szCs w:val="20"/>
        </w:rPr>
        <w:t>细则执行。</w:t>
      </w:r>
    </w:p>
    <w:p w14:paraId="48E6FF40">
      <w:pPr>
        <w:spacing w:line="228" w:lineRule="auto"/>
        <w:rPr>
          <w:rFonts w:ascii="宋体" w:hAnsi="宋体" w:eastAsia="宋体" w:cs="宋体"/>
          <w:sz w:val="20"/>
          <w:szCs w:val="20"/>
        </w:rPr>
        <w:sectPr>
          <w:footerReference r:id="rId33" w:type="default"/>
          <w:pgSz w:w="11906" w:h="16839"/>
          <w:pgMar w:top="1222" w:right="1368" w:bottom="1362" w:left="1425" w:header="0" w:footer="1200" w:gutter="0"/>
          <w:cols w:space="720" w:num="1"/>
        </w:sectPr>
      </w:pPr>
    </w:p>
    <w:p w14:paraId="0F30ECDD">
      <w:pPr>
        <w:spacing w:before="41" w:line="228" w:lineRule="auto"/>
        <w:rPr>
          <w:rFonts w:ascii="宋体" w:hAnsi="宋体" w:eastAsia="宋体" w:cs="宋体"/>
          <w:sz w:val="20"/>
          <w:szCs w:val="20"/>
        </w:rPr>
      </w:pPr>
      <w:r>
        <w:rPr>
          <w:rFonts w:ascii="宋体" w:hAnsi="宋体" w:eastAsia="宋体" w:cs="宋体"/>
          <w:b/>
          <w:bCs/>
          <w:spacing w:val="3"/>
          <w:sz w:val="20"/>
          <w:szCs w:val="20"/>
        </w:rPr>
        <w:t>第七条</w:t>
      </w:r>
      <w:r>
        <w:rPr>
          <w:rFonts w:ascii="宋体" w:hAnsi="宋体" w:eastAsia="宋体" w:cs="宋体"/>
          <w:spacing w:val="13"/>
          <w:sz w:val="20"/>
          <w:szCs w:val="20"/>
        </w:rPr>
        <w:t xml:space="preserve">  </w:t>
      </w:r>
      <w:r>
        <w:rPr>
          <w:rFonts w:ascii="宋体" w:hAnsi="宋体" w:eastAsia="宋体" w:cs="宋体"/>
          <w:b/>
          <w:bCs/>
          <w:spacing w:val="3"/>
          <w:sz w:val="20"/>
          <w:szCs w:val="20"/>
        </w:rPr>
        <w:t>结算</w:t>
      </w:r>
    </w:p>
    <w:p w14:paraId="22C37A83">
      <w:pPr>
        <w:spacing w:before="234" w:line="407" w:lineRule="auto"/>
        <w:ind w:right="13" w:firstLine="430"/>
        <w:rPr>
          <w:rFonts w:ascii="宋体" w:hAnsi="宋体" w:eastAsia="宋体" w:cs="宋体"/>
          <w:sz w:val="20"/>
          <w:szCs w:val="20"/>
        </w:rPr>
      </w:pPr>
      <w:r>
        <w:rPr>
          <w:rFonts w:ascii="宋体" w:hAnsi="宋体" w:eastAsia="宋体" w:cs="宋体"/>
          <w:spacing w:val="10"/>
          <w:sz w:val="20"/>
          <w:szCs w:val="20"/>
        </w:rPr>
        <w:t>（一）工程竣工完成，需提供整套完整的分部分项验收资料给甲方单位确认后并提交给甲方，</w:t>
      </w:r>
      <w:r>
        <w:rPr>
          <w:rFonts w:ascii="宋体" w:hAnsi="宋体" w:eastAsia="宋体" w:cs="宋体"/>
          <w:spacing w:val="2"/>
          <w:sz w:val="20"/>
          <w:szCs w:val="20"/>
        </w:rPr>
        <w:t>乙方提供的分部分项验收资料应根据《《建设工程质量管理条例》（279</w:t>
      </w:r>
      <w:r>
        <w:rPr>
          <w:rFonts w:ascii="宋体" w:hAnsi="宋体" w:eastAsia="宋体" w:cs="宋体"/>
          <w:spacing w:val="-33"/>
          <w:sz w:val="20"/>
          <w:szCs w:val="20"/>
        </w:rPr>
        <w:t xml:space="preserve"> </w:t>
      </w:r>
      <w:r>
        <w:rPr>
          <w:rFonts w:ascii="宋体" w:hAnsi="宋体" w:eastAsia="宋体" w:cs="宋体"/>
          <w:spacing w:val="2"/>
          <w:sz w:val="20"/>
          <w:szCs w:val="20"/>
        </w:rPr>
        <w:t>号令）、《城市建设档案管理</w:t>
      </w:r>
      <w:r>
        <w:rPr>
          <w:rFonts w:ascii="宋体" w:hAnsi="宋体" w:eastAsia="宋体" w:cs="宋体"/>
          <w:spacing w:val="-2"/>
          <w:sz w:val="20"/>
          <w:szCs w:val="20"/>
        </w:rPr>
        <w:t>规定》（建设部</w:t>
      </w:r>
      <w:r>
        <w:rPr>
          <w:rFonts w:ascii="宋体" w:hAnsi="宋体" w:eastAsia="宋体" w:cs="宋体"/>
          <w:spacing w:val="-29"/>
          <w:sz w:val="20"/>
          <w:szCs w:val="20"/>
        </w:rPr>
        <w:t xml:space="preserve"> </w:t>
      </w:r>
      <w:r>
        <w:rPr>
          <w:rFonts w:ascii="宋体" w:hAnsi="宋体" w:eastAsia="宋体" w:cs="宋体"/>
          <w:spacing w:val="-2"/>
          <w:sz w:val="20"/>
          <w:szCs w:val="20"/>
        </w:rPr>
        <w:t>90</w:t>
      </w:r>
      <w:r>
        <w:rPr>
          <w:rFonts w:ascii="宋体" w:hAnsi="宋体" w:eastAsia="宋体" w:cs="宋体"/>
          <w:spacing w:val="-33"/>
          <w:sz w:val="20"/>
          <w:szCs w:val="20"/>
        </w:rPr>
        <w:t xml:space="preserve"> </w:t>
      </w:r>
      <w:r>
        <w:rPr>
          <w:rFonts w:ascii="宋体" w:hAnsi="宋体" w:eastAsia="宋体" w:cs="宋体"/>
          <w:spacing w:val="-2"/>
          <w:sz w:val="20"/>
          <w:szCs w:val="20"/>
        </w:rPr>
        <w:t>号令）、《建设工程文件归档整理规范》</w:t>
      </w:r>
      <w:r>
        <w:rPr>
          <w:rFonts w:ascii="宋体" w:hAnsi="宋体" w:eastAsia="宋体" w:cs="宋体"/>
          <w:spacing w:val="25"/>
          <w:sz w:val="20"/>
          <w:szCs w:val="20"/>
        </w:rPr>
        <w:t xml:space="preserve"> </w:t>
      </w:r>
      <w:r>
        <w:rPr>
          <w:rFonts w:ascii="宋体" w:hAnsi="宋体" w:eastAsia="宋体" w:cs="宋体"/>
          <w:spacing w:val="-2"/>
          <w:sz w:val="20"/>
          <w:szCs w:val="20"/>
        </w:rPr>
        <w:t>（GB/T50328—2001）、《城市建设档案著</w:t>
      </w:r>
      <w:r>
        <w:rPr>
          <w:rFonts w:ascii="宋体" w:hAnsi="宋体" w:eastAsia="宋体" w:cs="宋体"/>
          <w:spacing w:val="3"/>
          <w:sz w:val="20"/>
          <w:szCs w:val="20"/>
        </w:rPr>
        <w:t>录规范》 （</w:t>
      </w:r>
      <w:r>
        <w:rPr>
          <w:rFonts w:ascii="宋体" w:hAnsi="宋体" w:eastAsia="宋体" w:cs="宋体"/>
          <w:sz w:val="20"/>
          <w:szCs w:val="20"/>
        </w:rPr>
        <w:t>GB</w:t>
      </w:r>
      <w:r>
        <w:rPr>
          <w:rFonts w:ascii="宋体" w:hAnsi="宋体" w:eastAsia="宋体" w:cs="宋体"/>
          <w:spacing w:val="3"/>
          <w:sz w:val="20"/>
          <w:szCs w:val="20"/>
        </w:rPr>
        <w:t>/T50328—2001）、《建筑工程施工质量验收统一标准》（</w:t>
      </w:r>
      <w:r>
        <w:rPr>
          <w:rFonts w:ascii="宋体" w:hAnsi="宋体" w:eastAsia="宋体" w:cs="宋体"/>
          <w:sz w:val="20"/>
          <w:szCs w:val="20"/>
        </w:rPr>
        <w:t>GB</w:t>
      </w:r>
      <w:r>
        <w:rPr>
          <w:rFonts w:ascii="宋体" w:hAnsi="宋体" w:eastAsia="宋体" w:cs="宋体"/>
          <w:spacing w:val="3"/>
          <w:sz w:val="20"/>
          <w:szCs w:val="20"/>
        </w:rPr>
        <w:t>/T50328—2013）和</w:t>
      </w:r>
      <w:r>
        <w:rPr>
          <w:rFonts w:ascii="宋体" w:hAnsi="宋体" w:eastAsia="宋体" w:cs="宋体"/>
          <w:spacing w:val="2"/>
          <w:sz w:val="20"/>
          <w:szCs w:val="20"/>
        </w:rPr>
        <w:t>《广东</w:t>
      </w:r>
      <w:r>
        <w:rPr>
          <w:rFonts w:ascii="宋体" w:hAnsi="宋体" w:eastAsia="宋体" w:cs="宋体"/>
          <w:spacing w:val="11"/>
          <w:sz w:val="20"/>
          <w:szCs w:val="20"/>
        </w:rPr>
        <w:t>省建设厅关于统一使用《广东省建筑工程分部分项验收技术资料</w:t>
      </w:r>
      <w:r>
        <w:rPr>
          <w:rFonts w:ascii="宋体" w:hAnsi="宋体" w:eastAsia="宋体" w:cs="宋体"/>
          <w:spacing w:val="10"/>
          <w:sz w:val="20"/>
          <w:szCs w:val="20"/>
        </w:rPr>
        <w:t>统一用表〉的通知》的要求完成工</w:t>
      </w:r>
      <w:r>
        <w:rPr>
          <w:rFonts w:ascii="宋体" w:hAnsi="宋体" w:eastAsia="宋体" w:cs="宋体"/>
          <w:spacing w:val="8"/>
          <w:sz w:val="20"/>
          <w:szCs w:val="20"/>
        </w:rPr>
        <w:t>程文件整理及档案的移交，</w:t>
      </w:r>
      <w:r>
        <w:rPr>
          <w:rFonts w:ascii="宋体" w:hAnsi="宋体" w:eastAsia="宋体" w:cs="宋体"/>
          <w:spacing w:val="-56"/>
          <w:sz w:val="20"/>
          <w:szCs w:val="20"/>
        </w:rPr>
        <w:t xml:space="preserve"> </w:t>
      </w:r>
      <w:r>
        <w:rPr>
          <w:rFonts w:ascii="宋体" w:hAnsi="宋体" w:eastAsia="宋体" w:cs="宋体"/>
          <w:spacing w:val="8"/>
          <w:sz w:val="20"/>
          <w:szCs w:val="20"/>
        </w:rPr>
        <w:t>以实现甲方工程档案管理的规范化、标准化。</w:t>
      </w:r>
    </w:p>
    <w:p w14:paraId="5F078860">
      <w:pPr>
        <w:spacing w:before="234" w:line="407" w:lineRule="auto"/>
        <w:ind w:right="11" w:firstLine="430"/>
        <w:rPr>
          <w:rFonts w:ascii="宋体" w:hAnsi="宋体" w:eastAsia="宋体" w:cs="宋体"/>
          <w:sz w:val="20"/>
          <w:szCs w:val="20"/>
        </w:rPr>
      </w:pPr>
      <w:r>
        <w:rPr>
          <w:rFonts w:ascii="宋体" w:hAnsi="宋体" w:eastAsia="宋体" w:cs="宋体"/>
          <w:spacing w:val="7"/>
          <w:sz w:val="20"/>
          <w:szCs w:val="20"/>
        </w:rPr>
        <w:t>（二）工程分部分项验收报告经甲方单位认可后</w:t>
      </w:r>
      <w:r>
        <w:rPr>
          <w:rFonts w:ascii="宋体" w:hAnsi="宋体" w:eastAsia="宋体" w:cs="宋体"/>
          <w:spacing w:val="-26"/>
          <w:sz w:val="20"/>
          <w:szCs w:val="20"/>
        </w:rPr>
        <w:t xml:space="preserve"> </w:t>
      </w:r>
      <w:r>
        <w:rPr>
          <w:rFonts w:ascii="宋体" w:hAnsi="宋体" w:eastAsia="宋体" w:cs="宋体"/>
          <w:spacing w:val="7"/>
          <w:sz w:val="20"/>
          <w:szCs w:val="20"/>
        </w:rPr>
        <w:t>30</w:t>
      </w:r>
      <w:r>
        <w:rPr>
          <w:rFonts w:ascii="宋体" w:hAnsi="宋体" w:eastAsia="宋体" w:cs="宋体"/>
          <w:spacing w:val="-40"/>
          <w:sz w:val="20"/>
          <w:szCs w:val="20"/>
        </w:rPr>
        <w:t xml:space="preserve"> </w:t>
      </w:r>
      <w:r>
        <w:rPr>
          <w:rFonts w:ascii="宋体" w:hAnsi="宋体" w:eastAsia="宋体" w:cs="宋体"/>
          <w:spacing w:val="7"/>
          <w:sz w:val="20"/>
          <w:szCs w:val="20"/>
        </w:rPr>
        <w:t>个工作日内，乙方向甲方递交竣工结算报告</w:t>
      </w:r>
      <w:r>
        <w:rPr>
          <w:rFonts w:ascii="宋体" w:hAnsi="宋体" w:eastAsia="宋体" w:cs="宋体"/>
          <w:spacing w:val="10"/>
          <w:sz w:val="20"/>
          <w:szCs w:val="20"/>
        </w:rPr>
        <w:t>及完整的结算资料，按照合同约定的合同价款调整内容，进行工程竣工结</w:t>
      </w:r>
      <w:r>
        <w:rPr>
          <w:rFonts w:ascii="宋体" w:hAnsi="宋体" w:eastAsia="宋体" w:cs="宋体"/>
          <w:spacing w:val="9"/>
          <w:sz w:val="20"/>
          <w:szCs w:val="20"/>
        </w:rPr>
        <w:t>算，</w:t>
      </w:r>
      <w:r>
        <w:rPr>
          <w:rFonts w:ascii="宋体" w:hAnsi="宋体" w:eastAsia="宋体" w:cs="宋体"/>
          <w:spacing w:val="-58"/>
          <w:sz w:val="20"/>
          <w:szCs w:val="20"/>
        </w:rPr>
        <w:t xml:space="preserve"> </w:t>
      </w:r>
      <w:r>
        <w:rPr>
          <w:rFonts w:ascii="宋体" w:hAnsi="宋体" w:eastAsia="宋体" w:cs="宋体"/>
          <w:spacing w:val="9"/>
          <w:sz w:val="20"/>
          <w:szCs w:val="20"/>
        </w:rPr>
        <w:t>甲方收到乙方递交的</w:t>
      </w:r>
      <w:r>
        <w:rPr>
          <w:rFonts w:ascii="宋体" w:hAnsi="宋体" w:eastAsia="宋体" w:cs="宋体"/>
          <w:spacing w:val="8"/>
          <w:sz w:val="20"/>
          <w:szCs w:val="20"/>
        </w:rPr>
        <w:t>竣工结算报告及结算资料六个月内完成审核（如乙方递交的资料不完整，相应时间顺延</w:t>
      </w:r>
      <w:r>
        <w:rPr>
          <w:rFonts w:ascii="宋体" w:hAnsi="宋体" w:eastAsia="宋体" w:cs="宋体"/>
          <w:spacing w:val="-39"/>
          <w:sz w:val="20"/>
          <w:szCs w:val="20"/>
        </w:rPr>
        <w:t>），</w:t>
      </w:r>
      <w:r>
        <w:rPr>
          <w:rFonts w:ascii="宋体" w:hAnsi="宋体" w:eastAsia="宋体" w:cs="宋体"/>
          <w:spacing w:val="8"/>
          <w:sz w:val="20"/>
          <w:szCs w:val="20"/>
        </w:rPr>
        <w:t>如工程分部分项验收报告经甲方认可后超过</w:t>
      </w:r>
      <w:r>
        <w:rPr>
          <w:rFonts w:ascii="宋体" w:hAnsi="宋体" w:eastAsia="宋体" w:cs="宋体"/>
          <w:spacing w:val="-33"/>
          <w:sz w:val="20"/>
          <w:szCs w:val="20"/>
        </w:rPr>
        <w:t xml:space="preserve"> </w:t>
      </w:r>
      <w:r>
        <w:rPr>
          <w:rFonts w:ascii="宋体" w:hAnsi="宋体" w:eastAsia="宋体" w:cs="宋体"/>
          <w:spacing w:val="8"/>
          <w:sz w:val="20"/>
          <w:szCs w:val="20"/>
        </w:rPr>
        <w:t>30</w:t>
      </w:r>
      <w:r>
        <w:rPr>
          <w:rFonts w:ascii="宋体" w:hAnsi="宋体" w:eastAsia="宋体" w:cs="宋体"/>
          <w:spacing w:val="-38"/>
          <w:sz w:val="20"/>
          <w:szCs w:val="20"/>
        </w:rPr>
        <w:t xml:space="preserve"> </w:t>
      </w:r>
      <w:r>
        <w:rPr>
          <w:rFonts w:ascii="宋体" w:hAnsi="宋体" w:eastAsia="宋体" w:cs="宋体"/>
          <w:spacing w:val="8"/>
          <w:sz w:val="20"/>
          <w:szCs w:val="20"/>
        </w:rPr>
        <w:t>个工作日</w:t>
      </w:r>
      <w:r>
        <w:rPr>
          <w:rFonts w:ascii="宋体" w:hAnsi="宋体" w:eastAsia="宋体" w:cs="宋体"/>
          <w:spacing w:val="7"/>
          <w:sz w:val="20"/>
          <w:szCs w:val="20"/>
        </w:rPr>
        <w:t>内，乙方无正当理由不递交竣工结算报告及完整的结</w:t>
      </w:r>
      <w:r>
        <w:rPr>
          <w:rFonts w:ascii="宋体" w:hAnsi="宋体" w:eastAsia="宋体" w:cs="宋体"/>
          <w:spacing w:val="10"/>
          <w:sz w:val="20"/>
          <w:szCs w:val="20"/>
        </w:rPr>
        <w:t>算资料，</w:t>
      </w:r>
      <w:r>
        <w:rPr>
          <w:rFonts w:ascii="宋体" w:hAnsi="宋体" w:eastAsia="宋体" w:cs="宋体"/>
          <w:spacing w:val="-56"/>
          <w:sz w:val="20"/>
          <w:szCs w:val="20"/>
        </w:rPr>
        <w:t xml:space="preserve"> </w:t>
      </w:r>
      <w:r>
        <w:rPr>
          <w:rFonts w:ascii="宋体" w:hAnsi="宋体" w:eastAsia="宋体" w:cs="宋体"/>
          <w:spacing w:val="10"/>
          <w:sz w:val="20"/>
          <w:szCs w:val="20"/>
        </w:rPr>
        <w:t>甲方有权单方面进行竣工结算并认可结算成果，作为乙方竣</w:t>
      </w:r>
      <w:r>
        <w:rPr>
          <w:rFonts w:ascii="宋体" w:hAnsi="宋体" w:eastAsia="宋体" w:cs="宋体"/>
          <w:spacing w:val="9"/>
          <w:sz w:val="20"/>
          <w:szCs w:val="20"/>
        </w:rPr>
        <w:t>工结算价款。乙方按现场实际施工完成的工程量报送的结算金额必须真实准确，不得虚报、冒报。</w:t>
      </w:r>
    </w:p>
    <w:p w14:paraId="08320119">
      <w:pPr>
        <w:pStyle w:val="2"/>
        <w:spacing w:line="258" w:lineRule="auto"/>
      </w:pPr>
    </w:p>
    <w:p w14:paraId="32890E0B">
      <w:pPr>
        <w:spacing w:before="65" w:line="400" w:lineRule="auto"/>
        <w:ind w:left="104" w:firstLine="323"/>
        <w:rPr>
          <w:rFonts w:ascii="宋体" w:hAnsi="宋体" w:eastAsia="宋体" w:cs="宋体"/>
          <w:sz w:val="20"/>
          <w:szCs w:val="20"/>
        </w:rPr>
      </w:pPr>
      <w:r>
        <w:rPr>
          <w:rFonts w:ascii="宋体" w:hAnsi="宋体" w:eastAsia="宋体" w:cs="宋体"/>
          <w:spacing w:val="10"/>
          <w:sz w:val="20"/>
          <w:szCs w:val="20"/>
        </w:rPr>
        <w:t>（三）</w:t>
      </w:r>
      <w:r>
        <w:rPr>
          <w:rFonts w:ascii="宋体" w:hAnsi="宋体" w:eastAsia="宋体" w:cs="宋体"/>
          <w:spacing w:val="-58"/>
          <w:sz w:val="20"/>
          <w:szCs w:val="20"/>
        </w:rPr>
        <w:t xml:space="preserve"> </w:t>
      </w:r>
      <w:r>
        <w:rPr>
          <w:rFonts w:ascii="宋体" w:hAnsi="宋体" w:eastAsia="宋体" w:cs="宋体"/>
          <w:spacing w:val="10"/>
          <w:sz w:val="20"/>
          <w:szCs w:val="20"/>
        </w:rPr>
        <w:t>乙方需按照甲方要求提供整套的分部</w:t>
      </w:r>
      <w:r>
        <w:rPr>
          <w:rFonts w:ascii="宋体" w:hAnsi="宋体" w:eastAsia="宋体" w:cs="宋体"/>
          <w:spacing w:val="9"/>
          <w:sz w:val="20"/>
          <w:szCs w:val="20"/>
        </w:rPr>
        <w:t>分项验收与结算资料给甲方，如乙方提供的资料未</w:t>
      </w:r>
      <w:r>
        <w:rPr>
          <w:rFonts w:ascii="宋体" w:hAnsi="宋体" w:eastAsia="宋体" w:cs="宋体"/>
          <w:spacing w:val="8"/>
          <w:sz w:val="20"/>
          <w:szCs w:val="20"/>
        </w:rPr>
        <w:t>按甲方要求，或不能满足甲方预审的，乙方需在</w:t>
      </w:r>
      <w:r>
        <w:rPr>
          <w:rFonts w:ascii="宋体" w:hAnsi="宋体" w:eastAsia="宋体" w:cs="宋体"/>
          <w:spacing w:val="-35"/>
          <w:sz w:val="20"/>
          <w:szCs w:val="20"/>
        </w:rPr>
        <w:t xml:space="preserve"> </w:t>
      </w:r>
      <w:r>
        <w:rPr>
          <w:rFonts w:ascii="宋体" w:hAnsi="宋体" w:eastAsia="宋体" w:cs="宋体"/>
          <w:spacing w:val="8"/>
          <w:sz w:val="20"/>
          <w:szCs w:val="20"/>
        </w:rPr>
        <w:t>3</w:t>
      </w:r>
      <w:r>
        <w:rPr>
          <w:rFonts w:ascii="宋体" w:hAnsi="宋体" w:eastAsia="宋体" w:cs="宋体"/>
          <w:spacing w:val="-38"/>
          <w:sz w:val="20"/>
          <w:szCs w:val="20"/>
        </w:rPr>
        <w:t xml:space="preserve"> </w:t>
      </w:r>
      <w:r>
        <w:rPr>
          <w:rFonts w:ascii="宋体" w:hAnsi="宋体" w:eastAsia="宋体" w:cs="宋体"/>
          <w:spacing w:val="8"/>
          <w:sz w:val="20"/>
          <w:szCs w:val="20"/>
        </w:rPr>
        <w:t>个日历天内能按甲方要求返工，重新整</w:t>
      </w:r>
      <w:r>
        <w:rPr>
          <w:rFonts w:ascii="宋体" w:hAnsi="宋体" w:eastAsia="宋体" w:cs="宋体"/>
          <w:spacing w:val="7"/>
          <w:sz w:val="20"/>
          <w:szCs w:val="20"/>
        </w:rPr>
        <w:t>理资料，</w:t>
      </w:r>
      <w:r>
        <w:rPr>
          <w:rFonts w:ascii="宋体" w:hAnsi="宋体" w:eastAsia="宋体" w:cs="宋体"/>
          <w:spacing w:val="8"/>
          <w:sz w:val="20"/>
          <w:szCs w:val="20"/>
        </w:rPr>
        <w:t>经甲方审核后必须达到第六条第一点规范的要求。若乙方最终提供的整套分部分项验收与结算资料仍不能达到甲方要求的或者拒绝按甲方要求提供分部分项验收与结算资料的，甲方有权拒绝向乙方</w:t>
      </w:r>
      <w:r>
        <w:rPr>
          <w:rFonts w:ascii="宋体" w:hAnsi="宋体" w:eastAsia="宋体" w:cs="宋体"/>
          <w:spacing w:val="9"/>
          <w:sz w:val="20"/>
          <w:szCs w:val="20"/>
        </w:rPr>
        <w:t>支付工程价款，无需承担任何违约责任，直到乙方提供的资料达到规范要求的标准为止。</w:t>
      </w:r>
    </w:p>
    <w:p w14:paraId="588EB684">
      <w:pPr>
        <w:spacing w:before="265" w:line="228" w:lineRule="auto"/>
        <w:ind w:left="438"/>
        <w:rPr>
          <w:rFonts w:ascii="宋体" w:hAnsi="宋体" w:eastAsia="宋体" w:cs="宋体"/>
          <w:sz w:val="20"/>
          <w:szCs w:val="20"/>
        </w:rPr>
      </w:pPr>
      <w:r>
        <w:rPr>
          <w:rFonts w:ascii="宋体" w:hAnsi="宋体" w:eastAsia="宋体" w:cs="宋体"/>
          <w:spacing w:val="7"/>
          <w:sz w:val="20"/>
          <w:szCs w:val="20"/>
        </w:rPr>
        <w:t>乙方报送竣工结算资料的内容和要求如下：</w:t>
      </w:r>
    </w:p>
    <w:p w14:paraId="5DA208D2">
      <w:pPr>
        <w:spacing w:before="248" w:line="297" w:lineRule="auto"/>
        <w:ind w:left="106" w:right="13" w:firstLine="322"/>
        <w:rPr>
          <w:rFonts w:ascii="宋体" w:hAnsi="宋体" w:eastAsia="宋体" w:cs="宋体"/>
          <w:sz w:val="20"/>
          <w:szCs w:val="20"/>
        </w:rPr>
      </w:pPr>
      <w:r>
        <w:rPr>
          <w:rFonts w:ascii="宋体" w:hAnsi="宋体" w:eastAsia="宋体" w:cs="宋体"/>
          <w:spacing w:val="9"/>
          <w:sz w:val="20"/>
          <w:szCs w:val="20"/>
        </w:rPr>
        <w:t>（1）</w:t>
      </w:r>
      <w:r>
        <w:rPr>
          <w:rFonts w:ascii="宋体" w:hAnsi="宋体" w:eastAsia="宋体" w:cs="宋体"/>
          <w:spacing w:val="-59"/>
          <w:sz w:val="20"/>
          <w:szCs w:val="20"/>
        </w:rPr>
        <w:t xml:space="preserve"> </w:t>
      </w:r>
      <w:r>
        <w:rPr>
          <w:rFonts w:ascii="宋体" w:hAnsi="宋体" w:eastAsia="宋体" w:cs="宋体"/>
          <w:spacing w:val="9"/>
          <w:sz w:val="20"/>
          <w:szCs w:val="20"/>
        </w:rPr>
        <w:t>乙方在工程分部分项验收后，提交分部分项验收报告</w:t>
      </w:r>
      <w:r>
        <w:rPr>
          <w:rFonts w:ascii="宋体" w:hAnsi="宋体" w:eastAsia="宋体" w:cs="宋体"/>
          <w:spacing w:val="8"/>
          <w:sz w:val="20"/>
          <w:szCs w:val="20"/>
        </w:rPr>
        <w:t>和资料，经甲方单位认可后在</w:t>
      </w:r>
      <w:r>
        <w:rPr>
          <w:rFonts w:ascii="宋体" w:hAnsi="宋体" w:eastAsia="宋体" w:cs="宋体"/>
          <w:spacing w:val="-35"/>
          <w:sz w:val="20"/>
          <w:szCs w:val="20"/>
        </w:rPr>
        <w:t xml:space="preserve"> </w:t>
      </w:r>
      <w:r>
        <w:rPr>
          <w:rFonts w:ascii="宋体" w:hAnsi="宋体" w:eastAsia="宋体" w:cs="宋体"/>
          <w:spacing w:val="8"/>
          <w:sz w:val="20"/>
          <w:szCs w:val="20"/>
          <w:u w:val="single" w:color="auto"/>
        </w:rPr>
        <w:t>30</w:t>
      </w:r>
      <w:r>
        <w:rPr>
          <w:rFonts w:ascii="宋体" w:hAnsi="宋体" w:eastAsia="宋体" w:cs="宋体"/>
          <w:spacing w:val="-38"/>
          <w:sz w:val="20"/>
          <w:szCs w:val="20"/>
          <w:u w:val="single" w:color="auto"/>
        </w:rPr>
        <w:t xml:space="preserve"> </w:t>
      </w:r>
      <w:r>
        <w:rPr>
          <w:rFonts w:ascii="宋体" w:hAnsi="宋体" w:eastAsia="宋体" w:cs="宋体"/>
          <w:spacing w:val="8"/>
          <w:sz w:val="20"/>
          <w:szCs w:val="20"/>
          <w:u w:val="single" w:color="auto"/>
        </w:rPr>
        <w:t>个</w:t>
      </w:r>
      <w:r>
        <w:rPr>
          <w:rFonts w:ascii="宋体" w:hAnsi="宋体" w:eastAsia="宋体" w:cs="宋体"/>
          <w:spacing w:val="9"/>
          <w:sz w:val="20"/>
          <w:szCs w:val="20"/>
        </w:rPr>
        <w:t>工作日内，按甲方要求向甲方递交完整的竣工结算报告及结算资料。</w:t>
      </w:r>
    </w:p>
    <w:p w14:paraId="0BE3FE48">
      <w:pPr>
        <w:spacing w:before="249" w:line="228" w:lineRule="auto"/>
        <w:ind w:left="428"/>
        <w:rPr>
          <w:rFonts w:ascii="宋体" w:hAnsi="宋体" w:eastAsia="宋体" w:cs="宋体"/>
          <w:sz w:val="20"/>
          <w:szCs w:val="20"/>
        </w:rPr>
      </w:pPr>
      <w:r>
        <w:rPr>
          <w:rFonts w:ascii="宋体" w:hAnsi="宋体" w:eastAsia="宋体" w:cs="宋体"/>
          <w:spacing w:val="8"/>
          <w:sz w:val="20"/>
          <w:szCs w:val="20"/>
        </w:rPr>
        <w:t>（2）主要竣工资料由以下部分组成（包括但不限于）</w:t>
      </w:r>
    </w:p>
    <w:p w14:paraId="72D1B4CB">
      <w:pPr>
        <w:spacing w:before="248" w:line="227" w:lineRule="auto"/>
        <w:ind w:left="411"/>
        <w:rPr>
          <w:rFonts w:ascii="宋体" w:hAnsi="宋体" w:eastAsia="宋体" w:cs="宋体"/>
          <w:sz w:val="20"/>
          <w:szCs w:val="20"/>
        </w:rPr>
      </w:pPr>
      <w:r>
        <w:rPr>
          <w:rFonts w:ascii="宋体" w:hAnsi="宋体" w:eastAsia="宋体" w:cs="宋体"/>
          <w:spacing w:val="8"/>
          <w:sz w:val="20"/>
          <w:szCs w:val="20"/>
        </w:rPr>
        <w:t>A）结算书</w:t>
      </w:r>
    </w:p>
    <w:p w14:paraId="5684A711">
      <w:pPr>
        <w:spacing w:before="249" w:line="297" w:lineRule="auto"/>
        <w:ind w:left="106" w:right="11" w:firstLine="311"/>
        <w:rPr>
          <w:rFonts w:ascii="宋体" w:hAnsi="宋体" w:eastAsia="宋体" w:cs="宋体"/>
          <w:sz w:val="20"/>
          <w:szCs w:val="20"/>
        </w:rPr>
      </w:pPr>
      <w:r>
        <w:rPr>
          <w:rFonts w:ascii="宋体" w:hAnsi="宋体" w:eastAsia="宋体" w:cs="宋体"/>
          <w:spacing w:val="11"/>
          <w:sz w:val="20"/>
          <w:szCs w:val="20"/>
        </w:rPr>
        <w:t>①封面：必须有项目名称、项目特征、经济指标、编制人员签名及资格证编</w:t>
      </w:r>
      <w:r>
        <w:rPr>
          <w:rFonts w:ascii="宋体" w:hAnsi="宋体" w:eastAsia="宋体" w:cs="宋体"/>
          <w:spacing w:val="10"/>
          <w:sz w:val="20"/>
          <w:szCs w:val="20"/>
        </w:rPr>
        <w:t>号和联系电话、施</w:t>
      </w:r>
      <w:r>
        <w:rPr>
          <w:rFonts w:ascii="宋体" w:hAnsi="宋体" w:eastAsia="宋体" w:cs="宋体"/>
          <w:spacing w:val="9"/>
          <w:sz w:val="20"/>
          <w:szCs w:val="20"/>
        </w:rPr>
        <w:t>工单位负责人签名、施工单位名称及公章、编制日期及送审日期。</w:t>
      </w:r>
    </w:p>
    <w:p w14:paraId="5FC375DD">
      <w:pPr>
        <w:spacing w:before="249" w:line="225" w:lineRule="auto"/>
        <w:ind w:left="416"/>
        <w:rPr>
          <w:rFonts w:ascii="宋体" w:hAnsi="宋体" w:eastAsia="宋体" w:cs="宋体"/>
          <w:sz w:val="20"/>
          <w:szCs w:val="20"/>
        </w:rPr>
      </w:pPr>
      <w:r>
        <w:rPr>
          <w:rFonts w:ascii="宋体" w:hAnsi="宋体" w:eastAsia="宋体" w:cs="宋体"/>
          <w:spacing w:val="8"/>
          <w:sz w:val="20"/>
          <w:szCs w:val="20"/>
        </w:rPr>
        <w:t>②编制说明</w:t>
      </w:r>
    </w:p>
    <w:p w14:paraId="61E62EAA">
      <w:pPr>
        <w:spacing w:before="251" w:line="225" w:lineRule="auto"/>
        <w:ind w:left="416"/>
        <w:rPr>
          <w:rFonts w:ascii="宋体" w:hAnsi="宋体" w:eastAsia="宋体" w:cs="宋体"/>
          <w:sz w:val="20"/>
          <w:szCs w:val="20"/>
        </w:rPr>
      </w:pPr>
      <w:r>
        <w:rPr>
          <w:rFonts w:ascii="宋体" w:hAnsi="宋体" w:eastAsia="宋体" w:cs="宋体"/>
          <w:spacing w:val="7"/>
          <w:sz w:val="20"/>
          <w:szCs w:val="20"/>
        </w:rPr>
        <w:t>③汇总表</w:t>
      </w:r>
    </w:p>
    <w:p w14:paraId="401E3EEC">
      <w:pPr>
        <w:spacing w:before="250" w:line="225" w:lineRule="auto"/>
        <w:ind w:left="416"/>
        <w:rPr>
          <w:rFonts w:ascii="宋体" w:hAnsi="宋体" w:eastAsia="宋体" w:cs="宋体"/>
          <w:sz w:val="20"/>
          <w:szCs w:val="20"/>
        </w:rPr>
      </w:pPr>
      <w:r>
        <w:rPr>
          <w:rFonts w:ascii="宋体" w:hAnsi="宋体" w:eastAsia="宋体" w:cs="宋体"/>
          <w:spacing w:val="8"/>
          <w:sz w:val="20"/>
          <w:szCs w:val="20"/>
        </w:rPr>
        <w:t>④结算清单</w:t>
      </w:r>
    </w:p>
    <w:p w14:paraId="79B929CB">
      <w:pPr>
        <w:spacing w:before="250" w:line="228" w:lineRule="auto"/>
        <w:ind w:left="413"/>
        <w:rPr>
          <w:rFonts w:ascii="宋体" w:hAnsi="宋体" w:eastAsia="宋体" w:cs="宋体"/>
          <w:sz w:val="20"/>
          <w:szCs w:val="20"/>
        </w:rPr>
      </w:pPr>
      <w:r>
        <w:rPr>
          <w:rFonts w:ascii="宋体" w:hAnsi="宋体" w:eastAsia="宋体" w:cs="宋体"/>
          <w:spacing w:val="7"/>
          <w:sz w:val="20"/>
          <w:szCs w:val="20"/>
        </w:rPr>
        <w:t>B)工程量计算式</w:t>
      </w:r>
    </w:p>
    <w:p w14:paraId="17A008D4">
      <w:pPr>
        <w:spacing w:line="228" w:lineRule="auto"/>
        <w:rPr>
          <w:rFonts w:ascii="宋体" w:hAnsi="宋体" w:eastAsia="宋体" w:cs="宋体"/>
          <w:sz w:val="20"/>
          <w:szCs w:val="20"/>
        </w:rPr>
        <w:sectPr>
          <w:footerReference r:id="rId34" w:type="default"/>
          <w:pgSz w:w="11906" w:h="16839"/>
          <w:pgMar w:top="1296" w:right="1406" w:bottom="1362" w:left="1425" w:header="0" w:footer="1200" w:gutter="0"/>
          <w:cols w:space="720" w:num="1"/>
        </w:sectPr>
      </w:pPr>
    </w:p>
    <w:p w14:paraId="71FF6A83">
      <w:pPr>
        <w:spacing w:before="41" w:line="228" w:lineRule="auto"/>
        <w:ind w:left="416"/>
        <w:rPr>
          <w:rFonts w:ascii="宋体" w:hAnsi="宋体" w:eastAsia="宋体" w:cs="宋体"/>
          <w:sz w:val="20"/>
          <w:szCs w:val="20"/>
        </w:rPr>
      </w:pPr>
      <w:r>
        <w:rPr>
          <w:rFonts w:ascii="宋体" w:hAnsi="宋体" w:eastAsia="宋体" w:cs="宋体"/>
          <w:spacing w:val="7"/>
          <w:sz w:val="20"/>
          <w:szCs w:val="20"/>
        </w:rPr>
        <w:t>C)有效的现场签证单（原件）</w:t>
      </w:r>
    </w:p>
    <w:p w14:paraId="1DB14540">
      <w:pPr>
        <w:spacing w:before="248" w:line="226" w:lineRule="auto"/>
        <w:ind w:left="414"/>
        <w:rPr>
          <w:rFonts w:ascii="宋体" w:hAnsi="宋体" w:eastAsia="宋体" w:cs="宋体"/>
          <w:sz w:val="20"/>
          <w:szCs w:val="20"/>
        </w:rPr>
      </w:pPr>
      <w:r>
        <w:rPr>
          <w:rFonts w:ascii="宋体" w:hAnsi="宋体" w:eastAsia="宋体" w:cs="宋体"/>
          <w:spacing w:val="8"/>
          <w:sz w:val="20"/>
          <w:szCs w:val="20"/>
        </w:rPr>
        <w:t>D)有效的认质认价函</w:t>
      </w:r>
    </w:p>
    <w:p w14:paraId="0B472765">
      <w:pPr>
        <w:spacing w:before="249" w:line="226" w:lineRule="auto"/>
        <w:ind w:left="415"/>
        <w:rPr>
          <w:rFonts w:ascii="宋体" w:hAnsi="宋体" w:eastAsia="宋体" w:cs="宋体"/>
          <w:sz w:val="20"/>
          <w:szCs w:val="20"/>
        </w:rPr>
      </w:pPr>
      <w:r>
        <w:rPr>
          <w:rFonts w:ascii="宋体" w:hAnsi="宋体" w:eastAsia="宋体" w:cs="宋体"/>
          <w:spacing w:val="9"/>
          <w:sz w:val="20"/>
          <w:szCs w:val="20"/>
        </w:rPr>
        <w:t>E)竣工资料：开、骏工报告；质量等级认证；施工合同及补充协议；经甲方确认的竣工图。</w:t>
      </w:r>
    </w:p>
    <w:p w14:paraId="2F58EF23">
      <w:pPr>
        <w:spacing w:before="248" w:line="228" w:lineRule="auto"/>
        <w:ind w:right="17"/>
        <w:jc w:val="right"/>
        <w:rPr>
          <w:rFonts w:ascii="宋体" w:hAnsi="宋体" w:eastAsia="宋体" w:cs="宋体"/>
          <w:sz w:val="20"/>
          <w:szCs w:val="20"/>
        </w:rPr>
      </w:pPr>
      <w:r>
        <w:rPr>
          <w:rFonts w:ascii="宋体" w:hAnsi="宋体" w:eastAsia="宋体" w:cs="宋体"/>
          <w:spacing w:val="10"/>
          <w:sz w:val="20"/>
          <w:szCs w:val="20"/>
        </w:rPr>
        <w:t>F）按广东省统表以及满足东莞市档案馆竣</w:t>
      </w:r>
      <w:r>
        <w:rPr>
          <w:rFonts w:ascii="宋体" w:hAnsi="宋体" w:eastAsia="宋体" w:cs="宋体"/>
          <w:spacing w:val="9"/>
          <w:sz w:val="20"/>
          <w:szCs w:val="20"/>
        </w:rPr>
        <w:t>工资料目录所要求的标准完成竣工结算资料的准备。</w:t>
      </w:r>
    </w:p>
    <w:p w14:paraId="2A431503">
      <w:pPr>
        <w:spacing w:before="248" w:line="369" w:lineRule="auto"/>
        <w:ind w:left="109" w:right="70" w:firstLine="319"/>
        <w:rPr>
          <w:rFonts w:ascii="宋体" w:hAnsi="宋体" w:eastAsia="宋体" w:cs="宋体"/>
          <w:sz w:val="20"/>
          <w:szCs w:val="20"/>
        </w:rPr>
      </w:pPr>
      <w:r>
        <w:rPr>
          <w:rFonts w:ascii="宋体" w:hAnsi="宋体" w:eastAsia="宋体" w:cs="宋体"/>
          <w:spacing w:val="8"/>
          <w:sz w:val="20"/>
          <w:szCs w:val="20"/>
        </w:rPr>
        <w:t>（3）不符合以上要求的结算资料，视为不合格，乙方需无条件返工，且甲方有权</w:t>
      </w:r>
      <w:r>
        <w:rPr>
          <w:rFonts w:ascii="宋体" w:hAnsi="宋体" w:eastAsia="宋体" w:cs="宋体"/>
          <w:spacing w:val="7"/>
          <w:sz w:val="20"/>
          <w:szCs w:val="20"/>
        </w:rPr>
        <w:t>拒绝办理工程</w:t>
      </w:r>
      <w:r>
        <w:rPr>
          <w:rFonts w:ascii="宋体" w:hAnsi="宋体" w:eastAsia="宋体" w:cs="宋体"/>
          <w:spacing w:val="1"/>
          <w:sz w:val="20"/>
          <w:szCs w:val="20"/>
        </w:rPr>
        <w:t>结算。</w:t>
      </w:r>
    </w:p>
    <w:p w14:paraId="03AA33E9">
      <w:pPr>
        <w:spacing w:before="91" w:line="370" w:lineRule="auto"/>
        <w:ind w:left="103" w:right="70" w:firstLine="325"/>
        <w:jc w:val="both"/>
        <w:rPr>
          <w:rFonts w:ascii="宋体" w:hAnsi="宋体" w:eastAsia="宋体" w:cs="宋体"/>
          <w:sz w:val="20"/>
          <w:szCs w:val="20"/>
        </w:rPr>
      </w:pPr>
      <w:r>
        <w:rPr>
          <w:rFonts w:ascii="宋体" w:hAnsi="宋体" w:eastAsia="宋体" w:cs="宋体"/>
          <w:spacing w:val="9"/>
          <w:sz w:val="20"/>
          <w:szCs w:val="20"/>
        </w:rPr>
        <w:t>（四）</w:t>
      </w:r>
      <w:r>
        <w:rPr>
          <w:rFonts w:ascii="宋体" w:hAnsi="宋体" w:eastAsia="宋体" w:cs="宋体"/>
          <w:spacing w:val="-58"/>
          <w:sz w:val="20"/>
          <w:szCs w:val="20"/>
        </w:rPr>
        <w:t xml:space="preserve"> </w:t>
      </w:r>
      <w:r>
        <w:rPr>
          <w:rFonts w:ascii="宋体" w:hAnsi="宋体" w:eastAsia="宋体" w:cs="宋体"/>
          <w:spacing w:val="9"/>
          <w:sz w:val="20"/>
          <w:szCs w:val="20"/>
        </w:rPr>
        <w:t>乙方应在甲方项目部发出的书面变更（或签证）指令</w:t>
      </w:r>
      <w:r>
        <w:rPr>
          <w:rFonts w:ascii="宋体" w:hAnsi="宋体" w:eastAsia="宋体" w:cs="宋体"/>
          <w:spacing w:val="-32"/>
          <w:sz w:val="20"/>
          <w:szCs w:val="20"/>
        </w:rPr>
        <w:t xml:space="preserve"> </w:t>
      </w:r>
      <w:r>
        <w:rPr>
          <w:rFonts w:ascii="宋体" w:hAnsi="宋体" w:eastAsia="宋体" w:cs="宋体"/>
          <w:spacing w:val="8"/>
          <w:sz w:val="20"/>
          <w:szCs w:val="20"/>
        </w:rPr>
        <w:t>3</w:t>
      </w:r>
      <w:r>
        <w:rPr>
          <w:rFonts w:ascii="宋体" w:hAnsi="宋体" w:eastAsia="宋体" w:cs="宋体"/>
          <w:spacing w:val="-34"/>
          <w:sz w:val="20"/>
          <w:szCs w:val="20"/>
        </w:rPr>
        <w:t xml:space="preserve"> </w:t>
      </w:r>
      <w:r>
        <w:rPr>
          <w:rFonts w:ascii="宋体" w:hAnsi="宋体" w:eastAsia="宋体" w:cs="宋体"/>
          <w:spacing w:val="8"/>
          <w:sz w:val="20"/>
          <w:szCs w:val="20"/>
        </w:rPr>
        <w:t>天内向甲方商务管理中心提交工</w:t>
      </w:r>
      <w:r>
        <w:rPr>
          <w:rFonts w:ascii="宋体" w:hAnsi="宋体" w:eastAsia="宋体" w:cs="宋体"/>
          <w:spacing w:val="12"/>
          <w:sz w:val="20"/>
          <w:szCs w:val="20"/>
        </w:rPr>
        <w:t>程变更（或签证）</w:t>
      </w:r>
      <w:r>
        <w:rPr>
          <w:rFonts w:ascii="宋体" w:hAnsi="宋体" w:eastAsia="宋体" w:cs="宋体"/>
          <w:spacing w:val="-47"/>
          <w:sz w:val="20"/>
          <w:szCs w:val="20"/>
        </w:rPr>
        <w:t xml:space="preserve"> </w:t>
      </w:r>
      <w:r>
        <w:rPr>
          <w:rFonts w:ascii="宋体" w:hAnsi="宋体" w:eastAsia="宋体" w:cs="宋体"/>
          <w:spacing w:val="12"/>
          <w:sz w:val="20"/>
          <w:szCs w:val="20"/>
        </w:rPr>
        <w:t>申请单，预估变更（或签证）费用，变更（或签证）累计费用超出暂定合</w:t>
      </w:r>
      <w:r>
        <w:rPr>
          <w:rFonts w:ascii="宋体" w:hAnsi="宋体" w:eastAsia="宋体" w:cs="宋体"/>
          <w:spacing w:val="11"/>
          <w:sz w:val="20"/>
          <w:szCs w:val="20"/>
        </w:rPr>
        <w:t>同价</w:t>
      </w:r>
      <w:r>
        <w:rPr>
          <w:rFonts w:ascii="宋体" w:hAnsi="宋体" w:eastAsia="宋体" w:cs="宋体"/>
          <w:spacing w:val="8"/>
          <w:sz w:val="20"/>
          <w:szCs w:val="20"/>
        </w:rPr>
        <w:t>5%时，乙方应及时向甲方发出成本预警，征得甲方同意后方可继续施工。乙方未能及时发出成本预警造成超出本合同限额的变更（或签证）费用，</w:t>
      </w:r>
      <w:r>
        <w:rPr>
          <w:rFonts w:ascii="宋体" w:hAnsi="宋体" w:eastAsia="宋体" w:cs="宋体"/>
          <w:spacing w:val="-58"/>
          <w:sz w:val="20"/>
          <w:szCs w:val="20"/>
        </w:rPr>
        <w:t xml:space="preserve"> </w:t>
      </w:r>
      <w:r>
        <w:rPr>
          <w:rFonts w:ascii="宋体" w:hAnsi="宋体" w:eastAsia="宋体" w:cs="宋体"/>
          <w:spacing w:val="8"/>
          <w:sz w:val="20"/>
          <w:szCs w:val="20"/>
        </w:rPr>
        <w:t>甲方有权不予结</w:t>
      </w:r>
      <w:r>
        <w:rPr>
          <w:rFonts w:ascii="宋体" w:hAnsi="宋体" w:eastAsia="宋体" w:cs="宋体"/>
          <w:spacing w:val="7"/>
          <w:sz w:val="20"/>
          <w:szCs w:val="20"/>
        </w:rPr>
        <w:t>算。</w:t>
      </w:r>
    </w:p>
    <w:p w14:paraId="4FB8B988">
      <w:pPr>
        <w:spacing w:before="157" w:line="228" w:lineRule="auto"/>
        <w:rPr>
          <w:rFonts w:ascii="宋体" w:hAnsi="宋体" w:eastAsia="宋体" w:cs="宋体"/>
          <w:sz w:val="20"/>
          <w:szCs w:val="20"/>
        </w:rPr>
      </w:pPr>
      <w:r>
        <w:rPr>
          <w:rFonts w:ascii="宋体" w:hAnsi="宋体" w:eastAsia="宋体" w:cs="宋体"/>
          <w:b/>
          <w:bCs/>
          <w:spacing w:val="7"/>
          <w:sz w:val="20"/>
          <w:szCs w:val="20"/>
        </w:rPr>
        <w:t>第八条</w:t>
      </w:r>
      <w:r>
        <w:rPr>
          <w:rFonts w:ascii="宋体" w:hAnsi="宋体" w:eastAsia="宋体" w:cs="宋体"/>
          <w:spacing w:val="7"/>
          <w:sz w:val="20"/>
          <w:szCs w:val="20"/>
        </w:rPr>
        <w:t xml:space="preserve">  </w:t>
      </w:r>
      <w:r>
        <w:rPr>
          <w:rFonts w:ascii="宋体" w:hAnsi="宋体" w:eastAsia="宋体" w:cs="宋体"/>
          <w:b/>
          <w:bCs/>
          <w:spacing w:val="7"/>
          <w:sz w:val="20"/>
          <w:szCs w:val="20"/>
        </w:rPr>
        <w:t>工程质量、安全及验收</w:t>
      </w:r>
    </w:p>
    <w:p w14:paraId="498C976E">
      <w:pPr>
        <w:spacing w:before="234" w:line="228" w:lineRule="auto"/>
        <w:ind w:left="219"/>
        <w:outlineLvl w:val="0"/>
        <w:rPr>
          <w:rFonts w:ascii="宋体" w:hAnsi="宋体" w:eastAsia="宋体" w:cs="宋体"/>
          <w:sz w:val="20"/>
          <w:szCs w:val="20"/>
        </w:rPr>
      </w:pPr>
      <w:r>
        <w:rPr>
          <w:rFonts w:ascii="宋体" w:hAnsi="宋体" w:eastAsia="宋体" w:cs="宋体"/>
          <w:spacing w:val="7"/>
          <w:sz w:val="20"/>
          <w:szCs w:val="20"/>
        </w:rPr>
        <w:t>（一）工程质量与安全</w:t>
      </w:r>
    </w:p>
    <w:p w14:paraId="17D35ECE">
      <w:pPr>
        <w:spacing w:before="263" w:line="228" w:lineRule="auto"/>
        <w:ind w:left="436"/>
        <w:rPr>
          <w:rFonts w:ascii="宋体" w:hAnsi="宋体" w:eastAsia="宋体" w:cs="宋体"/>
          <w:sz w:val="20"/>
          <w:szCs w:val="20"/>
        </w:rPr>
      </w:pPr>
      <w:r>
        <w:rPr>
          <w:rFonts w:ascii="宋体" w:hAnsi="宋体" w:eastAsia="宋体" w:cs="宋体"/>
          <w:spacing w:val="8"/>
          <w:sz w:val="20"/>
          <w:szCs w:val="20"/>
        </w:rPr>
        <w:t>1、质量标准要求详见第三条及与项目部工程技术交底为准。</w:t>
      </w:r>
    </w:p>
    <w:p w14:paraId="2E32BD09">
      <w:pPr>
        <w:spacing w:before="239" w:line="400" w:lineRule="auto"/>
        <w:ind w:firstLine="422"/>
        <w:rPr>
          <w:rFonts w:ascii="宋体" w:hAnsi="宋体" w:eastAsia="宋体" w:cs="宋体"/>
          <w:sz w:val="20"/>
          <w:szCs w:val="20"/>
        </w:rPr>
      </w:pPr>
      <w:r>
        <w:rPr>
          <w:rFonts w:ascii="宋体" w:hAnsi="宋体" w:eastAsia="宋体" w:cs="宋体"/>
          <w:spacing w:val="8"/>
          <w:sz w:val="20"/>
          <w:szCs w:val="20"/>
        </w:rPr>
        <w:t>2、甲方有权随时监督和检验工程质量及施工进度。如甲方发现乙方施工人员素质欠缺及工程质</w:t>
      </w:r>
      <w:r>
        <w:rPr>
          <w:rFonts w:ascii="宋体" w:hAnsi="宋体" w:eastAsia="宋体" w:cs="宋体"/>
          <w:spacing w:val="11"/>
          <w:sz w:val="20"/>
          <w:szCs w:val="20"/>
        </w:rPr>
        <w:t>量不达标的，有权通知乙方到场，经甲乙双方确认后，乙方必须更换</w:t>
      </w:r>
      <w:r>
        <w:rPr>
          <w:rFonts w:ascii="宋体" w:hAnsi="宋体" w:eastAsia="宋体" w:cs="宋体"/>
          <w:spacing w:val="10"/>
          <w:sz w:val="20"/>
          <w:szCs w:val="20"/>
        </w:rPr>
        <w:t>班组重新施工达到工程验收标准。如乙方拒绝重新更换班组进行施工或者重新施工后工程质量仍不达标的，</w:t>
      </w:r>
      <w:r>
        <w:rPr>
          <w:rFonts w:ascii="宋体" w:hAnsi="宋体" w:eastAsia="宋体" w:cs="宋体"/>
          <w:spacing w:val="-54"/>
          <w:sz w:val="20"/>
          <w:szCs w:val="20"/>
        </w:rPr>
        <w:t xml:space="preserve"> </w:t>
      </w:r>
      <w:r>
        <w:rPr>
          <w:rFonts w:ascii="宋体" w:hAnsi="宋体" w:eastAsia="宋体" w:cs="宋体"/>
          <w:spacing w:val="10"/>
          <w:sz w:val="20"/>
          <w:szCs w:val="20"/>
        </w:rPr>
        <w:t>甲方有权解除合同，要求乙方在</w:t>
      </w:r>
      <w:r>
        <w:rPr>
          <w:rFonts w:ascii="宋体" w:hAnsi="宋体" w:eastAsia="宋体" w:cs="宋体"/>
          <w:spacing w:val="-35"/>
          <w:sz w:val="20"/>
          <w:szCs w:val="20"/>
        </w:rPr>
        <w:t xml:space="preserve"> </w:t>
      </w:r>
      <w:r>
        <w:rPr>
          <w:rFonts w:ascii="宋体" w:hAnsi="宋体" w:eastAsia="宋体" w:cs="宋体"/>
          <w:spacing w:val="10"/>
          <w:sz w:val="20"/>
          <w:szCs w:val="20"/>
        </w:rPr>
        <w:t>3</w:t>
      </w:r>
      <w:r>
        <w:rPr>
          <w:rFonts w:ascii="宋体" w:hAnsi="宋体" w:eastAsia="宋体" w:cs="宋体"/>
          <w:spacing w:val="-38"/>
          <w:sz w:val="20"/>
          <w:szCs w:val="20"/>
        </w:rPr>
        <w:t xml:space="preserve"> </w:t>
      </w:r>
      <w:r>
        <w:rPr>
          <w:rFonts w:ascii="宋体" w:hAnsi="宋体" w:eastAsia="宋体" w:cs="宋体"/>
          <w:spacing w:val="10"/>
          <w:sz w:val="20"/>
          <w:szCs w:val="20"/>
        </w:rPr>
        <w:t>个工作日内全面退场，仅按乙方已完成合格部分的工程量进行结算，因质量不合格造</w:t>
      </w:r>
      <w:r>
        <w:rPr>
          <w:rFonts w:ascii="宋体" w:hAnsi="宋体" w:eastAsia="宋体" w:cs="宋体"/>
          <w:spacing w:val="8"/>
          <w:sz w:val="20"/>
          <w:szCs w:val="20"/>
        </w:rPr>
        <w:t>成的材料和返工损失及其他损失由乙方承担，且乙方需向甲方支付不大于本合同总价</w:t>
      </w:r>
      <w:r>
        <w:rPr>
          <w:rFonts w:ascii="宋体" w:hAnsi="宋体" w:eastAsia="宋体" w:cs="宋体"/>
          <w:spacing w:val="-31"/>
          <w:sz w:val="20"/>
          <w:szCs w:val="20"/>
        </w:rPr>
        <w:t xml:space="preserve"> </w:t>
      </w:r>
      <w:r>
        <w:rPr>
          <w:rFonts w:ascii="宋体" w:hAnsi="宋体" w:eastAsia="宋体" w:cs="宋体"/>
          <w:spacing w:val="8"/>
          <w:sz w:val="20"/>
          <w:szCs w:val="20"/>
        </w:rPr>
        <w:t>20%的违约金。</w:t>
      </w:r>
    </w:p>
    <w:p w14:paraId="77C65BE6">
      <w:pPr>
        <w:spacing w:before="237" w:line="412" w:lineRule="auto"/>
        <w:ind w:right="54" w:firstLine="425"/>
        <w:rPr>
          <w:rFonts w:ascii="宋体" w:hAnsi="宋体" w:eastAsia="宋体" w:cs="宋体"/>
          <w:sz w:val="20"/>
          <w:szCs w:val="20"/>
        </w:rPr>
      </w:pPr>
      <w:r>
        <w:rPr>
          <w:rFonts w:ascii="宋体" w:hAnsi="宋体" w:eastAsia="宋体" w:cs="宋体"/>
          <w:spacing w:val="8"/>
          <w:sz w:val="20"/>
          <w:szCs w:val="20"/>
        </w:rPr>
        <w:t>3、乙方在提请甲方检查、验收（包括工序、隐蔽工程、分项工程、竣工工程）前，应先自检，</w:t>
      </w:r>
      <w:r>
        <w:rPr>
          <w:rFonts w:ascii="宋体" w:hAnsi="宋体" w:eastAsia="宋体" w:cs="宋体"/>
          <w:spacing w:val="11"/>
          <w:sz w:val="20"/>
          <w:szCs w:val="20"/>
        </w:rPr>
        <w:t>自检合格，测量、记录有关数据和文字及图片影像资料并登记在质量技</w:t>
      </w:r>
      <w:r>
        <w:rPr>
          <w:rFonts w:ascii="宋体" w:hAnsi="宋体" w:eastAsia="宋体" w:cs="宋体"/>
          <w:spacing w:val="10"/>
          <w:sz w:val="20"/>
          <w:szCs w:val="20"/>
        </w:rPr>
        <w:t>术记录表上后，凭表书面请</w:t>
      </w:r>
      <w:r>
        <w:rPr>
          <w:rFonts w:ascii="宋体" w:hAnsi="宋体" w:eastAsia="宋体" w:cs="宋体"/>
          <w:spacing w:val="9"/>
          <w:sz w:val="20"/>
          <w:szCs w:val="20"/>
        </w:rPr>
        <w:t>求甲方检查、验收，甲方应在接到申请后</w:t>
      </w:r>
      <w:r>
        <w:rPr>
          <w:rFonts w:ascii="宋体" w:hAnsi="宋体" w:eastAsia="宋体" w:cs="宋体"/>
          <w:spacing w:val="9"/>
          <w:sz w:val="20"/>
          <w:szCs w:val="20"/>
          <w:u w:val="single" w:color="auto"/>
        </w:rPr>
        <w:t>48</w:t>
      </w:r>
      <w:r>
        <w:rPr>
          <w:rFonts w:ascii="宋体" w:hAnsi="宋体" w:eastAsia="宋体" w:cs="宋体"/>
          <w:spacing w:val="-34"/>
          <w:sz w:val="20"/>
          <w:szCs w:val="20"/>
          <w:u w:val="single" w:color="auto"/>
        </w:rPr>
        <w:t xml:space="preserve"> </w:t>
      </w:r>
      <w:r>
        <w:rPr>
          <w:rFonts w:ascii="宋体" w:hAnsi="宋体" w:eastAsia="宋体" w:cs="宋体"/>
          <w:spacing w:val="9"/>
          <w:sz w:val="20"/>
          <w:szCs w:val="20"/>
        </w:rPr>
        <w:t>小时内组织检查验收，未经验收通过，乙方不得</w:t>
      </w:r>
      <w:r>
        <w:rPr>
          <w:rFonts w:ascii="宋体" w:hAnsi="宋体" w:eastAsia="宋体" w:cs="宋体"/>
          <w:spacing w:val="8"/>
          <w:sz w:val="20"/>
          <w:szCs w:val="20"/>
        </w:rPr>
        <w:t>进入下</w:t>
      </w:r>
      <w:r>
        <w:rPr>
          <w:rFonts w:ascii="宋体" w:hAnsi="宋体" w:eastAsia="宋体" w:cs="宋体"/>
          <w:spacing w:val="11"/>
          <w:sz w:val="20"/>
          <w:szCs w:val="20"/>
        </w:rPr>
        <w:t>一工序或隐蔽。验收时，第一次验收不合格，要求乙方限期整改完毕报</w:t>
      </w:r>
      <w:r>
        <w:rPr>
          <w:rFonts w:ascii="宋体" w:hAnsi="宋体" w:eastAsia="宋体" w:cs="宋体"/>
          <w:spacing w:val="10"/>
          <w:sz w:val="20"/>
          <w:szCs w:val="20"/>
        </w:rPr>
        <w:t>甲方验收，若乙方未能在限期内整改，或虽经整改但经甲方第二次验收仍不合格的，</w:t>
      </w:r>
      <w:r>
        <w:rPr>
          <w:rFonts w:ascii="宋体" w:hAnsi="宋体" w:eastAsia="宋体" w:cs="宋体"/>
          <w:spacing w:val="-58"/>
          <w:sz w:val="20"/>
          <w:szCs w:val="20"/>
        </w:rPr>
        <w:t xml:space="preserve"> </w:t>
      </w:r>
      <w:r>
        <w:rPr>
          <w:rFonts w:ascii="宋体" w:hAnsi="宋体" w:eastAsia="宋体" w:cs="宋体"/>
          <w:spacing w:val="10"/>
          <w:sz w:val="20"/>
          <w:szCs w:val="20"/>
        </w:rPr>
        <w:t>甲方有权解除本</w:t>
      </w:r>
      <w:r>
        <w:rPr>
          <w:rFonts w:ascii="宋体" w:hAnsi="宋体" w:eastAsia="宋体" w:cs="宋体"/>
          <w:spacing w:val="9"/>
          <w:sz w:val="20"/>
          <w:szCs w:val="20"/>
        </w:rPr>
        <w:t>合同，已完成的合格工程</w:t>
      </w:r>
      <w:r>
        <w:rPr>
          <w:rFonts w:ascii="宋体" w:hAnsi="宋体" w:eastAsia="宋体" w:cs="宋体"/>
          <w:spacing w:val="11"/>
          <w:sz w:val="20"/>
          <w:szCs w:val="20"/>
        </w:rPr>
        <w:t>按</w:t>
      </w:r>
      <w:r>
        <w:rPr>
          <w:rFonts w:ascii="宋体" w:hAnsi="宋体" w:eastAsia="宋体" w:cs="宋体"/>
          <w:spacing w:val="-26"/>
          <w:sz w:val="20"/>
          <w:szCs w:val="20"/>
        </w:rPr>
        <w:t xml:space="preserve"> </w:t>
      </w:r>
      <w:r>
        <w:rPr>
          <w:rFonts w:ascii="宋体" w:hAnsi="宋体" w:eastAsia="宋体" w:cs="宋体"/>
          <w:spacing w:val="11"/>
          <w:sz w:val="20"/>
          <w:szCs w:val="20"/>
        </w:rPr>
        <w:t>80%结算，余款作质量违约金，并限期办理有关退场手续，造成甲方损失的，乙方应承担损失赔</w:t>
      </w:r>
      <w:r>
        <w:rPr>
          <w:rFonts w:ascii="宋体" w:hAnsi="宋体" w:eastAsia="宋体" w:cs="宋体"/>
          <w:spacing w:val="5"/>
          <w:sz w:val="20"/>
          <w:szCs w:val="20"/>
        </w:rPr>
        <w:t>偿责任。</w:t>
      </w:r>
    </w:p>
    <w:p w14:paraId="0B2E4E90">
      <w:pPr>
        <w:spacing w:before="235" w:line="335" w:lineRule="auto"/>
        <w:ind w:left="5" w:right="70" w:firstLine="414"/>
        <w:rPr>
          <w:rFonts w:ascii="宋体" w:hAnsi="宋体" w:eastAsia="宋体" w:cs="宋体"/>
          <w:sz w:val="20"/>
          <w:szCs w:val="20"/>
        </w:rPr>
      </w:pPr>
      <w:r>
        <w:rPr>
          <w:rFonts w:ascii="宋体" w:hAnsi="宋体" w:eastAsia="宋体" w:cs="宋体"/>
          <w:spacing w:val="8"/>
          <w:sz w:val="20"/>
          <w:szCs w:val="20"/>
        </w:rPr>
        <w:t>4、合同双方当事人应严格遵守国家、省有关工程质量和施工安全的法律法规、标准与规范等规</w:t>
      </w:r>
      <w:r>
        <w:rPr>
          <w:rFonts w:ascii="宋体" w:hAnsi="宋体" w:eastAsia="宋体" w:cs="宋体"/>
          <w:spacing w:val="9"/>
          <w:sz w:val="20"/>
          <w:szCs w:val="20"/>
        </w:rPr>
        <w:t>定，认真履行合同约定的工程质量和施工安全的职责和义务。</w:t>
      </w:r>
    </w:p>
    <w:p w14:paraId="64567FD7">
      <w:pPr>
        <w:spacing w:before="234" w:line="371" w:lineRule="auto"/>
        <w:ind w:right="68" w:firstLine="424"/>
        <w:rPr>
          <w:rFonts w:ascii="宋体" w:hAnsi="宋体" w:eastAsia="宋体" w:cs="宋体"/>
          <w:sz w:val="20"/>
          <w:szCs w:val="20"/>
        </w:rPr>
      </w:pPr>
      <w:r>
        <w:rPr>
          <w:rFonts w:ascii="宋体" w:hAnsi="宋体" w:eastAsia="宋体" w:cs="宋体"/>
          <w:spacing w:val="8"/>
          <w:sz w:val="20"/>
          <w:szCs w:val="20"/>
        </w:rPr>
        <w:t>5、甲方在领取施工许可证或者开工报告之前，应按照国家有关规定办理合同工程质量和</w:t>
      </w:r>
      <w:r>
        <w:rPr>
          <w:rFonts w:ascii="宋体" w:hAnsi="宋体" w:eastAsia="宋体" w:cs="宋体"/>
          <w:spacing w:val="7"/>
          <w:sz w:val="20"/>
          <w:szCs w:val="20"/>
        </w:rPr>
        <w:t>施工安</w:t>
      </w:r>
      <w:r>
        <w:rPr>
          <w:rFonts w:ascii="宋体" w:hAnsi="宋体" w:eastAsia="宋体" w:cs="宋体"/>
          <w:spacing w:val="11"/>
          <w:sz w:val="20"/>
          <w:szCs w:val="20"/>
        </w:rPr>
        <w:t>全监督手续。乙方应在施工场地设置专门的工程质量和施工安全管理</w:t>
      </w:r>
      <w:r>
        <w:rPr>
          <w:rFonts w:ascii="宋体" w:hAnsi="宋体" w:eastAsia="宋体" w:cs="宋体"/>
          <w:spacing w:val="10"/>
          <w:sz w:val="20"/>
          <w:szCs w:val="20"/>
        </w:rPr>
        <w:t>机构，配备专职管理人员，建</w:t>
      </w:r>
      <w:r>
        <w:rPr>
          <w:rFonts w:ascii="宋体" w:hAnsi="宋体" w:eastAsia="宋体" w:cs="宋体"/>
          <w:spacing w:val="7"/>
          <w:sz w:val="20"/>
          <w:szCs w:val="20"/>
        </w:rPr>
        <w:t>立完善的管理制度。</w:t>
      </w:r>
    </w:p>
    <w:p w14:paraId="51B487A6">
      <w:pPr>
        <w:spacing w:line="371" w:lineRule="auto"/>
        <w:rPr>
          <w:rFonts w:ascii="宋体" w:hAnsi="宋体" w:eastAsia="宋体" w:cs="宋体"/>
          <w:sz w:val="20"/>
          <w:szCs w:val="20"/>
        </w:rPr>
        <w:sectPr>
          <w:footerReference r:id="rId35" w:type="default"/>
          <w:pgSz w:w="11906" w:h="16839"/>
          <w:pgMar w:top="1231" w:right="1349" w:bottom="1362" w:left="1425" w:header="0" w:footer="1200" w:gutter="0"/>
          <w:cols w:space="720" w:num="1"/>
        </w:sectPr>
      </w:pPr>
    </w:p>
    <w:p w14:paraId="2010B6D9">
      <w:pPr>
        <w:spacing w:before="42" w:line="371" w:lineRule="auto"/>
        <w:ind w:right="68" w:firstLine="422"/>
        <w:rPr>
          <w:rFonts w:ascii="宋体" w:hAnsi="宋体" w:eastAsia="宋体" w:cs="宋体"/>
          <w:sz w:val="20"/>
          <w:szCs w:val="20"/>
        </w:rPr>
      </w:pPr>
      <w:r>
        <w:rPr>
          <w:rFonts w:ascii="宋体" w:hAnsi="宋体" w:eastAsia="宋体" w:cs="宋体"/>
          <w:spacing w:val="8"/>
          <w:sz w:val="20"/>
          <w:szCs w:val="20"/>
        </w:rPr>
        <w:t>6、甲方不得以任何理由，要求乙方在施工作业中违反法律法规、工程建设强制性标准，以及工</w:t>
      </w:r>
      <w:r>
        <w:rPr>
          <w:rFonts w:ascii="宋体" w:hAnsi="宋体" w:eastAsia="宋体" w:cs="宋体"/>
          <w:spacing w:val="11"/>
          <w:sz w:val="20"/>
          <w:szCs w:val="20"/>
        </w:rPr>
        <w:t>程质量和施工安全标准，降低合同工程质量。乙方应加强对施工作业人</w:t>
      </w:r>
      <w:r>
        <w:rPr>
          <w:rFonts w:ascii="宋体" w:hAnsi="宋体" w:eastAsia="宋体" w:cs="宋体"/>
          <w:spacing w:val="10"/>
          <w:sz w:val="20"/>
          <w:szCs w:val="20"/>
        </w:rPr>
        <w:t>员的工程质量和施工安全教</w:t>
      </w:r>
      <w:r>
        <w:rPr>
          <w:rFonts w:ascii="宋体" w:hAnsi="宋体" w:eastAsia="宋体" w:cs="宋体"/>
          <w:spacing w:val="9"/>
          <w:sz w:val="20"/>
          <w:szCs w:val="20"/>
        </w:rPr>
        <w:t>育培训，定期考核施工作业人员的劳动技能，加强工程质量和施工安全管理。</w:t>
      </w:r>
    </w:p>
    <w:p w14:paraId="42ED25A8">
      <w:pPr>
        <w:spacing w:before="231" w:line="372" w:lineRule="auto"/>
        <w:ind w:left="1" w:right="68" w:firstLine="424"/>
        <w:rPr>
          <w:rFonts w:ascii="宋体" w:hAnsi="宋体" w:eastAsia="宋体" w:cs="宋体"/>
          <w:sz w:val="20"/>
          <w:szCs w:val="20"/>
        </w:rPr>
      </w:pPr>
      <w:r>
        <w:rPr>
          <w:rFonts w:ascii="宋体" w:hAnsi="宋体" w:eastAsia="宋体" w:cs="宋体"/>
          <w:spacing w:val="8"/>
          <w:sz w:val="20"/>
          <w:szCs w:val="20"/>
        </w:rPr>
        <w:t>7、乙方应对合同工程质量和施工安全负责，严格执行国家、省有关工程质量和施工安全</w:t>
      </w:r>
      <w:r>
        <w:rPr>
          <w:rFonts w:ascii="宋体" w:hAnsi="宋体" w:eastAsia="宋体" w:cs="宋体"/>
          <w:spacing w:val="7"/>
          <w:sz w:val="20"/>
          <w:szCs w:val="20"/>
        </w:rPr>
        <w:t>的操作</w:t>
      </w:r>
      <w:r>
        <w:rPr>
          <w:rFonts w:ascii="宋体" w:hAnsi="宋体" w:eastAsia="宋体" w:cs="宋体"/>
          <w:spacing w:val="11"/>
          <w:sz w:val="20"/>
          <w:szCs w:val="20"/>
        </w:rPr>
        <w:t>规程及管理要求，按照施工设计图纸和施工技术标准施工，不得偷</w:t>
      </w:r>
      <w:r>
        <w:rPr>
          <w:rFonts w:ascii="宋体" w:hAnsi="宋体" w:eastAsia="宋体" w:cs="宋体"/>
          <w:spacing w:val="10"/>
          <w:sz w:val="20"/>
          <w:szCs w:val="20"/>
        </w:rPr>
        <w:t>工减料，不得擅自修改施工设计</w:t>
      </w:r>
      <w:r>
        <w:rPr>
          <w:rFonts w:ascii="宋体" w:hAnsi="宋体" w:eastAsia="宋体" w:cs="宋体"/>
          <w:spacing w:val="8"/>
          <w:sz w:val="20"/>
          <w:szCs w:val="20"/>
        </w:rPr>
        <w:t>图纸，确保合同工程质量和施工安全。</w:t>
      </w:r>
    </w:p>
    <w:p w14:paraId="59BDDC5B">
      <w:pPr>
        <w:spacing w:before="233" w:line="335" w:lineRule="auto"/>
        <w:ind w:left="1" w:right="70" w:firstLine="420"/>
        <w:rPr>
          <w:rFonts w:ascii="宋体" w:hAnsi="宋体" w:eastAsia="宋体" w:cs="宋体"/>
          <w:sz w:val="20"/>
          <w:szCs w:val="20"/>
        </w:rPr>
      </w:pPr>
      <w:r>
        <w:rPr>
          <w:rFonts w:ascii="宋体" w:hAnsi="宋体" w:eastAsia="宋体" w:cs="宋体"/>
          <w:spacing w:val="8"/>
          <w:sz w:val="20"/>
          <w:szCs w:val="20"/>
        </w:rPr>
        <w:t>8、甲方应组织乙方和有关单位进行安全检查，授权甲方工程师按合同约定的安全文明施工内容监督、检查乙方实施安全文明施工。</w:t>
      </w:r>
    </w:p>
    <w:p w14:paraId="408ECD2C">
      <w:pPr>
        <w:spacing w:before="234" w:line="335" w:lineRule="auto"/>
        <w:ind w:right="70" w:firstLine="421"/>
        <w:rPr>
          <w:rFonts w:ascii="宋体" w:hAnsi="宋体" w:eastAsia="宋体" w:cs="宋体"/>
          <w:sz w:val="20"/>
          <w:szCs w:val="20"/>
        </w:rPr>
      </w:pPr>
      <w:r>
        <w:rPr>
          <w:rFonts w:ascii="宋体" w:hAnsi="宋体" w:eastAsia="宋体" w:cs="宋体"/>
          <w:spacing w:val="8"/>
          <w:sz w:val="20"/>
          <w:szCs w:val="20"/>
        </w:rPr>
        <w:t>9、乙方应及时执行甲方发出的安全文明施工的工作指令，并按工作指令限定的期限和安全文明</w:t>
      </w:r>
      <w:r>
        <w:rPr>
          <w:rFonts w:ascii="宋体" w:hAnsi="宋体" w:eastAsia="宋体" w:cs="宋体"/>
          <w:spacing w:val="9"/>
          <w:sz w:val="20"/>
          <w:szCs w:val="20"/>
        </w:rPr>
        <w:t>施工内容编制安全文明施工措施计划，提交给甲方批准后实施</w:t>
      </w:r>
    </w:p>
    <w:p w14:paraId="0A180025">
      <w:pPr>
        <w:spacing w:before="233" w:line="228" w:lineRule="auto"/>
        <w:ind w:left="436"/>
        <w:rPr>
          <w:rFonts w:ascii="宋体" w:hAnsi="宋体" w:eastAsia="宋体" w:cs="宋体"/>
          <w:sz w:val="20"/>
          <w:szCs w:val="20"/>
        </w:rPr>
      </w:pPr>
      <w:r>
        <w:rPr>
          <w:rFonts w:ascii="宋体" w:hAnsi="宋体" w:eastAsia="宋体" w:cs="宋体"/>
          <w:spacing w:val="8"/>
          <w:sz w:val="20"/>
          <w:szCs w:val="20"/>
        </w:rPr>
        <w:t>10、在合同工程实施、完成及保修期间，乙方承担下列责任：</w:t>
      </w:r>
    </w:p>
    <w:p w14:paraId="6DB7A059">
      <w:pPr>
        <w:spacing w:before="234" w:line="335" w:lineRule="auto"/>
        <w:ind w:left="1" w:right="70" w:firstLine="429"/>
        <w:rPr>
          <w:rFonts w:ascii="宋体" w:hAnsi="宋体" w:eastAsia="宋体" w:cs="宋体"/>
          <w:sz w:val="20"/>
          <w:szCs w:val="20"/>
        </w:rPr>
      </w:pPr>
      <w:r>
        <w:rPr>
          <w:rFonts w:ascii="宋体" w:hAnsi="宋体" w:eastAsia="宋体" w:cs="宋体"/>
          <w:spacing w:val="8"/>
          <w:sz w:val="20"/>
          <w:szCs w:val="20"/>
        </w:rPr>
        <w:t>（1）乙方应严格按照国家有关安全文明施工的标准与规范制定安全文明施工</w:t>
      </w:r>
      <w:r>
        <w:rPr>
          <w:rFonts w:ascii="宋体" w:hAnsi="宋体" w:eastAsia="宋体" w:cs="宋体"/>
          <w:spacing w:val="7"/>
          <w:sz w:val="20"/>
          <w:szCs w:val="20"/>
        </w:rPr>
        <w:t>操作规程，配备必</w:t>
      </w:r>
      <w:r>
        <w:rPr>
          <w:rFonts w:ascii="宋体" w:hAnsi="宋体" w:eastAsia="宋体" w:cs="宋体"/>
          <w:spacing w:val="10"/>
          <w:sz w:val="20"/>
          <w:szCs w:val="20"/>
        </w:rPr>
        <w:t>要的安全生产和劳动保护设施，加强对施工作</w:t>
      </w:r>
      <w:r>
        <w:rPr>
          <w:rFonts w:ascii="宋体" w:hAnsi="宋体" w:eastAsia="宋体" w:cs="宋体"/>
          <w:spacing w:val="9"/>
          <w:sz w:val="20"/>
          <w:szCs w:val="20"/>
        </w:rPr>
        <w:t>业人员的施工安全教育培训，对他们的安全负责。</w:t>
      </w:r>
    </w:p>
    <w:p w14:paraId="3AEAC069">
      <w:pPr>
        <w:spacing w:before="233" w:line="335" w:lineRule="auto"/>
        <w:ind w:left="1" w:right="70" w:firstLine="429"/>
        <w:rPr>
          <w:rFonts w:ascii="宋体" w:hAnsi="宋体" w:eastAsia="宋体" w:cs="宋体"/>
          <w:sz w:val="20"/>
          <w:szCs w:val="20"/>
        </w:rPr>
      </w:pPr>
      <w:r>
        <w:rPr>
          <w:rFonts w:ascii="宋体" w:hAnsi="宋体" w:eastAsia="宋体" w:cs="宋体"/>
          <w:spacing w:val="8"/>
          <w:sz w:val="20"/>
          <w:szCs w:val="20"/>
        </w:rPr>
        <w:t>（2）乙方应对合同工程的安全文明施工负责，采取有效的安全措施消除安全</w:t>
      </w:r>
      <w:r>
        <w:rPr>
          <w:rFonts w:ascii="宋体" w:hAnsi="宋体" w:eastAsia="宋体" w:cs="宋体"/>
          <w:spacing w:val="7"/>
          <w:sz w:val="20"/>
          <w:szCs w:val="20"/>
        </w:rPr>
        <w:t>事故隐患，并接受</w:t>
      </w:r>
      <w:r>
        <w:rPr>
          <w:rFonts w:ascii="宋体" w:hAnsi="宋体" w:eastAsia="宋体" w:cs="宋体"/>
          <w:spacing w:val="8"/>
          <w:sz w:val="20"/>
          <w:szCs w:val="20"/>
        </w:rPr>
        <w:t>和配合依法实施的监督检查。</w:t>
      </w:r>
    </w:p>
    <w:p w14:paraId="2F73515F">
      <w:pPr>
        <w:spacing w:before="235" w:line="371" w:lineRule="auto"/>
        <w:ind w:right="68" w:firstLine="430"/>
        <w:rPr>
          <w:rFonts w:ascii="宋体" w:hAnsi="宋体" w:eastAsia="宋体" w:cs="宋体"/>
          <w:sz w:val="20"/>
          <w:szCs w:val="20"/>
        </w:rPr>
      </w:pPr>
      <w:r>
        <w:rPr>
          <w:rFonts w:ascii="宋体" w:hAnsi="宋体" w:eastAsia="宋体" w:cs="宋体"/>
          <w:spacing w:val="8"/>
          <w:sz w:val="20"/>
          <w:szCs w:val="20"/>
        </w:rPr>
        <w:t>（3）乙方应加强施工作业安全管理，特别应加强经甲方批准的输送电线路工</w:t>
      </w:r>
      <w:r>
        <w:rPr>
          <w:rFonts w:ascii="宋体" w:hAnsi="宋体" w:eastAsia="宋体" w:cs="宋体"/>
          <w:spacing w:val="7"/>
          <w:sz w:val="20"/>
          <w:szCs w:val="20"/>
        </w:rPr>
        <w:t>程，使用易燃、易</w:t>
      </w:r>
      <w:r>
        <w:rPr>
          <w:rFonts w:ascii="宋体" w:hAnsi="宋体" w:eastAsia="宋体" w:cs="宋体"/>
          <w:spacing w:val="10"/>
          <w:sz w:val="20"/>
          <w:szCs w:val="20"/>
        </w:rPr>
        <w:t>爆材料、火工器材、有毒与腐蚀性材料等危险品工程，</w:t>
      </w:r>
      <w:r>
        <w:rPr>
          <w:rFonts w:ascii="宋体" w:hAnsi="宋体" w:eastAsia="宋体" w:cs="宋体"/>
          <w:spacing w:val="-59"/>
          <w:sz w:val="20"/>
          <w:szCs w:val="20"/>
        </w:rPr>
        <w:t xml:space="preserve"> </w:t>
      </w:r>
      <w:r>
        <w:rPr>
          <w:rFonts w:ascii="宋体" w:hAnsi="宋体" w:eastAsia="宋体" w:cs="宋体"/>
          <w:spacing w:val="10"/>
          <w:sz w:val="20"/>
          <w:szCs w:val="20"/>
        </w:rPr>
        <w:t>以及爆破作业和地</w:t>
      </w:r>
      <w:r>
        <w:rPr>
          <w:rFonts w:ascii="宋体" w:hAnsi="宋体" w:eastAsia="宋体" w:cs="宋体"/>
          <w:spacing w:val="9"/>
          <w:sz w:val="20"/>
          <w:szCs w:val="20"/>
        </w:rPr>
        <w:t>下工程施工等危险作业的</w:t>
      </w:r>
      <w:r>
        <w:rPr>
          <w:rFonts w:ascii="宋体" w:hAnsi="宋体" w:eastAsia="宋体" w:cs="宋体"/>
          <w:spacing w:val="8"/>
          <w:sz w:val="20"/>
          <w:szCs w:val="20"/>
        </w:rPr>
        <w:t>安全管理，尽量避免人员伤亡和财产损失。</w:t>
      </w:r>
    </w:p>
    <w:p w14:paraId="4366BA48">
      <w:pPr>
        <w:spacing w:before="233" w:line="335" w:lineRule="auto"/>
        <w:ind w:right="70" w:firstLine="430"/>
        <w:rPr>
          <w:rFonts w:ascii="宋体" w:hAnsi="宋体" w:eastAsia="宋体" w:cs="宋体"/>
          <w:sz w:val="20"/>
          <w:szCs w:val="20"/>
        </w:rPr>
      </w:pPr>
      <w:r>
        <w:rPr>
          <w:rFonts w:ascii="宋体" w:hAnsi="宋体" w:eastAsia="宋体" w:cs="宋体"/>
          <w:spacing w:val="8"/>
          <w:sz w:val="20"/>
          <w:szCs w:val="20"/>
        </w:rPr>
        <w:t>（4）乙方应按甲方的指令制定应对灾害的紧急预案，并按预案做好安全检查</w:t>
      </w:r>
      <w:r>
        <w:rPr>
          <w:rFonts w:ascii="宋体" w:hAnsi="宋体" w:eastAsia="宋体" w:cs="宋体"/>
          <w:spacing w:val="7"/>
          <w:sz w:val="20"/>
          <w:szCs w:val="20"/>
        </w:rPr>
        <w:t>，配置必要的救助</w:t>
      </w:r>
      <w:r>
        <w:rPr>
          <w:rFonts w:ascii="宋体" w:hAnsi="宋体" w:eastAsia="宋体" w:cs="宋体"/>
          <w:spacing w:val="9"/>
          <w:sz w:val="20"/>
          <w:szCs w:val="20"/>
        </w:rPr>
        <w:t>物资和器材，切实保护好有关人员的人身和财产安全。</w:t>
      </w:r>
    </w:p>
    <w:p w14:paraId="3BD129C0">
      <w:pPr>
        <w:spacing w:before="235" w:line="335" w:lineRule="auto"/>
        <w:ind w:left="2" w:right="70" w:firstLine="428"/>
        <w:rPr>
          <w:rFonts w:ascii="宋体" w:hAnsi="宋体" w:eastAsia="宋体" w:cs="宋体"/>
          <w:sz w:val="20"/>
          <w:szCs w:val="20"/>
        </w:rPr>
      </w:pPr>
      <w:r>
        <w:rPr>
          <w:rFonts w:ascii="宋体" w:hAnsi="宋体" w:eastAsia="宋体" w:cs="宋体"/>
          <w:spacing w:val="8"/>
          <w:sz w:val="20"/>
          <w:szCs w:val="20"/>
        </w:rPr>
        <w:t>（5）乙方违反本条规定或由于乙方原因造成安全事故的，由乙方承担责任，</w:t>
      </w:r>
      <w:r>
        <w:rPr>
          <w:rFonts w:ascii="宋体" w:hAnsi="宋体" w:eastAsia="宋体" w:cs="宋体"/>
          <w:spacing w:val="7"/>
          <w:sz w:val="20"/>
          <w:szCs w:val="20"/>
        </w:rPr>
        <w:t>由此增加的所有费</w:t>
      </w:r>
      <w:r>
        <w:rPr>
          <w:rFonts w:ascii="宋体" w:hAnsi="宋体" w:eastAsia="宋体" w:cs="宋体"/>
          <w:spacing w:val="9"/>
          <w:sz w:val="20"/>
          <w:szCs w:val="20"/>
        </w:rPr>
        <w:t>用和延误的工期均由乙方承担；但由于甲方原因造成安全事故的，由甲方承担责任。</w:t>
      </w:r>
    </w:p>
    <w:p w14:paraId="6BE6E415">
      <w:pPr>
        <w:spacing w:before="233" w:line="228" w:lineRule="auto"/>
        <w:jc w:val="right"/>
        <w:rPr>
          <w:rFonts w:ascii="宋体" w:hAnsi="宋体" w:eastAsia="宋体" w:cs="宋体"/>
          <w:sz w:val="20"/>
          <w:szCs w:val="20"/>
        </w:rPr>
      </w:pPr>
      <w:r>
        <w:rPr>
          <w:rFonts w:ascii="宋体" w:hAnsi="宋体" w:eastAsia="宋体" w:cs="宋体"/>
          <w:spacing w:val="5"/>
          <w:sz w:val="20"/>
          <w:szCs w:val="20"/>
        </w:rPr>
        <w:t>（6）由于乙方原因在施工场地内及其毗邻造成的第三者人</w:t>
      </w:r>
      <w:r>
        <w:rPr>
          <w:rFonts w:ascii="宋体" w:hAnsi="宋体" w:eastAsia="宋体" w:cs="宋体"/>
          <w:spacing w:val="4"/>
          <w:sz w:val="20"/>
          <w:szCs w:val="20"/>
        </w:rPr>
        <w:t>身伤亡和财产损失，由乙方负责赔偿。</w:t>
      </w:r>
    </w:p>
    <w:p w14:paraId="7414A14F">
      <w:pPr>
        <w:spacing w:before="235" w:line="335" w:lineRule="auto"/>
        <w:ind w:left="17" w:right="70" w:firstLine="413"/>
        <w:rPr>
          <w:rFonts w:ascii="宋体" w:hAnsi="宋体" w:eastAsia="宋体" w:cs="宋体"/>
          <w:sz w:val="20"/>
          <w:szCs w:val="20"/>
        </w:rPr>
      </w:pPr>
      <w:r>
        <w:rPr>
          <w:rFonts w:ascii="宋体" w:hAnsi="宋体" w:eastAsia="宋体" w:cs="宋体"/>
          <w:spacing w:val="8"/>
          <w:sz w:val="20"/>
          <w:szCs w:val="20"/>
        </w:rPr>
        <w:t>（7）乙方工作人员在施工现场应穿戴有甲方统一标志的工作服或工作证。乙</w:t>
      </w:r>
      <w:r>
        <w:rPr>
          <w:rFonts w:ascii="宋体" w:hAnsi="宋体" w:eastAsia="宋体" w:cs="宋体"/>
          <w:spacing w:val="7"/>
          <w:sz w:val="20"/>
          <w:szCs w:val="20"/>
        </w:rPr>
        <w:t>方安排到甲方施工</w:t>
      </w:r>
      <w:r>
        <w:rPr>
          <w:rFonts w:ascii="宋体" w:hAnsi="宋体" w:eastAsia="宋体" w:cs="宋体"/>
          <w:spacing w:val="8"/>
          <w:sz w:val="20"/>
          <w:szCs w:val="20"/>
        </w:rPr>
        <w:t>的人员（即乙方人员）必须为与乙方签署劳动合同的人员。</w:t>
      </w:r>
    </w:p>
    <w:p w14:paraId="122AC977">
      <w:pPr>
        <w:spacing w:before="233" w:line="228" w:lineRule="auto"/>
        <w:ind w:left="430"/>
        <w:rPr>
          <w:rFonts w:ascii="宋体" w:hAnsi="宋体" w:eastAsia="宋体" w:cs="宋体"/>
          <w:sz w:val="20"/>
          <w:szCs w:val="20"/>
        </w:rPr>
      </w:pPr>
      <w:r>
        <w:rPr>
          <w:rFonts w:ascii="宋体" w:hAnsi="宋体" w:eastAsia="宋体" w:cs="宋体"/>
          <w:spacing w:val="6"/>
          <w:sz w:val="20"/>
          <w:szCs w:val="20"/>
        </w:rPr>
        <w:t>（二）验收</w:t>
      </w:r>
    </w:p>
    <w:p w14:paraId="7395664E">
      <w:pPr>
        <w:spacing w:before="232" w:line="444" w:lineRule="auto"/>
        <w:ind w:left="2" w:right="68" w:firstLine="433"/>
        <w:jc w:val="both"/>
        <w:rPr>
          <w:rFonts w:ascii="宋体" w:hAnsi="宋体" w:eastAsia="宋体" w:cs="宋体"/>
          <w:sz w:val="20"/>
          <w:szCs w:val="20"/>
        </w:rPr>
      </w:pPr>
      <w:r>
        <w:rPr>
          <w:rFonts w:ascii="宋体" w:hAnsi="宋体" w:eastAsia="宋体" w:cs="宋体"/>
          <w:spacing w:val="8"/>
          <w:sz w:val="20"/>
          <w:szCs w:val="20"/>
        </w:rPr>
        <w:t>1、验收的依据和标准：以甲乙双方确认的施工图纸及说明、施</w:t>
      </w:r>
      <w:r>
        <w:rPr>
          <w:rFonts w:ascii="宋体" w:hAnsi="宋体" w:eastAsia="宋体" w:cs="宋体"/>
          <w:spacing w:val="7"/>
          <w:sz w:val="20"/>
          <w:szCs w:val="20"/>
        </w:rPr>
        <w:t>工技术文件，有关设计变更和技</w:t>
      </w:r>
      <w:r>
        <w:rPr>
          <w:rFonts w:ascii="宋体" w:hAnsi="宋体" w:eastAsia="宋体" w:cs="宋体"/>
          <w:spacing w:val="11"/>
          <w:sz w:val="20"/>
          <w:szCs w:val="20"/>
        </w:rPr>
        <w:t>术交底及会议纪要，质量标准的评定以中华人民共和国现行国家</w:t>
      </w:r>
      <w:r>
        <w:rPr>
          <w:rFonts w:ascii="宋体" w:hAnsi="宋体" w:eastAsia="宋体" w:cs="宋体"/>
          <w:spacing w:val="10"/>
          <w:sz w:val="20"/>
          <w:szCs w:val="20"/>
        </w:rPr>
        <w:t>标准、国家工程质量验收标准以及</w:t>
      </w:r>
      <w:r>
        <w:rPr>
          <w:rFonts w:ascii="宋体" w:hAnsi="宋体" w:eastAsia="宋体" w:cs="宋体"/>
          <w:spacing w:val="8"/>
          <w:sz w:val="20"/>
          <w:szCs w:val="20"/>
        </w:rPr>
        <w:t>符合东莞市相关主管部门的规定为依据。</w:t>
      </w:r>
    </w:p>
    <w:p w14:paraId="3FE04218">
      <w:pPr>
        <w:spacing w:line="444" w:lineRule="auto"/>
        <w:rPr>
          <w:rFonts w:ascii="宋体" w:hAnsi="宋体" w:eastAsia="宋体" w:cs="宋体"/>
          <w:sz w:val="20"/>
          <w:szCs w:val="20"/>
        </w:rPr>
        <w:sectPr>
          <w:footerReference r:id="rId36" w:type="default"/>
          <w:pgSz w:w="11906" w:h="16839"/>
          <w:pgMar w:top="1296" w:right="1349" w:bottom="1362" w:left="1425" w:header="0" w:footer="1200" w:gutter="0"/>
          <w:cols w:space="720" w:num="1"/>
        </w:sectPr>
      </w:pPr>
    </w:p>
    <w:p w14:paraId="39293768">
      <w:pPr>
        <w:spacing w:before="41" w:line="335" w:lineRule="auto"/>
        <w:ind w:left="9" w:right="16" w:firstLine="413"/>
        <w:rPr>
          <w:rFonts w:ascii="宋体" w:hAnsi="宋体" w:eastAsia="宋体" w:cs="宋体"/>
          <w:sz w:val="20"/>
          <w:szCs w:val="20"/>
        </w:rPr>
      </w:pPr>
      <w:r>
        <w:rPr>
          <w:rFonts w:ascii="宋体" w:hAnsi="宋体" w:eastAsia="宋体" w:cs="宋体"/>
          <w:spacing w:val="8"/>
          <w:sz w:val="20"/>
          <w:szCs w:val="20"/>
        </w:rPr>
        <w:t>2、验收方式：根据国家有关施工验收规范及甲方提出的相关技术指标要求，乙方提交工程验收资料，并向甲方提出验收申请，</w:t>
      </w:r>
      <w:r>
        <w:rPr>
          <w:rFonts w:ascii="宋体" w:hAnsi="宋体" w:eastAsia="宋体" w:cs="宋体"/>
          <w:spacing w:val="-48"/>
          <w:sz w:val="20"/>
          <w:szCs w:val="20"/>
        </w:rPr>
        <w:t xml:space="preserve"> </w:t>
      </w:r>
      <w:r>
        <w:rPr>
          <w:rFonts w:ascii="宋体" w:hAnsi="宋体" w:eastAsia="宋体" w:cs="宋体"/>
          <w:spacing w:val="8"/>
          <w:sz w:val="20"/>
          <w:szCs w:val="20"/>
        </w:rPr>
        <w:t>由甲方（建设单位）按本合同约定规范规定组织相关单位验收。</w:t>
      </w:r>
    </w:p>
    <w:p w14:paraId="72CBD899">
      <w:pPr>
        <w:spacing w:before="235" w:line="371" w:lineRule="auto"/>
        <w:ind w:right="13" w:firstLine="425"/>
        <w:rPr>
          <w:rFonts w:ascii="宋体" w:hAnsi="宋体" w:eastAsia="宋体" w:cs="宋体"/>
          <w:sz w:val="20"/>
          <w:szCs w:val="20"/>
        </w:rPr>
      </w:pPr>
      <w:r>
        <w:rPr>
          <w:rFonts w:ascii="宋体" w:hAnsi="宋体" w:eastAsia="宋体" w:cs="宋体"/>
          <w:spacing w:val="9"/>
          <w:sz w:val="20"/>
          <w:szCs w:val="20"/>
        </w:rPr>
        <w:t>3、工程具备分部分项验收条件，乙方按国家工程分部分项验收有关规定，提前</w:t>
      </w:r>
      <w:r>
        <w:rPr>
          <w:rFonts w:ascii="宋体" w:hAnsi="宋体" w:eastAsia="宋体" w:cs="宋体"/>
          <w:spacing w:val="-8"/>
          <w:sz w:val="20"/>
          <w:szCs w:val="20"/>
        </w:rPr>
        <w:t xml:space="preserve"> </w:t>
      </w:r>
      <w:r>
        <w:rPr>
          <w:rFonts w:ascii="宋体" w:hAnsi="宋体" w:eastAsia="宋体" w:cs="宋体"/>
          <w:spacing w:val="9"/>
          <w:sz w:val="20"/>
          <w:szCs w:val="20"/>
        </w:rPr>
        <w:t>15</w:t>
      </w:r>
      <w:r>
        <w:rPr>
          <w:rFonts w:ascii="宋体" w:hAnsi="宋体" w:eastAsia="宋体" w:cs="宋体"/>
          <w:spacing w:val="-34"/>
          <w:sz w:val="20"/>
          <w:szCs w:val="20"/>
        </w:rPr>
        <w:t xml:space="preserve"> </w:t>
      </w:r>
      <w:r>
        <w:rPr>
          <w:rFonts w:ascii="宋体" w:hAnsi="宋体" w:eastAsia="宋体" w:cs="宋体"/>
          <w:spacing w:val="9"/>
          <w:sz w:val="20"/>
          <w:szCs w:val="20"/>
        </w:rPr>
        <w:t>天向甲方提</w:t>
      </w:r>
      <w:r>
        <w:rPr>
          <w:rFonts w:ascii="宋体" w:hAnsi="宋体" w:eastAsia="宋体" w:cs="宋体"/>
          <w:spacing w:val="10"/>
          <w:sz w:val="20"/>
          <w:szCs w:val="20"/>
        </w:rPr>
        <w:t>供完整竣工资料、分部分项验收报告及工程质量保修书。乙方认</w:t>
      </w:r>
      <w:r>
        <w:rPr>
          <w:rFonts w:ascii="宋体" w:hAnsi="宋体" w:eastAsia="宋体" w:cs="宋体"/>
          <w:spacing w:val="9"/>
          <w:sz w:val="20"/>
          <w:szCs w:val="20"/>
        </w:rPr>
        <w:t>为符合验收条件后组织、</w:t>
      </w:r>
      <w:r>
        <w:rPr>
          <w:rFonts w:ascii="宋体" w:hAnsi="宋体" w:eastAsia="宋体" w:cs="宋体"/>
          <w:spacing w:val="-57"/>
          <w:sz w:val="20"/>
          <w:szCs w:val="20"/>
        </w:rPr>
        <w:t xml:space="preserve"> </w:t>
      </w:r>
      <w:r>
        <w:rPr>
          <w:rFonts w:ascii="宋体" w:hAnsi="宋体" w:eastAsia="宋体" w:cs="宋体"/>
          <w:spacing w:val="9"/>
          <w:sz w:val="20"/>
          <w:szCs w:val="20"/>
        </w:rPr>
        <w:t>甲方初步</w:t>
      </w:r>
      <w:r>
        <w:rPr>
          <w:rFonts w:ascii="宋体" w:hAnsi="宋体" w:eastAsia="宋体" w:cs="宋体"/>
          <w:spacing w:val="3"/>
          <w:sz w:val="20"/>
          <w:szCs w:val="20"/>
        </w:rPr>
        <w:t>验收。</w:t>
      </w:r>
    </w:p>
    <w:p w14:paraId="0A1BE8E8">
      <w:pPr>
        <w:spacing w:before="264" w:line="354" w:lineRule="auto"/>
        <w:ind w:left="4" w:right="16" w:firstLine="475"/>
        <w:rPr>
          <w:rFonts w:ascii="宋体" w:hAnsi="宋体" w:eastAsia="宋体" w:cs="宋体"/>
          <w:sz w:val="20"/>
          <w:szCs w:val="20"/>
        </w:rPr>
      </w:pPr>
      <w:r>
        <w:rPr>
          <w:rFonts w:ascii="宋体" w:hAnsi="宋体" w:eastAsia="宋体" w:cs="宋体"/>
          <w:spacing w:val="10"/>
          <w:sz w:val="20"/>
          <w:szCs w:val="20"/>
        </w:rPr>
        <w:t>4、初验合格后，</w:t>
      </w:r>
      <w:r>
        <w:rPr>
          <w:rFonts w:ascii="宋体" w:hAnsi="宋体" w:eastAsia="宋体" w:cs="宋体"/>
          <w:spacing w:val="-54"/>
          <w:sz w:val="20"/>
          <w:szCs w:val="20"/>
        </w:rPr>
        <w:t xml:space="preserve"> </w:t>
      </w:r>
      <w:r>
        <w:rPr>
          <w:rFonts w:ascii="宋体" w:hAnsi="宋体" w:eastAsia="宋体" w:cs="宋体"/>
          <w:spacing w:val="10"/>
          <w:sz w:val="20"/>
          <w:szCs w:val="20"/>
        </w:rPr>
        <w:t>甲方与建设方联系，确定验</w:t>
      </w:r>
      <w:r>
        <w:rPr>
          <w:rFonts w:ascii="宋体" w:hAnsi="宋体" w:eastAsia="宋体" w:cs="宋体"/>
          <w:spacing w:val="9"/>
          <w:sz w:val="20"/>
          <w:szCs w:val="20"/>
        </w:rPr>
        <w:t>收日期，组织建设方、</w:t>
      </w:r>
      <w:r>
        <w:rPr>
          <w:rFonts w:ascii="宋体" w:hAnsi="宋体" w:eastAsia="宋体" w:cs="宋体"/>
          <w:spacing w:val="-56"/>
          <w:sz w:val="20"/>
          <w:szCs w:val="20"/>
        </w:rPr>
        <w:t xml:space="preserve"> </w:t>
      </w:r>
      <w:r>
        <w:rPr>
          <w:rFonts w:ascii="宋体" w:hAnsi="宋体" w:eastAsia="宋体" w:cs="宋体"/>
          <w:spacing w:val="9"/>
          <w:sz w:val="20"/>
          <w:szCs w:val="20"/>
        </w:rPr>
        <w:t>甲方、乙方参加的分部分</w:t>
      </w:r>
      <w:r>
        <w:rPr>
          <w:rFonts w:ascii="宋体" w:hAnsi="宋体" w:eastAsia="宋体" w:cs="宋体"/>
          <w:spacing w:val="8"/>
          <w:sz w:val="20"/>
          <w:szCs w:val="20"/>
        </w:rPr>
        <w:t>项验收。</w:t>
      </w:r>
      <w:r>
        <w:rPr>
          <w:rFonts w:ascii="宋体" w:hAnsi="宋体" w:eastAsia="宋体" w:cs="宋体"/>
          <w:spacing w:val="-59"/>
          <w:sz w:val="20"/>
          <w:szCs w:val="20"/>
        </w:rPr>
        <w:t xml:space="preserve"> </w:t>
      </w:r>
      <w:r>
        <w:rPr>
          <w:rFonts w:ascii="宋体" w:hAnsi="宋体" w:eastAsia="宋体" w:cs="宋体"/>
          <w:spacing w:val="8"/>
          <w:sz w:val="20"/>
          <w:szCs w:val="20"/>
        </w:rPr>
        <w:t>甲方应在分部分项验收当天后 5 天内提出整改意见，乙</w:t>
      </w:r>
      <w:r>
        <w:rPr>
          <w:rFonts w:ascii="宋体" w:hAnsi="宋体" w:eastAsia="宋体" w:cs="宋体"/>
          <w:spacing w:val="7"/>
          <w:sz w:val="20"/>
          <w:szCs w:val="20"/>
        </w:rPr>
        <w:t>方按意见整改。</w:t>
      </w:r>
    </w:p>
    <w:p w14:paraId="49673D1A">
      <w:pPr>
        <w:spacing w:before="274" w:line="353" w:lineRule="auto"/>
        <w:ind w:right="16" w:firstLine="484"/>
        <w:rPr>
          <w:rFonts w:ascii="宋体" w:hAnsi="宋体" w:eastAsia="宋体" w:cs="宋体"/>
          <w:sz w:val="20"/>
          <w:szCs w:val="20"/>
        </w:rPr>
      </w:pPr>
      <w:r>
        <w:rPr>
          <w:rFonts w:ascii="宋体" w:hAnsi="宋体" w:eastAsia="宋体" w:cs="宋体"/>
          <w:spacing w:val="10"/>
          <w:sz w:val="20"/>
          <w:szCs w:val="20"/>
        </w:rPr>
        <w:t>5、分部分项验收参加单位为建设单位、</w:t>
      </w:r>
      <w:r>
        <w:rPr>
          <w:rFonts w:ascii="宋体" w:hAnsi="宋体" w:eastAsia="宋体" w:cs="宋体"/>
          <w:spacing w:val="-36"/>
          <w:sz w:val="20"/>
          <w:szCs w:val="20"/>
        </w:rPr>
        <w:t xml:space="preserve"> </w:t>
      </w:r>
      <w:r>
        <w:rPr>
          <w:rFonts w:ascii="宋体" w:hAnsi="宋体" w:eastAsia="宋体" w:cs="宋体"/>
          <w:spacing w:val="10"/>
          <w:sz w:val="20"/>
          <w:szCs w:val="20"/>
        </w:rPr>
        <w:t>甲方、乙方、设计单位，工程分部分项四方验收文件</w:t>
      </w:r>
      <w:r>
        <w:rPr>
          <w:rFonts w:ascii="宋体" w:hAnsi="宋体" w:eastAsia="宋体" w:cs="宋体"/>
          <w:spacing w:val="8"/>
          <w:sz w:val="20"/>
          <w:szCs w:val="20"/>
        </w:rPr>
        <w:t>所标示的最后日期即为实际竣工日期。</w:t>
      </w:r>
    </w:p>
    <w:p w14:paraId="72C02A5C">
      <w:pPr>
        <w:spacing w:before="243" w:line="227" w:lineRule="auto"/>
        <w:ind w:left="528"/>
        <w:rPr>
          <w:rFonts w:ascii="宋体" w:hAnsi="宋体" w:eastAsia="宋体" w:cs="宋体"/>
          <w:sz w:val="20"/>
          <w:szCs w:val="20"/>
        </w:rPr>
      </w:pPr>
      <w:r>
        <w:rPr>
          <w:rFonts w:ascii="宋体" w:hAnsi="宋体" w:eastAsia="宋体" w:cs="宋体"/>
          <w:spacing w:val="9"/>
          <w:sz w:val="20"/>
          <w:szCs w:val="20"/>
        </w:rPr>
        <w:t>6、分项工程施工前，乙方必须先做样板，经甲方验收合格后方可大面积施工。</w:t>
      </w:r>
    </w:p>
    <w:p w14:paraId="6111E08D">
      <w:pPr>
        <w:spacing w:before="233" w:line="335" w:lineRule="auto"/>
        <w:ind w:left="21" w:right="14" w:firstLine="510"/>
        <w:rPr>
          <w:rFonts w:ascii="宋体" w:hAnsi="宋体" w:eastAsia="宋体" w:cs="宋体"/>
          <w:sz w:val="20"/>
          <w:szCs w:val="20"/>
        </w:rPr>
      </w:pPr>
      <w:r>
        <w:drawing>
          <wp:anchor distT="0" distB="0" distL="0" distR="0" simplePos="0" relativeHeight="251659264" behindDoc="1" locked="0" layoutInCell="1" allowOverlap="1">
            <wp:simplePos x="0" y="0"/>
            <wp:positionH relativeFrom="column">
              <wp:posOffset>258445</wp:posOffset>
            </wp:positionH>
            <wp:positionV relativeFrom="paragraph">
              <wp:posOffset>627380</wp:posOffset>
            </wp:positionV>
            <wp:extent cx="6350" cy="156210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3"/>
                    <a:stretch>
                      <a:fillRect/>
                    </a:stretch>
                  </pic:blipFill>
                  <pic:spPr>
                    <a:xfrm>
                      <a:off x="0" y="0"/>
                      <a:ext cx="6350" cy="1562100"/>
                    </a:xfrm>
                    <a:prstGeom prst="rect">
                      <a:avLst/>
                    </a:prstGeom>
                  </pic:spPr>
                </pic:pic>
              </a:graphicData>
            </a:graphic>
          </wp:anchor>
        </w:drawing>
      </w:r>
      <w:r>
        <w:rPr>
          <w:rFonts w:ascii="宋体" w:hAnsi="宋体" w:eastAsia="宋体" w:cs="宋体"/>
          <w:spacing w:val="10"/>
          <w:sz w:val="20"/>
          <w:szCs w:val="20"/>
        </w:rPr>
        <w:t>7、如工程质量达不到合同约定的标准并在</w:t>
      </w:r>
      <w:r>
        <w:rPr>
          <w:rFonts w:ascii="宋体" w:hAnsi="宋体" w:eastAsia="宋体" w:cs="宋体"/>
          <w:spacing w:val="9"/>
          <w:sz w:val="20"/>
          <w:szCs w:val="20"/>
        </w:rPr>
        <w:t>合理时间内整改一次无效，</w:t>
      </w:r>
      <w:r>
        <w:rPr>
          <w:rFonts w:ascii="宋体" w:hAnsi="宋体" w:eastAsia="宋体" w:cs="宋体"/>
          <w:spacing w:val="-59"/>
          <w:sz w:val="20"/>
          <w:szCs w:val="20"/>
        </w:rPr>
        <w:t xml:space="preserve"> </w:t>
      </w:r>
      <w:r>
        <w:rPr>
          <w:rFonts w:ascii="宋体" w:hAnsi="宋体" w:eastAsia="宋体" w:cs="宋体"/>
          <w:spacing w:val="9"/>
          <w:sz w:val="20"/>
          <w:szCs w:val="20"/>
        </w:rPr>
        <w:t>甲方有权委托第三方代乙方完成，因此造成的第三方代工费用及甲方损失由乙方承担，并在工程合同总价中扣除。</w:t>
      </w:r>
    </w:p>
    <w:p w14:paraId="308094D1">
      <w:pPr>
        <w:spacing w:before="234" w:line="228" w:lineRule="auto"/>
        <w:ind w:left="421"/>
        <w:rPr>
          <w:rFonts w:ascii="宋体" w:hAnsi="宋体" w:eastAsia="宋体" w:cs="宋体"/>
          <w:sz w:val="20"/>
          <w:szCs w:val="20"/>
        </w:rPr>
      </w:pPr>
      <w:r>
        <w:rPr>
          <w:rFonts w:ascii="宋体" w:hAnsi="宋体" w:eastAsia="宋体" w:cs="宋体"/>
          <w:spacing w:val="9"/>
          <w:sz w:val="20"/>
          <w:szCs w:val="20"/>
        </w:rPr>
        <w:t>8、乙方应于验收申请时将完整的工程技术档案和竣工资料一式</w:t>
      </w:r>
      <w:r>
        <w:rPr>
          <w:rFonts w:ascii="宋体" w:hAnsi="宋体" w:eastAsia="宋体" w:cs="宋体"/>
          <w:spacing w:val="9"/>
          <w:sz w:val="20"/>
          <w:szCs w:val="20"/>
          <w:u w:val="single" w:color="auto"/>
        </w:rPr>
        <w:t>二</w:t>
      </w:r>
      <w:r>
        <w:rPr>
          <w:rFonts w:ascii="宋体" w:hAnsi="宋体" w:eastAsia="宋体" w:cs="宋体"/>
          <w:spacing w:val="9"/>
          <w:sz w:val="20"/>
          <w:szCs w:val="20"/>
        </w:rPr>
        <w:t>份交付给甲方。</w:t>
      </w:r>
    </w:p>
    <w:p w14:paraId="353D8E9D">
      <w:pPr>
        <w:spacing w:before="248" w:line="345" w:lineRule="auto"/>
        <w:ind w:left="27" w:right="16" w:firstLine="393"/>
        <w:rPr>
          <w:rFonts w:ascii="宋体" w:hAnsi="宋体" w:eastAsia="宋体" w:cs="宋体"/>
          <w:sz w:val="20"/>
          <w:szCs w:val="20"/>
        </w:rPr>
      </w:pPr>
      <w:r>
        <w:rPr>
          <w:rFonts w:ascii="宋体" w:hAnsi="宋体" w:eastAsia="宋体" w:cs="宋体"/>
          <w:spacing w:val="8"/>
          <w:sz w:val="20"/>
          <w:szCs w:val="20"/>
        </w:rPr>
        <w:t>9、甲方或相关单位对本合同工程的验收合格，均不免除乙方对工程施工的质量保证责任，只要甲方有证据证明乙方工程存在质量问题，不论是否验收合格，</w:t>
      </w:r>
      <w:r>
        <w:rPr>
          <w:rFonts w:ascii="宋体" w:hAnsi="宋体" w:eastAsia="宋体" w:cs="宋体"/>
          <w:spacing w:val="-58"/>
          <w:sz w:val="20"/>
          <w:szCs w:val="20"/>
        </w:rPr>
        <w:t xml:space="preserve"> </w:t>
      </w:r>
      <w:r>
        <w:rPr>
          <w:rFonts w:ascii="宋体" w:hAnsi="宋体" w:eastAsia="宋体" w:cs="宋体"/>
          <w:spacing w:val="8"/>
          <w:sz w:val="20"/>
          <w:szCs w:val="20"/>
        </w:rPr>
        <w:t>甲方均有权追究易乙方的</w:t>
      </w:r>
      <w:r>
        <w:rPr>
          <w:rFonts w:ascii="宋体" w:hAnsi="宋体" w:eastAsia="宋体" w:cs="宋体"/>
          <w:spacing w:val="7"/>
          <w:sz w:val="20"/>
          <w:szCs w:val="20"/>
        </w:rPr>
        <w:t>违约责任。</w:t>
      </w:r>
    </w:p>
    <w:p w14:paraId="0778EB2A">
      <w:pPr>
        <w:spacing w:before="253" w:line="228" w:lineRule="auto"/>
        <w:ind w:left="436"/>
        <w:rPr>
          <w:rFonts w:ascii="宋体" w:hAnsi="宋体" w:eastAsia="宋体" w:cs="宋体"/>
          <w:sz w:val="20"/>
          <w:szCs w:val="20"/>
        </w:rPr>
      </w:pPr>
      <w:r>
        <w:rPr>
          <w:rFonts w:ascii="宋体" w:hAnsi="宋体" w:eastAsia="宋体" w:cs="宋体"/>
          <w:spacing w:val="8"/>
          <w:sz w:val="20"/>
          <w:szCs w:val="20"/>
        </w:rPr>
        <w:t>10、工程完工后一个月内提交一套符合市档案线上审查通过的资料（如有）。</w:t>
      </w:r>
    </w:p>
    <w:p w14:paraId="4DC53343">
      <w:pPr>
        <w:spacing w:before="238" w:line="227" w:lineRule="auto"/>
        <w:ind w:left="436"/>
        <w:rPr>
          <w:rFonts w:ascii="宋体" w:hAnsi="宋体" w:eastAsia="宋体" w:cs="宋体"/>
          <w:sz w:val="20"/>
          <w:szCs w:val="20"/>
        </w:rPr>
      </w:pPr>
      <w:r>
        <w:rPr>
          <w:rFonts w:ascii="宋体" w:hAnsi="宋体" w:eastAsia="宋体" w:cs="宋体"/>
          <w:spacing w:val="6"/>
          <w:sz w:val="20"/>
          <w:szCs w:val="20"/>
        </w:rPr>
        <w:t>11、本条第</w:t>
      </w:r>
      <w:r>
        <w:rPr>
          <w:rFonts w:ascii="宋体" w:hAnsi="宋体" w:eastAsia="宋体" w:cs="宋体"/>
          <w:spacing w:val="6"/>
          <w:sz w:val="20"/>
          <w:szCs w:val="20"/>
          <w:u w:val="single" w:color="auto"/>
        </w:rPr>
        <w:t xml:space="preserve">          /       </w:t>
      </w:r>
      <w:r>
        <w:rPr>
          <w:rFonts w:ascii="宋体" w:hAnsi="宋体" w:eastAsia="宋体" w:cs="宋体"/>
          <w:spacing w:val="5"/>
          <w:sz w:val="20"/>
          <w:szCs w:val="20"/>
          <w:u w:val="single" w:color="auto"/>
        </w:rPr>
        <w:t xml:space="preserve">  </w:t>
      </w:r>
      <w:r>
        <w:rPr>
          <w:rFonts w:ascii="宋体" w:hAnsi="宋体" w:eastAsia="宋体" w:cs="宋体"/>
          <w:spacing w:val="-91"/>
          <w:sz w:val="20"/>
          <w:szCs w:val="20"/>
        </w:rPr>
        <w:t xml:space="preserve"> </w:t>
      </w:r>
      <w:r>
        <w:rPr>
          <w:rFonts w:ascii="宋体" w:hAnsi="宋体" w:eastAsia="宋体" w:cs="宋体"/>
          <w:spacing w:val="5"/>
          <w:sz w:val="20"/>
          <w:szCs w:val="20"/>
        </w:rPr>
        <w:t>款/项不适用于本合同。</w:t>
      </w:r>
    </w:p>
    <w:p w14:paraId="0FCD36F0">
      <w:pPr>
        <w:spacing w:before="234" w:line="227" w:lineRule="auto"/>
        <w:rPr>
          <w:rFonts w:ascii="宋体" w:hAnsi="宋体" w:eastAsia="宋体" w:cs="宋体"/>
          <w:sz w:val="20"/>
          <w:szCs w:val="20"/>
        </w:rPr>
      </w:pPr>
      <w:r>
        <w:rPr>
          <w:rFonts w:ascii="宋体" w:hAnsi="宋体" w:eastAsia="宋体" w:cs="宋体"/>
          <w:b/>
          <w:bCs/>
          <w:spacing w:val="7"/>
          <w:sz w:val="20"/>
          <w:szCs w:val="20"/>
        </w:rPr>
        <w:t>第九条</w:t>
      </w:r>
      <w:r>
        <w:rPr>
          <w:rFonts w:ascii="宋体" w:hAnsi="宋体" w:eastAsia="宋体" w:cs="宋体"/>
          <w:spacing w:val="7"/>
          <w:sz w:val="20"/>
          <w:szCs w:val="20"/>
        </w:rPr>
        <w:t xml:space="preserve">  </w:t>
      </w:r>
      <w:r>
        <w:rPr>
          <w:rFonts w:ascii="宋体" w:hAnsi="宋体" w:eastAsia="宋体" w:cs="宋体"/>
          <w:b/>
          <w:bCs/>
          <w:spacing w:val="7"/>
          <w:sz w:val="20"/>
          <w:szCs w:val="20"/>
        </w:rPr>
        <w:t>材料设备供应</w:t>
      </w:r>
    </w:p>
    <w:p w14:paraId="357ED5A8">
      <w:pPr>
        <w:spacing w:before="234" w:line="227" w:lineRule="auto"/>
        <w:ind w:left="219"/>
        <w:rPr>
          <w:rFonts w:ascii="宋体" w:hAnsi="宋体" w:eastAsia="宋体" w:cs="宋体"/>
          <w:sz w:val="20"/>
          <w:szCs w:val="20"/>
        </w:rPr>
      </w:pPr>
      <w:r>
        <w:rPr>
          <w:rFonts w:ascii="宋体" w:hAnsi="宋体" w:eastAsia="宋体" w:cs="宋体"/>
          <w:spacing w:val="5"/>
          <w:sz w:val="20"/>
          <w:szCs w:val="20"/>
        </w:rPr>
        <w:t>（一）</w:t>
      </w:r>
      <w:r>
        <w:rPr>
          <w:rFonts w:ascii="宋体" w:hAnsi="宋体" w:eastAsia="宋体" w:cs="宋体"/>
          <w:spacing w:val="-52"/>
          <w:sz w:val="20"/>
          <w:szCs w:val="20"/>
        </w:rPr>
        <w:t xml:space="preserve"> </w:t>
      </w:r>
      <w:r>
        <w:rPr>
          <w:rFonts w:ascii="宋体" w:hAnsi="宋体" w:eastAsia="宋体" w:cs="宋体"/>
          <w:spacing w:val="5"/>
          <w:sz w:val="20"/>
          <w:szCs w:val="20"/>
        </w:rPr>
        <w:t>由甲方供应的材料及设备</w:t>
      </w:r>
    </w:p>
    <w:p w14:paraId="49D87020">
      <w:pPr>
        <w:spacing w:before="235" w:line="335" w:lineRule="auto"/>
        <w:ind w:left="26" w:firstLine="410"/>
        <w:rPr>
          <w:rFonts w:ascii="宋体" w:hAnsi="宋体" w:eastAsia="宋体" w:cs="宋体"/>
          <w:sz w:val="20"/>
          <w:szCs w:val="20"/>
        </w:rPr>
      </w:pPr>
      <w:r>
        <w:rPr>
          <w:rFonts w:ascii="宋体" w:hAnsi="宋体" w:eastAsia="宋体" w:cs="宋体"/>
          <w:spacing w:val="7"/>
          <w:sz w:val="20"/>
          <w:szCs w:val="20"/>
        </w:rPr>
        <w:t>1、</w:t>
      </w:r>
      <w:r>
        <w:rPr>
          <w:rFonts w:ascii="宋体" w:hAnsi="宋体" w:eastAsia="宋体" w:cs="宋体"/>
          <w:spacing w:val="-56"/>
          <w:sz w:val="20"/>
          <w:szCs w:val="20"/>
        </w:rPr>
        <w:t xml:space="preserve"> </w:t>
      </w:r>
      <w:r>
        <w:rPr>
          <w:rFonts w:ascii="宋体" w:hAnsi="宋体" w:eastAsia="宋体" w:cs="宋体"/>
          <w:spacing w:val="7"/>
          <w:sz w:val="20"/>
          <w:szCs w:val="20"/>
        </w:rPr>
        <w:t>甲方将甲供材料、设备送到至施工现场，并提交列明材料品种、规格、颜色、材质等清单，</w:t>
      </w:r>
      <w:r>
        <w:rPr>
          <w:rFonts w:ascii="宋体" w:hAnsi="宋体" w:eastAsia="宋体" w:cs="宋体"/>
          <w:spacing w:val="2"/>
          <w:sz w:val="20"/>
          <w:szCs w:val="20"/>
        </w:rPr>
        <w:t>由乙方签收。</w:t>
      </w:r>
    </w:p>
    <w:p w14:paraId="0795CD2D">
      <w:pPr>
        <w:spacing w:before="233" w:line="335" w:lineRule="auto"/>
        <w:ind w:left="12" w:right="16" w:firstLine="471"/>
        <w:rPr>
          <w:rFonts w:ascii="宋体" w:hAnsi="宋体" w:eastAsia="宋体" w:cs="宋体"/>
          <w:sz w:val="20"/>
          <w:szCs w:val="20"/>
        </w:rPr>
      </w:pPr>
      <w:r>
        <w:rPr>
          <w:rFonts w:ascii="宋体" w:hAnsi="宋体" w:eastAsia="宋体" w:cs="宋体"/>
          <w:spacing w:val="9"/>
          <w:sz w:val="20"/>
          <w:szCs w:val="20"/>
        </w:rPr>
        <w:t>2、</w:t>
      </w:r>
      <w:r>
        <w:rPr>
          <w:rFonts w:ascii="宋体" w:hAnsi="宋体" w:eastAsia="宋体" w:cs="宋体"/>
          <w:spacing w:val="-39"/>
          <w:sz w:val="20"/>
          <w:szCs w:val="20"/>
        </w:rPr>
        <w:t xml:space="preserve"> </w:t>
      </w:r>
      <w:r>
        <w:rPr>
          <w:rFonts w:ascii="宋体" w:hAnsi="宋体" w:eastAsia="宋体" w:cs="宋体"/>
          <w:spacing w:val="9"/>
          <w:sz w:val="20"/>
          <w:szCs w:val="20"/>
        </w:rPr>
        <w:t>甲供材料货到现场后，保管责任由乙方负责。如发现遗失或损坏，</w:t>
      </w:r>
      <w:r>
        <w:rPr>
          <w:rFonts w:ascii="宋体" w:hAnsi="宋体" w:eastAsia="宋体" w:cs="宋体"/>
          <w:spacing w:val="-55"/>
          <w:sz w:val="20"/>
          <w:szCs w:val="20"/>
        </w:rPr>
        <w:t xml:space="preserve"> </w:t>
      </w:r>
      <w:r>
        <w:rPr>
          <w:rFonts w:ascii="宋体" w:hAnsi="宋体" w:eastAsia="宋体" w:cs="宋体"/>
          <w:spacing w:val="9"/>
          <w:sz w:val="20"/>
          <w:szCs w:val="20"/>
        </w:rPr>
        <w:t>由乙方负责赔偿（采保</w:t>
      </w:r>
      <w:r>
        <w:rPr>
          <w:rFonts w:ascii="宋体" w:hAnsi="宋体" w:eastAsia="宋体" w:cs="宋体"/>
          <w:spacing w:val="1"/>
          <w:sz w:val="20"/>
          <w:szCs w:val="20"/>
        </w:rPr>
        <w:t>费已包含在投标报价内）。</w:t>
      </w:r>
    </w:p>
    <w:p w14:paraId="0F272B51">
      <w:pPr>
        <w:spacing w:before="235" w:line="227" w:lineRule="auto"/>
        <w:ind w:left="485"/>
        <w:rPr>
          <w:rFonts w:ascii="宋体" w:hAnsi="宋体" w:eastAsia="宋体" w:cs="宋体"/>
          <w:sz w:val="20"/>
          <w:szCs w:val="20"/>
        </w:rPr>
      </w:pPr>
      <w:r>
        <w:rPr>
          <w:rFonts w:ascii="宋体" w:hAnsi="宋体" w:eastAsia="宋体" w:cs="宋体"/>
          <w:spacing w:val="6"/>
          <w:sz w:val="20"/>
          <w:szCs w:val="20"/>
        </w:rPr>
        <w:t>3、</w:t>
      </w:r>
      <w:r>
        <w:rPr>
          <w:rFonts w:ascii="宋体" w:hAnsi="宋体" w:eastAsia="宋体" w:cs="宋体"/>
          <w:spacing w:val="-45"/>
          <w:sz w:val="20"/>
          <w:szCs w:val="20"/>
        </w:rPr>
        <w:t xml:space="preserve"> </w:t>
      </w:r>
      <w:r>
        <w:rPr>
          <w:rFonts w:ascii="宋体" w:hAnsi="宋体" w:eastAsia="宋体" w:cs="宋体"/>
          <w:spacing w:val="6"/>
          <w:sz w:val="20"/>
          <w:szCs w:val="20"/>
        </w:rPr>
        <w:t>甲方必须对所提供材料、设备的质量负责。</w:t>
      </w:r>
    </w:p>
    <w:p w14:paraId="7859D3CA">
      <w:pPr>
        <w:spacing w:before="234" w:line="335" w:lineRule="auto"/>
        <w:ind w:right="16" w:firstLine="480"/>
        <w:rPr>
          <w:rFonts w:ascii="宋体" w:hAnsi="宋体" w:eastAsia="宋体" w:cs="宋体"/>
          <w:sz w:val="20"/>
          <w:szCs w:val="20"/>
        </w:rPr>
      </w:pPr>
      <w:r>
        <w:rPr>
          <w:rFonts w:ascii="宋体" w:hAnsi="宋体" w:eastAsia="宋体" w:cs="宋体"/>
          <w:spacing w:val="8"/>
          <w:sz w:val="20"/>
          <w:szCs w:val="20"/>
        </w:rPr>
        <w:t>4、乙方需在甲供材料使用前</w:t>
      </w:r>
      <w:r>
        <w:rPr>
          <w:rFonts w:ascii="宋体" w:hAnsi="宋体" w:eastAsia="宋体" w:cs="宋体"/>
          <w:spacing w:val="-24"/>
          <w:sz w:val="20"/>
          <w:szCs w:val="20"/>
        </w:rPr>
        <w:t xml:space="preserve"> </w:t>
      </w:r>
      <w:r>
        <w:rPr>
          <w:rFonts w:ascii="宋体" w:hAnsi="宋体" w:eastAsia="宋体" w:cs="宋体"/>
          <w:spacing w:val="8"/>
          <w:sz w:val="20"/>
          <w:szCs w:val="20"/>
        </w:rPr>
        <w:t>10</w:t>
      </w:r>
      <w:r>
        <w:rPr>
          <w:rFonts w:ascii="宋体" w:hAnsi="宋体" w:eastAsia="宋体" w:cs="宋体"/>
          <w:spacing w:val="-34"/>
          <w:sz w:val="20"/>
          <w:szCs w:val="20"/>
        </w:rPr>
        <w:t xml:space="preserve"> </w:t>
      </w:r>
      <w:r>
        <w:rPr>
          <w:rFonts w:ascii="宋体" w:hAnsi="宋体" w:eastAsia="宋体" w:cs="宋体"/>
          <w:spacing w:val="8"/>
          <w:sz w:val="20"/>
          <w:szCs w:val="20"/>
        </w:rPr>
        <w:t>天上报材料计划，如因乙方未及时上报材料计划或上报材料计</w:t>
      </w:r>
      <w:r>
        <w:rPr>
          <w:rFonts w:ascii="宋体" w:hAnsi="宋体" w:eastAsia="宋体" w:cs="宋体"/>
          <w:spacing w:val="9"/>
          <w:sz w:val="20"/>
          <w:szCs w:val="20"/>
        </w:rPr>
        <w:t>划有误而导致甲供材料延误的，工期不予顺延，乙方承担全部责任。</w:t>
      </w:r>
    </w:p>
    <w:p w14:paraId="0C61EC0B">
      <w:pPr>
        <w:spacing w:before="234" w:line="227" w:lineRule="auto"/>
        <w:ind w:left="219"/>
        <w:rPr>
          <w:rFonts w:ascii="宋体" w:hAnsi="宋体" w:eastAsia="宋体" w:cs="宋体"/>
          <w:sz w:val="20"/>
          <w:szCs w:val="20"/>
        </w:rPr>
      </w:pPr>
      <w:r>
        <w:rPr>
          <w:rFonts w:ascii="宋体" w:hAnsi="宋体" w:eastAsia="宋体" w:cs="宋体"/>
          <w:spacing w:val="5"/>
          <w:sz w:val="20"/>
          <w:szCs w:val="20"/>
        </w:rPr>
        <w:t>（二）</w:t>
      </w:r>
      <w:r>
        <w:rPr>
          <w:rFonts w:ascii="宋体" w:hAnsi="宋体" w:eastAsia="宋体" w:cs="宋体"/>
          <w:spacing w:val="-41"/>
          <w:sz w:val="20"/>
          <w:szCs w:val="20"/>
        </w:rPr>
        <w:t xml:space="preserve"> </w:t>
      </w:r>
      <w:r>
        <w:rPr>
          <w:rFonts w:ascii="宋体" w:hAnsi="宋体" w:eastAsia="宋体" w:cs="宋体"/>
          <w:spacing w:val="5"/>
          <w:sz w:val="20"/>
          <w:szCs w:val="20"/>
        </w:rPr>
        <w:t>由乙方购买、提供的材料及设备：</w:t>
      </w:r>
    </w:p>
    <w:p w14:paraId="23EA1C63">
      <w:pPr>
        <w:spacing w:before="235" w:line="226" w:lineRule="auto"/>
        <w:ind w:left="436"/>
        <w:rPr>
          <w:rFonts w:ascii="宋体" w:hAnsi="宋体" w:eastAsia="宋体" w:cs="宋体"/>
          <w:sz w:val="20"/>
          <w:szCs w:val="20"/>
        </w:rPr>
      </w:pPr>
      <w:r>
        <w:rPr>
          <w:rFonts w:ascii="宋体" w:hAnsi="宋体" w:eastAsia="宋体" w:cs="宋体"/>
          <w:spacing w:val="9"/>
          <w:sz w:val="20"/>
          <w:szCs w:val="20"/>
        </w:rPr>
        <w:t>1、本工程所需的设备、材料等物资的供应均由乙方根据图纸、采购报价方案要求负责采</w:t>
      </w:r>
      <w:r>
        <w:rPr>
          <w:rFonts w:ascii="宋体" w:hAnsi="宋体" w:eastAsia="宋体" w:cs="宋体"/>
          <w:spacing w:val="8"/>
          <w:sz w:val="20"/>
          <w:szCs w:val="20"/>
        </w:rPr>
        <w:t>购。</w:t>
      </w:r>
    </w:p>
    <w:p w14:paraId="21EEAB4E">
      <w:pPr>
        <w:spacing w:before="234" w:line="227" w:lineRule="auto"/>
        <w:ind w:right="16"/>
        <w:jc w:val="right"/>
        <w:rPr>
          <w:rFonts w:ascii="宋体" w:hAnsi="宋体" w:eastAsia="宋体" w:cs="宋体"/>
          <w:sz w:val="20"/>
          <w:szCs w:val="20"/>
        </w:rPr>
      </w:pPr>
      <w:r>
        <w:rPr>
          <w:rFonts w:ascii="宋体" w:hAnsi="宋体" w:eastAsia="宋体" w:cs="宋体"/>
          <w:spacing w:val="12"/>
          <w:sz w:val="20"/>
          <w:szCs w:val="20"/>
        </w:rPr>
        <w:t>2、乙方提供的设备、材料必须达到国家及行业合格标</w:t>
      </w:r>
      <w:r>
        <w:rPr>
          <w:rFonts w:ascii="宋体" w:hAnsi="宋体" w:eastAsia="宋体" w:cs="宋体"/>
          <w:spacing w:val="11"/>
          <w:sz w:val="20"/>
          <w:szCs w:val="20"/>
        </w:rPr>
        <w:t>准，并按有关规定提供厂家批号、出厂</w:t>
      </w:r>
    </w:p>
    <w:p w14:paraId="2FDD71C8">
      <w:pPr>
        <w:spacing w:line="227" w:lineRule="auto"/>
        <w:rPr>
          <w:rFonts w:ascii="宋体" w:hAnsi="宋体" w:eastAsia="宋体" w:cs="宋体"/>
          <w:sz w:val="20"/>
          <w:szCs w:val="20"/>
        </w:rPr>
        <w:sectPr>
          <w:footerReference r:id="rId37" w:type="default"/>
          <w:pgSz w:w="11906" w:h="16839"/>
          <w:pgMar w:top="1296" w:right="1404" w:bottom="1362" w:left="1425" w:header="0" w:footer="1200" w:gutter="0"/>
          <w:cols w:space="720" w:num="1"/>
        </w:sectPr>
      </w:pPr>
    </w:p>
    <w:p w14:paraId="6947D03F">
      <w:pPr>
        <w:spacing w:before="41" w:line="227" w:lineRule="auto"/>
        <w:ind w:left="1"/>
        <w:rPr>
          <w:rFonts w:ascii="宋体" w:hAnsi="宋体" w:eastAsia="宋体" w:cs="宋体"/>
          <w:sz w:val="20"/>
          <w:szCs w:val="20"/>
        </w:rPr>
      </w:pPr>
      <w:r>
        <w:rPr>
          <w:rFonts w:ascii="宋体" w:hAnsi="宋体" w:eastAsia="宋体" w:cs="宋体"/>
          <w:spacing w:val="9"/>
          <w:sz w:val="20"/>
          <w:szCs w:val="20"/>
        </w:rPr>
        <w:t>合格证、当年报验的质量检验书等资料证明，乙方必须对所提供的材料的质量负全责。</w:t>
      </w:r>
    </w:p>
    <w:p w14:paraId="27C2473D">
      <w:pPr>
        <w:spacing w:before="234" w:line="335" w:lineRule="auto"/>
        <w:ind w:right="70" w:firstLine="425"/>
        <w:rPr>
          <w:rFonts w:ascii="宋体" w:hAnsi="宋体" w:eastAsia="宋体" w:cs="宋体"/>
          <w:sz w:val="20"/>
          <w:szCs w:val="20"/>
        </w:rPr>
      </w:pPr>
      <w:r>
        <w:rPr>
          <w:rFonts w:ascii="宋体" w:hAnsi="宋体" w:eastAsia="宋体" w:cs="宋体"/>
          <w:spacing w:val="8"/>
          <w:sz w:val="20"/>
          <w:szCs w:val="20"/>
        </w:rPr>
        <w:t>3、乙方提供材料的，应向甲方提交列明材料品种、品牌、规格、颜色、材质等的清单，经</w:t>
      </w:r>
      <w:r>
        <w:rPr>
          <w:rFonts w:ascii="宋体" w:hAnsi="宋体" w:eastAsia="宋体" w:cs="宋体"/>
          <w:spacing w:val="7"/>
          <w:sz w:val="20"/>
          <w:szCs w:val="20"/>
        </w:rPr>
        <w:t>甲方</w:t>
      </w:r>
      <w:r>
        <w:rPr>
          <w:rFonts w:ascii="宋体" w:hAnsi="宋体" w:eastAsia="宋体" w:cs="宋体"/>
          <w:spacing w:val="9"/>
          <w:sz w:val="20"/>
          <w:szCs w:val="20"/>
        </w:rPr>
        <w:t>代表核实签字验收合格后，方可组织材料，设备进场。</w:t>
      </w:r>
    </w:p>
    <w:p w14:paraId="601F08FD">
      <w:pPr>
        <w:spacing w:before="235" w:line="389" w:lineRule="auto"/>
        <w:ind w:right="16" w:firstLine="420"/>
        <w:rPr>
          <w:rFonts w:ascii="宋体" w:hAnsi="宋体" w:eastAsia="宋体" w:cs="宋体"/>
          <w:sz w:val="20"/>
          <w:szCs w:val="20"/>
        </w:rPr>
      </w:pPr>
      <w:r>
        <w:rPr>
          <w:rFonts w:ascii="宋体" w:hAnsi="宋体" w:eastAsia="宋体" w:cs="宋体"/>
          <w:spacing w:val="8"/>
          <w:sz w:val="20"/>
          <w:szCs w:val="20"/>
        </w:rPr>
        <w:t>4、进场材料和设备必须是采购文件中甲方指定的品牌，若乙方对所有用于本工程的材料变更或</w:t>
      </w:r>
      <w:r>
        <w:rPr>
          <w:rFonts w:ascii="宋体" w:hAnsi="宋体" w:eastAsia="宋体" w:cs="宋体"/>
          <w:spacing w:val="11"/>
          <w:sz w:val="20"/>
          <w:szCs w:val="20"/>
        </w:rPr>
        <w:t>代用其它材料的，应向甲方发出正式书面通知，经甲方及设计单位同意</w:t>
      </w:r>
      <w:r>
        <w:rPr>
          <w:rFonts w:ascii="宋体" w:hAnsi="宋体" w:eastAsia="宋体" w:cs="宋体"/>
          <w:spacing w:val="10"/>
          <w:sz w:val="20"/>
          <w:szCs w:val="20"/>
        </w:rPr>
        <w:t>并由甲方现场代表签字认可</w:t>
      </w:r>
      <w:r>
        <w:rPr>
          <w:rFonts w:ascii="宋体" w:hAnsi="宋体" w:eastAsia="宋体" w:cs="宋体"/>
          <w:spacing w:val="7"/>
          <w:sz w:val="20"/>
          <w:szCs w:val="20"/>
        </w:rPr>
        <w:t>后，方可用于本工程，否则，甲方现场工程师均有权制止，并要求乙方退回全部材料和设备，同时，</w:t>
      </w:r>
      <w:r>
        <w:rPr>
          <w:rFonts w:ascii="宋体" w:hAnsi="宋体" w:eastAsia="宋体" w:cs="宋体"/>
          <w:spacing w:val="8"/>
          <w:sz w:val="20"/>
          <w:szCs w:val="20"/>
        </w:rPr>
        <w:t>乙方必须承担返工及另行购料安装所引起的一切费用。对甲方造成损失</w:t>
      </w:r>
      <w:r>
        <w:rPr>
          <w:rFonts w:ascii="宋体" w:hAnsi="宋体" w:eastAsia="宋体" w:cs="宋体"/>
          <w:spacing w:val="7"/>
          <w:sz w:val="20"/>
          <w:szCs w:val="20"/>
        </w:rPr>
        <w:t>的，乙方应予以赔偿。。</w:t>
      </w:r>
    </w:p>
    <w:p w14:paraId="4A6F1DDD">
      <w:pPr>
        <w:spacing w:before="233" w:line="335" w:lineRule="auto"/>
        <w:ind w:left="3" w:right="70" w:firstLine="421"/>
        <w:rPr>
          <w:rFonts w:ascii="宋体" w:hAnsi="宋体" w:eastAsia="宋体" w:cs="宋体"/>
          <w:sz w:val="20"/>
          <w:szCs w:val="20"/>
        </w:rPr>
      </w:pPr>
      <w:r>
        <w:rPr>
          <w:rFonts w:ascii="宋体" w:hAnsi="宋体" w:eastAsia="宋体" w:cs="宋体"/>
          <w:spacing w:val="8"/>
          <w:sz w:val="20"/>
          <w:szCs w:val="20"/>
        </w:rPr>
        <w:t>5、乙供材料必须符合国家标准及规范，并经甲方现场工程师进行现场验收合格后，方可进</w:t>
      </w:r>
      <w:r>
        <w:rPr>
          <w:rFonts w:ascii="宋体" w:hAnsi="宋体" w:eastAsia="宋体" w:cs="宋体"/>
          <w:spacing w:val="7"/>
          <w:sz w:val="20"/>
          <w:szCs w:val="20"/>
        </w:rPr>
        <w:t>场施</w:t>
      </w:r>
      <w:r>
        <w:rPr>
          <w:rFonts w:ascii="宋体" w:hAnsi="宋体" w:eastAsia="宋体" w:cs="宋体"/>
          <w:spacing w:val="9"/>
          <w:sz w:val="20"/>
          <w:szCs w:val="20"/>
        </w:rPr>
        <w:t>工，验收未合格材料须立即退场，由此产生的一切损失由乙方承担。</w:t>
      </w:r>
    </w:p>
    <w:p w14:paraId="7E5E54CF">
      <w:pPr>
        <w:spacing w:before="234" w:line="371" w:lineRule="auto"/>
        <w:ind w:right="68" w:firstLine="421"/>
        <w:rPr>
          <w:rFonts w:ascii="宋体" w:hAnsi="宋体" w:eastAsia="宋体" w:cs="宋体"/>
          <w:sz w:val="20"/>
          <w:szCs w:val="20"/>
        </w:rPr>
      </w:pPr>
      <w:r>
        <w:rPr>
          <w:rFonts w:ascii="宋体" w:hAnsi="宋体" w:eastAsia="宋体" w:cs="宋体"/>
          <w:spacing w:val="8"/>
          <w:sz w:val="20"/>
          <w:szCs w:val="20"/>
        </w:rPr>
        <w:t>6、乙方提供的材料和设备，乙方应会同甲方进行检验和交货验收，查验材料合格证明和产品合</w:t>
      </w:r>
      <w:r>
        <w:rPr>
          <w:rFonts w:ascii="宋体" w:hAnsi="宋体" w:eastAsia="宋体" w:cs="宋体"/>
          <w:spacing w:val="11"/>
          <w:sz w:val="20"/>
          <w:szCs w:val="20"/>
        </w:rPr>
        <w:t>格证书，并按照合同约定及相关规范要求的规定，进行材料和设备的</w:t>
      </w:r>
      <w:r>
        <w:rPr>
          <w:rFonts w:ascii="宋体" w:hAnsi="宋体" w:eastAsia="宋体" w:cs="宋体"/>
          <w:spacing w:val="10"/>
          <w:sz w:val="20"/>
          <w:szCs w:val="20"/>
        </w:rPr>
        <w:t>送检检测，检测合格且通过甲</w:t>
      </w:r>
      <w:r>
        <w:rPr>
          <w:rFonts w:ascii="宋体" w:hAnsi="宋体" w:eastAsia="宋体" w:cs="宋体"/>
          <w:spacing w:val="9"/>
          <w:sz w:val="20"/>
          <w:szCs w:val="20"/>
        </w:rPr>
        <w:t>方单位验收合格后方可用于本工程，乙方负责材料送检工作。</w:t>
      </w:r>
    </w:p>
    <w:p w14:paraId="2780126F">
      <w:pPr>
        <w:spacing w:before="235" w:line="371" w:lineRule="auto"/>
        <w:ind w:firstLine="530"/>
        <w:rPr>
          <w:rFonts w:ascii="宋体" w:hAnsi="宋体" w:eastAsia="宋体" w:cs="宋体"/>
          <w:sz w:val="20"/>
          <w:szCs w:val="20"/>
        </w:rPr>
      </w:pPr>
      <w:r>
        <w:rPr>
          <w:rFonts w:ascii="宋体" w:hAnsi="宋体" w:eastAsia="宋体" w:cs="宋体"/>
          <w:spacing w:val="9"/>
          <w:sz w:val="20"/>
          <w:szCs w:val="20"/>
        </w:rPr>
        <w:t>7、</w:t>
      </w:r>
      <w:r>
        <w:rPr>
          <w:rFonts w:ascii="宋体" w:hAnsi="宋体" w:eastAsia="宋体" w:cs="宋体"/>
          <w:spacing w:val="-40"/>
          <w:sz w:val="20"/>
          <w:szCs w:val="20"/>
        </w:rPr>
        <w:t xml:space="preserve"> </w:t>
      </w:r>
      <w:r>
        <w:rPr>
          <w:rFonts w:ascii="宋体" w:hAnsi="宋体" w:eastAsia="宋体" w:cs="宋体"/>
          <w:spacing w:val="9"/>
          <w:sz w:val="20"/>
          <w:szCs w:val="20"/>
        </w:rPr>
        <w:t>甲方有权对产品质量取样送相关技术质量监督部门检验。如检验结果达不到国家标准，乙</w:t>
      </w:r>
      <w:r>
        <w:rPr>
          <w:rFonts w:ascii="宋体" w:hAnsi="宋体" w:eastAsia="宋体" w:cs="宋体"/>
          <w:spacing w:val="8"/>
          <w:sz w:val="20"/>
          <w:szCs w:val="20"/>
        </w:rPr>
        <w:t>方必须立即停工并在两日内办理材料、设备退场</w:t>
      </w:r>
      <w:r>
        <w:rPr>
          <w:rFonts w:ascii="宋体" w:hAnsi="宋体" w:eastAsia="宋体" w:cs="宋体"/>
          <w:spacing w:val="7"/>
          <w:sz w:val="20"/>
          <w:szCs w:val="20"/>
        </w:rPr>
        <w:t>及退货，并承担相关费用和由此给甲方造成的损失。</w:t>
      </w:r>
      <w:r>
        <w:rPr>
          <w:rFonts w:ascii="宋体" w:hAnsi="宋体" w:eastAsia="宋体" w:cs="宋体"/>
          <w:spacing w:val="9"/>
          <w:sz w:val="20"/>
          <w:szCs w:val="20"/>
        </w:rPr>
        <w:t>影响甲方工期的，乙方应承担相应的赔偿责任。</w:t>
      </w:r>
    </w:p>
    <w:p w14:paraId="321438C0">
      <w:pPr>
        <w:spacing w:before="233" w:line="228" w:lineRule="auto"/>
        <w:rPr>
          <w:rFonts w:ascii="宋体" w:hAnsi="宋体" w:eastAsia="宋体" w:cs="宋体"/>
          <w:sz w:val="20"/>
          <w:szCs w:val="20"/>
        </w:rPr>
      </w:pPr>
      <w:r>
        <w:rPr>
          <w:rFonts w:ascii="宋体" w:hAnsi="宋体" w:eastAsia="宋体" w:cs="宋体"/>
          <w:b/>
          <w:bCs/>
          <w:spacing w:val="6"/>
          <w:sz w:val="20"/>
          <w:szCs w:val="20"/>
        </w:rPr>
        <w:t>第十条</w:t>
      </w:r>
      <w:r>
        <w:rPr>
          <w:rFonts w:ascii="宋体" w:hAnsi="宋体" w:eastAsia="宋体" w:cs="宋体"/>
          <w:spacing w:val="6"/>
          <w:sz w:val="20"/>
          <w:szCs w:val="20"/>
        </w:rPr>
        <w:t xml:space="preserve">  </w:t>
      </w:r>
      <w:r>
        <w:rPr>
          <w:rFonts w:ascii="宋体" w:hAnsi="宋体" w:eastAsia="宋体" w:cs="宋体"/>
          <w:b/>
          <w:bCs/>
          <w:spacing w:val="6"/>
          <w:sz w:val="20"/>
          <w:szCs w:val="20"/>
        </w:rPr>
        <w:t>付款方式</w:t>
      </w:r>
    </w:p>
    <w:p w14:paraId="0100D51D">
      <w:pPr>
        <w:spacing w:before="233" w:line="228" w:lineRule="auto"/>
        <w:ind w:left="436"/>
        <w:rPr>
          <w:rFonts w:ascii="宋体" w:hAnsi="宋体" w:eastAsia="宋体" w:cs="宋体"/>
          <w:sz w:val="20"/>
          <w:szCs w:val="20"/>
        </w:rPr>
      </w:pPr>
      <w:r>
        <w:rPr>
          <w:rFonts w:ascii="宋体" w:hAnsi="宋体" w:eastAsia="宋体" w:cs="宋体"/>
          <w:spacing w:val="5"/>
          <w:sz w:val="20"/>
          <w:szCs w:val="20"/>
        </w:rPr>
        <w:t>1、工程款支付节点：</w:t>
      </w:r>
    </w:p>
    <w:p w14:paraId="084E23B7">
      <w:pPr>
        <w:spacing w:before="233" w:line="227" w:lineRule="auto"/>
        <w:ind w:left="430"/>
        <w:rPr>
          <w:rFonts w:ascii="宋体" w:hAnsi="宋体" w:eastAsia="宋体" w:cs="宋体"/>
          <w:sz w:val="20"/>
          <w:szCs w:val="20"/>
        </w:rPr>
      </w:pPr>
      <w:r>
        <w:rPr>
          <w:rFonts w:ascii="宋体" w:hAnsi="宋体" w:eastAsia="宋体" w:cs="宋体"/>
          <w:spacing w:val="8"/>
          <w:sz w:val="20"/>
          <w:szCs w:val="20"/>
        </w:rPr>
        <w:t>（1）工程预付款：本工程没有预付款；</w:t>
      </w:r>
    </w:p>
    <w:p w14:paraId="07392BFB">
      <w:pPr>
        <w:spacing w:before="235" w:line="389" w:lineRule="auto"/>
        <w:ind w:right="68" w:firstLine="430"/>
        <w:rPr>
          <w:rFonts w:ascii="宋体" w:hAnsi="宋体" w:eastAsia="宋体" w:cs="宋体"/>
          <w:sz w:val="20"/>
          <w:szCs w:val="20"/>
        </w:rPr>
      </w:pPr>
      <w:r>
        <w:rPr>
          <w:rFonts w:ascii="宋体" w:hAnsi="宋体" w:eastAsia="宋体" w:cs="宋体"/>
          <w:spacing w:val="8"/>
          <w:sz w:val="20"/>
          <w:szCs w:val="20"/>
        </w:rPr>
        <w:t>（2）工程进度款：在当期工程款项支付前，如发现当期完成工程项有不合格</w:t>
      </w:r>
      <w:r>
        <w:rPr>
          <w:rFonts w:ascii="宋体" w:hAnsi="宋体" w:eastAsia="宋体" w:cs="宋体"/>
          <w:spacing w:val="7"/>
          <w:sz w:val="20"/>
          <w:szCs w:val="20"/>
        </w:rPr>
        <w:t>时，将扣除不合格</w:t>
      </w:r>
      <w:r>
        <w:rPr>
          <w:rFonts w:ascii="宋体" w:hAnsi="宋体" w:eastAsia="宋体" w:cs="宋体"/>
          <w:spacing w:val="10"/>
          <w:sz w:val="20"/>
          <w:szCs w:val="20"/>
        </w:rPr>
        <w:t>项费用的费用，乙方还应立即进行修补工作，费用自理；不合格项经整改或修补达到“合格</w:t>
      </w:r>
      <w:r>
        <w:rPr>
          <w:rFonts w:ascii="宋体" w:hAnsi="宋体" w:eastAsia="宋体" w:cs="宋体"/>
          <w:spacing w:val="-69"/>
          <w:sz w:val="20"/>
          <w:szCs w:val="20"/>
        </w:rPr>
        <w:t xml:space="preserve"> </w:t>
      </w:r>
      <w:r>
        <w:rPr>
          <w:rFonts w:ascii="宋体" w:hAnsi="宋体" w:eastAsia="宋体" w:cs="宋体"/>
          <w:spacing w:val="10"/>
          <w:sz w:val="20"/>
          <w:szCs w:val="20"/>
        </w:rPr>
        <w:t>”的，</w:t>
      </w:r>
      <w:r>
        <w:rPr>
          <w:rFonts w:ascii="宋体" w:hAnsi="宋体" w:eastAsia="宋体" w:cs="宋体"/>
          <w:spacing w:val="11"/>
          <w:sz w:val="20"/>
          <w:szCs w:val="20"/>
        </w:rPr>
        <w:t>在达标的当期支付其对应的费用；不合格项经整改或修补后经验收仍不</w:t>
      </w:r>
      <w:r>
        <w:rPr>
          <w:rFonts w:ascii="宋体" w:hAnsi="宋体" w:eastAsia="宋体" w:cs="宋体"/>
          <w:spacing w:val="10"/>
          <w:sz w:val="20"/>
          <w:szCs w:val="20"/>
        </w:rPr>
        <w:t>合格的，应在结算中扣除不</w:t>
      </w:r>
      <w:r>
        <w:rPr>
          <w:rFonts w:ascii="宋体" w:hAnsi="宋体" w:eastAsia="宋体" w:cs="宋体"/>
          <w:spacing w:val="6"/>
          <w:sz w:val="20"/>
          <w:szCs w:val="20"/>
        </w:rPr>
        <w:t>合格项费用。</w:t>
      </w:r>
    </w:p>
    <w:p w14:paraId="0346D577">
      <w:pPr>
        <w:spacing w:before="232" w:line="335" w:lineRule="auto"/>
        <w:ind w:right="68" w:firstLine="430"/>
        <w:rPr>
          <w:rFonts w:ascii="宋体" w:hAnsi="宋体" w:eastAsia="宋体" w:cs="宋体"/>
          <w:sz w:val="20"/>
          <w:szCs w:val="20"/>
        </w:rPr>
      </w:pPr>
      <w:r>
        <w:rPr>
          <w:rFonts w:ascii="宋体" w:hAnsi="宋体" w:eastAsia="宋体" w:cs="宋体"/>
          <w:spacing w:val="9"/>
          <w:sz w:val="20"/>
          <w:szCs w:val="20"/>
        </w:rPr>
        <w:t>（3）按已完工程造价的</w:t>
      </w:r>
      <w:r>
        <w:rPr>
          <w:rFonts w:ascii="宋体" w:hAnsi="宋体" w:eastAsia="宋体" w:cs="宋体"/>
          <w:spacing w:val="-30"/>
          <w:sz w:val="20"/>
          <w:szCs w:val="20"/>
        </w:rPr>
        <w:t xml:space="preserve"> </w:t>
      </w:r>
      <w:r>
        <w:rPr>
          <w:rFonts w:ascii="宋体" w:hAnsi="宋体" w:eastAsia="宋体" w:cs="宋体"/>
          <w:spacing w:val="9"/>
          <w:sz w:val="20"/>
          <w:szCs w:val="20"/>
        </w:rPr>
        <w:t>80%支付，工程完工累计支付至合同（暂定）总价</w:t>
      </w:r>
      <w:r>
        <w:rPr>
          <w:rFonts w:ascii="宋体" w:hAnsi="宋体" w:eastAsia="宋体" w:cs="宋体"/>
          <w:spacing w:val="-36"/>
          <w:sz w:val="20"/>
          <w:szCs w:val="20"/>
        </w:rPr>
        <w:t xml:space="preserve"> </w:t>
      </w:r>
      <w:r>
        <w:rPr>
          <w:rFonts w:ascii="宋体" w:hAnsi="宋体" w:eastAsia="宋体" w:cs="宋体"/>
          <w:spacing w:val="9"/>
          <w:sz w:val="20"/>
          <w:szCs w:val="20"/>
        </w:rPr>
        <w:t>80%时，暂停支付工</w:t>
      </w:r>
      <w:r>
        <w:rPr>
          <w:rFonts w:ascii="宋体" w:hAnsi="宋体" w:eastAsia="宋体" w:cs="宋体"/>
          <w:spacing w:val="10"/>
          <w:sz w:val="20"/>
          <w:szCs w:val="20"/>
        </w:rPr>
        <w:t>程进度款。签证变更按甲方初审价的80%支付。</w:t>
      </w:r>
    </w:p>
    <w:p w14:paraId="1F9F6E8E">
      <w:pPr>
        <w:spacing w:before="234" w:line="335" w:lineRule="auto"/>
        <w:ind w:left="5" w:right="68" w:firstLine="425"/>
        <w:rPr>
          <w:rFonts w:ascii="宋体" w:hAnsi="宋体" w:eastAsia="宋体" w:cs="宋体"/>
          <w:sz w:val="20"/>
          <w:szCs w:val="20"/>
        </w:rPr>
      </w:pPr>
      <w:r>
        <w:rPr>
          <w:rFonts w:ascii="宋体" w:hAnsi="宋体" w:eastAsia="宋体" w:cs="宋体"/>
          <w:spacing w:val="9"/>
          <w:sz w:val="20"/>
          <w:szCs w:val="20"/>
        </w:rPr>
        <w:t>（4）待工程全部调试完毕，并经甲方竣工</w:t>
      </w:r>
      <w:r>
        <w:rPr>
          <w:rFonts w:ascii="宋体" w:hAnsi="宋体" w:eastAsia="宋体" w:cs="宋体"/>
          <w:spacing w:val="8"/>
          <w:sz w:val="20"/>
          <w:szCs w:val="20"/>
        </w:rPr>
        <w:t>验收合格，</w:t>
      </w:r>
      <w:r>
        <w:rPr>
          <w:rFonts w:ascii="宋体" w:hAnsi="宋体" w:eastAsia="宋体" w:cs="宋体"/>
          <w:spacing w:val="-56"/>
          <w:sz w:val="20"/>
          <w:szCs w:val="20"/>
        </w:rPr>
        <w:t xml:space="preserve"> </w:t>
      </w:r>
      <w:r>
        <w:rPr>
          <w:rFonts w:ascii="宋体" w:hAnsi="宋体" w:eastAsia="宋体" w:cs="宋体"/>
          <w:spacing w:val="8"/>
          <w:sz w:val="20"/>
          <w:szCs w:val="20"/>
        </w:rPr>
        <w:t>甲方在收到乙方提交的结算书</w:t>
      </w:r>
      <w:r>
        <w:rPr>
          <w:rFonts w:ascii="宋体" w:hAnsi="宋体" w:eastAsia="宋体" w:cs="宋体"/>
          <w:spacing w:val="-35"/>
          <w:sz w:val="20"/>
          <w:szCs w:val="20"/>
        </w:rPr>
        <w:t xml:space="preserve"> </w:t>
      </w:r>
      <w:r>
        <w:rPr>
          <w:rFonts w:ascii="宋体" w:hAnsi="宋体" w:eastAsia="宋体" w:cs="宋体"/>
          <w:spacing w:val="8"/>
          <w:sz w:val="20"/>
          <w:szCs w:val="20"/>
        </w:rPr>
        <w:t>60</w:t>
      </w:r>
      <w:r>
        <w:rPr>
          <w:rFonts w:ascii="宋体" w:hAnsi="宋体" w:eastAsia="宋体" w:cs="宋体"/>
          <w:spacing w:val="-34"/>
          <w:sz w:val="20"/>
          <w:szCs w:val="20"/>
        </w:rPr>
        <w:t xml:space="preserve"> </w:t>
      </w:r>
      <w:r>
        <w:rPr>
          <w:rFonts w:ascii="宋体" w:hAnsi="宋体" w:eastAsia="宋体" w:cs="宋体"/>
          <w:spacing w:val="8"/>
          <w:sz w:val="20"/>
          <w:szCs w:val="20"/>
        </w:rPr>
        <w:t>天完成</w:t>
      </w:r>
      <w:r>
        <w:rPr>
          <w:rFonts w:ascii="宋体" w:hAnsi="宋体" w:eastAsia="宋体" w:cs="宋体"/>
          <w:spacing w:val="10"/>
          <w:sz w:val="20"/>
          <w:szCs w:val="20"/>
        </w:rPr>
        <w:t>结算初审，支付至过程结算价的90%；</w:t>
      </w:r>
    </w:p>
    <w:p w14:paraId="5F64ABC4">
      <w:pPr>
        <w:spacing w:before="234" w:line="372" w:lineRule="auto"/>
        <w:ind w:right="70" w:firstLine="430"/>
        <w:rPr>
          <w:rFonts w:ascii="宋体" w:hAnsi="宋体" w:eastAsia="宋体" w:cs="宋体"/>
          <w:sz w:val="20"/>
          <w:szCs w:val="20"/>
        </w:rPr>
      </w:pPr>
      <w:r>
        <w:rPr>
          <w:rFonts w:ascii="宋体" w:hAnsi="宋体" w:eastAsia="宋体" w:cs="宋体"/>
          <w:spacing w:val="8"/>
          <w:sz w:val="20"/>
          <w:szCs w:val="20"/>
        </w:rPr>
        <w:t>（5）经甲方成本部复审的结算价为本工程最终结算价，双方办理最终结算</w:t>
      </w:r>
      <w:r>
        <w:rPr>
          <w:rFonts w:ascii="宋体" w:hAnsi="宋体" w:eastAsia="宋体" w:cs="宋体"/>
          <w:spacing w:val="7"/>
          <w:sz w:val="20"/>
          <w:szCs w:val="20"/>
        </w:rPr>
        <w:t>事宜并提供材料商结</w:t>
      </w:r>
      <w:r>
        <w:rPr>
          <w:rFonts w:ascii="宋体" w:hAnsi="宋体" w:eastAsia="宋体" w:cs="宋体"/>
          <w:spacing w:val="8"/>
          <w:sz w:val="20"/>
          <w:szCs w:val="20"/>
        </w:rPr>
        <w:t>算清单以及劳务结算清单起</w:t>
      </w:r>
      <w:r>
        <w:rPr>
          <w:rFonts w:ascii="宋体" w:hAnsi="宋体" w:eastAsia="宋体" w:cs="宋体"/>
          <w:spacing w:val="-10"/>
          <w:sz w:val="20"/>
          <w:szCs w:val="20"/>
        </w:rPr>
        <w:t xml:space="preserve"> </w:t>
      </w:r>
      <w:r>
        <w:rPr>
          <w:rFonts w:ascii="宋体" w:hAnsi="宋体" w:eastAsia="宋体" w:cs="宋体"/>
          <w:spacing w:val="8"/>
          <w:sz w:val="20"/>
          <w:szCs w:val="20"/>
        </w:rPr>
        <w:t>15 日内，支付到结算总价97%，乙方根据最终结算价及累计收款多退少</w:t>
      </w:r>
      <w:r>
        <w:rPr>
          <w:rFonts w:ascii="宋体" w:hAnsi="宋体" w:eastAsia="宋体" w:cs="宋体"/>
          <w:sz w:val="20"/>
          <w:szCs w:val="20"/>
        </w:rPr>
        <w:t>补。</w:t>
      </w:r>
    </w:p>
    <w:p w14:paraId="50285128">
      <w:pPr>
        <w:spacing w:line="372" w:lineRule="auto"/>
        <w:rPr>
          <w:rFonts w:ascii="宋体" w:hAnsi="宋体" w:eastAsia="宋体" w:cs="宋体"/>
          <w:sz w:val="20"/>
          <w:szCs w:val="20"/>
        </w:rPr>
        <w:sectPr>
          <w:footerReference r:id="rId38" w:type="default"/>
          <w:pgSz w:w="11906" w:h="16839"/>
          <w:pgMar w:top="1296" w:right="1349" w:bottom="1362" w:left="1425" w:header="0" w:footer="1200" w:gutter="0"/>
          <w:cols w:space="720" w:num="1"/>
        </w:sectPr>
      </w:pPr>
    </w:p>
    <w:p w14:paraId="68C5452E">
      <w:pPr>
        <w:spacing w:before="42" w:line="371" w:lineRule="auto"/>
        <w:ind w:firstLine="430"/>
        <w:rPr>
          <w:rFonts w:ascii="宋体" w:hAnsi="宋体" w:eastAsia="宋体" w:cs="宋体"/>
          <w:sz w:val="20"/>
          <w:szCs w:val="20"/>
        </w:rPr>
      </w:pPr>
      <w:r>
        <w:rPr>
          <w:rFonts w:ascii="宋体" w:hAnsi="宋体" w:eastAsia="宋体" w:cs="宋体"/>
          <w:spacing w:val="9"/>
          <w:sz w:val="20"/>
          <w:szCs w:val="20"/>
        </w:rPr>
        <w:t>（6）</w:t>
      </w:r>
      <w:r>
        <w:rPr>
          <w:rFonts w:ascii="宋体" w:hAnsi="宋体" w:eastAsia="宋体" w:cs="宋体"/>
          <w:spacing w:val="-52"/>
          <w:sz w:val="20"/>
          <w:szCs w:val="20"/>
        </w:rPr>
        <w:t xml:space="preserve"> </w:t>
      </w:r>
      <w:r>
        <w:rPr>
          <w:rFonts w:ascii="宋体" w:hAnsi="宋体" w:eastAsia="宋体" w:cs="宋体"/>
          <w:spacing w:val="9"/>
          <w:sz w:val="20"/>
          <w:szCs w:val="20"/>
        </w:rPr>
        <w:t>甲方付款前，乙方必须足额提供增值税税率为</w:t>
      </w:r>
      <w:r>
        <w:rPr>
          <w:rFonts w:ascii="宋体" w:hAnsi="宋体" w:eastAsia="宋体" w:cs="宋体"/>
          <w:spacing w:val="-98"/>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98"/>
          <w:sz w:val="20"/>
          <w:szCs w:val="20"/>
        </w:rPr>
        <w:t xml:space="preserve"> </w:t>
      </w:r>
      <w:r>
        <w:rPr>
          <w:rFonts w:ascii="宋体" w:hAnsi="宋体" w:eastAsia="宋体" w:cs="宋体"/>
          <w:spacing w:val="9"/>
          <w:sz w:val="20"/>
          <w:szCs w:val="20"/>
        </w:rPr>
        <w:t>%的专用</w:t>
      </w:r>
      <w:r>
        <w:rPr>
          <w:rFonts w:ascii="宋体" w:hAnsi="宋体" w:eastAsia="宋体" w:cs="宋体"/>
          <w:spacing w:val="8"/>
          <w:sz w:val="20"/>
          <w:szCs w:val="20"/>
        </w:rPr>
        <w:t>发票给甲方。如遇国家调整</w:t>
      </w:r>
      <w:r>
        <w:rPr>
          <w:rFonts w:ascii="宋体" w:hAnsi="宋体" w:eastAsia="宋体" w:cs="宋体"/>
          <w:spacing w:val="11"/>
          <w:sz w:val="20"/>
          <w:szCs w:val="20"/>
        </w:rPr>
        <w:t>税率，按调整后税率及相关细则执行。乙方每次收取工程款时，需提供</w:t>
      </w:r>
      <w:r>
        <w:rPr>
          <w:rFonts w:ascii="宋体" w:hAnsi="宋体" w:eastAsia="宋体" w:cs="宋体"/>
          <w:spacing w:val="10"/>
          <w:sz w:val="20"/>
          <w:szCs w:val="20"/>
        </w:rPr>
        <w:t>上月工人工资表给甲方。否</w:t>
      </w:r>
      <w:r>
        <w:rPr>
          <w:rFonts w:ascii="宋体" w:hAnsi="宋体" w:eastAsia="宋体" w:cs="宋体"/>
          <w:spacing w:val="9"/>
          <w:sz w:val="20"/>
          <w:szCs w:val="20"/>
        </w:rPr>
        <w:t>则甲方有权拒绝支付工程款，乙方承担违约责任。</w:t>
      </w:r>
    </w:p>
    <w:p w14:paraId="3B563A11">
      <w:pPr>
        <w:spacing w:before="234" w:line="371" w:lineRule="auto"/>
        <w:ind w:left="1" w:right="2" w:firstLine="429"/>
        <w:rPr>
          <w:rFonts w:ascii="宋体" w:hAnsi="宋体" w:eastAsia="宋体" w:cs="宋体"/>
          <w:sz w:val="20"/>
          <w:szCs w:val="20"/>
        </w:rPr>
      </w:pPr>
      <w:r>
        <w:rPr>
          <w:rFonts w:ascii="宋体" w:hAnsi="宋体" w:eastAsia="宋体" w:cs="宋体"/>
          <w:spacing w:val="7"/>
          <w:sz w:val="20"/>
          <w:szCs w:val="20"/>
        </w:rPr>
        <w:t>（7）工程质保金：结算总价的</w:t>
      </w:r>
      <w:r>
        <w:rPr>
          <w:rFonts w:ascii="宋体" w:hAnsi="宋体" w:eastAsia="宋体" w:cs="宋体"/>
          <w:spacing w:val="7"/>
          <w:sz w:val="20"/>
          <w:szCs w:val="20"/>
          <w:u w:val="single" w:color="auto"/>
        </w:rPr>
        <w:t xml:space="preserve">  3  %</w:t>
      </w:r>
      <w:r>
        <w:rPr>
          <w:rFonts w:ascii="宋体" w:hAnsi="宋体" w:eastAsia="宋体" w:cs="宋体"/>
          <w:spacing w:val="7"/>
          <w:sz w:val="20"/>
          <w:szCs w:val="20"/>
        </w:rPr>
        <w:t>作为该项目工程质保金，乙方在工程质量保修期正常履行保修工作，甲方在竣工验收合格后满</w:t>
      </w:r>
      <w:r>
        <w:rPr>
          <w:rFonts w:ascii="宋体" w:hAnsi="宋体" w:eastAsia="宋体" w:cs="宋体"/>
          <w:spacing w:val="-36"/>
          <w:sz w:val="20"/>
          <w:szCs w:val="20"/>
        </w:rPr>
        <w:t xml:space="preserve"> </w:t>
      </w:r>
      <w:r>
        <w:rPr>
          <w:rFonts w:ascii="宋体" w:hAnsi="宋体" w:eastAsia="宋体" w:cs="宋体"/>
          <w:spacing w:val="7"/>
          <w:sz w:val="20"/>
          <w:szCs w:val="20"/>
        </w:rPr>
        <w:t>2</w:t>
      </w:r>
      <w:r>
        <w:rPr>
          <w:rFonts w:ascii="宋体" w:hAnsi="宋体" w:eastAsia="宋体" w:cs="宋体"/>
          <w:spacing w:val="-37"/>
          <w:sz w:val="20"/>
          <w:szCs w:val="20"/>
        </w:rPr>
        <w:t xml:space="preserve"> </w:t>
      </w:r>
      <w:r>
        <w:rPr>
          <w:rFonts w:ascii="宋体" w:hAnsi="宋体" w:eastAsia="宋体" w:cs="宋体"/>
          <w:spacing w:val="7"/>
          <w:sz w:val="20"/>
          <w:szCs w:val="20"/>
        </w:rPr>
        <w:t>年时在乙方递交付款申请</w:t>
      </w:r>
      <w:r>
        <w:rPr>
          <w:rFonts w:ascii="宋体" w:hAnsi="宋体" w:eastAsia="宋体" w:cs="宋体"/>
          <w:spacing w:val="-35"/>
          <w:sz w:val="20"/>
          <w:szCs w:val="20"/>
        </w:rPr>
        <w:t xml:space="preserve"> </w:t>
      </w:r>
      <w:r>
        <w:rPr>
          <w:rFonts w:ascii="宋体" w:hAnsi="宋体" w:eastAsia="宋体" w:cs="宋体"/>
          <w:spacing w:val="7"/>
          <w:sz w:val="20"/>
          <w:szCs w:val="20"/>
        </w:rPr>
        <w:t>30</w:t>
      </w:r>
      <w:r>
        <w:rPr>
          <w:rFonts w:ascii="宋体" w:hAnsi="宋体" w:eastAsia="宋体" w:cs="宋体"/>
          <w:spacing w:val="-34"/>
          <w:sz w:val="20"/>
          <w:szCs w:val="20"/>
        </w:rPr>
        <w:t xml:space="preserve"> </w:t>
      </w:r>
      <w:r>
        <w:rPr>
          <w:rFonts w:ascii="宋体" w:hAnsi="宋体" w:eastAsia="宋体" w:cs="宋体"/>
          <w:spacing w:val="7"/>
          <w:sz w:val="20"/>
          <w:szCs w:val="20"/>
        </w:rPr>
        <w:t>天内一次性</w:t>
      </w:r>
      <w:r>
        <w:rPr>
          <w:rFonts w:ascii="宋体" w:hAnsi="宋体" w:eastAsia="宋体" w:cs="宋体"/>
          <w:spacing w:val="6"/>
          <w:sz w:val="20"/>
          <w:szCs w:val="20"/>
        </w:rPr>
        <w:t>无息支付质量保证金</w:t>
      </w:r>
      <w:r>
        <w:rPr>
          <w:rFonts w:ascii="宋体" w:hAnsi="宋体" w:eastAsia="宋体" w:cs="宋体"/>
          <w:spacing w:val="9"/>
          <w:sz w:val="20"/>
          <w:szCs w:val="20"/>
        </w:rPr>
        <w:t>（扣除所有扣款、赔偿款后的费用总额）给乙方。</w:t>
      </w:r>
    </w:p>
    <w:p w14:paraId="6DA6988D">
      <w:pPr>
        <w:spacing w:before="233" w:line="228" w:lineRule="auto"/>
        <w:ind w:left="423"/>
        <w:rPr>
          <w:rFonts w:ascii="宋体" w:hAnsi="宋体" w:eastAsia="宋体" w:cs="宋体"/>
          <w:sz w:val="20"/>
          <w:szCs w:val="20"/>
        </w:rPr>
      </w:pPr>
      <w:r>
        <w:rPr>
          <w:rFonts w:ascii="宋体" w:hAnsi="宋体" w:eastAsia="宋体" w:cs="宋体"/>
          <w:spacing w:val="7"/>
          <w:sz w:val="20"/>
          <w:szCs w:val="20"/>
        </w:rPr>
        <w:t>2、付款申请</w:t>
      </w:r>
    </w:p>
    <w:p w14:paraId="3EEF502A">
      <w:pPr>
        <w:spacing w:before="233" w:line="371" w:lineRule="auto"/>
        <w:ind w:left="1" w:right="1" w:firstLine="429"/>
        <w:rPr>
          <w:rFonts w:ascii="宋体" w:hAnsi="宋体" w:eastAsia="宋体" w:cs="宋体"/>
          <w:sz w:val="20"/>
          <w:szCs w:val="20"/>
        </w:rPr>
      </w:pPr>
      <w:r>
        <w:rPr>
          <w:rFonts w:ascii="宋体" w:hAnsi="宋体" w:eastAsia="宋体" w:cs="宋体"/>
          <w:spacing w:val="8"/>
          <w:sz w:val="20"/>
          <w:szCs w:val="20"/>
        </w:rPr>
        <w:t>（1）乙方每次请款时必须按甲方要求提供经甲方项目部确认的进度报表、付</w:t>
      </w:r>
      <w:r>
        <w:rPr>
          <w:rFonts w:ascii="宋体" w:hAnsi="宋体" w:eastAsia="宋体" w:cs="宋体"/>
          <w:spacing w:val="7"/>
          <w:sz w:val="20"/>
          <w:szCs w:val="20"/>
        </w:rPr>
        <w:t>款申请表以及与请</w:t>
      </w:r>
      <w:r>
        <w:rPr>
          <w:rFonts w:ascii="宋体" w:hAnsi="宋体" w:eastAsia="宋体" w:cs="宋体"/>
          <w:spacing w:val="11"/>
          <w:sz w:val="20"/>
          <w:szCs w:val="20"/>
        </w:rPr>
        <w:t>款金额等额的合法税务发票，已经完成的分部分项工程，必须</w:t>
      </w:r>
      <w:r>
        <w:rPr>
          <w:rFonts w:ascii="宋体" w:hAnsi="宋体" w:eastAsia="宋体" w:cs="宋体"/>
          <w:spacing w:val="10"/>
          <w:sz w:val="20"/>
          <w:szCs w:val="20"/>
        </w:rPr>
        <w:t>附上分部分项工程质量验收记录表，</w:t>
      </w:r>
      <w:r>
        <w:rPr>
          <w:rFonts w:ascii="宋体" w:hAnsi="宋体" w:eastAsia="宋体" w:cs="宋体"/>
          <w:spacing w:val="8"/>
          <w:sz w:val="20"/>
          <w:szCs w:val="20"/>
        </w:rPr>
        <w:t>如未能按甲方要求提供请款的资料和正规合法的税务发票，</w:t>
      </w:r>
      <w:r>
        <w:rPr>
          <w:rFonts w:ascii="宋体" w:hAnsi="宋体" w:eastAsia="宋体" w:cs="宋体"/>
          <w:spacing w:val="-53"/>
          <w:sz w:val="20"/>
          <w:szCs w:val="20"/>
        </w:rPr>
        <w:t xml:space="preserve"> </w:t>
      </w:r>
      <w:r>
        <w:rPr>
          <w:rFonts w:ascii="宋体" w:hAnsi="宋体" w:eastAsia="宋体" w:cs="宋体"/>
          <w:spacing w:val="8"/>
          <w:sz w:val="20"/>
          <w:szCs w:val="20"/>
        </w:rPr>
        <w:t>甲方有权延迟付款。</w:t>
      </w:r>
    </w:p>
    <w:p w14:paraId="4BC31F18">
      <w:pPr>
        <w:spacing w:before="234" w:line="226" w:lineRule="auto"/>
        <w:ind w:left="430"/>
        <w:rPr>
          <w:rFonts w:ascii="宋体" w:hAnsi="宋体" w:eastAsia="宋体" w:cs="宋体"/>
          <w:sz w:val="20"/>
          <w:szCs w:val="20"/>
        </w:rPr>
      </w:pPr>
      <w:r>
        <w:rPr>
          <w:rFonts w:ascii="宋体" w:hAnsi="宋体" w:eastAsia="宋体" w:cs="宋体"/>
          <w:spacing w:val="10"/>
          <w:sz w:val="20"/>
          <w:szCs w:val="20"/>
        </w:rPr>
        <w:t>（2）在甲方支付至结算总价</w:t>
      </w:r>
      <w:r>
        <w:rPr>
          <w:rFonts w:ascii="宋体" w:hAnsi="宋体" w:eastAsia="宋体" w:cs="宋体"/>
          <w:spacing w:val="10"/>
          <w:sz w:val="20"/>
          <w:szCs w:val="20"/>
          <w:u w:val="single" w:color="auto"/>
        </w:rPr>
        <w:t>97</w:t>
      </w:r>
      <w:r>
        <w:rPr>
          <w:rFonts w:ascii="宋体" w:hAnsi="宋体" w:eastAsia="宋体" w:cs="宋体"/>
          <w:spacing w:val="10"/>
          <w:sz w:val="20"/>
          <w:szCs w:val="20"/>
        </w:rPr>
        <w:t>%时，乙方需提供至与结算总价等额的合法税务发</w:t>
      </w:r>
      <w:r>
        <w:rPr>
          <w:rFonts w:ascii="宋体" w:hAnsi="宋体" w:eastAsia="宋体" w:cs="宋体"/>
          <w:spacing w:val="9"/>
          <w:sz w:val="20"/>
          <w:szCs w:val="20"/>
        </w:rPr>
        <w:t>票。</w:t>
      </w:r>
    </w:p>
    <w:p w14:paraId="1EAECEC8">
      <w:pPr>
        <w:spacing w:before="234" w:line="228" w:lineRule="auto"/>
        <w:ind w:left="430"/>
        <w:rPr>
          <w:rFonts w:ascii="宋体" w:hAnsi="宋体" w:eastAsia="宋体" w:cs="宋体"/>
          <w:sz w:val="20"/>
          <w:szCs w:val="20"/>
        </w:rPr>
      </w:pPr>
      <w:r>
        <w:rPr>
          <w:rFonts w:ascii="宋体" w:hAnsi="宋体" w:eastAsia="宋体" w:cs="宋体"/>
          <w:spacing w:val="3"/>
          <w:sz w:val="20"/>
          <w:szCs w:val="20"/>
        </w:rPr>
        <w:t>（3）</w:t>
      </w:r>
      <w:r>
        <w:rPr>
          <w:rFonts w:ascii="宋体" w:hAnsi="宋体" w:eastAsia="宋体" w:cs="宋体"/>
          <w:spacing w:val="-49"/>
          <w:sz w:val="20"/>
          <w:szCs w:val="20"/>
        </w:rPr>
        <w:t xml:space="preserve"> </w:t>
      </w:r>
      <w:r>
        <w:rPr>
          <w:rFonts w:ascii="宋体" w:hAnsi="宋体" w:eastAsia="宋体" w:cs="宋体"/>
          <w:spacing w:val="3"/>
          <w:sz w:val="20"/>
          <w:szCs w:val="20"/>
        </w:rPr>
        <w:t>以上付款，</w:t>
      </w:r>
      <w:r>
        <w:rPr>
          <w:rFonts w:ascii="宋体" w:hAnsi="宋体" w:eastAsia="宋体" w:cs="宋体"/>
          <w:spacing w:val="-56"/>
          <w:sz w:val="20"/>
          <w:szCs w:val="20"/>
        </w:rPr>
        <w:t xml:space="preserve"> </w:t>
      </w:r>
      <w:r>
        <w:rPr>
          <w:rFonts w:ascii="宋体" w:hAnsi="宋体" w:eastAsia="宋体" w:cs="宋体"/>
          <w:spacing w:val="3"/>
          <w:sz w:val="20"/>
          <w:szCs w:val="20"/>
        </w:rPr>
        <w:t>甲方将以转账方式支付。</w:t>
      </w:r>
    </w:p>
    <w:p w14:paraId="5229C686">
      <w:pPr>
        <w:spacing w:before="233" w:line="228" w:lineRule="auto"/>
        <w:ind w:left="425"/>
        <w:rPr>
          <w:rFonts w:ascii="宋体" w:hAnsi="宋体" w:eastAsia="宋体" w:cs="宋体"/>
          <w:sz w:val="20"/>
          <w:szCs w:val="20"/>
        </w:rPr>
      </w:pPr>
      <w:r>
        <w:rPr>
          <w:rFonts w:ascii="宋体" w:hAnsi="宋体" w:eastAsia="宋体" w:cs="宋体"/>
          <w:spacing w:val="6"/>
          <w:sz w:val="20"/>
          <w:szCs w:val="20"/>
        </w:rPr>
        <w:t>3、支付</w:t>
      </w:r>
      <w:r>
        <w:rPr>
          <w:rFonts w:ascii="宋体" w:hAnsi="宋体" w:eastAsia="宋体" w:cs="宋体"/>
          <w:b/>
          <w:bCs/>
          <w:spacing w:val="6"/>
          <w:sz w:val="20"/>
          <w:szCs w:val="20"/>
        </w:rPr>
        <w:t>（双方同意选择第</w:t>
      </w:r>
      <w:r>
        <w:rPr>
          <w:rFonts w:ascii="宋体" w:hAnsi="宋体" w:eastAsia="宋体" w:cs="宋体"/>
          <w:spacing w:val="6"/>
          <w:sz w:val="20"/>
          <w:szCs w:val="20"/>
          <w:u w:val="single" w:color="auto"/>
        </w:rPr>
        <w:t xml:space="preserve">  </w:t>
      </w:r>
      <w:r>
        <w:rPr>
          <w:rFonts w:ascii="宋体" w:hAnsi="宋体" w:eastAsia="宋体" w:cs="宋体"/>
          <w:b/>
          <w:bCs/>
          <w:spacing w:val="6"/>
          <w:sz w:val="20"/>
          <w:szCs w:val="20"/>
          <w:u w:val="single" w:color="auto"/>
        </w:rPr>
        <w:t>b</w:t>
      </w:r>
      <w:r>
        <w:rPr>
          <w:rFonts w:ascii="宋体" w:hAnsi="宋体" w:eastAsia="宋体" w:cs="宋体"/>
          <w:spacing w:val="6"/>
          <w:sz w:val="20"/>
          <w:szCs w:val="20"/>
          <w:u w:val="single" w:color="auto"/>
        </w:rPr>
        <w:t xml:space="preserve">  </w:t>
      </w:r>
      <w:r>
        <w:rPr>
          <w:rFonts w:ascii="宋体" w:hAnsi="宋体" w:eastAsia="宋体" w:cs="宋体"/>
          <w:spacing w:val="-92"/>
          <w:sz w:val="20"/>
          <w:szCs w:val="20"/>
        </w:rPr>
        <w:t xml:space="preserve"> </w:t>
      </w:r>
      <w:r>
        <w:rPr>
          <w:rFonts w:ascii="宋体" w:hAnsi="宋体" w:eastAsia="宋体" w:cs="宋体"/>
          <w:b/>
          <w:bCs/>
          <w:spacing w:val="6"/>
          <w:sz w:val="20"/>
          <w:szCs w:val="20"/>
        </w:rPr>
        <w:t>款）</w:t>
      </w:r>
    </w:p>
    <w:p w14:paraId="1F328209">
      <w:pPr>
        <w:spacing w:before="234" w:line="228" w:lineRule="auto"/>
        <w:ind w:left="421"/>
        <w:rPr>
          <w:rFonts w:ascii="宋体" w:hAnsi="宋体" w:eastAsia="宋体" w:cs="宋体"/>
          <w:sz w:val="20"/>
          <w:szCs w:val="20"/>
        </w:rPr>
      </w:pPr>
      <w:r>
        <w:rPr>
          <w:rFonts w:ascii="宋体" w:hAnsi="宋体" w:eastAsia="宋体" w:cs="宋体"/>
          <w:spacing w:val="8"/>
          <w:sz w:val="20"/>
          <w:szCs w:val="20"/>
        </w:rPr>
        <w:t>a、工人工资专用账号</w:t>
      </w:r>
    </w:p>
    <w:p w14:paraId="0C5AE89E">
      <w:pPr>
        <w:spacing w:before="233" w:line="371" w:lineRule="auto"/>
        <w:ind w:left="1" w:right="1" w:firstLine="429"/>
        <w:rPr>
          <w:rFonts w:ascii="宋体" w:hAnsi="宋体" w:eastAsia="宋体" w:cs="宋体"/>
          <w:sz w:val="20"/>
          <w:szCs w:val="20"/>
        </w:rPr>
      </w:pPr>
      <w:r>
        <w:rPr>
          <w:rFonts w:ascii="宋体" w:hAnsi="宋体" w:eastAsia="宋体" w:cs="宋体"/>
          <w:spacing w:val="9"/>
          <w:sz w:val="20"/>
          <w:szCs w:val="20"/>
        </w:rPr>
        <w:t>（1）本工程进度款的拨付、工人工资的支付及监管，按粤人社规</w:t>
      </w:r>
      <w:r>
        <w:rPr>
          <w:rFonts w:ascii="宋体" w:hAnsi="宋体" w:eastAsia="宋体" w:cs="宋体"/>
          <w:spacing w:val="64"/>
          <w:sz w:val="20"/>
          <w:szCs w:val="20"/>
        </w:rPr>
        <w:t xml:space="preserve"> </w:t>
      </w:r>
      <w:r>
        <w:rPr>
          <w:rFonts w:ascii="宋体" w:hAnsi="宋体" w:eastAsia="宋体" w:cs="宋体"/>
          <w:spacing w:val="9"/>
          <w:sz w:val="20"/>
          <w:szCs w:val="20"/>
        </w:rPr>
        <w:t>[2015]3</w:t>
      </w:r>
      <w:r>
        <w:rPr>
          <w:rFonts w:ascii="宋体" w:hAnsi="宋体" w:eastAsia="宋体" w:cs="宋体"/>
          <w:spacing w:val="-32"/>
          <w:sz w:val="20"/>
          <w:szCs w:val="20"/>
        </w:rPr>
        <w:t xml:space="preserve"> </w:t>
      </w:r>
      <w:r>
        <w:rPr>
          <w:rFonts w:ascii="宋体" w:hAnsi="宋体" w:eastAsia="宋体" w:cs="宋体"/>
          <w:spacing w:val="9"/>
          <w:sz w:val="20"/>
          <w:szCs w:val="20"/>
        </w:rPr>
        <w:t>号文《关于印发广</w:t>
      </w:r>
      <w:r>
        <w:rPr>
          <w:rFonts w:ascii="宋体" w:hAnsi="宋体" w:eastAsia="宋体" w:cs="宋体"/>
          <w:spacing w:val="11"/>
          <w:sz w:val="20"/>
          <w:szCs w:val="20"/>
        </w:rPr>
        <w:t>东省建设领域工人工资支付分账管理暂行办法的通知》的规定</w:t>
      </w:r>
      <w:r>
        <w:rPr>
          <w:rFonts w:ascii="宋体" w:hAnsi="宋体" w:eastAsia="宋体" w:cs="宋体"/>
          <w:spacing w:val="10"/>
          <w:sz w:val="20"/>
          <w:szCs w:val="20"/>
        </w:rPr>
        <w:t>执行。用于支付工人工资的企业基本</w:t>
      </w:r>
      <w:r>
        <w:rPr>
          <w:rFonts w:ascii="宋体" w:hAnsi="宋体" w:eastAsia="宋体" w:cs="宋体"/>
          <w:spacing w:val="8"/>
          <w:sz w:val="20"/>
          <w:szCs w:val="20"/>
        </w:rPr>
        <w:t>专用账户须在施工合同中列明。</w:t>
      </w:r>
    </w:p>
    <w:p w14:paraId="00DE41B5">
      <w:pPr>
        <w:spacing w:before="234" w:line="335" w:lineRule="auto"/>
        <w:ind w:left="36" w:right="1" w:firstLine="394"/>
        <w:rPr>
          <w:rFonts w:ascii="宋体" w:hAnsi="宋体" w:eastAsia="宋体" w:cs="宋体"/>
          <w:sz w:val="20"/>
          <w:szCs w:val="20"/>
        </w:rPr>
      </w:pPr>
      <w:r>
        <w:rPr>
          <w:rFonts w:ascii="宋体" w:hAnsi="宋体" w:eastAsia="宋体" w:cs="宋体"/>
          <w:spacing w:val="8"/>
          <w:sz w:val="20"/>
          <w:szCs w:val="20"/>
        </w:rPr>
        <w:t>（2）乙方在建设项目开工前，在项目所在地商业银行设立工人工资支付专用</w:t>
      </w:r>
      <w:r>
        <w:rPr>
          <w:rFonts w:ascii="宋体" w:hAnsi="宋体" w:eastAsia="宋体" w:cs="宋体"/>
          <w:spacing w:val="7"/>
          <w:sz w:val="20"/>
          <w:szCs w:val="20"/>
        </w:rPr>
        <w:t>账户，并在用工之</w:t>
      </w:r>
      <w:r>
        <w:rPr>
          <w:rFonts w:ascii="宋体" w:hAnsi="宋体" w:eastAsia="宋体" w:cs="宋体"/>
          <w:spacing w:val="5"/>
          <w:sz w:val="20"/>
          <w:szCs w:val="20"/>
        </w:rPr>
        <w:t>日起</w:t>
      </w:r>
      <w:r>
        <w:rPr>
          <w:rFonts w:ascii="宋体" w:hAnsi="宋体" w:eastAsia="宋体" w:cs="宋体"/>
          <w:spacing w:val="-7"/>
          <w:sz w:val="20"/>
          <w:szCs w:val="20"/>
        </w:rPr>
        <w:t xml:space="preserve"> </w:t>
      </w:r>
      <w:r>
        <w:rPr>
          <w:rFonts w:ascii="宋体" w:hAnsi="宋体" w:eastAsia="宋体" w:cs="宋体"/>
          <w:spacing w:val="5"/>
          <w:sz w:val="20"/>
          <w:szCs w:val="20"/>
        </w:rPr>
        <w:t>15 日内为每个工人办理工资个人账户，并建立劳动用工管理台账。</w:t>
      </w:r>
    </w:p>
    <w:p w14:paraId="2A83CAF2">
      <w:pPr>
        <w:spacing w:before="234" w:line="335" w:lineRule="auto"/>
        <w:ind w:right="1" w:firstLine="430"/>
        <w:rPr>
          <w:rFonts w:ascii="宋体" w:hAnsi="宋体" w:eastAsia="宋体" w:cs="宋体"/>
          <w:sz w:val="20"/>
          <w:szCs w:val="20"/>
        </w:rPr>
      </w:pPr>
      <w:r>
        <w:rPr>
          <w:rFonts w:ascii="宋体" w:hAnsi="宋体" w:eastAsia="宋体" w:cs="宋体"/>
          <w:spacing w:val="8"/>
          <w:sz w:val="20"/>
          <w:szCs w:val="20"/>
        </w:rPr>
        <w:t>（3）</w:t>
      </w:r>
      <w:r>
        <w:rPr>
          <w:rFonts w:ascii="宋体" w:hAnsi="宋体" w:eastAsia="宋体" w:cs="宋体"/>
          <w:spacing w:val="-60"/>
          <w:sz w:val="20"/>
          <w:szCs w:val="20"/>
        </w:rPr>
        <w:t xml:space="preserve"> </w:t>
      </w:r>
      <w:r>
        <w:rPr>
          <w:rFonts w:ascii="宋体" w:hAnsi="宋体" w:eastAsia="宋体" w:cs="宋体"/>
          <w:spacing w:val="8"/>
          <w:sz w:val="20"/>
          <w:szCs w:val="20"/>
        </w:rPr>
        <w:t>甲方拨付工资款项方式为与工程进度款同期支</w:t>
      </w:r>
      <w:r>
        <w:rPr>
          <w:rFonts w:ascii="宋体" w:hAnsi="宋体" w:eastAsia="宋体" w:cs="宋体"/>
          <w:spacing w:val="7"/>
          <w:sz w:val="20"/>
          <w:szCs w:val="20"/>
        </w:rPr>
        <w:t>付，且工资款不低于工程进度款的</w:t>
      </w:r>
      <w:r>
        <w:rPr>
          <w:rFonts w:ascii="宋体" w:hAnsi="宋体" w:eastAsia="宋体" w:cs="宋体"/>
          <w:spacing w:val="-36"/>
          <w:sz w:val="20"/>
          <w:szCs w:val="20"/>
        </w:rPr>
        <w:t xml:space="preserve"> </w:t>
      </w:r>
      <w:r>
        <w:rPr>
          <w:rFonts w:ascii="宋体" w:hAnsi="宋体" w:eastAsia="宋体" w:cs="宋体"/>
          <w:spacing w:val="7"/>
          <w:sz w:val="20"/>
          <w:szCs w:val="20"/>
        </w:rPr>
        <w:t>20%，且</w:t>
      </w:r>
      <w:r>
        <w:rPr>
          <w:rFonts w:ascii="宋体" w:hAnsi="宋体" w:eastAsia="宋体" w:cs="宋体"/>
          <w:spacing w:val="8"/>
          <w:sz w:val="20"/>
          <w:szCs w:val="20"/>
        </w:rPr>
        <w:t>确保能足额支付工人工资。</w:t>
      </w:r>
    </w:p>
    <w:p w14:paraId="2D33BC65">
      <w:pPr>
        <w:spacing w:before="234" w:line="227" w:lineRule="auto"/>
        <w:ind w:left="430"/>
        <w:rPr>
          <w:rFonts w:ascii="宋体" w:hAnsi="宋体" w:eastAsia="宋体" w:cs="宋体"/>
          <w:sz w:val="20"/>
          <w:szCs w:val="20"/>
        </w:rPr>
      </w:pPr>
      <w:r>
        <w:rPr>
          <w:rFonts w:ascii="宋体" w:hAnsi="宋体" w:eastAsia="宋体" w:cs="宋体"/>
          <w:spacing w:val="8"/>
          <w:sz w:val="20"/>
          <w:szCs w:val="20"/>
        </w:rPr>
        <w:t>（4）乙方、工人工资开户银行和账号：</w:t>
      </w:r>
      <w:r>
        <w:rPr>
          <w:rFonts w:ascii="宋体" w:hAnsi="宋体" w:eastAsia="宋体" w:cs="宋体"/>
          <w:spacing w:val="-56"/>
          <w:sz w:val="20"/>
          <w:szCs w:val="20"/>
        </w:rPr>
        <w:t xml:space="preserve"> </w:t>
      </w:r>
      <w:r>
        <w:rPr>
          <w:rFonts w:ascii="宋体" w:hAnsi="宋体" w:eastAsia="宋体" w:cs="宋体"/>
          <w:spacing w:val="8"/>
          <w:sz w:val="20"/>
          <w:szCs w:val="20"/>
        </w:rPr>
        <w:t>由合同双方在甲方支</w:t>
      </w:r>
      <w:r>
        <w:rPr>
          <w:rFonts w:ascii="宋体" w:hAnsi="宋体" w:eastAsia="宋体" w:cs="宋体"/>
          <w:spacing w:val="7"/>
          <w:sz w:val="20"/>
          <w:szCs w:val="20"/>
        </w:rPr>
        <w:t>付款项前书面确认。</w:t>
      </w:r>
    </w:p>
    <w:p w14:paraId="2DAC1E54">
      <w:pPr>
        <w:spacing w:before="234" w:line="225" w:lineRule="auto"/>
        <w:ind w:left="420"/>
        <w:rPr>
          <w:rFonts w:ascii="宋体" w:hAnsi="宋体" w:eastAsia="宋体" w:cs="宋体"/>
          <w:sz w:val="20"/>
          <w:szCs w:val="20"/>
        </w:rPr>
      </w:pPr>
      <w:r>
        <w:rPr>
          <w:rFonts w:ascii="宋体" w:hAnsi="宋体" w:eastAsia="宋体" w:cs="宋体"/>
          <w:spacing w:val="7"/>
          <w:sz w:val="20"/>
          <w:szCs w:val="20"/>
        </w:rPr>
        <w:t>①乙方银行账号信息：</w:t>
      </w:r>
    </w:p>
    <w:p w14:paraId="1194EA88">
      <w:pPr>
        <w:spacing w:before="236" w:line="228" w:lineRule="auto"/>
        <w:ind w:left="421"/>
        <w:rPr>
          <w:rFonts w:ascii="宋体" w:hAnsi="宋体" w:eastAsia="宋体" w:cs="宋体"/>
          <w:sz w:val="20"/>
          <w:szCs w:val="20"/>
        </w:rPr>
      </w:pPr>
      <w:r>
        <w:rPr>
          <w:rFonts w:ascii="宋体" w:hAnsi="宋体" w:eastAsia="宋体" w:cs="宋体"/>
          <w:spacing w:val="1"/>
          <w:sz w:val="20"/>
          <w:szCs w:val="20"/>
        </w:rPr>
        <w:t>户名：</w:t>
      </w:r>
      <w:r>
        <w:rPr>
          <w:rFonts w:ascii="宋体" w:hAnsi="宋体" w:eastAsia="宋体" w:cs="宋体"/>
          <w:spacing w:val="16"/>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1"/>
          <w:sz w:val="20"/>
          <w:szCs w:val="20"/>
          <w:u w:val="single" w:color="auto"/>
        </w:rPr>
        <w:t>/</w:t>
      </w:r>
      <w:r>
        <w:rPr>
          <w:rFonts w:ascii="宋体" w:hAnsi="宋体" w:eastAsia="宋体" w:cs="宋体"/>
          <w:sz w:val="20"/>
          <w:szCs w:val="20"/>
          <w:u w:val="single" w:color="auto"/>
        </w:rPr>
        <w:t xml:space="preserve">                  </w:t>
      </w:r>
    </w:p>
    <w:p w14:paraId="092B4113">
      <w:pPr>
        <w:spacing w:before="233" w:line="228" w:lineRule="auto"/>
        <w:ind w:left="421"/>
        <w:rPr>
          <w:rFonts w:ascii="宋体" w:hAnsi="宋体" w:eastAsia="宋体" w:cs="宋体"/>
          <w:sz w:val="20"/>
          <w:szCs w:val="20"/>
        </w:rPr>
      </w:pPr>
      <w:r>
        <w:rPr>
          <w:rFonts w:ascii="宋体" w:hAnsi="宋体" w:eastAsia="宋体" w:cs="宋体"/>
          <w:spacing w:val="5"/>
          <w:sz w:val="20"/>
          <w:szCs w:val="20"/>
        </w:rPr>
        <w:t>开户行：</w:t>
      </w:r>
      <w:r>
        <w:rPr>
          <w:rFonts w:ascii="宋体" w:hAnsi="宋体" w:eastAsia="宋体" w:cs="宋体"/>
          <w:spacing w:val="5"/>
          <w:sz w:val="20"/>
          <w:szCs w:val="20"/>
          <w:u w:val="single" w:color="auto"/>
        </w:rPr>
        <w:t xml:space="preserve">          /</w:t>
      </w:r>
      <w:r>
        <w:rPr>
          <w:rFonts w:ascii="宋体" w:hAnsi="宋体" w:eastAsia="宋体" w:cs="宋体"/>
          <w:sz w:val="20"/>
          <w:szCs w:val="20"/>
          <w:u w:val="single" w:color="auto"/>
        </w:rPr>
        <w:t xml:space="preserve">                   </w:t>
      </w:r>
    </w:p>
    <w:p w14:paraId="183DF262">
      <w:pPr>
        <w:spacing w:before="233" w:line="229" w:lineRule="auto"/>
        <w:ind w:left="424"/>
        <w:rPr>
          <w:rFonts w:ascii="宋体" w:hAnsi="宋体" w:eastAsia="宋体" w:cs="宋体"/>
          <w:sz w:val="20"/>
          <w:szCs w:val="20"/>
        </w:rPr>
      </w:pPr>
      <w:r>
        <w:rPr>
          <w:rFonts w:ascii="宋体" w:hAnsi="宋体" w:eastAsia="宋体" w:cs="宋体"/>
          <w:sz w:val="20"/>
          <w:szCs w:val="20"/>
        </w:rPr>
        <w:t>账号：</w:t>
      </w:r>
      <w:r>
        <w:rPr>
          <w:rFonts w:ascii="宋体" w:hAnsi="宋体" w:eastAsia="宋体" w:cs="宋体"/>
          <w:spacing w:val="1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z w:val="20"/>
          <w:szCs w:val="20"/>
          <w:u w:val="single" w:color="auto"/>
        </w:rPr>
        <w:t xml:space="preserve">/                  </w:t>
      </w:r>
    </w:p>
    <w:p w14:paraId="498BE43D">
      <w:pPr>
        <w:spacing w:before="233" w:line="225" w:lineRule="auto"/>
        <w:ind w:left="419"/>
        <w:rPr>
          <w:rFonts w:ascii="宋体" w:hAnsi="宋体" w:eastAsia="宋体" w:cs="宋体"/>
          <w:sz w:val="20"/>
          <w:szCs w:val="20"/>
        </w:rPr>
      </w:pPr>
      <w:r>
        <w:rPr>
          <w:rFonts w:ascii="宋体" w:hAnsi="宋体" w:eastAsia="宋体" w:cs="宋体"/>
          <w:spacing w:val="9"/>
          <w:sz w:val="20"/>
          <w:szCs w:val="20"/>
        </w:rPr>
        <w:t>②工人工资专用账号信息</w:t>
      </w:r>
    </w:p>
    <w:p w14:paraId="33A504FF">
      <w:pPr>
        <w:spacing w:before="236" w:line="228" w:lineRule="auto"/>
        <w:ind w:left="421"/>
        <w:rPr>
          <w:rFonts w:ascii="宋体" w:hAnsi="宋体" w:eastAsia="宋体" w:cs="宋体"/>
          <w:sz w:val="20"/>
          <w:szCs w:val="20"/>
        </w:rPr>
      </w:pPr>
      <w:r>
        <w:rPr>
          <w:rFonts w:ascii="宋体" w:hAnsi="宋体" w:eastAsia="宋体" w:cs="宋体"/>
          <w:spacing w:val="4"/>
          <w:sz w:val="20"/>
          <w:szCs w:val="20"/>
        </w:rPr>
        <w:t>户名：</w:t>
      </w:r>
      <w:r>
        <w:rPr>
          <w:rFonts w:ascii="宋体" w:hAnsi="宋体" w:eastAsia="宋体" w:cs="宋体"/>
          <w:spacing w:val="5"/>
          <w:sz w:val="20"/>
          <w:szCs w:val="20"/>
          <w:u w:val="single" w:color="auto"/>
        </w:rPr>
        <w:t xml:space="preserve">              </w:t>
      </w:r>
      <w:r>
        <w:rPr>
          <w:rFonts w:ascii="宋体" w:hAnsi="宋体" w:eastAsia="宋体" w:cs="宋体"/>
          <w:spacing w:val="4"/>
          <w:sz w:val="20"/>
          <w:szCs w:val="20"/>
          <w:u w:val="single" w:color="auto"/>
        </w:rPr>
        <w:t>/</w:t>
      </w:r>
      <w:r>
        <w:rPr>
          <w:rFonts w:ascii="宋体" w:hAnsi="宋体" w:eastAsia="宋体" w:cs="宋体"/>
          <w:sz w:val="20"/>
          <w:szCs w:val="20"/>
          <w:u w:val="single" w:color="auto"/>
        </w:rPr>
        <w:t xml:space="preserve">                  </w:t>
      </w:r>
    </w:p>
    <w:p w14:paraId="67865C13">
      <w:pPr>
        <w:spacing w:before="233" w:line="228" w:lineRule="auto"/>
        <w:ind w:left="421"/>
        <w:rPr>
          <w:rFonts w:ascii="宋体" w:hAnsi="宋体" w:eastAsia="宋体" w:cs="宋体"/>
          <w:sz w:val="20"/>
          <w:szCs w:val="20"/>
        </w:rPr>
      </w:pPr>
      <w:r>
        <w:rPr>
          <w:rFonts w:ascii="宋体" w:hAnsi="宋体" w:eastAsia="宋体" w:cs="宋体"/>
          <w:spacing w:val="5"/>
          <w:sz w:val="20"/>
          <w:szCs w:val="20"/>
        </w:rPr>
        <w:t>开户行：</w:t>
      </w:r>
      <w:r>
        <w:rPr>
          <w:rFonts w:ascii="宋体" w:hAnsi="宋体" w:eastAsia="宋体" w:cs="宋体"/>
          <w:spacing w:val="5"/>
          <w:sz w:val="20"/>
          <w:szCs w:val="20"/>
          <w:u w:val="single" w:color="auto"/>
        </w:rPr>
        <w:t xml:space="preserve">            /</w:t>
      </w:r>
      <w:r>
        <w:rPr>
          <w:rFonts w:ascii="宋体" w:hAnsi="宋体" w:eastAsia="宋体" w:cs="宋体"/>
          <w:sz w:val="20"/>
          <w:szCs w:val="20"/>
          <w:u w:val="single" w:color="auto"/>
        </w:rPr>
        <w:t xml:space="preserve">                 </w:t>
      </w:r>
    </w:p>
    <w:p w14:paraId="5137B5A5">
      <w:pPr>
        <w:spacing w:line="228" w:lineRule="auto"/>
        <w:rPr>
          <w:rFonts w:ascii="宋体" w:hAnsi="宋体" w:eastAsia="宋体" w:cs="宋体"/>
          <w:sz w:val="20"/>
          <w:szCs w:val="20"/>
        </w:rPr>
        <w:sectPr>
          <w:footerReference r:id="rId39" w:type="default"/>
          <w:pgSz w:w="11906" w:h="16839"/>
          <w:pgMar w:top="1296" w:right="1418" w:bottom="1362" w:left="1425" w:header="0" w:footer="1200" w:gutter="0"/>
          <w:cols w:space="720" w:num="1"/>
        </w:sectPr>
      </w:pPr>
    </w:p>
    <w:p w14:paraId="615F7E0A">
      <w:pPr>
        <w:spacing w:before="41" w:line="229" w:lineRule="auto"/>
        <w:ind w:left="424"/>
        <w:rPr>
          <w:rFonts w:ascii="宋体" w:hAnsi="宋体" w:eastAsia="宋体" w:cs="宋体"/>
          <w:sz w:val="20"/>
          <w:szCs w:val="20"/>
        </w:rPr>
      </w:pPr>
      <w:r>
        <w:rPr>
          <w:rFonts w:ascii="宋体" w:hAnsi="宋体" w:eastAsia="宋体" w:cs="宋体"/>
          <w:sz w:val="20"/>
          <w:szCs w:val="20"/>
        </w:rPr>
        <w:t>账号：</w:t>
      </w:r>
      <w:r>
        <w:rPr>
          <w:rFonts w:ascii="宋体" w:hAnsi="宋体" w:eastAsia="宋体" w:cs="宋体"/>
          <w:spacing w:val="1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z w:val="20"/>
          <w:szCs w:val="20"/>
          <w:u w:val="single" w:color="auto"/>
        </w:rPr>
        <w:t xml:space="preserve">/                  </w:t>
      </w:r>
    </w:p>
    <w:p w14:paraId="161CA2D2">
      <w:pPr>
        <w:spacing w:before="232" w:line="228" w:lineRule="auto"/>
        <w:ind w:left="417"/>
        <w:rPr>
          <w:rFonts w:ascii="宋体" w:hAnsi="宋体" w:eastAsia="宋体" w:cs="宋体"/>
          <w:sz w:val="20"/>
          <w:szCs w:val="20"/>
        </w:rPr>
      </w:pPr>
      <w:r>
        <w:rPr>
          <w:rFonts w:ascii="宋体" w:hAnsi="宋体" w:eastAsia="宋体" w:cs="宋体"/>
          <w:spacing w:val="9"/>
          <w:sz w:val="20"/>
          <w:szCs w:val="20"/>
        </w:rPr>
        <w:t>b、乙方不需设立工人工资专用账号</w:t>
      </w:r>
    </w:p>
    <w:p w14:paraId="77AA526D">
      <w:pPr>
        <w:spacing w:before="233" w:line="225" w:lineRule="auto"/>
        <w:ind w:left="420"/>
        <w:rPr>
          <w:rFonts w:ascii="宋体" w:hAnsi="宋体" w:eastAsia="宋体" w:cs="宋体"/>
          <w:sz w:val="20"/>
          <w:szCs w:val="20"/>
        </w:rPr>
      </w:pPr>
      <w:r>
        <w:rPr>
          <w:rFonts w:ascii="宋体" w:hAnsi="宋体" w:eastAsia="宋体" w:cs="宋体"/>
          <w:spacing w:val="7"/>
          <w:sz w:val="20"/>
          <w:szCs w:val="20"/>
        </w:rPr>
        <w:t>①乙方银行账号信息：</w:t>
      </w:r>
    </w:p>
    <w:p w14:paraId="1B807BA7">
      <w:pPr>
        <w:spacing w:before="236" w:line="228" w:lineRule="auto"/>
        <w:ind w:left="421"/>
        <w:rPr>
          <w:rFonts w:ascii="宋体" w:hAnsi="宋体" w:eastAsia="宋体" w:cs="宋体"/>
          <w:sz w:val="20"/>
          <w:szCs w:val="20"/>
        </w:rPr>
      </w:pPr>
      <w:r>
        <w:rPr>
          <w:rFonts w:ascii="宋体" w:hAnsi="宋体" w:eastAsia="宋体" w:cs="宋体"/>
          <w:spacing w:val="6"/>
          <w:sz w:val="20"/>
          <w:szCs w:val="20"/>
        </w:rPr>
        <w:t>户名：</w:t>
      </w:r>
      <w:r>
        <w:rPr>
          <w:rFonts w:ascii="宋体" w:hAnsi="宋体" w:eastAsia="宋体" w:cs="宋体"/>
          <w:sz w:val="20"/>
          <w:szCs w:val="20"/>
          <w:u w:val="single" w:color="auto"/>
        </w:rPr>
        <w:t xml:space="preserve">                           </w:t>
      </w:r>
    </w:p>
    <w:p w14:paraId="185250C8">
      <w:pPr>
        <w:spacing w:before="233" w:line="228" w:lineRule="auto"/>
        <w:ind w:left="421"/>
        <w:rPr>
          <w:rFonts w:ascii="宋体" w:hAnsi="宋体" w:eastAsia="宋体" w:cs="宋体"/>
          <w:sz w:val="20"/>
          <w:szCs w:val="20"/>
        </w:rPr>
      </w:pPr>
      <w:r>
        <w:rPr>
          <w:rFonts w:ascii="宋体" w:hAnsi="宋体" w:eastAsia="宋体" w:cs="宋体"/>
          <w:spacing w:val="7"/>
          <w:sz w:val="20"/>
          <w:szCs w:val="20"/>
        </w:rPr>
        <w:t>开户行：</w:t>
      </w:r>
      <w:r>
        <w:rPr>
          <w:rFonts w:ascii="宋体" w:hAnsi="宋体" w:eastAsia="宋体" w:cs="宋体"/>
          <w:sz w:val="20"/>
          <w:szCs w:val="20"/>
          <w:u w:val="single" w:color="auto"/>
        </w:rPr>
        <w:t xml:space="preserve">                         </w:t>
      </w:r>
    </w:p>
    <w:p w14:paraId="2A702DAA">
      <w:pPr>
        <w:spacing w:before="232" w:line="229" w:lineRule="auto"/>
        <w:ind w:left="424"/>
        <w:rPr>
          <w:rFonts w:ascii="宋体" w:hAnsi="宋体" w:eastAsia="宋体" w:cs="宋体"/>
          <w:sz w:val="20"/>
          <w:szCs w:val="20"/>
        </w:rPr>
      </w:pPr>
      <w:r>
        <w:rPr>
          <w:rFonts w:ascii="宋体" w:hAnsi="宋体" w:eastAsia="宋体" w:cs="宋体"/>
          <w:spacing w:val="2"/>
          <w:sz w:val="20"/>
          <w:szCs w:val="20"/>
        </w:rPr>
        <w:t>账号：</w:t>
      </w:r>
      <w:r>
        <w:rPr>
          <w:rFonts w:ascii="宋体" w:hAnsi="宋体" w:eastAsia="宋体" w:cs="宋体"/>
          <w:spacing w:val="15"/>
          <w:sz w:val="20"/>
          <w:szCs w:val="20"/>
        </w:rPr>
        <w:t xml:space="preserve"> </w:t>
      </w:r>
      <w:r>
        <w:rPr>
          <w:rFonts w:ascii="宋体" w:hAnsi="宋体" w:eastAsia="宋体" w:cs="宋体"/>
          <w:sz w:val="20"/>
          <w:szCs w:val="20"/>
          <w:u w:val="single" w:color="auto"/>
        </w:rPr>
        <w:t xml:space="preserve">                          </w:t>
      </w:r>
    </w:p>
    <w:p w14:paraId="41F63B11">
      <w:pPr>
        <w:spacing w:before="232" w:line="225" w:lineRule="auto"/>
        <w:ind w:left="419"/>
        <w:rPr>
          <w:rFonts w:ascii="宋体" w:hAnsi="宋体" w:eastAsia="宋体" w:cs="宋体"/>
          <w:sz w:val="20"/>
          <w:szCs w:val="20"/>
        </w:rPr>
      </w:pPr>
      <w:r>
        <w:rPr>
          <w:rFonts w:ascii="宋体" w:hAnsi="宋体" w:eastAsia="宋体" w:cs="宋体"/>
          <w:spacing w:val="7"/>
          <w:sz w:val="20"/>
          <w:szCs w:val="20"/>
        </w:rPr>
        <w:t>②代发工人工资：</w:t>
      </w:r>
    </w:p>
    <w:p w14:paraId="00F98750">
      <w:pPr>
        <w:spacing w:before="161" w:line="330" w:lineRule="auto"/>
        <w:ind w:left="4" w:firstLine="432"/>
        <w:rPr>
          <w:rFonts w:ascii="宋体" w:hAnsi="宋体" w:eastAsia="宋体" w:cs="宋体"/>
          <w:sz w:val="20"/>
          <w:szCs w:val="20"/>
        </w:rPr>
      </w:pPr>
      <w:r>
        <w:rPr>
          <w:rFonts w:ascii="宋体" w:hAnsi="宋体" w:eastAsia="宋体" w:cs="宋体"/>
          <w:spacing w:val="9"/>
          <w:sz w:val="20"/>
          <w:szCs w:val="20"/>
        </w:rPr>
        <w:t>1）乙方劳务工人需开设由甲方指定银行的工资卡（可邀请银行，到现场统一开具</w:t>
      </w:r>
      <w:r>
        <w:rPr>
          <w:rFonts w:ascii="宋体" w:hAnsi="宋体" w:eastAsia="宋体" w:cs="宋体"/>
          <w:spacing w:val="-39"/>
          <w:sz w:val="20"/>
          <w:szCs w:val="20"/>
        </w:rPr>
        <w:t>），</w:t>
      </w:r>
      <w:r>
        <w:rPr>
          <w:rFonts w:ascii="宋体" w:hAnsi="宋体" w:eastAsia="宋体" w:cs="宋体"/>
          <w:spacing w:val="-57"/>
          <w:sz w:val="20"/>
          <w:szCs w:val="20"/>
        </w:rPr>
        <w:t xml:space="preserve"> </w:t>
      </w:r>
      <w:r>
        <w:rPr>
          <w:rFonts w:ascii="宋体" w:hAnsi="宋体" w:eastAsia="宋体" w:cs="宋体"/>
          <w:spacing w:val="9"/>
          <w:sz w:val="20"/>
          <w:szCs w:val="20"/>
        </w:rPr>
        <w:t>由甲方代</w:t>
      </w:r>
      <w:r>
        <w:rPr>
          <w:rFonts w:ascii="宋体" w:hAnsi="宋体" w:eastAsia="宋体" w:cs="宋体"/>
          <w:spacing w:val="8"/>
          <w:sz w:val="20"/>
          <w:szCs w:val="20"/>
        </w:rPr>
        <w:t>发工人工资，个税由乙方自行缴纳。</w:t>
      </w:r>
    </w:p>
    <w:p w14:paraId="38FAC7C0">
      <w:pPr>
        <w:spacing w:before="222" w:line="329" w:lineRule="auto"/>
        <w:ind w:left="3" w:right="2" w:firstLine="420"/>
        <w:rPr>
          <w:rFonts w:ascii="宋体" w:hAnsi="宋体" w:eastAsia="宋体" w:cs="宋体"/>
          <w:sz w:val="20"/>
          <w:szCs w:val="20"/>
        </w:rPr>
      </w:pPr>
      <w:r>
        <w:rPr>
          <w:rFonts w:ascii="宋体" w:hAnsi="宋体" w:eastAsia="宋体" w:cs="宋体"/>
          <w:spacing w:val="8"/>
          <w:sz w:val="20"/>
          <w:szCs w:val="20"/>
        </w:rPr>
        <w:t>2）乙方需向甲方提供与工人花名册名单一致的工人工资发放表、工人考勤表及经工人和乙方管</w:t>
      </w:r>
      <w:r>
        <w:rPr>
          <w:rFonts w:ascii="宋体" w:hAnsi="宋体" w:eastAsia="宋体" w:cs="宋体"/>
          <w:spacing w:val="9"/>
          <w:sz w:val="20"/>
          <w:szCs w:val="20"/>
        </w:rPr>
        <w:t>理人员签字确认发放工资数额无误的工资发放确认书。</w:t>
      </w:r>
    </w:p>
    <w:p w14:paraId="01871B98">
      <w:pPr>
        <w:spacing w:before="222" w:line="330" w:lineRule="auto"/>
        <w:ind w:left="3" w:right="2" w:firstLine="421"/>
        <w:rPr>
          <w:rFonts w:ascii="宋体" w:hAnsi="宋体" w:eastAsia="宋体" w:cs="宋体"/>
          <w:sz w:val="20"/>
          <w:szCs w:val="20"/>
        </w:rPr>
      </w:pPr>
      <w:r>
        <w:rPr>
          <w:rFonts w:ascii="宋体" w:hAnsi="宋体" w:eastAsia="宋体" w:cs="宋体"/>
          <w:spacing w:val="8"/>
          <w:sz w:val="20"/>
          <w:szCs w:val="20"/>
          <w:u w:val="single" w:color="auto"/>
        </w:rPr>
        <w:t>3）如当期工程款甲方按照现场实际进度及合同要求足额支付，该工程款无法满足当月所</w:t>
      </w:r>
      <w:r>
        <w:rPr>
          <w:rFonts w:ascii="宋体" w:hAnsi="宋体" w:eastAsia="宋体" w:cs="宋体"/>
          <w:spacing w:val="7"/>
          <w:sz w:val="20"/>
          <w:szCs w:val="20"/>
          <w:u w:val="single" w:color="auto"/>
        </w:rPr>
        <w:t>有工人</w:t>
      </w:r>
      <w:r>
        <w:rPr>
          <w:rFonts w:ascii="宋体" w:hAnsi="宋体" w:eastAsia="宋体" w:cs="宋体"/>
          <w:spacing w:val="10"/>
          <w:sz w:val="20"/>
          <w:szCs w:val="20"/>
          <w:u w:val="single" w:color="auto"/>
        </w:rPr>
        <w:t>工资足额发放时，差额部分应由乙方先行支付。</w:t>
      </w:r>
    </w:p>
    <w:p w14:paraId="2310488B">
      <w:pPr>
        <w:spacing w:before="296" w:line="227" w:lineRule="auto"/>
        <w:ind w:left="430"/>
        <w:rPr>
          <w:rFonts w:ascii="宋体" w:hAnsi="宋体" w:eastAsia="宋体" w:cs="宋体"/>
          <w:sz w:val="20"/>
          <w:szCs w:val="20"/>
        </w:rPr>
      </w:pPr>
      <w:r>
        <w:rPr>
          <w:rFonts w:ascii="宋体" w:hAnsi="宋体" w:eastAsia="宋体" w:cs="宋体"/>
          <w:spacing w:val="5"/>
          <w:sz w:val="20"/>
          <w:szCs w:val="20"/>
        </w:rPr>
        <w:t>（1）</w:t>
      </w:r>
      <w:r>
        <w:rPr>
          <w:rFonts w:ascii="宋体" w:hAnsi="宋体" w:eastAsia="宋体" w:cs="宋体"/>
          <w:spacing w:val="-41"/>
          <w:sz w:val="20"/>
          <w:szCs w:val="20"/>
        </w:rPr>
        <w:t xml:space="preserve"> </w:t>
      </w:r>
      <w:r>
        <w:rPr>
          <w:rFonts w:ascii="宋体" w:hAnsi="宋体" w:eastAsia="宋体" w:cs="宋体"/>
          <w:spacing w:val="5"/>
          <w:sz w:val="20"/>
          <w:szCs w:val="20"/>
        </w:rPr>
        <w:t>甲方开票信息：</w:t>
      </w:r>
      <w:r>
        <w:rPr>
          <w:rFonts w:ascii="宋体" w:hAnsi="宋体" w:eastAsia="宋体" w:cs="宋体"/>
          <w:spacing w:val="-56"/>
          <w:sz w:val="20"/>
          <w:szCs w:val="20"/>
        </w:rPr>
        <w:t xml:space="preserve"> </w:t>
      </w:r>
      <w:r>
        <w:rPr>
          <w:rFonts w:ascii="宋体" w:hAnsi="宋体" w:eastAsia="宋体" w:cs="宋体"/>
          <w:spacing w:val="5"/>
          <w:sz w:val="20"/>
          <w:szCs w:val="20"/>
        </w:rPr>
        <w:t>由合同双方在甲方支付款项前书面确认。</w:t>
      </w:r>
    </w:p>
    <w:p w14:paraId="18F883A1">
      <w:pPr>
        <w:spacing w:before="159" w:line="228" w:lineRule="auto"/>
        <w:ind w:left="430"/>
        <w:rPr>
          <w:rFonts w:ascii="宋体" w:hAnsi="宋体" w:eastAsia="宋体" w:cs="宋体"/>
          <w:sz w:val="20"/>
          <w:szCs w:val="20"/>
        </w:rPr>
      </w:pPr>
      <w:r>
        <w:rPr>
          <w:rFonts w:ascii="宋体" w:hAnsi="宋体" w:eastAsia="宋体" w:cs="宋体"/>
          <w:spacing w:val="8"/>
          <w:sz w:val="20"/>
          <w:szCs w:val="20"/>
        </w:rPr>
        <w:t>（2）付款申请提交后，经甲方审批通过后，25 个工作日内予以支付。</w:t>
      </w:r>
    </w:p>
    <w:p w14:paraId="778D8E55">
      <w:pPr>
        <w:pStyle w:val="2"/>
        <w:spacing w:line="246" w:lineRule="auto"/>
      </w:pPr>
    </w:p>
    <w:p w14:paraId="33C777FC">
      <w:pPr>
        <w:spacing w:before="66" w:line="344" w:lineRule="auto"/>
        <w:ind w:left="3" w:right="2" w:firstLine="427"/>
        <w:rPr>
          <w:rFonts w:ascii="宋体" w:hAnsi="宋体" w:eastAsia="宋体" w:cs="宋体"/>
          <w:sz w:val="20"/>
          <w:szCs w:val="20"/>
        </w:rPr>
      </w:pPr>
      <w:r>
        <w:rPr>
          <w:rFonts w:ascii="宋体" w:hAnsi="宋体" w:eastAsia="宋体" w:cs="宋体"/>
          <w:spacing w:val="8"/>
          <w:sz w:val="20"/>
          <w:szCs w:val="20"/>
        </w:rPr>
        <w:t>（3）</w:t>
      </w:r>
      <w:r>
        <w:rPr>
          <w:rFonts w:ascii="宋体" w:hAnsi="宋体" w:eastAsia="宋体" w:cs="宋体"/>
          <w:spacing w:val="8"/>
          <w:sz w:val="20"/>
          <w:szCs w:val="20"/>
          <w:u w:val="single" w:color="auto"/>
        </w:rPr>
        <w:t>若因乙方收款账户信息有误或乙方变更收款账户信息而未及时通知甲</w:t>
      </w:r>
      <w:r>
        <w:rPr>
          <w:rFonts w:ascii="宋体" w:hAnsi="宋体" w:eastAsia="宋体" w:cs="宋体"/>
          <w:spacing w:val="7"/>
          <w:sz w:val="20"/>
          <w:szCs w:val="20"/>
          <w:u w:val="single" w:color="auto"/>
        </w:rPr>
        <w:t>方导致甲方付款错误</w:t>
      </w:r>
      <w:r>
        <w:rPr>
          <w:rFonts w:ascii="宋体" w:hAnsi="宋体" w:eastAsia="宋体" w:cs="宋体"/>
          <w:spacing w:val="8"/>
          <w:sz w:val="20"/>
          <w:szCs w:val="20"/>
          <w:u w:val="single" w:color="auto"/>
        </w:rPr>
        <w:t>或迟延的，</w:t>
      </w:r>
      <w:r>
        <w:rPr>
          <w:rFonts w:ascii="宋体" w:hAnsi="宋体" w:eastAsia="宋体" w:cs="宋体"/>
          <w:spacing w:val="-59"/>
          <w:sz w:val="20"/>
          <w:szCs w:val="20"/>
          <w:u w:val="single" w:color="auto"/>
        </w:rPr>
        <w:t xml:space="preserve"> </w:t>
      </w:r>
      <w:r>
        <w:rPr>
          <w:rFonts w:ascii="宋体" w:hAnsi="宋体" w:eastAsia="宋体" w:cs="宋体"/>
          <w:spacing w:val="8"/>
          <w:sz w:val="20"/>
          <w:szCs w:val="20"/>
          <w:u w:val="single" w:color="auto"/>
        </w:rPr>
        <w:t>甲方无需承担任何违约责任。</w:t>
      </w:r>
    </w:p>
    <w:p w14:paraId="19767929">
      <w:pPr>
        <w:spacing w:before="237" w:line="228" w:lineRule="auto"/>
        <w:ind w:left="15"/>
        <w:rPr>
          <w:rFonts w:ascii="宋体" w:hAnsi="宋体" w:eastAsia="宋体" w:cs="宋体"/>
          <w:sz w:val="20"/>
          <w:szCs w:val="20"/>
        </w:rPr>
      </w:pPr>
      <w:r>
        <w:rPr>
          <w:rFonts w:ascii="宋体" w:hAnsi="宋体" w:eastAsia="宋体" w:cs="宋体"/>
          <w:b/>
          <w:bCs/>
          <w:spacing w:val="7"/>
          <w:sz w:val="20"/>
          <w:szCs w:val="20"/>
        </w:rPr>
        <w:t>第十一条</w:t>
      </w:r>
      <w:r>
        <w:rPr>
          <w:rFonts w:ascii="宋体" w:hAnsi="宋体" w:eastAsia="宋体" w:cs="宋体"/>
          <w:spacing w:val="7"/>
          <w:sz w:val="20"/>
          <w:szCs w:val="20"/>
        </w:rPr>
        <w:t xml:space="preserve">  </w:t>
      </w:r>
      <w:r>
        <w:rPr>
          <w:rFonts w:ascii="宋体" w:hAnsi="宋体" w:eastAsia="宋体" w:cs="宋体"/>
          <w:b/>
          <w:bCs/>
          <w:spacing w:val="7"/>
          <w:sz w:val="20"/>
          <w:szCs w:val="20"/>
        </w:rPr>
        <w:t>施工与设计变更</w:t>
      </w:r>
    </w:p>
    <w:p w14:paraId="563040D4">
      <w:pPr>
        <w:spacing w:before="233" w:line="335" w:lineRule="auto"/>
        <w:ind w:left="35" w:right="2" w:firstLine="401"/>
        <w:rPr>
          <w:rFonts w:ascii="宋体" w:hAnsi="宋体" w:eastAsia="宋体" w:cs="宋体"/>
          <w:sz w:val="20"/>
          <w:szCs w:val="20"/>
        </w:rPr>
      </w:pPr>
      <w:r>
        <w:rPr>
          <w:rFonts w:ascii="宋体" w:hAnsi="宋体" w:eastAsia="宋体" w:cs="宋体"/>
          <w:spacing w:val="8"/>
          <w:sz w:val="20"/>
          <w:szCs w:val="20"/>
        </w:rPr>
        <w:t>1、甲方交付的设计图纸、说明和有关技术资料，乙方应在施工</w:t>
      </w:r>
      <w:r>
        <w:rPr>
          <w:rFonts w:ascii="宋体" w:hAnsi="宋体" w:eastAsia="宋体" w:cs="宋体"/>
          <w:spacing w:val="7"/>
          <w:sz w:val="20"/>
          <w:szCs w:val="20"/>
        </w:rPr>
        <w:t>前予以复核、确认，乙方不得擅</w:t>
      </w:r>
      <w:r>
        <w:rPr>
          <w:rFonts w:ascii="宋体" w:hAnsi="宋体" w:eastAsia="宋体" w:cs="宋体"/>
          <w:spacing w:val="9"/>
          <w:sz w:val="20"/>
          <w:szCs w:val="20"/>
        </w:rPr>
        <w:t>自修改。预估结算价在甲方允许限额内方可施工，</w:t>
      </w:r>
      <w:r>
        <w:rPr>
          <w:rFonts w:ascii="宋体" w:hAnsi="宋体" w:eastAsia="宋体" w:cs="宋体"/>
          <w:spacing w:val="8"/>
          <w:sz w:val="20"/>
          <w:szCs w:val="20"/>
        </w:rPr>
        <w:t>否则应在收到资料的三日内联系甲方。</w:t>
      </w:r>
    </w:p>
    <w:p w14:paraId="3593BC83">
      <w:pPr>
        <w:spacing w:before="236" w:line="371" w:lineRule="auto"/>
        <w:ind w:right="2" w:firstLine="423"/>
        <w:rPr>
          <w:rFonts w:ascii="宋体" w:hAnsi="宋体" w:eastAsia="宋体" w:cs="宋体"/>
          <w:sz w:val="20"/>
          <w:szCs w:val="20"/>
        </w:rPr>
      </w:pPr>
      <w:r>
        <w:rPr>
          <w:rFonts w:ascii="宋体" w:hAnsi="宋体" w:eastAsia="宋体" w:cs="宋体"/>
          <w:spacing w:val="3"/>
          <w:sz w:val="20"/>
          <w:szCs w:val="20"/>
        </w:rPr>
        <w:t>2、施工中如发现设计有错误或者严重不合理的地方，乙方应立即停工并以书面形式通知甲方（最</w:t>
      </w:r>
      <w:r>
        <w:rPr>
          <w:rFonts w:ascii="宋体" w:hAnsi="宋体" w:eastAsia="宋体" w:cs="宋体"/>
          <w:spacing w:val="8"/>
          <w:sz w:val="20"/>
          <w:szCs w:val="20"/>
        </w:rPr>
        <w:t>迟不得超过发现之日起三日</w:t>
      </w:r>
      <w:r>
        <w:rPr>
          <w:rFonts w:ascii="宋体" w:hAnsi="宋体" w:eastAsia="宋体" w:cs="宋体"/>
          <w:spacing w:val="-36"/>
          <w:sz w:val="20"/>
          <w:szCs w:val="20"/>
        </w:rPr>
        <w:t>），</w:t>
      </w:r>
      <w:r>
        <w:rPr>
          <w:rFonts w:ascii="宋体" w:hAnsi="宋体" w:eastAsia="宋体" w:cs="宋体"/>
          <w:spacing w:val="8"/>
          <w:sz w:val="20"/>
          <w:szCs w:val="20"/>
        </w:rPr>
        <w:t>由甲方及时会同业主、设计等单位作出修改意见或变更</w:t>
      </w:r>
      <w:r>
        <w:rPr>
          <w:rFonts w:ascii="宋体" w:hAnsi="宋体" w:eastAsia="宋体" w:cs="宋体"/>
          <w:spacing w:val="7"/>
          <w:sz w:val="20"/>
          <w:szCs w:val="20"/>
        </w:rPr>
        <w:t>设计文件，并</w:t>
      </w:r>
      <w:r>
        <w:rPr>
          <w:rFonts w:ascii="宋体" w:hAnsi="宋体" w:eastAsia="宋体" w:cs="宋体"/>
          <w:spacing w:val="9"/>
          <w:sz w:val="20"/>
          <w:szCs w:val="20"/>
        </w:rPr>
        <w:t>及时将修改或变更的设计文件送达乙方，乙方应按修改或变更的设计文件进行施工。</w:t>
      </w:r>
    </w:p>
    <w:p w14:paraId="368883E8">
      <w:pPr>
        <w:spacing w:before="233" w:line="335" w:lineRule="auto"/>
        <w:ind w:left="1" w:right="2" w:firstLine="423"/>
        <w:rPr>
          <w:rFonts w:ascii="宋体" w:hAnsi="宋体" w:eastAsia="宋体" w:cs="宋体"/>
          <w:sz w:val="20"/>
          <w:szCs w:val="20"/>
        </w:rPr>
      </w:pPr>
      <w:r>
        <w:rPr>
          <w:rFonts w:ascii="宋体" w:hAnsi="宋体" w:eastAsia="宋体" w:cs="宋体"/>
          <w:spacing w:val="8"/>
          <w:sz w:val="20"/>
          <w:szCs w:val="20"/>
        </w:rPr>
        <w:t>3、甲方如需变更设计，必须由原设计单位作出正式修改通知书和修改图纸，并送达给乙方</w:t>
      </w:r>
      <w:r>
        <w:rPr>
          <w:rFonts w:ascii="宋体" w:hAnsi="宋体" w:eastAsia="宋体" w:cs="宋体"/>
          <w:spacing w:val="7"/>
          <w:sz w:val="20"/>
          <w:szCs w:val="20"/>
        </w:rPr>
        <w:t>，乙</w:t>
      </w:r>
      <w:r>
        <w:rPr>
          <w:rFonts w:ascii="宋体" w:hAnsi="宋体" w:eastAsia="宋体" w:cs="宋体"/>
          <w:spacing w:val="9"/>
          <w:sz w:val="20"/>
          <w:szCs w:val="20"/>
        </w:rPr>
        <w:t>方才予实施。乙方在收到甲方的通知后，须按甲方的要求停工。</w:t>
      </w:r>
    </w:p>
    <w:p w14:paraId="3FCC1B75">
      <w:pPr>
        <w:spacing w:before="234" w:line="372" w:lineRule="auto"/>
        <w:ind w:left="1" w:right="2" w:firstLine="418"/>
        <w:rPr>
          <w:rFonts w:ascii="宋体" w:hAnsi="宋体" w:eastAsia="宋体" w:cs="宋体"/>
          <w:sz w:val="20"/>
          <w:szCs w:val="20"/>
        </w:rPr>
      </w:pPr>
      <w:r>
        <w:rPr>
          <w:rFonts w:ascii="宋体" w:hAnsi="宋体" w:eastAsia="宋体" w:cs="宋体"/>
          <w:spacing w:val="8"/>
          <w:sz w:val="20"/>
          <w:szCs w:val="20"/>
        </w:rPr>
        <w:t>4、发生增加工程时，甲方需作书面通知，乙方报价经甲方确认后，乙方必须在所有工程量完工</w:t>
      </w:r>
      <w:r>
        <w:rPr>
          <w:rFonts w:ascii="宋体" w:hAnsi="宋体" w:eastAsia="宋体" w:cs="宋体"/>
          <w:spacing w:val="7"/>
          <w:sz w:val="20"/>
          <w:szCs w:val="20"/>
        </w:rPr>
        <w:t>后</w:t>
      </w:r>
      <w:r>
        <w:rPr>
          <w:rFonts w:ascii="宋体" w:hAnsi="宋体" w:eastAsia="宋体" w:cs="宋体"/>
          <w:spacing w:val="-17"/>
          <w:sz w:val="20"/>
          <w:szCs w:val="20"/>
        </w:rPr>
        <w:t xml:space="preserve"> </w:t>
      </w:r>
      <w:r>
        <w:rPr>
          <w:rFonts w:ascii="宋体" w:hAnsi="宋体" w:eastAsia="宋体" w:cs="宋体"/>
          <w:spacing w:val="7"/>
          <w:sz w:val="20"/>
          <w:szCs w:val="20"/>
        </w:rPr>
        <w:t>15</w:t>
      </w:r>
      <w:r>
        <w:rPr>
          <w:rFonts w:ascii="宋体" w:hAnsi="宋体" w:eastAsia="宋体" w:cs="宋体"/>
          <w:spacing w:val="-34"/>
          <w:sz w:val="20"/>
          <w:szCs w:val="20"/>
        </w:rPr>
        <w:t xml:space="preserve"> </w:t>
      </w:r>
      <w:r>
        <w:rPr>
          <w:rFonts w:ascii="宋体" w:hAnsi="宋体" w:eastAsia="宋体" w:cs="宋体"/>
          <w:spacing w:val="7"/>
          <w:sz w:val="20"/>
          <w:szCs w:val="20"/>
        </w:rPr>
        <w:t>天内如实、严谨地向甲方报送工程签证，否则甲方有权拒收并视此增加工程不涉及合同价款的</w:t>
      </w:r>
      <w:r>
        <w:rPr>
          <w:rFonts w:ascii="宋体" w:hAnsi="宋体" w:eastAsia="宋体" w:cs="宋体"/>
          <w:spacing w:val="2"/>
          <w:sz w:val="20"/>
          <w:szCs w:val="20"/>
        </w:rPr>
        <w:t>增加。</w:t>
      </w:r>
    </w:p>
    <w:p w14:paraId="04FEC1EB">
      <w:pPr>
        <w:spacing w:before="232" w:line="226" w:lineRule="auto"/>
        <w:ind w:right="2"/>
        <w:jc w:val="right"/>
        <w:rPr>
          <w:rFonts w:ascii="宋体" w:hAnsi="宋体" w:eastAsia="宋体" w:cs="宋体"/>
          <w:sz w:val="20"/>
          <w:szCs w:val="20"/>
        </w:rPr>
      </w:pPr>
      <w:r>
        <w:rPr>
          <w:rFonts w:ascii="宋体" w:hAnsi="宋体" w:eastAsia="宋体" w:cs="宋体"/>
          <w:spacing w:val="8"/>
          <w:sz w:val="20"/>
          <w:szCs w:val="20"/>
        </w:rPr>
        <w:t>5、若由于甲方变更、修改设计，造成工程预算总价款增加，经甲方签证确认后按本合同</w:t>
      </w:r>
      <w:r>
        <w:rPr>
          <w:rFonts w:ascii="宋体" w:hAnsi="宋体" w:eastAsia="宋体" w:cs="宋体"/>
          <w:spacing w:val="7"/>
          <w:sz w:val="20"/>
          <w:szCs w:val="20"/>
        </w:rPr>
        <w:t>第四条</w:t>
      </w:r>
    </w:p>
    <w:p w14:paraId="58ADE1C7">
      <w:pPr>
        <w:spacing w:line="226" w:lineRule="auto"/>
        <w:rPr>
          <w:rFonts w:ascii="宋体" w:hAnsi="宋体" w:eastAsia="宋体" w:cs="宋体"/>
          <w:sz w:val="20"/>
          <w:szCs w:val="20"/>
        </w:rPr>
        <w:sectPr>
          <w:footerReference r:id="rId40" w:type="default"/>
          <w:pgSz w:w="11906" w:h="16839"/>
          <w:pgMar w:top="1296" w:right="1417" w:bottom="1362" w:left="1425" w:header="0" w:footer="1200" w:gutter="0"/>
          <w:cols w:space="720" w:num="1"/>
        </w:sectPr>
      </w:pPr>
    </w:p>
    <w:p w14:paraId="365A69BE">
      <w:pPr>
        <w:spacing w:before="41" w:line="228" w:lineRule="auto"/>
        <w:ind w:left="2"/>
        <w:rPr>
          <w:rFonts w:ascii="宋体" w:hAnsi="宋体" w:eastAsia="宋体" w:cs="宋体"/>
          <w:sz w:val="20"/>
          <w:szCs w:val="20"/>
        </w:rPr>
      </w:pPr>
      <w:r>
        <w:rPr>
          <w:rFonts w:ascii="宋体" w:hAnsi="宋体" w:eastAsia="宋体" w:cs="宋体"/>
          <w:spacing w:val="4"/>
          <w:sz w:val="20"/>
          <w:szCs w:val="20"/>
        </w:rPr>
        <w:t>第</w:t>
      </w:r>
      <w:r>
        <w:rPr>
          <w:rFonts w:ascii="宋体" w:hAnsi="宋体" w:eastAsia="宋体" w:cs="宋体"/>
          <w:spacing w:val="-29"/>
          <w:sz w:val="20"/>
          <w:szCs w:val="20"/>
        </w:rPr>
        <w:t xml:space="preserve"> </w:t>
      </w:r>
      <w:r>
        <w:rPr>
          <w:rFonts w:ascii="宋体" w:hAnsi="宋体" w:eastAsia="宋体" w:cs="宋体"/>
          <w:spacing w:val="4"/>
          <w:sz w:val="20"/>
          <w:szCs w:val="20"/>
        </w:rPr>
        <w:t>3</w:t>
      </w:r>
      <w:r>
        <w:rPr>
          <w:rFonts w:ascii="宋体" w:hAnsi="宋体" w:eastAsia="宋体" w:cs="宋体"/>
          <w:spacing w:val="-27"/>
          <w:sz w:val="20"/>
          <w:szCs w:val="20"/>
        </w:rPr>
        <w:t xml:space="preserve"> </w:t>
      </w:r>
      <w:r>
        <w:rPr>
          <w:rFonts w:ascii="宋体" w:hAnsi="宋体" w:eastAsia="宋体" w:cs="宋体"/>
          <w:spacing w:val="4"/>
          <w:sz w:val="20"/>
          <w:szCs w:val="20"/>
        </w:rPr>
        <w:t>点的约定进行结算。</w:t>
      </w:r>
    </w:p>
    <w:p w14:paraId="731F004D">
      <w:pPr>
        <w:spacing w:before="233" w:line="227" w:lineRule="auto"/>
        <w:ind w:left="424"/>
        <w:rPr>
          <w:rFonts w:ascii="宋体" w:hAnsi="宋体" w:eastAsia="宋体" w:cs="宋体"/>
          <w:sz w:val="20"/>
          <w:szCs w:val="20"/>
        </w:rPr>
      </w:pPr>
      <w:r>
        <w:rPr>
          <w:rFonts w:ascii="宋体" w:hAnsi="宋体" w:eastAsia="宋体" w:cs="宋体"/>
          <w:spacing w:val="6"/>
          <w:sz w:val="20"/>
          <w:szCs w:val="20"/>
        </w:rPr>
        <w:t>6、本条第</w:t>
      </w:r>
      <w:r>
        <w:rPr>
          <w:rFonts w:ascii="宋体" w:hAnsi="宋体" w:eastAsia="宋体" w:cs="宋体"/>
          <w:spacing w:val="6"/>
          <w:sz w:val="20"/>
          <w:szCs w:val="20"/>
          <w:u w:val="single" w:color="auto"/>
        </w:rPr>
        <w:t xml:space="preserve">         /          </w:t>
      </w:r>
      <w:r>
        <w:rPr>
          <w:rFonts w:ascii="宋体" w:hAnsi="宋体" w:eastAsia="宋体" w:cs="宋体"/>
          <w:spacing w:val="-90"/>
          <w:sz w:val="20"/>
          <w:szCs w:val="20"/>
        </w:rPr>
        <w:t xml:space="preserve"> </w:t>
      </w:r>
      <w:r>
        <w:rPr>
          <w:rFonts w:ascii="宋体" w:hAnsi="宋体" w:eastAsia="宋体" w:cs="宋体"/>
          <w:spacing w:val="6"/>
          <w:sz w:val="20"/>
          <w:szCs w:val="20"/>
        </w:rPr>
        <w:t>款/项不适用于本合同。</w:t>
      </w:r>
    </w:p>
    <w:p w14:paraId="60BC879A">
      <w:pPr>
        <w:spacing w:before="233" w:line="228" w:lineRule="auto"/>
        <w:ind w:left="2"/>
        <w:rPr>
          <w:rFonts w:ascii="宋体" w:hAnsi="宋体" w:eastAsia="宋体" w:cs="宋体"/>
          <w:sz w:val="20"/>
          <w:szCs w:val="20"/>
        </w:rPr>
      </w:pPr>
      <w:r>
        <w:rPr>
          <w:rFonts w:ascii="宋体" w:hAnsi="宋体" w:eastAsia="宋体" w:cs="宋体"/>
          <w:b/>
          <w:bCs/>
          <w:spacing w:val="7"/>
          <w:sz w:val="20"/>
          <w:szCs w:val="20"/>
        </w:rPr>
        <w:t>第十二条</w:t>
      </w:r>
      <w:r>
        <w:rPr>
          <w:rFonts w:ascii="宋体" w:hAnsi="宋体" w:eastAsia="宋体" w:cs="宋体"/>
          <w:spacing w:val="7"/>
          <w:sz w:val="20"/>
          <w:szCs w:val="20"/>
        </w:rPr>
        <w:t xml:space="preserve">  </w:t>
      </w:r>
      <w:r>
        <w:rPr>
          <w:rFonts w:ascii="宋体" w:hAnsi="宋体" w:eastAsia="宋体" w:cs="宋体"/>
          <w:b/>
          <w:bCs/>
          <w:spacing w:val="7"/>
          <w:sz w:val="20"/>
          <w:szCs w:val="20"/>
        </w:rPr>
        <w:t>履约保证金（双方同意选择第</w:t>
      </w:r>
      <w:r>
        <w:rPr>
          <w:rFonts w:ascii="宋体" w:hAnsi="宋体" w:eastAsia="宋体" w:cs="宋体"/>
          <w:b/>
          <w:bCs/>
          <w:spacing w:val="7"/>
          <w:sz w:val="20"/>
          <w:szCs w:val="20"/>
          <w:u w:val="single" w:color="auto"/>
        </w:rPr>
        <w:t>（二）</w:t>
      </w:r>
      <w:r>
        <w:rPr>
          <w:rFonts w:ascii="宋体" w:hAnsi="宋体" w:eastAsia="宋体" w:cs="宋体"/>
          <w:b/>
          <w:bCs/>
          <w:spacing w:val="7"/>
          <w:sz w:val="20"/>
          <w:szCs w:val="20"/>
        </w:rPr>
        <w:t>款）</w:t>
      </w:r>
    </w:p>
    <w:p w14:paraId="1AF6254C">
      <w:pPr>
        <w:spacing w:before="233" w:line="227" w:lineRule="auto"/>
        <w:ind w:left="432"/>
        <w:rPr>
          <w:rFonts w:ascii="宋体" w:hAnsi="宋体" w:eastAsia="宋体" w:cs="宋体"/>
          <w:sz w:val="20"/>
          <w:szCs w:val="20"/>
        </w:rPr>
      </w:pPr>
      <w:r>
        <w:rPr>
          <w:rFonts w:ascii="宋体" w:hAnsi="宋体" w:eastAsia="宋体" w:cs="宋体"/>
          <w:spacing w:val="7"/>
          <w:sz w:val="20"/>
          <w:szCs w:val="20"/>
        </w:rPr>
        <w:t>（一）本项目不设履约保证金。</w:t>
      </w:r>
    </w:p>
    <w:p w14:paraId="64DABA9F">
      <w:pPr>
        <w:spacing w:before="234" w:line="371" w:lineRule="auto"/>
        <w:ind w:right="282" w:firstLine="432"/>
        <w:rPr>
          <w:rFonts w:ascii="宋体" w:hAnsi="宋体" w:eastAsia="宋体" w:cs="宋体"/>
          <w:sz w:val="20"/>
          <w:szCs w:val="20"/>
        </w:rPr>
      </w:pPr>
      <w:r>
        <w:rPr>
          <w:rFonts w:ascii="宋体" w:hAnsi="宋体" w:eastAsia="宋体" w:cs="宋体"/>
          <w:spacing w:val="16"/>
          <w:sz w:val="20"/>
          <w:szCs w:val="20"/>
        </w:rPr>
        <w:t>（二）履约保证金：若乙方以履约保函方式担保的，履约保证金按</w:t>
      </w:r>
      <w:r>
        <w:rPr>
          <w:rFonts w:ascii="宋体" w:hAnsi="宋体" w:eastAsia="宋体" w:cs="宋体"/>
          <w:spacing w:val="15"/>
          <w:sz w:val="20"/>
          <w:szCs w:val="20"/>
        </w:rPr>
        <w:t>合同金额的</w:t>
      </w:r>
      <w:r>
        <w:rPr>
          <w:rFonts w:ascii="宋体" w:hAnsi="宋体" w:eastAsia="宋体" w:cs="宋体"/>
          <w:spacing w:val="-16"/>
          <w:sz w:val="20"/>
          <w:szCs w:val="20"/>
        </w:rPr>
        <w:t xml:space="preserve"> </w:t>
      </w:r>
      <w:r>
        <w:rPr>
          <w:rFonts w:ascii="宋体" w:hAnsi="宋体" w:eastAsia="宋体" w:cs="宋体"/>
          <w:spacing w:val="15"/>
          <w:sz w:val="20"/>
          <w:szCs w:val="20"/>
        </w:rPr>
        <w:t>10%计取，即</w:t>
      </w:r>
      <w:r>
        <w:rPr>
          <w:rFonts w:ascii="宋体" w:hAnsi="宋体" w:eastAsia="宋体" w:cs="宋体"/>
          <w:spacing w:val="8"/>
          <w:sz w:val="20"/>
          <w:szCs w:val="20"/>
        </w:rPr>
        <w:t>¥</w:t>
      </w:r>
      <w:r>
        <w:rPr>
          <w:rFonts w:ascii="宋体" w:hAnsi="宋体" w:eastAsia="宋体" w:cs="宋体"/>
          <w:spacing w:val="-94"/>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5"/>
          <w:sz w:val="20"/>
          <w:szCs w:val="20"/>
        </w:rPr>
        <w:t xml:space="preserve"> </w:t>
      </w:r>
      <w:r>
        <w:rPr>
          <w:rFonts w:ascii="宋体" w:hAnsi="宋体" w:eastAsia="宋体" w:cs="宋体"/>
          <w:spacing w:val="8"/>
          <w:sz w:val="20"/>
          <w:szCs w:val="20"/>
        </w:rPr>
        <w:t>元(大写：人民币</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 xml:space="preserve"> )，若以现金方式担保的，则履约保证金为¥</w:t>
      </w:r>
      <w:r>
        <w:rPr>
          <w:rFonts w:ascii="宋体" w:hAnsi="宋体" w:eastAsia="宋体" w:cs="宋体"/>
          <w:spacing w:val="-99"/>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8"/>
          <w:sz w:val="20"/>
          <w:szCs w:val="20"/>
        </w:rPr>
        <w:t xml:space="preserve"> </w:t>
      </w:r>
      <w:r>
        <w:rPr>
          <w:rFonts w:ascii="宋体" w:hAnsi="宋体" w:eastAsia="宋体" w:cs="宋体"/>
          <w:spacing w:val="8"/>
          <w:sz w:val="20"/>
          <w:szCs w:val="20"/>
        </w:rPr>
        <w:t>元(大写：人民币</w:t>
      </w:r>
      <w:r>
        <w:rPr>
          <w:rFonts w:ascii="宋体" w:hAnsi="宋体" w:eastAsia="宋体" w:cs="宋体"/>
          <w:spacing w:val="8"/>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8"/>
          <w:sz w:val="20"/>
          <w:szCs w:val="20"/>
        </w:rPr>
        <w:t>)，若乙方未及时缴纳履约</w:t>
      </w:r>
      <w:r>
        <w:rPr>
          <w:rFonts w:ascii="宋体" w:hAnsi="宋体" w:eastAsia="宋体" w:cs="宋体"/>
          <w:spacing w:val="7"/>
          <w:sz w:val="20"/>
          <w:szCs w:val="20"/>
        </w:rPr>
        <w:t>保证金，</w:t>
      </w:r>
      <w:r>
        <w:rPr>
          <w:rFonts w:ascii="宋体" w:hAnsi="宋体" w:eastAsia="宋体" w:cs="宋体"/>
          <w:spacing w:val="-59"/>
          <w:sz w:val="20"/>
          <w:szCs w:val="20"/>
        </w:rPr>
        <w:t xml:space="preserve"> </w:t>
      </w:r>
      <w:r>
        <w:rPr>
          <w:rFonts w:ascii="宋体" w:hAnsi="宋体" w:eastAsia="宋体" w:cs="宋体"/>
          <w:spacing w:val="7"/>
          <w:sz w:val="20"/>
          <w:szCs w:val="20"/>
        </w:rPr>
        <w:t>甲方将在第一笔工程请款中扣收：</w:t>
      </w:r>
    </w:p>
    <w:p w14:paraId="5C1D3A96">
      <w:pPr>
        <w:spacing w:before="233" w:line="228" w:lineRule="auto"/>
        <w:ind w:left="424"/>
        <w:rPr>
          <w:rFonts w:ascii="宋体" w:hAnsi="宋体" w:eastAsia="宋体" w:cs="宋体"/>
          <w:sz w:val="20"/>
          <w:szCs w:val="20"/>
        </w:rPr>
      </w:pPr>
      <w:r>
        <w:rPr>
          <w:rFonts w:ascii="宋体" w:hAnsi="宋体" w:eastAsia="宋体" w:cs="宋体"/>
          <w:spacing w:val="8"/>
          <w:sz w:val="20"/>
          <w:szCs w:val="20"/>
        </w:rPr>
        <w:t xml:space="preserve">单位名称： </w:t>
      </w:r>
      <w:r>
        <w:rPr>
          <w:rFonts w:ascii="宋体" w:hAnsi="宋体" w:eastAsia="宋体" w:cs="宋体"/>
          <w:spacing w:val="-76"/>
          <w:sz w:val="20"/>
          <w:szCs w:val="20"/>
          <w:u w:val="single" w:color="auto"/>
        </w:rPr>
        <w:t xml:space="preserve"> </w:t>
      </w:r>
      <w:r>
        <w:rPr>
          <w:rFonts w:ascii="宋体" w:hAnsi="宋体" w:eastAsia="宋体" w:cs="宋体"/>
          <w:spacing w:val="8"/>
          <w:sz w:val="20"/>
          <w:szCs w:val="20"/>
          <w:u w:val="single" w:color="auto"/>
        </w:rPr>
        <w:t>东莞市城市工程建设集团有限公司</w:t>
      </w:r>
      <w:r>
        <w:rPr>
          <w:rFonts w:ascii="宋体" w:hAnsi="宋体" w:eastAsia="宋体" w:cs="宋体"/>
          <w:sz w:val="20"/>
          <w:szCs w:val="20"/>
          <w:u w:val="single" w:color="auto"/>
        </w:rPr>
        <w:t xml:space="preserve">   </w:t>
      </w:r>
    </w:p>
    <w:p w14:paraId="6B7C8CDC">
      <w:pPr>
        <w:spacing w:before="234" w:line="228" w:lineRule="auto"/>
        <w:ind w:left="423"/>
        <w:rPr>
          <w:rFonts w:ascii="宋体" w:hAnsi="宋体" w:eastAsia="宋体" w:cs="宋体"/>
          <w:sz w:val="20"/>
          <w:szCs w:val="20"/>
        </w:rPr>
      </w:pPr>
      <w:r>
        <w:rPr>
          <w:rFonts w:ascii="宋体" w:hAnsi="宋体" w:eastAsia="宋体" w:cs="宋体"/>
          <w:spacing w:val="5"/>
          <w:sz w:val="20"/>
          <w:szCs w:val="20"/>
        </w:rPr>
        <w:t xml:space="preserve">开户银行： </w:t>
      </w:r>
      <w:r>
        <w:rPr>
          <w:rFonts w:ascii="宋体" w:hAnsi="宋体" w:eastAsia="宋体" w:cs="宋体"/>
          <w:spacing w:val="20"/>
          <w:sz w:val="20"/>
          <w:szCs w:val="20"/>
          <w:u w:val="single" w:color="auto"/>
        </w:rPr>
        <w:t xml:space="preserve"> </w:t>
      </w:r>
      <w:r>
        <w:rPr>
          <w:rFonts w:ascii="宋体" w:hAnsi="宋体" w:eastAsia="宋体" w:cs="宋体"/>
          <w:spacing w:val="5"/>
          <w:sz w:val="20"/>
          <w:szCs w:val="20"/>
          <w:u w:val="single" w:color="auto"/>
        </w:rPr>
        <w:t>528000000566888</w:t>
      </w:r>
      <w:r>
        <w:rPr>
          <w:rFonts w:ascii="宋体" w:hAnsi="宋体" w:eastAsia="宋体" w:cs="宋体"/>
          <w:sz w:val="20"/>
          <w:szCs w:val="20"/>
          <w:u w:val="single" w:color="auto"/>
        </w:rPr>
        <w:t xml:space="preserve">                </w:t>
      </w:r>
    </w:p>
    <w:p w14:paraId="5BF693BD">
      <w:pPr>
        <w:spacing w:before="233" w:line="229" w:lineRule="auto"/>
        <w:ind w:left="425"/>
        <w:rPr>
          <w:rFonts w:ascii="宋体" w:hAnsi="宋体" w:eastAsia="宋体" w:cs="宋体"/>
          <w:sz w:val="20"/>
          <w:szCs w:val="20"/>
        </w:rPr>
      </w:pPr>
      <w:r>
        <w:rPr>
          <w:rFonts w:ascii="宋体" w:hAnsi="宋体" w:eastAsia="宋体" w:cs="宋体"/>
          <w:spacing w:val="4"/>
          <w:sz w:val="20"/>
          <w:szCs w:val="20"/>
        </w:rPr>
        <w:t>账    号：</w:t>
      </w:r>
      <w:r>
        <w:rPr>
          <w:rFonts w:ascii="宋体" w:hAnsi="宋体" w:eastAsia="宋体" w:cs="宋体"/>
          <w:spacing w:val="16"/>
          <w:sz w:val="20"/>
          <w:szCs w:val="20"/>
        </w:rPr>
        <w:t xml:space="preserve"> </w:t>
      </w:r>
      <w:r>
        <w:rPr>
          <w:rFonts w:ascii="宋体" w:hAnsi="宋体" w:eastAsia="宋体" w:cs="宋体"/>
          <w:spacing w:val="19"/>
          <w:sz w:val="20"/>
          <w:szCs w:val="20"/>
          <w:u w:val="single" w:color="auto"/>
        </w:rPr>
        <w:t xml:space="preserve"> </w:t>
      </w:r>
      <w:r>
        <w:rPr>
          <w:rFonts w:ascii="宋体" w:hAnsi="宋体" w:eastAsia="宋体" w:cs="宋体"/>
          <w:spacing w:val="4"/>
          <w:sz w:val="20"/>
          <w:szCs w:val="20"/>
          <w:u w:val="single" w:color="auto"/>
        </w:rPr>
        <w:t>528000000566888</w:t>
      </w:r>
      <w:r>
        <w:rPr>
          <w:rFonts w:ascii="宋体" w:hAnsi="宋体" w:eastAsia="宋体" w:cs="宋体"/>
          <w:sz w:val="20"/>
          <w:szCs w:val="20"/>
          <w:u w:val="single" w:color="auto"/>
        </w:rPr>
        <w:t xml:space="preserve">   </w:t>
      </w:r>
    </w:p>
    <w:p w14:paraId="21DDA003">
      <w:pPr>
        <w:spacing w:before="232" w:line="228" w:lineRule="auto"/>
        <w:ind w:left="426"/>
        <w:rPr>
          <w:rFonts w:ascii="宋体" w:hAnsi="宋体" w:eastAsia="宋体" w:cs="宋体"/>
          <w:sz w:val="20"/>
          <w:szCs w:val="20"/>
        </w:rPr>
      </w:pPr>
      <w:r>
        <w:rPr>
          <w:rFonts w:ascii="宋体" w:hAnsi="宋体" w:eastAsia="宋体" w:cs="宋体"/>
          <w:spacing w:val="8"/>
          <w:sz w:val="20"/>
          <w:szCs w:val="20"/>
        </w:rPr>
        <w:t>3、履约担保的有效期</w:t>
      </w:r>
    </w:p>
    <w:p w14:paraId="1D6A03F2">
      <w:pPr>
        <w:spacing w:before="233" w:line="443" w:lineRule="auto"/>
        <w:ind w:left="3" w:right="279" w:firstLine="421"/>
        <w:rPr>
          <w:rFonts w:ascii="宋体" w:hAnsi="宋体" w:eastAsia="宋体" w:cs="宋体"/>
          <w:sz w:val="20"/>
          <w:szCs w:val="20"/>
        </w:rPr>
      </w:pPr>
      <w:r>
        <w:rPr>
          <w:rFonts w:ascii="宋体" w:hAnsi="宋体" w:eastAsia="宋体" w:cs="宋体"/>
          <w:spacing w:val="9"/>
          <w:sz w:val="20"/>
          <w:szCs w:val="20"/>
        </w:rPr>
        <w:t>从合同签订之日起到乙方按照甲方要求完成竣工图纸编制，经合同双方签字确定</w:t>
      </w:r>
      <w:r>
        <w:rPr>
          <w:rFonts w:ascii="宋体" w:hAnsi="宋体" w:eastAsia="宋体" w:cs="宋体"/>
          <w:spacing w:val="8"/>
          <w:sz w:val="20"/>
          <w:szCs w:val="20"/>
        </w:rPr>
        <w:t>后</w:t>
      </w:r>
      <w:r>
        <w:rPr>
          <w:rFonts w:ascii="宋体" w:hAnsi="宋体" w:eastAsia="宋体" w:cs="宋体"/>
          <w:spacing w:val="-33"/>
          <w:sz w:val="20"/>
          <w:szCs w:val="20"/>
        </w:rPr>
        <w:t xml:space="preserve"> </w:t>
      </w:r>
      <w:r>
        <w:rPr>
          <w:rFonts w:ascii="宋体" w:hAnsi="宋体" w:eastAsia="宋体" w:cs="宋体"/>
          <w:spacing w:val="8"/>
          <w:sz w:val="20"/>
          <w:szCs w:val="20"/>
        </w:rPr>
        <w:t>7 日内保持</w:t>
      </w:r>
      <w:r>
        <w:rPr>
          <w:rFonts w:ascii="宋体" w:hAnsi="宋体" w:eastAsia="宋体" w:cs="宋体"/>
          <w:spacing w:val="2"/>
          <w:sz w:val="20"/>
          <w:szCs w:val="20"/>
        </w:rPr>
        <w:t>有效。</w:t>
      </w:r>
    </w:p>
    <w:p w14:paraId="2B936792">
      <w:pPr>
        <w:spacing w:line="228" w:lineRule="auto"/>
        <w:ind w:left="421"/>
        <w:rPr>
          <w:rFonts w:ascii="宋体" w:hAnsi="宋体" w:eastAsia="宋体" w:cs="宋体"/>
          <w:sz w:val="20"/>
          <w:szCs w:val="20"/>
        </w:rPr>
      </w:pPr>
      <w:r>
        <w:rPr>
          <w:rFonts w:ascii="宋体" w:hAnsi="宋体" w:eastAsia="宋体" w:cs="宋体"/>
          <w:spacing w:val="8"/>
          <w:sz w:val="20"/>
          <w:szCs w:val="20"/>
        </w:rPr>
        <w:t>4、现金履约保证金的退还</w:t>
      </w:r>
    </w:p>
    <w:p w14:paraId="47FE4BE6">
      <w:pPr>
        <w:spacing w:before="233" w:line="443" w:lineRule="auto"/>
        <w:ind w:left="3" w:right="281" w:firstLine="439"/>
        <w:rPr>
          <w:rFonts w:ascii="宋体" w:hAnsi="宋体" w:eastAsia="宋体" w:cs="宋体"/>
          <w:sz w:val="20"/>
          <w:szCs w:val="20"/>
        </w:rPr>
      </w:pPr>
      <w:r>
        <w:rPr>
          <w:rFonts w:ascii="宋体" w:hAnsi="宋体" w:eastAsia="宋体" w:cs="宋体"/>
          <w:spacing w:val="12"/>
          <w:sz w:val="20"/>
          <w:szCs w:val="20"/>
        </w:rPr>
        <w:t>乙方向甲方缴纳的上述履约保证金，在工程</w:t>
      </w:r>
      <w:r>
        <w:rPr>
          <w:rFonts w:ascii="宋体" w:hAnsi="宋体" w:eastAsia="宋体" w:cs="宋体"/>
          <w:spacing w:val="11"/>
          <w:sz w:val="20"/>
          <w:szCs w:val="20"/>
        </w:rPr>
        <w:t>完工并验收合格后且经使用方确认工程交工</w:t>
      </w:r>
      <w:r>
        <w:rPr>
          <w:rFonts w:ascii="宋体" w:hAnsi="宋体" w:eastAsia="宋体" w:cs="宋体"/>
          <w:spacing w:val="-21"/>
          <w:sz w:val="20"/>
          <w:szCs w:val="20"/>
        </w:rPr>
        <w:t xml:space="preserve"> </w:t>
      </w:r>
      <w:r>
        <w:rPr>
          <w:rFonts w:ascii="宋体" w:hAnsi="宋体" w:eastAsia="宋体" w:cs="宋体"/>
          <w:spacing w:val="11"/>
          <w:sz w:val="20"/>
          <w:szCs w:val="20"/>
        </w:rPr>
        <w:t>15</w:t>
      </w:r>
      <w:r>
        <w:rPr>
          <w:rFonts w:ascii="宋体" w:hAnsi="宋体" w:eastAsia="宋体" w:cs="宋体"/>
          <w:spacing w:val="-32"/>
          <w:sz w:val="20"/>
          <w:szCs w:val="20"/>
        </w:rPr>
        <w:t xml:space="preserve"> </w:t>
      </w:r>
      <w:r>
        <w:rPr>
          <w:rFonts w:ascii="宋体" w:hAnsi="宋体" w:eastAsia="宋体" w:cs="宋体"/>
          <w:spacing w:val="11"/>
          <w:sz w:val="20"/>
          <w:szCs w:val="20"/>
        </w:rPr>
        <w:t>天</w:t>
      </w:r>
      <w:r>
        <w:rPr>
          <w:rFonts w:ascii="宋体" w:hAnsi="宋体" w:eastAsia="宋体" w:cs="宋体"/>
          <w:spacing w:val="7"/>
          <w:sz w:val="20"/>
          <w:szCs w:val="20"/>
        </w:rPr>
        <w:t>内，甲方退回上述履约保证金的</w:t>
      </w:r>
      <w:r>
        <w:rPr>
          <w:rFonts w:ascii="宋体" w:hAnsi="宋体" w:eastAsia="宋体" w:cs="宋体"/>
          <w:spacing w:val="-32"/>
          <w:sz w:val="20"/>
          <w:szCs w:val="20"/>
        </w:rPr>
        <w:t xml:space="preserve"> </w:t>
      </w:r>
      <w:r>
        <w:rPr>
          <w:rFonts w:ascii="宋体" w:hAnsi="宋体" w:eastAsia="宋体" w:cs="宋体"/>
          <w:spacing w:val="7"/>
          <w:sz w:val="20"/>
          <w:szCs w:val="20"/>
        </w:rPr>
        <w:t>50%给乙方。剩余</w:t>
      </w:r>
      <w:r>
        <w:rPr>
          <w:rFonts w:ascii="宋体" w:hAnsi="宋体" w:eastAsia="宋体" w:cs="宋体"/>
          <w:spacing w:val="-33"/>
          <w:sz w:val="20"/>
          <w:szCs w:val="20"/>
        </w:rPr>
        <w:t xml:space="preserve"> </w:t>
      </w:r>
      <w:r>
        <w:rPr>
          <w:rFonts w:ascii="宋体" w:hAnsi="宋体" w:eastAsia="宋体" w:cs="宋体"/>
          <w:spacing w:val="7"/>
          <w:sz w:val="20"/>
          <w:szCs w:val="20"/>
        </w:rPr>
        <w:t>50%的履约保证金乙方需完成竣工图纸编制并验收合格，甲方收到乙方的请款申请后</w:t>
      </w:r>
      <w:r>
        <w:rPr>
          <w:rFonts w:ascii="宋体" w:hAnsi="宋体" w:eastAsia="宋体" w:cs="宋体"/>
          <w:spacing w:val="-15"/>
          <w:sz w:val="20"/>
          <w:szCs w:val="20"/>
        </w:rPr>
        <w:t xml:space="preserve"> </w:t>
      </w:r>
      <w:r>
        <w:rPr>
          <w:rFonts w:ascii="宋体" w:hAnsi="宋体" w:eastAsia="宋体" w:cs="宋体"/>
          <w:spacing w:val="7"/>
          <w:sz w:val="20"/>
          <w:szCs w:val="20"/>
        </w:rPr>
        <w:t>15</w:t>
      </w:r>
      <w:r>
        <w:rPr>
          <w:rFonts w:ascii="宋体" w:hAnsi="宋体" w:eastAsia="宋体" w:cs="宋体"/>
          <w:spacing w:val="-36"/>
          <w:sz w:val="20"/>
          <w:szCs w:val="20"/>
        </w:rPr>
        <w:t xml:space="preserve"> </w:t>
      </w:r>
      <w:r>
        <w:rPr>
          <w:rFonts w:ascii="宋体" w:hAnsi="宋体" w:eastAsia="宋体" w:cs="宋体"/>
          <w:spacing w:val="7"/>
          <w:sz w:val="20"/>
          <w:szCs w:val="20"/>
        </w:rPr>
        <w:t>天内方可退回给乙方（如提请分部分项验收后一个月内乙方无</w:t>
      </w:r>
      <w:r>
        <w:rPr>
          <w:rFonts w:ascii="宋体" w:hAnsi="宋体" w:eastAsia="宋体" w:cs="宋体"/>
          <w:spacing w:val="11"/>
          <w:sz w:val="20"/>
          <w:szCs w:val="20"/>
        </w:rPr>
        <w:t>法配合甲方完成竣工图纸，将由甲方组织编制竣工图，所产生的相关费用从剩余</w:t>
      </w:r>
      <w:r>
        <w:rPr>
          <w:rFonts w:ascii="宋体" w:hAnsi="宋体" w:eastAsia="宋体" w:cs="宋体"/>
          <w:spacing w:val="-27"/>
          <w:sz w:val="20"/>
          <w:szCs w:val="20"/>
        </w:rPr>
        <w:t xml:space="preserve"> </w:t>
      </w:r>
      <w:r>
        <w:rPr>
          <w:rFonts w:ascii="宋体" w:hAnsi="宋体" w:eastAsia="宋体" w:cs="宋体"/>
          <w:spacing w:val="11"/>
          <w:sz w:val="20"/>
          <w:szCs w:val="20"/>
        </w:rPr>
        <w:t>50%履约保证金中</w:t>
      </w:r>
      <w:r>
        <w:rPr>
          <w:rFonts w:ascii="宋体" w:hAnsi="宋体" w:eastAsia="宋体" w:cs="宋体"/>
          <w:spacing w:val="8"/>
          <w:sz w:val="20"/>
          <w:szCs w:val="20"/>
        </w:rPr>
        <w:t>扣除，不足以扣除的部分，甲方有权从乙方的工程款或质保金中扣除</w:t>
      </w:r>
      <w:r>
        <w:rPr>
          <w:rFonts w:ascii="宋体" w:hAnsi="宋体" w:eastAsia="宋体" w:cs="宋体"/>
          <w:spacing w:val="-40"/>
          <w:sz w:val="20"/>
          <w:szCs w:val="20"/>
        </w:rPr>
        <w:t>），</w:t>
      </w:r>
      <w:r>
        <w:rPr>
          <w:rFonts w:ascii="宋体" w:hAnsi="宋体" w:eastAsia="宋体" w:cs="宋体"/>
          <w:spacing w:val="8"/>
          <w:sz w:val="20"/>
          <w:szCs w:val="20"/>
        </w:rPr>
        <w:t>履约保证金均以不计取利息</w:t>
      </w:r>
      <w:r>
        <w:rPr>
          <w:rFonts w:ascii="宋体" w:hAnsi="宋体" w:eastAsia="宋体" w:cs="宋体"/>
          <w:spacing w:val="7"/>
          <w:sz w:val="20"/>
          <w:szCs w:val="20"/>
        </w:rPr>
        <w:t>的方式退还给乙方。</w:t>
      </w:r>
    </w:p>
    <w:p w14:paraId="74E4B5E7">
      <w:pPr>
        <w:spacing w:before="1" w:line="443" w:lineRule="auto"/>
        <w:ind w:left="2" w:firstLine="440"/>
        <w:jc w:val="both"/>
        <w:rPr>
          <w:rFonts w:ascii="宋体" w:hAnsi="宋体" w:eastAsia="宋体" w:cs="宋体"/>
          <w:sz w:val="20"/>
          <w:szCs w:val="20"/>
        </w:rPr>
      </w:pPr>
      <w:r>
        <w:rPr>
          <w:rFonts w:ascii="宋体" w:hAnsi="宋体" w:eastAsia="宋体" w:cs="宋体"/>
          <w:spacing w:val="7"/>
          <w:sz w:val="20"/>
          <w:szCs w:val="20"/>
        </w:rPr>
        <w:t>乙方因违约需向甲方支付的违约金、损失赔偿款、罚款等款项，甲方均有权从乙方的履约保证</w:t>
      </w:r>
      <w:r>
        <w:rPr>
          <w:rFonts w:ascii="宋体" w:hAnsi="宋体" w:eastAsia="宋体" w:cs="宋体"/>
          <w:spacing w:val="6"/>
          <w:sz w:val="20"/>
          <w:szCs w:val="20"/>
        </w:rPr>
        <w:t>金、</w:t>
      </w:r>
      <w:r>
        <w:rPr>
          <w:rFonts w:ascii="宋体" w:hAnsi="宋体" w:eastAsia="宋体" w:cs="宋体"/>
          <w:spacing w:val="11"/>
          <w:sz w:val="20"/>
          <w:szCs w:val="20"/>
        </w:rPr>
        <w:t>应付工程款、质保金中予以扣减。若因乙方原因导致本合同提前</w:t>
      </w:r>
      <w:r>
        <w:rPr>
          <w:rFonts w:ascii="宋体" w:hAnsi="宋体" w:eastAsia="宋体" w:cs="宋体"/>
          <w:spacing w:val="10"/>
          <w:sz w:val="20"/>
          <w:szCs w:val="20"/>
        </w:rPr>
        <w:t>终止、解除或无效的，则甲方有权没</w:t>
      </w:r>
      <w:r>
        <w:rPr>
          <w:rFonts w:ascii="宋体" w:hAnsi="宋体" w:eastAsia="宋体" w:cs="宋体"/>
          <w:spacing w:val="8"/>
          <w:sz w:val="20"/>
          <w:szCs w:val="20"/>
        </w:rPr>
        <w:t>收履约保证金，不予退还。</w:t>
      </w:r>
    </w:p>
    <w:p w14:paraId="02F5D90F">
      <w:pPr>
        <w:spacing w:line="227" w:lineRule="auto"/>
        <w:ind w:left="422"/>
        <w:rPr>
          <w:rFonts w:ascii="宋体" w:hAnsi="宋体" w:eastAsia="宋体" w:cs="宋体"/>
          <w:sz w:val="20"/>
          <w:szCs w:val="20"/>
        </w:rPr>
      </w:pPr>
      <w:r>
        <w:rPr>
          <w:rFonts w:ascii="宋体" w:hAnsi="宋体" w:eastAsia="宋体" w:cs="宋体"/>
          <w:b/>
          <w:bCs/>
          <w:spacing w:val="7"/>
          <w:sz w:val="20"/>
          <w:szCs w:val="20"/>
        </w:rPr>
        <w:t>第十三条</w:t>
      </w:r>
      <w:r>
        <w:rPr>
          <w:rFonts w:ascii="宋体" w:hAnsi="宋体" w:eastAsia="宋体" w:cs="宋体"/>
          <w:spacing w:val="7"/>
          <w:sz w:val="20"/>
          <w:szCs w:val="20"/>
        </w:rPr>
        <w:t xml:space="preserve">  </w:t>
      </w:r>
      <w:r>
        <w:rPr>
          <w:rFonts w:ascii="宋体" w:hAnsi="宋体" w:eastAsia="宋体" w:cs="宋体"/>
          <w:b/>
          <w:bCs/>
          <w:spacing w:val="7"/>
          <w:sz w:val="20"/>
          <w:szCs w:val="20"/>
        </w:rPr>
        <w:t>缺陷责任期</w:t>
      </w:r>
    </w:p>
    <w:p w14:paraId="3D7B2C9A">
      <w:pPr>
        <w:spacing w:before="234" w:line="371" w:lineRule="auto"/>
        <w:ind w:left="7" w:right="281" w:firstLine="428"/>
        <w:rPr>
          <w:rFonts w:ascii="宋体" w:hAnsi="宋体" w:eastAsia="宋体" w:cs="宋体"/>
          <w:sz w:val="20"/>
          <w:szCs w:val="20"/>
        </w:rPr>
      </w:pPr>
      <w:r>
        <w:rPr>
          <w:rFonts w:ascii="宋体" w:hAnsi="宋体" w:eastAsia="宋体" w:cs="宋体"/>
          <w:spacing w:val="10"/>
          <w:sz w:val="20"/>
          <w:szCs w:val="20"/>
        </w:rPr>
        <w:t xml:space="preserve">1、本工程的缺陷责任期为 </w:t>
      </w:r>
      <w:r>
        <w:rPr>
          <w:rFonts w:ascii="宋体" w:hAnsi="宋体" w:eastAsia="宋体" w:cs="宋体"/>
          <w:spacing w:val="10"/>
          <w:sz w:val="20"/>
          <w:szCs w:val="20"/>
          <w:u w:val="single" w:color="auto"/>
        </w:rPr>
        <w:t xml:space="preserve"> 2 </w:t>
      </w:r>
      <w:r>
        <w:rPr>
          <w:rFonts w:ascii="宋体" w:hAnsi="宋体" w:eastAsia="宋体" w:cs="宋体"/>
          <w:spacing w:val="10"/>
          <w:sz w:val="20"/>
          <w:szCs w:val="20"/>
        </w:rPr>
        <w:t>年，缺陷责任期自工程分部分</w:t>
      </w:r>
      <w:r>
        <w:rPr>
          <w:rFonts w:ascii="宋体" w:hAnsi="宋体" w:eastAsia="宋体" w:cs="宋体"/>
          <w:spacing w:val="9"/>
          <w:sz w:val="20"/>
          <w:szCs w:val="20"/>
        </w:rPr>
        <w:t>项验收合格(包括工程分部分项验</w:t>
      </w:r>
      <w:r>
        <w:rPr>
          <w:rFonts w:ascii="宋体" w:hAnsi="宋体" w:eastAsia="宋体" w:cs="宋体"/>
          <w:spacing w:val="6"/>
          <w:sz w:val="20"/>
          <w:szCs w:val="20"/>
        </w:rPr>
        <w:t>收[即政府质监部门备案的工程竣工质量报告]（如需）、工程</w:t>
      </w:r>
      <w:r>
        <w:rPr>
          <w:rFonts w:ascii="宋体" w:hAnsi="宋体" w:eastAsia="宋体" w:cs="宋体"/>
          <w:spacing w:val="5"/>
          <w:sz w:val="20"/>
          <w:szCs w:val="20"/>
        </w:rPr>
        <w:t>竣工四方验收，并以该两份文件所标示</w:t>
      </w:r>
      <w:r>
        <w:rPr>
          <w:rFonts w:ascii="宋体" w:hAnsi="宋体" w:eastAsia="宋体" w:cs="宋体"/>
          <w:spacing w:val="8"/>
          <w:sz w:val="20"/>
          <w:szCs w:val="20"/>
        </w:rPr>
        <w:t>的最后日期为基准)并移交甲方之日起计算。</w:t>
      </w:r>
    </w:p>
    <w:p w14:paraId="66BED37D">
      <w:pPr>
        <w:spacing w:before="235" w:line="335" w:lineRule="auto"/>
        <w:ind w:right="281" w:firstLine="421"/>
        <w:rPr>
          <w:rFonts w:ascii="宋体" w:hAnsi="宋体" w:eastAsia="宋体" w:cs="宋体"/>
          <w:sz w:val="20"/>
          <w:szCs w:val="20"/>
        </w:rPr>
      </w:pPr>
      <w:r>
        <w:rPr>
          <w:rFonts w:ascii="宋体" w:hAnsi="宋体" w:eastAsia="宋体" w:cs="宋体"/>
          <w:spacing w:val="8"/>
          <w:sz w:val="20"/>
          <w:szCs w:val="20"/>
        </w:rPr>
        <w:t>2、缺陷责任期内，乙方必须及时处理甲方提出的质量问题，凡因乙方施工造成的质量问题，乙方自甲方通知送达之日起</w:t>
      </w:r>
      <w:r>
        <w:rPr>
          <w:rFonts w:ascii="宋体" w:hAnsi="宋体" w:eastAsia="宋体" w:cs="宋体"/>
          <w:spacing w:val="8"/>
          <w:sz w:val="20"/>
          <w:szCs w:val="20"/>
          <w:u w:val="single" w:color="auto"/>
        </w:rPr>
        <w:t xml:space="preserve"> 7  </w:t>
      </w:r>
      <w:r>
        <w:rPr>
          <w:rFonts w:ascii="宋体" w:hAnsi="宋体" w:eastAsia="宋体" w:cs="宋体"/>
          <w:spacing w:val="-45"/>
          <w:sz w:val="20"/>
          <w:szCs w:val="20"/>
        </w:rPr>
        <w:t xml:space="preserve"> </w:t>
      </w:r>
      <w:r>
        <w:rPr>
          <w:rFonts w:ascii="宋体" w:hAnsi="宋体" w:eastAsia="宋体" w:cs="宋体"/>
          <w:spacing w:val="8"/>
          <w:sz w:val="20"/>
          <w:szCs w:val="20"/>
        </w:rPr>
        <w:t>日内，应无条件予以免费维修完毕。否则，</w:t>
      </w:r>
      <w:r>
        <w:rPr>
          <w:rFonts w:ascii="宋体" w:hAnsi="宋体" w:eastAsia="宋体" w:cs="宋体"/>
          <w:spacing w:val="-56"/>
          <w:sz w:val="20"/>
          <w:szCs w:val="20"/>
        </w:rPr>
        <w:t xml:space="preserve"> </w:t>
      </w:r>
      <w:r>
        <w:rPr>
          <w:rFonts w:ascii="宋体" w:hAnsi="宋体" w:eastAsia="宋体" w:cs="宋体"/>
          <w:spacing w:val="8"/>
          <w:sz w:val="20"/>
          <w:szCs w:val="20"/>
        </w:rPr>
        <w:t>甲方有权另派施工队伍施</w:t>
      </w:r>
    </w:p>
    <w:p w14:paraId="4FC9B889">
      <w:pPr>
        <w:spacing w:line="335" w:lineRule="auto"/>
        <w:rPr>
          <w:rFonts w:ascii="宋体" w:hAnsi="宋体" w:eastAsia="宋体" w:cs="宋体"/>
          <w:sz w:val="20"/>
          <w:szCs w:val="20"/>
        </w:rPr>
        <w:sectPr>
          <w:footerReference r:id="rId41" w:type="default"/>
          <w:pgSz w:w="11906" w:h="16839"/>
          <w:pgMar w:top="1296" w:right="1138" w:bottom="1362" w:left="1424" w:header="0" w:footer="1200" w:gutter="0"/>
          <w:cols w:space="720" w:num="1"/>
        </w:sectPr>
      </w:pPr>
    </w:p>
    <w:p w14:paraId="6D696EE9">
      <w:pPr>
        <w:spacing w:before="41" w:line="228" w:lineRule="auto"/>
        <w:ind w:left="2"/>
        <w:rPr>
          <w:rFonts w:ascii="宋体" w:hAnsi="宋体" w:eastAsia="宋体" w:cs="宋体"/>
          <w:sz w:val="20"/>
          <w:szCs w:val="20"/>
        </w:rPr>
      </w:pPr>
      <w:r>
        <w:rPr>
          <w:rFonts w:ascii="宋体" w:hAnsi="宋体" w:eastAsia="宋体" w:cs="宋体"/>
          <w:spacing w:val="8"/>
          <w:sz w:val="20"/>
          <w:szCs w:val="20"/>
        </w:rPr>
        <w:t>工、维修，一切费用在质保金内扣除，超出质保金的部分，</w:t>
      </w:r>
      <w:r>
        <w:rPr>
          <w:rFonts w:ascii="宋体" w:hAnsi="宋体" w:eastAsia="宋体" w:cs="宋体"/>
          <w:spacing w:val="-54"/>
          <w:sz w:val="20"/>
          <w:szCs w:val="20"/>
        </w:rPr>
        <w:t xml:space="preserve"> </w:t>
      </w:r>
      <w:r>
        <w:rPr>
          <w:rFonts w:ascii="宋体" w:hAnsi="宋体" w:eastAsia="宋体" w:cs="宋体"/>
          <w:spacing w:val="8"/>
          <w:sz w:val="20"/>
          <w:szCs w:val="20"/>
        </w:rPr>
        <w:t>甲方有权向乙方追偿。</w:t>
      </w:r>
    </w:p>
    <w:p w14:paraId="423220A1">
      <w:pPr>
        <w:spacing w:before="233" w:line="227" w:lineRule="auto"/>
        <w:ind w:left="422"/>
        <w:rPr>
          <w:rFonts w:ascii="宋体" w:hAnsi="宋体" w:eastAsia="宋体" w:cs="宋体"/>
          <w:sz w:val="20"/>
          <w:szCs w:val="20"/>
        </w:rPr>
      </w:pPr>
      <w:r>
        <w:rPr>
          <w:rFonts w:ascii="宋体" w:hAnsi="宋体" w:eastAsia="宋体" w:cs="宋体"/>
          <w:b/>
          <w:bCs/>
          <w:spacing w:val="5"/>
          <w:sz w:val="20"/>
          <w:szCs w:val="20"/>
        </w:rPr>
        <w:t>第十四条</w:t>
      </w:r>
      <w:r>
        <w:rPr>
          <w:rFonts w:ascii="宋体" w:hAnsi="宋体" w:eastAsia="宋体" w:cs="宋体"/>
          <w:spacing w:val="5"/>
          <w:sz w:val="20"/>
          <w:szCs w:val="20"/>
        </w:rPr>
        <w:t xml:space="preserve">  </w:t>
      </w:r>
      <w:r>
        <w:rPr>
          <w:rFonts w:ascii="宋体" w:hAnsi="宋体" w:eastAsia="宋体" w:cs="宋体"/>
          <w:b/>
          <w:bCs/>
          <w:spacing w:val="5"/>
          <w:sz w:val="20"/>
          <w:szCs w:val="20"/>
        </w:rPr>
        <w:t>工人工资保函（本次采用第（</w:t>
      </w:r>
      <w:r>
        <w:rPr>
          <w:rFonts w:ascii="宋体" w:hAnsi="宋体" w:eastAsia="宋体" w:cs="宋体"/>
          <w:spacing w:val="63"/>
          <w:sz w:val="20"/>
          <w:szCs w:val="20"/>
        </w:rPr>
        <w:t xml:space="preserve"> </w:t>
      </w:r>
      <w:r>
        <w:rPr>
          <w:rFonts w:ascii="宋体" w:hAnsi="宋体" w:eastAsia="宋体" w:cs="宋体"/>
          <w:b/>
          <w:bCs/>
          <w:spacing w:val="5"/>
          <w:sz w:val="20"/>
          <w:szCs w:val="20"/>
        </w:rPr>
        <w:t>二）款）</w:t>
      </w:r>
    </w:p>
    <w:p w14:paraId="243DB71C">
      <w:pPr>
        <w:spacing w:before="234" w:line="227" w:lineRule="auto"/>
        <w:ind w:left="430"/>
        <w:rPr>
          <w:rFonts w:ascii="宋体" w:hAnsi="宋体" w:eastAsia="宋体" w:cs="宋体"/>
          <w:sz w:val="20"/>
          <w:szCs w:val="20"/>
        </w:rPr>
      </w:pPr>
      <w:r>
        <w:rPr>
          <w:rFonts w:ascii="宋体" w:hAnsi="宋体" w:eastAsia="宋体" w:cs="宋体"/>
          <w:spacing w:val="7"/>
          <w:sz w:val="20"/>
          <w:szCs w:val="20"/>
        </w:rPr>
        <w:t>（一）本项目不设工人工资保函。</w:t>
      </w:r>
    </w:p>
    <w:p w14:paraId="22AA414C">
      <w:pPr>
        <w:spacing w:before="234" w:line="227" w:lineRule="auto"/>
        <w:ind w:left="430"/>
        <w:rPr>
          <w:rFonts w:ascii="宋体" w:hAnsi="宋体" w:eastAsia="宋体" w:cs="宋体"/>
          <w:sz w:val="20"/>
          <w:szCs w:val="20"/>
        </w:rPr>
      </w:pPr>
      <w:r>
        <w:drawing>
          <wp:anchor distT="0" distB="0" distL="0" distR="0" simplePos="0" relativeHeight="251660288" behindDoc="1" locked="0" layoutInCell="1" allowOverlap="1">
            <wp:simplePos x="0" y="0"/>
            <wp:positionH relativeFrom="column">
              <wp:posOffset>5618480</wp:posOffset>
            </wp:positionH>
            <wp:positionV relativeFrom="paragraph">
              <wp:posOffset>323215</wp:posOffset>
            </wp:positionV>
            <wp:extent cx="6350" cy="3048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4"/>
                    <a:stretch>
                      <a:fillRect/>
                    </a:stretch>
                  </pic:blipFill>
                  <pic:spPr>
                    <a:xfrm>
                      <a:off x="0" y="0"/>
                      <a:ext cx="6350" cy="304800"/>
                    </a:xfrm>
                    <a:prstGeom prst="rect">
                      <a:avLst/>
                    </a:prstGeom>
                  </pic:spPr>
                </pic:pic>
              </a:graphicData>
            </a:graphic>
          </wp:anchor>
        </w:drawing>
      </w:r>
      <w:r>
        <w:rPr>
          <w:rFonts w:ascii="宋体" w:hAnsi="宋体" w:eastAsia="宋体" w:cs="宋体"/>
          <w:spacing w:val="8"/>
          <w:sz w:val="20"/>
          <w:szCs w:val="20"/>
        </w:rPr>
        <w:t>（二）本项目要求开具工人工资保函。</w:t>
      </w:r>
    </w:p>
    <w:p w14:paraId="08BFFA94">
      <w:pPr>
        <w:spacing w:before="234" w:line="335" w:lineRule="auto"/>
        <w:ind w:left="2" w:firstLine="432"/>
        <w:rPr>
          <w:rFonts w:ascii="宋体" w:hAnsi="宋体" w:eastAsia="宋体" w:cs="宋体"/>
          <w:sz w:val="20"/>
          <w:szCs w:val="20"/>
        </w:rPr>
      </w:pPr>
      <w:r>
        <w:rPr>
          <w:rFonts w:ascii="宋体" w:hAnsi="宋体" w:eastAsia="宋体" w:cs="宋体"/>
          <w:spacing w:val="6"/>
          <w:sz w:val="20"/>
          <w:szCs w:val="20"/>
        </w:rPr>
        <w:t>1、乙方应在本合同签订后</w:t>
      </w:r>
      <w:r>
        <w:rPr>
          <w:rFonts w:ascii="宋体" w:hAnsi="宋体" w:eastAsia="宋体" w:cs="宋体"/>
          <w:spacing w:val="-7"/>
          <w:sz w:val="20"/>
          <w:szCs w:val="20"/>
        </w:rPr>
        <w:t xml:space="preserve"> </w:t>
      </w:r>
      <w:r>
        <w:rPr>
          <w:rFonts w:ascii="宋体" w:hAnsi="宋体" w:eastAsia="宋体" w:cs="宋体"/>
          <w:spacing w:val="6"/>
          <w:sz w:val="20"/>
          <w:szCs w:val="20"/>
        </w:rPr>
        <w:t>15</w:t>
      </w:r>
      <w:r>
        <w:rPr>
          <w:rFonts w:ascii="宋体" w:hAnsi="宋体" w:eastAsia="宋体" w:cs="宋体"/>
          <w:spacing w:val="-40"/>
          <w:sz w:val="20"/>
          <w:szCs w:val="20"/>
        </w:rPr>
        <w:t xml:space="preserve"> </w:t>
      </w:r>
      <w:r>
        <w:rPr>
          <w:rFonts w:ascii="宋体" w:hAnsi="宋体" w:eastAsia="宋体" w:cs="宋体"/>
          <w:spacing w:val="6"/>
          <w:sz w:val="20"/>
          <w:szCs w:val="20"/>
        </w:rPr>
        <w:t>个日历日内向甲方提供一份合同总额</w:t>
      </w:r>
      <w:r>
        <w:rPr>
          <w:rFonts w:ascii="宋体" w:hAnsi="宋体" w:eastAsia="宋体" w:cs="宋体"/>
          <w:spacing w:val="-33"/>
          <w:sz w:val="20"/>
          <w:szCs w:val="20"/>
        </w:rPr>
        <w:t xml:space="preserve"> </w:t>
      </w:r>
      <w:r>
        <w:rPr>
          <w:rFonts w:ascii="宋体" w:hAnsi="宋体" w:eastAsia="宋体" w:cs="宋体"/>
          <w:spacing w:val="6"/>
          <w:sz w:val="20"/>
          <w:szCs w:val="20"/>
          <w:u w:val="single" w:color="auto"/>
        </w:rPr>
        <w:t>3%</w:t>
      </w:r>
      <w:r>
        <w:rPr>
          <w:rFonts w:ascii="宋体" w:hAnsi="宋体" w:eastAsia="宋体" w:cs="宋体"/>
          <w:spacing w:val="6"/>
          <w:sz w:val="20"/>
          <w:szCs w:val="20"/>
        </w:rPr>
        <w:t>（即¥</w:t>
      </w:r>
      <w:r>
        <w:rPr>
          <w:rFonts w:ascii="宋体" w:hAnsi="宋体" w:eastAsia="宋体" w:cs="宋体"/>
          <w:spacing w:val="6"/>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6"/>
          <w:sz w:val="20"/>
          <w:szCs w:val="20"/>
        </w:rPr>
        <w:t>元）的</w:t>
      </w:r>
      <w:r>
        <w:rPr>
          <w:rFonts w:ascii="宋体" w:hAnsi="宋体" w:eastAsia="宋体" w:cs="宋体"/>
          <w:spacing w:val="7"/>
          <w:sz w:val="20"/>
          <w:szCs w:val="20"/>
        </w:rPr>
        <w:t>工人工资支付保函。</w:t>
      </w:r>
    </w:p>
    <w:p w14:paraId="51FBDC07">
      <w:pPr>
        <w:spacing w:before="233" w:line="228" w:lineRule="auto"/>
        <w:ind w:left="422"/>
        <w:rPr>
          <w:rFonts w:ascii="宋体" w:hAnsi="宋体" w:eastAsia="宋体" w:cs="宋体"/>
          <w:sz w:val="20"/>
          <w:szCs w:val="20"/>
        </w:rPr>
      </w:pPr>
      <w:r>
        <w:rPr>
          <w:rFonts w:ascii="宋体" w:hAnsi="宋体" w:eastAsia="宋体" w:cs="宋体"/>
          <w:spacing w:val="9"/>
          <w:sz w:val="20"/>
          <w:szCs w:val="20"/>
        </w:rPr>
        <w:t>2、保函的有效期应自开具之日起至分包工程竣工验收合格且所有工人工资结清之日止。</w:t>
      </w:r>
    </w:p>
    <w:p w14:paraId="2BEC3F98">
      <w:pPr>
        <w:spacing w:before="233" w:line="227" w:lineRule="auto"/>
        <w:ind w:left="424"/>
        <w:rPr>
          <w:rFonts w:ascii="宋体" w:hAnsi="宋体" w:eastAsia="宋体" w:cs="宋体"/>
          <w:sz w:val="20"/>
          <w:szCs w:val="20"/>
        </w:rPr>
      </w:pPr>
      <w:r>
        <w:rPr>
          <w:rFonts w:ascii="宋体" w:hAnsi="宋体" w:eastAsia="宋体" w:cs="宋体"/>
          <w:spacing w:val="9"/>
          <w:sz w:val="20"/>
          <w:szCs w:val="20"/>
        </w:rPr>
        <w:t>3、工人工资保函应为见索即付的独立保函，不受本合同或其他合同效力的影响。</w:t>
      </w:r>
    </w:p>
    <w:p w14:paraId="599858E6">
      <w:pPr>
        <w:spacing w:before="235" w:line="389" w:lineRule="auto"/>
        <w:ind w:firstLine="419"/>
        <w:rPr>
          <w:rFonts w:ascii="宋体" w:hAnsi="宋体" w:eastAsia="宋体" w:cs="宋体"/>
          <w:sz w:val="20"/>
          <w:szCs w:val="20"/>
        </w:rPr>
      </w:pPr>
      <w:r>
        <w:rPr>
          <w:rFonts w:ascii="宋体" w:hAnsi="宋体" w:eastAsia="宋体" w:cs="宋体"/>
          <w:spacing w:val="8"/>
          <w:sz w:val="20"/>
          <w:szCs w:val="20"/>
        </w:rPr>
        <w:t>4、若乙方未能按照本合同约定及国家法律法规的要求，按时足额支付工人工资，导致出现工人</w:t>
      </w:r>
      <w:r>
        <w:rPr>
          <w:rFonts w:ascii="宋体" w:hAnsi="宋体" w:eastAsia="宋体" w:cs="宋体"/>
          <w:spacing w:val="10"/>
          <w:sz w:val="20"/>
          <w:szCs w:val="20"/>
        </w:rPr>
        <w:t>投诉、上访或其他因拖欠工资引发的问题，</w:t>
      </w:r>
      <w:r>
        <w:rPr>
          <w:rFonts w:ascii="宋体" w:hAnsi="宋体" w:eastAsia="宋体" w:cs="宋体"/>
          <w:spacing w:val="-56"/>
          <w:sz w:val="20"/>
          <w:szCs w:val="20"/>
        </w:rPr>
        <w:t xml:space="preserve"> </w:t>
      </w:r>
      <w:r>
        <w:rPr>
          <w:rFonts w:ascii="宋体" w:hAnsi="宋体" w:eastAsia="宋体" w:cs="宋体"/>
          <w:spacing w:val="10"/>
          <w:sz w:val="20"/>
          <w:szCs w:val="20"/>
        </w:rPr>
        <w:t>甲方有权凭保函向担保</w:t>
      </w:r>
      <w:r>
        <w:rPr>
          <w:rFonts w:ascii="宋体" w:hAnsi="宋体" w:eastAsia="宋体" w:cs="宋体"/>
          <w:spacing w:val="9"/>
          <w:sz w:val="20"/>
          <w:szCs w:val="20"/>
        </w:rPr>
        <w:t>机构索赔，担保机构应在接到总</w:t>
      </w:r>
      <w:r>
        <w:rPr>
          <w:rFonts w:ascii="宋体" w:hAnsi="宋体" w:eastAsia="宋体" w:cs="宋体"/>
          <w:spacing w:val="11"/>
          <w:sz w:val="20"/>
          <w:szCs w:val="20"/>
        </w:rPr>
        <w:t>包方书面索赔通知后，无条件支付保函项下的款项，用于支付拖欠的</w:t>
      </w:r>
      <w:r>
        <w:rPr>
          <w:rFonts w:ascii="宋体" w:hAnsi="宋体" w:eastAsia="宋体" w:cs="宋体"/>
          <w:spacing w:val="10"/>
          <w:sz w:val="20"/>
          <w:szCs w:val="20"/>
        </w:rPr>
        <w:t>工人工资。担保机构支付的款</w:t>
      </w:r>
      <w:r>
        <w:rPr>
          <w:rFonts w:ascii="宋体" w:hAnsi="宋体" w:eastAsia="宋体" w:cs="宋体"/>
          <w:spacing w:val="9"/>
          <w:sz w:val="20"/>
          <w:szCs w:val="20"/>
        </w:rPr>
        <w:t>项不足以弥补工人工资拖欠金额的，乙方应负责补足差额部分。</w:t>
      </w:r>
    </w:p>
    <w:p w14:paraId="3FD3E578">
      <w:pPr>
        <w:spacing w:before="234" w:line="371" w:lineRule="auto"/>
        <w:ind w:firstLine="423"/>
        <w:rPr>
          <w:rFonts w:ascii="宋体" w:hAnsi="宋体" w:eastAsia="宋体" w:cs="宋体"/>
          <w:sz w:val="20"/>
          <w:szCs w:val="20"/>
        </w:rPr>
      </w:pPr>
      <w:r>
        <w:rPr>
          <w:rFonts w:ascii="宋体" w:hAnsi="宋体" w:eastAsia="宋体" w:cs="宋体"/>
          <w:spacing w:val="8"/>
          <w:sz w:val="20"/>
          <w:szCs w:val="20"/>
        </w:rPr>
        <w:t>5、在保函有效期内，若因工程变更、工期延长等原因需要调整保函金额或有效期，乙方应在原</w:t>
      </w:r>
      <w:r>
        <w:rPr>
          <w:rFonts w:ascii="宋体" w:hAnsi="宋体" w:eastAsia="宋体" w:cs="宋体"/>
          <w:spacing w:val="11"/>
          <w:sz w:val="20"/>
          <w:szCs w:val="20"/>
        </w:rPr>
        <w:t>保函到期前，办理保函的变更或延续手续。如乙方未按时办理保函</w:t>
      </w:r>
      <w:r>
        <w:rPr>
          <w:rFonts w:ascii="宋体" w:hAnsi="宋体" w:eastAsia="宋体" w:cs="宋体"/>
          <w:spacing w:val="10"/>
          <w:sz w:val="20"/>
          <w:szCs w:val="20"/>
        </w:rPr>
        <w:t>变更或延续手续，导致保函失效</w:t>
      </w:r>
      <w:r>
        <w:rPr>
          <w:rFonts w:ascii="宋体" w:hAnsi="宋体" w:eastAsia="宋体" w:cs="宋体"/>
          <w:spacing w:val="8"/>
          <w:sz w:val="20"/>
          <w:szCs w:val="20"/>
        </w:rPr>
        <w:t>或无法覆盖工人工资支付期间的，视为乙方违约，</w:t>
      </w:r>
      <w:r>
        <w:rPr>
          <w:rFonts w:ascii="宋体" w:hAnsi="宋体" w:eastAsia="宋体" w:cs="宋体"/>
          <w:spacing w:val="-38"/>
          <w:sz w:val="20"/>
          <w:szCs w:val="20"/>
        </w:rPr>
        <w:t xml:space="preserve"> </w:t>
      </w:r>
      <w:r>
        <w:rPr>
          <w:rFonts w:ascii="宋体" w:hAnsi="宋体" w:eastAsia="宋体" w:cs="宋体"/>
          <w:spacing w:val="8"/>
          <w:sz w:val="20"/>
          <w:szCs w:val="20"/>
        </w:rPr>
        <w:t>甲方有权要求乙方承担由此造成的一切损失。</w:t>
      </w:r>
    </w:p>
    <w:p w14:paraId="06E791B6">
      <w:pPr>
        <w:spacing w:before="233" w:line="389" w:lineRule="auto"/>
        <w:ind w:firstLine="421"/>
        <w:rPr>
          <w:rFonts w:ascii="宋体" w:hAnsi="宋体" w:eastAsia="宋体" w:cs="宋体"/>
          <w:sz w:val="20"/>
          <w:szCs w:val="20"/>
        </w:rPr>
      </w:pPr>
      <w:r>
        <w:rPr>
          <w:rFonts w:ascii="宋体" w:hAnsi="宋体" w:eastAsia="宋体" w:cs="宋体"/>
          <w:spacing w:val="8"/>
          <w:sz w:val="20"/>
          <w:szCs w:val="20"/>
        </w:rPr>
        <w:t>6、若乙方未按本合同约定提供工人工资支付保函，或提供的保函不符合要求，甲方有权暂停支</w:t>
      </w:r>
      <w:r>
        <w:rPr>
          <w:rFonts w:ascii="宋体" w:hAnsi="宋体" w:eastAsia="宋体" w:cs="宋体"/>
          <w:spacing w:val="10"/>
          <w:sz w:val="20"/>
          <w:szCs w:val="20"/>
        </w:rPr>
        <w:t>付工程款，并要求乙方在整改。逾期未整改的，</w:t>
      </w:r>
      <w:r>
        <w:rPr>
          <w:rFonts w:ascii="宋体" w:hAnsi="宋体" w:eastAsia="宋体" w:cs="宋体"/>
          <w:spacing w:val="-56"/>
          <w:sz w:val="20"/>
          <w:szCs w:val="20"/>
        </w:rPr>
        <w:t xml:space="preserve"> </w:t>
      </w:r>
      <w:r>
        <w:rPr>
          <w:rFonts w:ascii="宋体" w:hAnsi="宋体" w:eastAsia="宋体" w:cs="宋体"/>
          <w:spacing w:val="10"/>
          <w:sz w:val="20"/>
          <w:szCs w:val="20"/>
        </w:rPr>
        <w:t>甲方有权解除合同</w:t>
      </w:r>
      <w:r>
        <w:rPr>
          <w:rFonts w:ascii="宋体" w:hAnsi="宋体" w:eastAsia="宋体" w:cs="宋体"/>
          <w:spacing w:val="9"/>
          <w:sz w:val="20"/>
          <w:szCs w:val="20"/>
        </w:rPr>
        <w:t>，并要求乙方承担因此给甲方造</w:t>
      </w:r>
      <w:r>
        <w:rPr>
          <w:rFonts w:ascii="宋体" w:hAnsi="宋体" w:eastAsia="宋体" w:cs="宋体"/>
          <w:spacing w:val="11"/>
          <w:sz w:val="20"/>
          <w:szCs w:val="20"/>
        </w:rPr>
        <w:t>成的一切损失。若担保机构未能按照保函约定履行支付义务，乙方应</w:t>
      </w:r>
      <w:r>
        <w:rPr>
          <w:rFonts w:ascii="宋体" w:hAnsi="宋体" w:eastAsia="宋体" w:cs="宋体"/>
          <w:spacing w:val="10"/>
          <w:sz w:val="20"/>
          <w:szCs w:val="20"/>
        </w:rPr>
        <w:t>承担连带赔偿责任，同时甲方</w:t>
      </w:r>
      <w:r>
        <w:rPr>
          <w:rFonts w:ascii="宋体" w:hAnsi="宋体" w:eastAsia="宋体" w:cs="宋体"/>
          <w:spacing w:val="9"/>
          <w:sz w:val="20"/>
          <w:szCs w:val="20"/>
        </w:rPr>
        <w:t>有权向相关监管部门投诉，要求对担保机构进行处理。</w:t>
      </w:r>
    </w:p>
    <w:p w14:paraId="0988A4E9">
      <w:pPr>
        <w:spacing w:before="235" w:line="335" w:lineRule="auto"/>
        <w:ind w:firstLine="424"/>
        <w:rPr>
          <w:rFonts w:ascii="宋体" w:hAnsi="宋体" w:eastAsia="宋体" w:cs="宋体"/>
          <w:sz w:val="20"/>
          <w:szCs w:val="20"/>
        </w:rPr>
      </w:pPr>
      <w:r>
        <w:rPr>
          <w:rFonts w:ascii="宋体" w:hAnsi="宋体" w:eastAsia="宋体" w:cs="宋体"/>
          <w:spacing w:val="3"/>
          <w:sz w:val="20"/>
          <w:szCs w:val="20"/>
        </w:rPr>
        <w:t>7、若出现使用保函支付拖欠工人工资款项情况，甲方将对本次项目的乙方履约评价等级调为‘不</w:t>
      </w:r>
      <w:r>
        <w:rPr>
          <w:rFonts w:ascii="宋体" w:hAnsi="宋体" w:eastAsia="宋体" w:cs="宋体"/>
          <w:spacing w:val="-3"/>
          <w:sz w:val="20"/>
          <w:szCs w:val="20"/>
        </w:rPr>
        <w:t>合格</w:t>
      </w:r>
      <w:r>
        <w:rPr>
          <w:rFonts w:ascii="宋体" w:hAnsi="宋体" w:eastAsia="宋体" w:cs="宋体"/>
          <w:spacing w:val="-69"/>
          <w:sz w:val="20"/>
          <w:szCs w:val="20"/>
        </w:rPr>
        <w:t xml:space="preserve"> </w:t>
      </w:r>
      <w:r>
        <w:rPr>
          <w:rFonts w:ascii="宋体" w:hAnsi="宋体" w:eastAsia="宋体" w:cs="宋体"/>
          <w:spacing w:val="-3"/>
          <w:sz w:val="20"/>
          <w:szCs w:val="20"/>
        </w:rPr>
        <w:t>’。</w:t>
      </w:r>
    </w:p>
    <w:p w14:paraId="7539AEF8">
      <w:pPr>
        <w:spacing w:before="233" w:line="228" w:lineRule="auto"/>
        <w:ind w:left="16"/>
        <w:rPr>
          <w:rFonts w:ascii="宋体" w:hAnsi="宋体" w:eastAsia="宋体" w:cs="宋体"/>
          <w:sz w:val="20"/>
          <w:szCs w:val="20"/>
        </w:rPr>
      </w:pPr>
      <w:r>
        <w:rPr>
          <w:rFonts w:ascii="宋体" w:hAnsi="宋体" w:eastAsia="宋体" w:cs="宋体"/>
          <w:b/>
          <w:bCs/>
          <w:spacing w:val="7"/>
          <w:sz w:val="20"/>
          <w:szCs w:val="20"/>
        </w:rPr>
        <w:t>第十五条</w:t>
      </w:r>
      <w:r>
        <w:rPr>
          <w:rFonts w:ascii="宋体" w:hAnsi="宋体" w:eastAsia="宋体" w:cs="宋体"/>
          <w:spacing w:val="7"/>
          <w:sz w:val="20"/>
          <w:szCs w:val="20"/>
        </w:rPr>
        <w:t xml:space="preserve">  </w:t>
      </w:r>
      <w:r>
        <w:rPr>
          <w:rFonts w:ascii="宋体" w:hAnsi="宋体" w:eastAsia="宋体" w:cs="宋体"/>
          <w:b/>
          <w:bCs/>
          <w:spacing w:val="7"/>
          <w:sz w:val="20"/>
          <w:szCs w:val="20"/>
        </w:rPr>
        <w:t>双方义务</w:t>
      </w:r>
    </w:p>
    <w:p w14:paraId="068F7227">
      <w:pPr>
        <w:spacing w:before="233" w:line="228" w:lineRule="auto"/>
        <w:ind w:left="118"/>
        <w:outlineLvl w:val="0"/>
        <w:rPr>
          <w:rFonts w:ascii="宋体" w:hAnsi="宋体" w:eastAsia="宋体" w:cs="宋体"/>
          <w:sz w:val="20"/>
          <w:szCs w:val="20"/>
        </w:rPr>
      </w:pPr>
      <w:r>
        <w:rPr>
          <w:rFonts w:ascii="宋体" w:hAnsi="宋体" w:eastAsia="宋体" w:cs="宋体"/>
          <w:b/>
          <w:bCs/>
          <w:spacing w:val="-2"/>
          <w:sz w:val="20"/>
          <w:szCs w:val="20"/>
        </w:rPr>
        <w:t>（一）</w:t>
      </w:r>
      <w:r>
        <w:rPr>
          <w:rFonts w:ascii="宋体" w:hAnsi="宋体" w:eastAsia="宋体" w:cs="宋体"/>
          <w:spacing w:val="-47"/>
          <w:sz w:val="20"/>
          <w:szCs w:val="20"/>
        </w:rPr>
        <w:t xml:space="preserve"> </w:t>
      </w:r>
      <w:r>
        <w:rPr>
          <w:rFonts w:ascii="宋体" w:hAnsi="宋体" w:eastAsia="宋体" w:cs="宋体"/>
          <w:b/>
          <w:bCs/>
          <w:spacing w:val="-2"/>
          <w:sz w:val="20"/>
          <w:szCs w:val="20"/>
        </w:rPr>
        <w:t>甲方义务</w:t>
      </w:r>
    </w:p>
    <w:p w14:paraId="0E5A5418">
      <w:pPr>
        <w:spacing w:before="235" w:line="335" w:lineRule="auto"/>
        <w:ind w:left="2" w:firstLine="341"/>
        <w:rPr>
          <w:rFonts w:ascii="宋体" w:hAnsi="宋体" w:eastAsia="宋体" w:cs="宋体"/>
          <w:sz w:val="20"/>
          <w:szCs w:val="20"/>
        </w:rPr>
      </w:pPr>
      <w:r>
        <w:rPr>
          <w:rFonts w:ascii="宋体" w:hAnsi="宋体" w:eastAsia="宋体" w:cs="宋体"/>
          <w:spacing w:val="7"/>
          <w:sz w:val="20"/>
          <w:szCs w:val="20"/>
        </w:rPr>
        <w:t>1、委派现场代表</w:t>
      </w:r>
      <w:r>
        <w:rPr>
          <w:rFonts w:ascii="宋体" w:hAnsi="宋体" w:eastAsia="宋体" w:cs="宋体"/>
          <w:spacing w:val="7"/>
          <w:sz w:val="20"/>
          <w:szCs w:val="20"/>
          <w:u w:val="single" w:color="auto"/>
        </w:rPr>
        <w:t xml:space="preserve">  </w:t>
      </w:r>
      <w:r>
        <w:rPr>
          <w:rFonts w:ascii="宋体" w:hAnsi="宋体" w:eastAsia="宋体" w:cs="宋体"/>
          <w:b/>
          <w:bCs/>
          <w:spacing w:val="7"/>
          <w:sz w:val="20"/>
          <w:szCs w:val="20"/>
          <w:u w:val="single" w:color="auto"/>
        </w:rPr>
        <w:t>张波</w:t>
      </w:r>
      <w:r>
        <w:rPr>
          <w:rFonts w:ascii="宋体" w:hAnsi="宋体" w:eastAsia="宋体" w:cs="宋体"/>
          <w:spacing w:val="7"/>
          <w:sz w:val="20"/>
          <w:szCs w:val="20"/>
          <w:u w:val="single" w:color="auto"/>
        </w:rPr>
        <w:t xml:space="preserve"> </w:t>
      </w:r>
      <w:r>
        <w:rPr>
          <w:rFonts w:ascii="宋体" w:hAnsi="宋体" w:eastAsia="宋体" w:cs="宋体"/>
          <w:spacing w:val="7"/>
          <w:sz w:val="20"/>
          <w:szCs w:val="20"/>
        </w:rPr>
        <w:t>负责对工程建设进行全面管理，解决施工过程中出现的需要甲方协调的</w:t>
      </w:r>
      <w:r>
        <w:rPr>
          <w:rFonts w:ascii="宋体" w:hAnsi="宋体" w:eastAsia="宋体" w:cs="宋体"/>
          <w:spacing w:val="9"/>
          <w:sz w:val="20"/>
          <w:szCs w:val="20"/>
        </w:rPr>
        <w:t>相关问题，并参与工程的初验、各种验收和签证工作。如变更现场代表应及时通知乙方。</w:t>
      </w:r>
    </w:p>
    <w:p w14:paraId="4C8C2637">
      <w:pPr>
        <w:spacing w:before="233" w:line="227" w:lineRule="auto"/>
        <w:ind w:left="331"/>
        <w:rPr>
          <w:rFonts w:ascii="宋体" w:hAnsi="宋体" w:eastAsia="宋体" w:cs="宋体"/>
          <w:sz w:val="20"/>
          <w:szCs w:val="20"/>
        </w:rPr>
      </w:pPr>
      <w:r>
        <w:rPr>
          <w:rFonts w:ascii="宋体" w:hAnsi="宋体" w:eastAsia="宋体" w:cs="宋体"/>
          <w:spacing w:val="9"/>
          <w:sz w:val="20"/>
          <w:szCs w:val="20"/>
        </w:rPr>
        <w:t>2、向乙方提供施工场地，保证运输道路畅通，同时提供现场施工用水、用电接驳点。</w:t>
      </w:r>
    </w:p>
    <w:p w14:paraId="37D83B49">
      <w:pPr>
        <w:spacing w:before="234" w:line="227" w:lineRule="auto"/>
        <w:ind w:left="332"/>
        <w:rPr>
          <w:rFonts w:ascii="宋体" w:hAnsi="宋体" w:eastAsia="宋体" w:cs="宋体"/>
          <w:sz w:val="20"/>
          <w:szCs w:val="20"/>
        </w:rPr>
      </w:pPr>
      <w:r>
        <w:rPr>
          <w:rFonts w:ascii="宋体" w:hAnsi="宋体" w:eastAsia="宋体" w:cs="宋体"/>
          <w:spacing w:val="9"/>
          <w:sz w:val="20"/>
          <w:szCs w:val="20"/>
        </w:rPr>
        <w:t>3、提供本项目施工图纸，负责组织图纸会审和</w:t>
      </w:r>
      <w:r>
        <w:rPr>
          <w:rFonts w:ascii="宋体" w:hAnsi="宋体" w:eastAsia="宋体" w:cs="宋体"/>
          <w:spacing w:val="8"/>
          <w:sz w:val="20"/>
          <w:szCs w:val="20"/>
        </w:rPr>
        <w:t>设计交底。</w:t>
      </w:r>
    </w:p>
    <w:p w14:paraId="5C94F4EE">
      <w:pPr>
        <w:spacing w:before="234" w:line="335" w:lineRule="auto"/>
        <w:ind w:left="22" w:firstLine="305"/>
        <w:rPr>
          <w:rFonts w:ascii="宋体" w:hAnsi="宋体" w:eastAsia="宋体" w:cs="宋体"/>
          <w:sz w:val="20"/>
          <w:szCs w:val="20"/>
        </w:rPr>
      </w:pPr>
      <w:r>
        <w:rPr>
          <w:rFonts w:ascii="宋体" w:hAnsi="宋体" w:eastAsia="宋体" w:cs="宋体"/>
          <w:spacing w:val="10"/>
          <w:sz w:val="20"/>
          <w:szCs w:val="20"/>
        </w:rPr>
        <w:t>4、及时对工程进度、工程质量进行监督检查，参加材料报验、样板验收、组织工程的初验，接</w:t>
      </w:r>
      <w:r>
        <w:rPr>
          <w:rFonts w:ascii="宋体" w:hAnsi="宋体" w:eastAsia="宋体" w:cs="宋体"/>
          <w:spacing w:val="7"/>
          <w:sz w:val="20"/>
          <w:szCs w:val="20"/>
        </w:rPr>
        <w:t>乙方书面通知起</w:t>
      </w:r>
      <w:r>
        <w:rPr>
          <w:rFonts w:ascii="宋体" w:hAnsi="宋体" w:eastAsia="宋体" w:cs="宋体"/>
          <w:spacing w:val="7"/>
          <w:sz w:val="20"/>
          <w:szCs w:val="20"/>
          <w:u w:val="single" w:color="auto"/>
        </w:rPr>
        <w:t xml:space="preserve">  3 </w:t>
      </w:r>
      <w:r>
        <w:rPr>
          <w:rFonts w:ascii="宋体" w:hAnsi="宋体" w:eastAsia="宋体" w:cs="宋体"/>
          <w:spacing w:val="7"/>
          <w:sz w:val="20"/>
          <w:szCs w:val="20"/>
        </w:rPr>
        <w:t>个工作小时内参加隐蔽工程验收。</w:t>
      </w:r>
    </w:p>
    <w:p w14:paraId="62D8396C">
      <w:pPr>
        <w:spacing w:line="335" w:lineRule="auto"/>
        <w:rPr>
          <w:rFonts w:ascii="宋体" w:hAnsi="宋体" w:eastAsia="宋体" w:cs="宋体"/>
          <w:sz w:val="20"/>
          <w:szCs w:val="20"/>
        </w:rPr>
        <w:sectPr>
          <w:footerReference r:id="rId42" w:type="default"/>
          <w:pgSz w:w="11906" w:h="16839"/>
          <w:pgMar w:top="1296" w:right="1420" w:bottom="1362" w:left="1424" w:header="0" w:footer="1200" w:gutter="0"/>
          <w:cols w:space="720" w:num="1"/>
        </w:sectPr>
      </w:pPr>
    </w:p>
    <w:p w14:paraId="1ACC5656">
      <w:pPr>
        <w:spacing w:before="41" w:line="227" w:lineRule="auto"/>
        <w:ind w:left="330"/>
        <w:rPr>
          <w:rFonts w:ascii="宋体" w:hAnsi="宋体" w:eastAsia="宋体" w:cs="宋体"/>
          <w:sz w:val="20"/>
          <w:szCs w:val="20"/>
        </w:rPr>
      </w:pPr>
      <w:r>
        <w:rPr>
          <w:rFonts w:ascii="宋体" w:hAnsi="宋体" w:eastAsia="宋体" w:cs="宋体"/>
          <w:spacing w:val="9"/>
          <w:sz w:val="20"/>
          <w:szCs w:val="20"/>
        </w:rPr>
        <w:t>5、接乙方书面工程分部分项验收通知后应在</w:t>
      </w:r>
      <w:r>
        <w:rPr>
          <w:rFonts w:ascii="宋体" w:hAnsi="宋体" w:eastAsia="宋体" w:cs="宋体"/>
          <w:spacing w:val="9"/>
          <w:sz w:val="20"/>
          <w:szCs w:val="20"/>
          <w:u w:val="single" w:color="auto"/>
        </w:rPr>
        <w:t xml:space="preserve">  2 </w:t>
      </w:r>
      <w:r>
        <w:rPr>
          <w:rFonts w:ascii="宋体" w:hAnsi="宋体" w:eastAsia="宋体" w:cs="宋体"/>
          <w:spacing w:val="9"/>
          <w:sz w:val="20"/>
          <w:szCs w:val="20"/>
        </w:rPr>
        <w:t>个工</w:t>
      </w:r>
      <w:r>
        <w:rPr>
          <w:rFonts w:ascii="宋体" w:hAnsi="宋体" w:eastAsia="宋体" w:cs="宋体"/>
          <w:spacing w:val="8"/>
          <w:sz w:val="20"/>
          <w:szCs w:val="20"/>
        </w:rPr>
        <w:t>作日内组织分部分项验收。</w:t>
      </w:r>
    </w:p>
    <w:p w14:paraId="3DF5F9BA">
      <w:pPr>
        <w:spacing w:before="234" w:line="339" w:lineRule="auto"/>
        <w:ind w:right="54" w:firstLine="328"/>
        <w:rPr>
          <w:rFonts w:ascii="宋体" w:hAnsi="宋体" w:eastAsia="宋体" w:cs="宋体"/>
          <w:sz w:val="20"/>
          <w:szCs w:val="20"/>
        </w:rPr>
      </w:pPr>
      <w:r>
        <w:rPr>
          <w:rFonts w:ascii="宋体" w:hAnsi="宋体" w:eastAsia="宋体" w:cs="宋体"/>
          <w:spacing w:val="10"/>
          <w:sz w:val="20"/>
          <w:szCs w:val="20"/>
        </w:rPr>
        <w:t>6、对于工程变更申请，应在收到乙方书面材料起</w:t>
      </w:r>
      <w:r>
        <w:rPr>
          <w:rFonts w:ascii="宋体" w:hAnsi="宋体" w:eastAsia="宋体" w:cs="宋体"/>
          <w:spacing w:val="-95"/>
          <w:sz w:val="20"/>
          <w:szCs w:val="20"/>
        </w:rPr>
        <w:t xml:space="preserve"> </w:t>
      </w:r>
      <w:r>
        <w:rPr>
          <w:rFonts w:ascii="宋体" w:hAnsi="宋体" w:eastAsia="宋体" w:cs="宋体"/>
          <w:spacing w:val="10"/>
          <w:sz w:val="20"/>
          <w:szCs w:val="20"/>
          <w:u w:val="single" w:color="auto"/>
        </w:rPr>
        <w:t xml:space="preserve">  2 </w:t>
      </w:r>
      <w:r>
        <w:rPr>
          <w:rFonts w:ascii="宋体" w:hAnsi="宋体" w:eastAsia="宋体" w:cs="宋体"/>
          <w:spacing w:val="10"/>
          <w:sz w:val="20"/>
          <w:szCs w:val="20"/>
        </w:rPr>
        <w:t>个工作</w:t>
      </w:r>
      <w:r>
        <w:rPr>
          <w:rFonts w:ascii="宋体" w:hAnsi="宋体" w:eastAsia="宋体" w:cs="宋体"/>
          <w:spacing w:val="9"/>
          <w:sz w:val="20"/>
          <w:szCs w:val="20"/>
        </w:rPr>
        <w:t>日内进行审批或确认，办理有关的</w:t>
      </w:r>
      <w:r>
        <w:rPr>
          <w:rFonts w:ascii="宋体" w:hAnsi="宋体" w:eastAsia="宋体" w:cs="宋体"/>
          <w:spacing w:val="3"/>
          <w:sz w:val="20"/>
          <w:szCs w:val="20"/>
        </w:rPr>
        <w:t>签证。</w:t>
      </w:r>
    </w:p>
    <w:p w14:paraId="0FF5780D">
      <w:pPr>
        <w:spacing w:before="224" w:line="336" w:lineRule="auto"/>
        <w:ind w:left="20" w:right="54" w:firstLine="310"/>
        <w:rPr>
          <w:rFonts w:ascii="宋体" w:hAnsi="宋体" w:eastAsia="宋体" w:cs="宋体"/>
          <w:sz w:val="20"/>
          <w:szCs w:val="20"/>
        </w:rPr>
      </w:pPr>
      <w:r>
        <w:rPr>
          <w:rFonts w:ascii="宋体" w:hAnsi="宋体" w:eastAsia="宋体" w:cs="宋体"/>
          <w:spacing w:val="10"/>
          <w:sz w:val="20"/>
          <w:szCs w:val="20"/>
        </w:rPr>
        <w:t>7、接乙方提供工程进度报表后</w:t>
      </w:r>
      <w:r>
        <w:rPr>
          <w:rFonts w:ascii="宋体" w:hAnsi="宋体" w:eastAsia="宋体" w:cs="宋体"/>
          <w:spacing w:val="10"/>
          <w:sz w:val="20"/>
          <w:szCs w:val="20"/>
          <w:u w:val="single" w:color="auto"/>
        </w:rPr>
        <w:t xml:space="preserve"> 2  </w:t>
      </w:r>
      <w:r>
        <w:rPr>
          <w:rFonts w:ascii="宋体" w:hAnsi="宋体" w:eastAsia="宋体" w:cs="宋体"/>
          <w:spacing w:val="-92"/>
          <w:sz w:val="20"/>
          <w:szCs w:val="20"/>
        </w:rPr>
        <w:t xml:space="preserve"> </w:t>
      </w:r>
      <w:r>
        <w:rPr>
          <w:rFonts w:ascii="宋体" w:hAnsi="宋体" w:eastAsia="宋体" w:cs="宋体"/>
          <w:spacing w:val="10"/>
          <w:sz w:val="20"/>
          <w:szCs w:val="20"/>
        </w:rPr>
        <w:t>个工作日</w:t>
      </w:r>
      <w:r>
        <w:rPr>
          <w:rFonts w:ascii="宋体" w:hAnsi="宋体" w:eastAsia="宋体" w:cs="宋体"/>
          <w:spacing w:val="9"/>
          <w:sz w:val="20"/>
          <w:szCs w:val="20"/>
        </w:rPr>
        <w:t>内审批并确认工程施工进度，并按合同约定支付合</w:t>
      </w:r>
      <w:r>
        <w:rPr>
          <w:rFonts w:ascii="宋体" w:hAnsi="宋体" w:eastAsia="宋体" w:cs="宋体"/>
          <w:sz w:val="20"/>
          <w:szCs w:val="20"/>
        </w:rPr>
        <w:t>同款项。</w:t>
      </w:r>
    </w:p>
    <w:p w14:paraId="35139EBD">
      <w:pPr>
        <w:spacing w:before="233" w:line="335" w:lineRule="auto"/>
        <w:ind w:left="1" w:right="54" w:firstLine="325"/>
        <w:rPr>
          <w:rFonts w:ascii="宋体" w:hAnsi="宋体" w:eastAsia="宋体" w:cs="宋体"/>
          <w:sz w:val="20"/>
          <w:szCs w:val="20"/>
        </w:rPr>
      </w:pPr>
      <w:r>
        <w:rPr>
          <w:rFonts w:ascii="宋体" w:hAnsi="宋体" w:eastAsia="宋体" w:cs="宋体"/>
          <w:spacing w:val="10"/>
          <w:sz w:val="20"/>
          <w:szCs w:val="20"/>
        </w:rPr>
        <w:t>8、负责协调乙方与其他各承包单位的关系，并协助解决材料堆放场地，如材料堆放场地产生费</w:t>
      </w:r>
      <w:r>
        <w:rPr>
          <w:rFonts w:ascii="宋体" w:hAnsi="宋体" w:eastAsia="宋体" w:cs="宋体"/>
          <w:spacing w:val="7"/>
          <w:sz w:val="20"/>
          <w:szCs w:val="20"/>
        </w:rPr>
        <w:t>用的，费用由乙方承担。</w:t>
      </w:r>
    </w:p>
    <w:p w14:paraId="7C8FDE6F">
      <w:pPr>
        <w:spacing w:before="234" w:line="335" w:lineRule="auto"/>
        <w:ind w:left="2" w:right="35" w:firstLine="324"/>
        <w:rPr>
          <w:rFonts w:ascii="宋体" w:hAnsi="宋体" w:eastAsia="宋体" w:cs="宋体"/>
          <w:sz w:val="20"/>
          <w:szCs w:val="20"/>
        </w:rPr>
      </w:pPr>
      <w:r>
        <w:rPr>
          <w:rFonts w:ascii="宋体" w:hAnsi="宋体" w:eastAsia="宋体" w:cs="宋体"/>
          <w:spacing w:val="6"/>
          <w:sz w:val="20"/>
          <w:szCs w:val="20"/>
        </w:rPr>
        <w:t>9、按相关规定办理施工所需证件、手续，提供有关的资料，包括：</w:t>
      </w:r>
      <w:r>
        <w:rPr>
          <w:rFonts w:ascii="宋体" w:hAnsi="宋体" w:eastAsia="宋体" w:cs="宋体"/>
          <w:spacing w:val="6"/>
          <w:sz w:val="20"/>
          <w:szCs w:val="20"/>
          <w:u w:val="single" w:color="auto"/>
        </w:rPr>
        <w:t>按工程所在</w:t>
      </w:r>
      <w:r>
        <w:rPr>
          <w:rFonts w:ascii="宋体" w:hAnsi="宋体" w:eastAsia="宋体" w:cs="宋体"/>
          <w:spacing w:val="5"/>
          <w:sz w:val="20"/>
          <w:szCs w:val="20"/>
          <w:u w:val="single" w:color="auto"/>
        </w:rPr>
        <w:t>地的建设行政主管</w:t>
      </w:r>
      <w:r>
        <w:rPr>
          <w:rFonts w:ascii="宋体" w:hAnsi="宋体" w:eastAsia="宋体" w:cs="宋体"/>
          <w:spacing w:val="-7"/>
          <w:sz w:val="20"/>
          <w:szCs w:val="20"/>
          <w:u w:val="single" w:color="auto"/>
        </w:rPr>
        <w:t>部门的有关文件及规定办理。</w:t>
      </w:r>
    </w:p>
    <w:p w14:paraId="1E11169C">
      <w:pPr>
        <w:spacing w:before="234" w:line="371" w:lineRule="auto"/>
        <w:ind w:left="2" w:right="54" w:firstLine="339"/>
        <w:rPr>
          <w:rFonts w:ascii="宋体" w:hAnsi="宋体" w:eastAsia="宋体" w:cs="宋体"/>
          <w:sz w:val="20"/>
          <w:szCs w:val="20"/>
        </w:rPr>
      </w:pPr>
      <w:r>
        <w:rPr>
          <w:rFonts w:ascii="宋体" w:hAnsi="宋体" w:eastAsia="宋体" w:cs="宋体"/>
          <w:spacing w:val="8"/>
          <w:sz w:val="20"/>
          <w:szCs w:val="20"/>
        </w:rPr>
        <w:t>10、</w:t>
      </w:r>
      <w:r>
        <w:rPr>
          <w:rFonts w:ascii="宋体" w:hAnsi="宋体" w:eastAsia="宋体" w:cs="宋体"/>
          <w:spacing w:val="-56"/>
          <w:sz w:val="20"/>
          <w:szCs w:val="20"/>
        </w:rPr>
        <w:t xml:space="preserve"> </w:t>
      </w:r>
      <w:r>
        <w:rPr>
          <w:rFonts w:ascii="宋体" w:hAnsi="宋体" w:eastAsia="宋体" w:cs="宋体"/>
          <w:spacing w:val="8"/>
          <w:sz w:val="20"/>
          <w:szCs w:val="20"/>
        </w:rPr>
        <w:t>甲方在收到乙方所提交的竣工结算书及完整的竣工结算资料后，应在</w:t>
      </w:r>
      <w:r>
        <w:rPr>
          <w:rFonts w:ascii="宋体" w:hAnsi="宋体" w:eastAsia="宋体" w:cs="宋体"/>
          <w:spacing w:val="-34"/>
          <w:sz w:val="20"/>
          <w:szCs w:val="20"/>
        </w:rPr>
        <w:t xml:space="preserve"> </w:t>
      </w:r>
      <w:r>
        <w:rPr>
          <w:rFonts w:ascii="宋体" w:hAnsi="宋体" w:eastAsia="宋体" w:cs="宋体"/>
          <w:spacing w:val="8"/>
          <w:sz w:val="20"/>
          <w:szCs w:val="20"/>
        </w:rPr>
        <w:t>28</w:t>
      </w:r>
      <w:r>
        <w:rPr>
          <w:rFonts w:ascii="宋体" w:hAnsi="宋体" w:eastAsia="宋体" w:cs="宋体"/>
          <w:spacing w:val="-34"/>
          <w:sz w:val="20"/>
          <w:szCs w:val="20"/>
        </w:rPr>
        <w:t xml:space="preserve"> </w:t>
      </w:r>
      <w:r>
        <w:rPr>
          <w:rFonts w:ascii="宋体" w:hAnsi="宋体" w:eastAsia="宋体" w:cs="宋体"/>
          <w:spacing w:val="8"/>
          <w:sz w:val="20"/>
          <w:szCs w:val="20"/>
        </w:rPr>
        <w:t>天内通知</w:t>
      </w:r>
      <w:r>
        <w:rPr>
          <w:rFonts w:ascii="宋体" w:hAnsi="宋体" w:eastAsia="宋体" w:cs="宋体"/>
          <w:spacing w:val="7"/>
          <w:sz w:val="20"/>
          <w:szCs w:val="20"/>
        </w:rPr>
        <w:t>乙方核对</w:t>
      </w:r>
      <w:r>
        <w:rPr>
          <w:rFonts w:ascii="宋体" w:hAnsi="宋体" w:eastAsia="宋体" w:cs="宋体"/>
          <w:spacing w:val="6"/>
          <w:sz w:val="20"/>
          <w:szCs w:val="20"/>
        </w:rPr>
        <w:t>工程价款并于工程分部分项验收合格（如需）、工程竣工四方验收并以该两份文</w:t>
      </w:r>
      <w:r>
        <w:rPr>
          <w:rFonts w:ascii="宋体" w:hAnsi="宋体" w:eastAsia="宋体" w:cs="宋体"/>
          <w:spacing w:val="5"/>
          <w:sz w:val="20"/>
          <w:szCs w:val="20"/>
        </w:rPr>
        <w:t>件所标示的最后日期</w:t>
      </w:r>
      <w:r>
        <w:rPr>
          <w:rFonts w:ascii="宋体" w:hAnsi="宋体" w:eastAsia="宋体" w:cs="宋体"/>
          <w:spacing w:val="8"/>
          <w:sz w:val="20"/>
          <w:szCs w:val="20"/>
        </w:rPr>
        <w:t>为基准)后的六个月内完成结算。</w:t>
      </w:r>
    </w:p>
    <w:p w14:paraId="1304AD5A">
      <w:pPr>
        <w:spacing w:before="234" w:line="443" w:lineRule="auto"/>
        <w:ind w:right="52" w:firstLine="328"/>
        <w:jc w:val="both"/>
        <w:rPr>
          <w:rFonts w:ascii="宋体" w:hAnsi="宋体" w:eastAsia="宋体" w:cs="宋体"/>
          <w:sz w:val="20"/>
          <w:szCs w:val="20"/>
        </w:rPr>
      </w:pPr>
      <w:r>
        <w:rPr>
          <w:rFonts w:ascii="宋体" w:hAnsi="宋体" w:eastAsia="宋体" w:cs="宋体"/>
          <w:spacing w:val="8"/>
          <w:sz w:val="20"/>
          <w:szCs w:val="20"/>
        </w:rPr>
        <w:t>一旦项目过程中出现安全伤亡事故，若经调查发现甲方管理团队存在未履行安</w:t>
      </w:r>
      <w:r>
        <w:rPr>
          <w:rFonts w:ascii="宋体" w:hAnsi="宋体" w:eastAsia="宋体" w:cs="宋体"/>
          <w:spacing w:val="7"/>
          <w:sz w:val="20"/>
          <w:szCs w:val="20"/>
        </w:rPr>
        <w:t>全管理职责，如未</w:t>
      </w:r>
      <w:r>
        <w:rPr>
          <w:rFonts w:ascii="宋体" w:hAnsi="宋体" w:eastAsia="宋体" w:cs="宋体"/>
          <w:spacing w:val="11"/>
          <w:sz w:val="20"/>
          <w:szCs w:val="20"/>
        </w:rPr>
        <w:t>制定完善的安全管理制度、未组织有效的安全培训等情况，或甲方</w:t>
      </w:r>
      <w:r>
        <w:rPr>
          <w:rFonts w:ascii="宋体" w:hAnsi="宋体" w:eastAsia="宋体" w:cs="宋体"/>
          <w:spacing w:val="10"/>
          <w:sz w:val="20"/>
          <w:szCs w:val="20"/>
        </w:rPr>
        <w:t>人员存在违反安全操作规程的行为，</w:t>
      </w:r>
      <w:r>
        <w:rPr>
          <w:rFonts w:ascii="宋体" w:hAnsi="宋体" w:eastAsia="宋体" w:cs="宋体"/>
          <w:spacing w:val="-56"/>
          <w:sz w:val="20"/>
          <w:szCs w:val="20"/>
        </w:rPr>
        <w:t xml:space="preserve"> </w:t>
      </w:r>
      <w:r>
        <w:rPr>
          <w:rFonts w:ascii="宋体" w:hAnsi="宋体" w:eastAsia="宋体" w:cs="宋体"/>
          <w:spacing w:val="10"/>
          <w:sz w:val="20"/>
          <w:szCs w:val="20"/>
        </w:rPr>
        <w:t>甲方应立即启动内部问责机制。对管理团队，可根据情节轻</w:t>
      </w:r>
      <w:r>
        <w:rPr>
          <w:rFonts w:ascii="宋体" w:hAnsi="宋体" w:eastAsia="宋体" w:cs="宋体"/>
          <w:spacing w:val="9"/>
          <w:sz w:val="20"/>
          <w:szCs w:val="20"/>
        </w:rPr>
        <w:t>重，给予从通报批评到解除职务等</w:t>
      </w:r>
      <w:r>
        <w:rPr>
          <w:rFonts w:ascii="宋体" w:hAnsi="宋体" w:eastAsia="宋体" w:cs="宋体"/>
          <w:spacing w:val="11"/>
          <w:sz w:val="20"/>
          <w:szCs w:val="20"/>
        </w:rPr>
        <w:t>不同程度的处罚；对涉事人员，除按照甲方内部规定进行处理外，</w:t>
      </w:r>
      <w:r>
        <w:rPr>
          <w:rFonts w:ascii="宋体" w:hAnsi="宋体" w:eastAsia="宋体" w:cs="宋体"/>
          <w:spacing w:val="10"/>
          <w:sz w:val="20"/>
          <w:szCs w:val="20"/>
        </w:rPr>
        <w:t>如涉及违法犯罪的，依法移送司</w:t>
      </w:r>
      <w:r>
        <w:rPr>
          <w:rFonts w:ascii="宋体" w:hAnsi="宋体" w:eastAsia="宋体" w:cs="宋体"/>
          <w:spacing w:val="4"/>
          <w:sz w:val="20"/>
          <w:szCs w:val="20"/>
        </w:rPr>
        <w:t>法机关。</w:t>
      </w:r>
    </w:p>
    <w:p w14:paraId="4092C36C">
      <w:pPr>
        <w:spacing w:before="1" w:line="226" w:lineRule="auto"/>
        <w:ind w:left="341"/>
        <w:rPr>
          <w:rFonts w:ascii="宋体" w:hAnsi="宋体" w:eastAsia="宋体" w:cs="宋体"/>
          <w:sz w:val="20"/>
          <w:szCs w:val="20"/>
        </w:rPr>
      </w:pPr>
      <w:r>
        <w:rPr>
          <w:rFonts w:ascii="宋体" w:hAnsi="宋体" w:eastAsia="宋体" w:cs="宋体"/>
          <w:spacing w:val="8"/>
          <w:sz w:val="20"/>
          <w:szCs w:val="20"/>
        </w:rPr>
        <w:t>11、</w:t>
      </w:r>
      <w:r>
        <w:rPr>
          <w:rFonts w:ascii="宋体" w:hAnsi="宋体" w:eastAsia="宋体" w:cs="宋体"/>
          <w:spacing w:val="-59"/>
          <w:sz w:val="20"/>
          <w:szCs w:val="20"/>
        </w:rPr>
        <w:t xml:space="preserve"> </w:t>
      </w:r>
      <w:r>
        <w:rPr>
          <w:rFonts w:ascii="宋体" w:hAnsi="宋体" w:eastAsia="宋体" w:cs="宋体"/>
          <w:spacing w:val="8"/>
          <w:sz w:val="20"/>
          <w:szCs w:val="20"/>
        </w:rPr>
        <w:t>甲方负责提供场地基准控制点；提供基坑混凝土地面切割</w:t>
      </w:r>
      <w:r>
        <w:rPr>
          <w:rFonts w:ascii="宋体" w:hAnsi="宋体" w:eastAsia="宋体" w:cs="宋体"/>
          <w:spacing w:val="7"/>
          <w:sz w:val="20"/>
          <w:szCs w:val="20"/>
        </w:rPr>
        <w:t>破除、土方开挖施工。</w:t>
      </w:r>
    </w:p>
    <w:p w14:paraId="7D8172D7">
      <w:pPr>
        <w:spacing w:before="234" w:line="228" w:lineRule="auto"/>
        <w:ind w:left="218"/>
        <w:outlineLvl w:val="0"/>
        <w:rPr>
          <w:rFonts w:ascii="宋体" w:hAnsi="宋体" w:eastAsia="宋体" w:cs="宋体"/>
          <w:sz w:val="20"/>
          <w:szCs w:val="20"/>
        </w:rPr>
      </w:pPr>
      <w:r>
        <w:rPr>
          <w:rFonts w:ascii="宋体" w:hAnsi="宋体" w:eastAsia="宋体" w:cs="宋体"/>
          <w:b/>
          <w:bCs/>
          <w:spacing w:val="-1"/>
          <w:sz w:val="20"/>
          <w:szCs w:val="20"/>
        </w:rPr>
        <w:t>（二）</w:t>
      </w:r>
      <w:r>
        <w:rPr>
          <w:rFonts w:ascii="宋体" w:hAnsi="宋体" w:eastAsia="宋体" w:cs="宋体"/>
          <w:spacing w:val="-54"/>
          <w:sz w:val="20"/>
          <w:szCs w:val="20"/>
        </w:rPr>
        <w:t xml:space="preserve"> </w:t>
      </w:r>
      <w:r>
        <w:rPr>
          <w:rFonts w:ascii="宋体" w:hAnsi="宋体" w:eastAsia="宋体" w:cs="宋体"/>
          <w:b/>
          <w:bCs/>
          <w:spacing w:val="-1"/>
          <w:sz w:val="20"/>
          <w:szCs w:val="20"/>
        </w:rPr>
        <w:t>乙方义务</w:t>
      </w:r>
    </w:p>
    <w:p w14:paraId="3DDBBEBE">
      <w:pPr>
        <w:spacing w:before="233" w:line="227" w:lineRule="auto"/>
        <w:ind w:left="435"/>
        <w:rPr>
          <w:rFonts w:ascii="宋体" w:hAnsi="宋体" w:eastAsia="宋体" w:cs="宋体"/>
          <w:sz w:val="20"/>
          <w:szCs w:val="20"/>
        </w:rPr>
      </w:pPr>
      <w:r>
        <w:rPr>
          <w:rFonts w:ascii="宋体" w:hAnsi="宋体" w:eastAsia="宋体" w:cs="宋体"/>
          <w:spacing w:val="8"/>
          <w:sz w:val="20"/>
          <w:szCs w:val="20"/>
        </w:rPr>
        <w:t>1、委派现场代表</w:t>
      </w:r>
      <w:r>
        <w:rPr>
          <w:rFonts w:ascii="宋体" w:hAnsi="宋体" w:eastAsia="宋体" w:cs="宋体"/>
          <w:spacing w:val="8"/>
          <w:sz w:val="20"/>
          <w:szCs w:val="20"/>
          <w:u w:val="single" w:color="auto"/>
        </w:rPr>
        <w:t xml:space="preserve">      </w:t>
      </w:r>
      <w:r>
        <w:rPr>
          <w:rFonts w:ascii="宋体" w:hAnsi="宋体" w:eastAsia="宋体" w:cs="宋体"/>
          <w:spacing w:val="-83"/>
          <w:sz w:val="20"/>
          <w:szCs w:val="20"/>
        </w:rPr>
        <w:t xml:space="preserve"> </w:t>
      </w:r>
      <w:r>
        <w:rPr>
          <w:rFonts w:ascii="宋体" w:hAnsi="宋体" w:eastAsia="宋体" w:cs="宋体"/>
          <w:spacing w:val="8"/>
          <w:sz w:val="20"/>
          <w:szCs w:val="20"/>
        </w:rPr>
        <w:t>负责施工期间的全面管理，如变更现场代表应事先经甲方书面同意。</w:t>
      </w:r>
    </w:p>
    <w:p w14:paraId="2888483A">
      <w:pPr>
        <w:spacing w:before="161" w:line="329" w:lineRule="auto"/>
        <w:ind w:left="4" w:right="54" w:firstLine="418"/>
        <w:rPr>
          <w:rFonts w:ascii="宋体" w:hAnsi="宋体" w:eastAsia="宋体" w:cs="宋体"/>
          <w:sz w:val="20"/>
          <w:szCs w:val="20"/>
        </w:rPr>
      </w:pPr>
      <w:r>
        <w:rPr>
          <w:rFonts w:ascii="宋体" w:hAnsi="宋体" w:eastAsia="宋体" w:cs="宋体"/>
          <w:spacing w:val="8"/>
          <w:sz w:val="20"/>
          <w:szCs w:val="20"/>
        </w:rPr>
        <w:t>2、根据甲方确认的施工图纸，按照本合同约定完成承包范围内的施工工作，并按甲方要求的格式书面提请办理验收和确认手续。</w:t>
      </w:r>
    </w:p>
    <w:p w14:paraId="4AE164BB">
      <w:pPr>
        <w:spacing w:before="223" w:line="391" w:lineRule="auto"/>
        <w:ind w:right="54" w:firstLine="423"/>
        <w:rPr>
          <w:rFonts w:ascii="宋体" w:hAnsi="宋体" w:eastAsia="宋体" w:cs="宋体"/>
          <w:sz w:val="20"/>
          <w:szCs w:val="20"/>
        </w:rPr>
      </w:pPr>
      <w:r>
        <w:rPr>
          <w:rFonts w:ascii="宋体" w:hAnsi="宋体" w:eastAsia="宋体" w:cs="宋体"/>
          <w:spacing w:val="8"/>
          <w:sz w:val="20"/>
          <w:szCs w:val="20"/>
        </w:rPr>
        <w:t>3、工程项目开工应提前三个工作日将完整的施工组织设计、网络图和施工技术措施和工</w:t>
      </w:r>
      <w:r>
        <w:rPr>
          <w:rFonts w:ascii="宋体" w:hAnsi="宋体" w:eastAsia="宋体" w:cs="宋体"/>
          <w:spacing w:val="7"/>
          <w:sz w:val="20"/>
          <w:szCs w:val="20"/>
        </w:rPr>
        <w:t>程主要负责人名单报甲方确认、备案， 其中配备项目负责人</w:t>
      </w:r>
      <w:r>
        <w:rPr>
          <w:rFonts w:ascii="宋体" w:hAnsi="宋体" w:eastAsia="宋体" w:cs="宋体"/>
          <w:spacing w:val="7"/>
          <w:sz w:val="20"/>
          <w:szCs w:val="20"/>
          <w:u w:val="single" w:color="auto"/>
        </w:rPr>
        <w:t xml:space="preserve">  1  </w:t>
      </w:r>
      <w:r>
        <w:rPr>
          <w:rFonts w:ascii="宋体" w:hAnsi="宋体" w:eastAsia="宋体" w:cs="宋体"/>
          <w:spacing w:val="-88"/>
          <w:sz w:val="20"/>
          <w:szCs w:val="20"/>
        </w:rPr>
        <w:t xml:space="preserve"> </w:t>
      </w:r>
      <w:r>
        <w:rPr>
          <w:rFonts w:ascii="宋体" w:hAnsi="宋体" w:eastAsia="宋体" w:cs="宋体"/>
          <w:spacing w:val="7"/>
          <w:sz w:val="20"/>
          <w:szCs w:val="20"/>
        </w:rPr>
        <w:t>名、安全员（持证）</w:t>
      </w:r>
      <w:r>
        <w:rPr>
          <w:rFonts w:ascii="宋体" w:hAnsi="宋体" w:eastAsia="宋体" w:cs="宋体"/>
          <w:spacing w:val="7"/>
          <w:sz w:val="20"/>
          <w:szCs w:val="20"/>
          <w:u w:val="single" w:color="auto"/>
        </w:rPr>
        <w:t xml:space="preserve">  </w:t>
      </w:r>
      <w:r>
        <w:rPr>
          <w:rFonts w:ascii="宋体" w:hAnsi="宋体" w:eastAsia="宋体" w:cs="宋体"/>
          <w:spacing w:val="6"/>
          <w:sz w:val="20"/>
          <w:szCs w:val="20"/>
          <w:u w:val="single" w:color="auto"/>
        </w:rPr>
        <w:t xml:space="preserve">1  </w:t>
      </w:r>
      <w:r>
        <w:rPr>
          <w:rFonts w:ascii="宋体" w:hAnsi="宋体" w:eastAsia="宋体" w:cs="宋体"/>
          <w:spacing w:val="-89"/>
          <w:sz w:val="20"/>
          <w:szCs w:val="20"/>
        </w:rPr>
        <w:t xml:space="preserve"> </w:t>
      </w:r>
      <w:r>
        <w:rPr>
          <w:rFonts w:ascii="宋体" w:hAnsi="宋体" w:eastAsia="宋体" w:cs="宋体"/>
          <w:spacing w:val="6"/>
          <w:sz w:val="20"/>
          <w:szCs w:val="20"/>
        </w:rPr>
        <w:t>名，机电施工</w:t>
      </w:r>
      <w:r>
        <w:rPr>
          <w:rFonts w:ascii="宋体" w:hAnsi="宋体" w:eastAsia="宋体" w:cs="宋体"/>
          <w:spacing w:val="8"/>
          <w:sz w:val="20"/>
          <w:szCs w:val="20"/>
        </w:rPr>
        <w:t>员</w:t>
      </w:r>
      <w:r>
        <w:rPr>
          <w:rFonts w:ascii="宋体" w:hAnsi="宋体" w:eastAsia="宋体" w:cs="宋体"/>
          <w:spacing w:val="8"/>
          <w:sz w:val="20"/>
          <w:szCs w:val="20"/>
          <w:u w:val="single" w:color="auto"/>
        </w:rPr>
        <w:t xml:space="preserve">  1  </w:t>
      </w:r>
      <w:r>
        <w:rPr>
          <w:rFonts w:ascii="宋体" w:hAnsi="宋体" w:eastAsia="宋体" w:cs="宋体"/>
          <w:spacing w:val="-88"/>
          <w:sz w:val="20"/>
          <w:szCs w:val="20"/>
        </w:rPr>
        <w:t xml:space="preserve"> </w:t>
      </w:r>
      <w:r>
        <w:rPr>
          <w:rFonts w:ascii="宋体" w:hAnsi="宋体" w:eastAsia="宋体" w:cs="宋体"/>
          <w:spacing w:val="8"/>
          <w:sz w:val="20"/>
          <w:szCs w:val="20"/>
        </w:rPr>
        <w:t>名，如乙方更换工程主要负责人，应事</w:t>
      </w:r>
      <w:r>
        <w:rPr>
          <w:rFonts w:ascii="宋体" w:hAnsi="宋体" w:eastAsia="宋体" w:cs="宋体"/>
          <w:spacing w:val="7"/>
          <w:sz w:val="20"/>
          <w:szCs w:val="20"/>
        </w:rPr>
        <w:t>先征得甲方书面同意。如乙方拒不提供，甲方有权单</w:t>
      </w:r>
      <w:r>
        <w:rPr>
          <w:rFonts w:ascii="宋体" w:hAnsi="宋体" w:eastAsia="宋体" w:cs="宋体"/>
          <w:spacing w:val="10"/>
          <w:sz w:val="20"/>
          <w:szCs w:val="20"/>
        </w:rPr>
        <w:t>方面解除合同并要求乙方承担相应的损失。上述人员自工地</w:t>
      </w:r>
      <w:r>
        <w:rPr>
          <w:rFonts w:ascii="宋体" w:hAnsi="宋体" w:eastAsia="宋体" w:cs="宋体"/>
          <w:spacing w:val="9"/>
          <w:sz w:val="20"/>
          <w:szCs w:val="20"/>
        </w:rPr>
        <w:t>开工后至分部分项验收结算为止，</w:t>
      </w:r>
      <w:r>
        <w:rPr>
          <w:rFonts w:ascii="宋体" w:hAnsi="宋体" w:eastAsia="宋体" w:cs="宋体"/>
          <w:spacing w:val="-56"/>
          <w:sz w:val="20"/>
          <w:szCs w:val="20"/>
        </w:rPr>
        <w:t xml:space="preserve"> </w:t>
      </w:r>
      <w:r>
        <w:rPr>
          <w:rFonts w:ascii="宋体" w:hAnsi="宋体" w:eastAsia="宋体" w:cs="宋体"/>
          <w:spacing w:val="9"/>
          <w:sz w:val="20"/>
          <w:szCs w:val="20"/>
        </w:rPr>
        <w:t>甲方</w:t>
      </w:r>
      <w:r>
        <w:rPr>
          <w:rFonts w:ascii="宋体" w:hAnsi="宋体" w:eastAsia="宋体" w:cs="宋体"/>
          <w:spacing w:val="5"/>
          <w:sz w:val="20"/>
          <w:szCs w:val="20"/>
        </w:rPr>
        <w:t>随时进行抽查人员的到位情况，少</w:t>
      </w:r>
      <w:r>
        <w:rPr>
          <w:rFonts w:ascii="宋体" w:hAnsi="宋体" w:eastAsia="宋体" w:cs="宋体"/>
          <w:spacing w:val="-24"/>
          <w:sz w:val="20"/>
          <w:szCs w:val="20"/>
        </w:rPr>
        <w:t xml:space="preserve"> </w:t>
      </w:r>
      <w:r>
        <w:rPr>
          <w:rFonts w:ascii="宋体" w:hAnsi="宋体" w:eastAsia="宋体" w:cs="宋体"/>
          <w:spacing w:val="5"/>
          <w:sz w:val="20"/>
          <w:szCs w:val="20"/>
        </w:rPr>
        <w:t>1</w:t>
      </w:r>
      <w:r>
        <w:rPr>
          <w:rFonts w:ascii="宋体" w:hAnsi="宋体" w:eastAsia="宋体" w:cs="宋体"/>
          <w:spacing w:val="-36"/>
          <w:sz w:val="20"/>
          <w:szCs w:val="20"/>
        </w:rPr>
        <w:t xml:space="preserve"> </w:t>
      </w:r>
      <w:r>
        <w:rPr>
          <w:rFonts w:ascii="宋体" w:hAnsi="宋体" w:eastAsia="宋体" w:cs="宋体"/>
          <w:spacing w:val="5"/>
          <w:sz w:val="20"/>
          <w:szCs w:val="20"/>
        </w:rPr>
        <w:t>人</w:t>
      </w:r>
      <w:r>
        <w:rPr>
          <w:rFonts w:ascii="宋体" w:hAnsi="宋体" w:eastAsia="宋体" w:cs="宋体"/>
          <w:spacing w:val="-24"/>
          <w:sz w:val="20"/>
          <w:szCs w:val="20"/>
        </w:rPr>
        <w:t xml:space="preserve"> </w:t>
      </w:r>
      <w:r>
        <w:rPr>
          <w:rFonts w:ascii="宋体" w:hAnsi="宋体" w:eastAsia="宋体" w:cs="宋体"/>
          <w:spacing w:val="5"/>
          <w:sz w:val="20"/>
          <w:szCs w:val="20"/>
        </w:rPr>
        <w:t>1</w:t>
      </w:r>
      <w:r>
        <w:rPr>
          <w:rFonts w:ascii="宋体" w:hAnsi="宋体" w:eastAsia="宋体" w:cs="宋体"/>
          <w:spacing w:val="-33"/>
          <w:sz w:val="20"/>
          <w:szCs w:val="20"/>
        </w:rPr>
        <w:t xml:space="preserve"> </w:t>
      </w:r>
      <w:r>
        <w:rPr>
          <w:rFonts w:ascii="宋体" w:hAnsi="宋体" w:eastAsia="宋体" w:cs="宋体"/>
          <w:spacing w:val="5"/>
          <w:sz w:val="20"/>
          <w:szCs w:val="20"/>
        </w:rPr>
        <w:t>天处</w:t>
      </w:r>
      <w:r>
        <w:rPr>
          <w:rFonts w:ascii="宋体" w:hAnsi="宋体" w:eastAsia="宋体" w:cs="宋体"/>
          <w:spacing w:val="4"/>
          <w:sz w:val="20"/>
          <w:szCs w:val="20"/>
        </w:rPr>
        <w:t>罚</w:t>
      </w:r>
      <w:r>
        <w:rPr>
          <w:rFonts w:ascii="宋体" w:hAnsi="宋体" w:eastAsia="宋体" w:cs="宋体"/>
          <w:spacing w:val="-24"/>
          <w:sz w:val="20"/>
          <w:szCs w:val="20"/>
        </w:rPr>
        <w:t xml:space="preserve"> </w:t>
      </w:r>
      <w:r>
        <w:rPr>
          <w:rFonts w:ascii="宋体" w:hAnsi="宋体" w:eastAsia="宋体" w:cs="宋体"/>
          <w:spacing w:val="4"/>
          <w:sz w:val="20"/>
          <w:szCs w:val="20"/>
        </w:rPr>
        <w:t>1000</w:t>
      </w:r>
      <w:r>
        <w:rPr>
          <w:rFonts w:ascii="宋体" w:hAnsi="宋体" w:eastAsia="宋体" w:cs="宋体"/>
          <w:spacing w:val="-39"/>
          <w:sz w:val="20"/>
          <w:szCs w:val="20"/>
        </w:rPr>
        <w:t xml:space="preserve"> </w:t>
      </w:r>
      <w:r>
        <w:rPr>
          <w:rFonts w:ascii="宋体" w:hAnsi="宋体" w:eastAsia="宋体" w:cs="宋体"/>
          <w:spacing w:val="4"/>
          <w:sz w:val="20"/>
          <w:szCs w:val="20"/>
        </w:rPr>
        <w:t>元/次/天。</w:t>
      </w:r>
    </w:p>
    <w:p w14:paraId="5206604D">
      <w:pPr>
        <w:spacing w:before="221" w:line="364" w:lineRule="auto"/>
        <w:ind w:left="5" w:firstLine="414"/>
        <w:rPr>
          <w:rFonts w:ascii="宋体" w:hAnsi="宋体" w:eastAsia="宋体" w:cs="宋体"/>
          <w:sz w:val="20"/>
          <w:szCs w:val="20"/>
        </w:rPr>
      </w:pPr>
      <w:r>
        <w:rPr>
          <w:rFonts w:ascii="宋体" w:hAnsi="宋体" w:eastAsia="宋体" w:cs="宋体"/>
          <w:spacing w:val="4"/>
          <w:sz w:val="20"/>
          <w:szCs w:val="20"/>
        </w:rPr>
        <w:t>4、项目负责人必须常住现场，离开现场2天（含2天）以上需经甲方同意。中途更换项目负责人，</w:t>
      </w:r>
      <w:r>
        <w:rPr>
          <w:rFonts w:ascii="宋体" w:hAnsi="宋体" w:eastAsia="宋体" w:cs="宋体"/>
          <w:spacing w:val="8"/>
          <w:sz w:val="20"/>
          <w:szCs w:val="20"/>
        </w:rPr>
        <w:t>需提前7天以书面形式通知甲方。甲方有权就不称职的项目负责人向乙方提出更换，乙方应在甲方限</w:t>
      </w:r>
      <w:r>
        <w:rPr>
          <w:rFonts w:ascii="宋体" w:hAnsi="宋体" w:eastAsia="宋体" w:cs="宋体"/>
          <w:spacing w:val="9"/>
          <w:sz w:val="20"/>
          <w:szCs w:val="20"/>
        </w:rPr>
        <w:t>定时间内配合更换，逾期未配合更换的，每逾期一天，需向甲方支付</w:t>
      </w:r>
      <w:r>
        <w:rPr>
          <w:rFonts w:ascii="宋体" w:hAnsi="宋体" w:eastAsia="宋体" w:cs="宋体"/>
          <w:spacing w:val="8"/>
          <w:sz w:val="20"/>
          <w:szCs w:val="20"/>
        </w:rPr>
        <w:t>违约1000元。</w:t>
      </w:r>
    </w:p>
    <w:p w14:paraId="42AD0CB2">
      <w:pPr>
        <w:spacing w:line="364" w:lineRule="auto"/>
        <w:rPr>
          <w:rFonts w:ascii="宋体" w:hAnsi="宋体" w:eastAsia="宋体" w:cs="宋体"/>
          <w:sz w:val="20"/>
          <w:szCs w:val="20"/>
        </w:rPr>
        <w:sectPr>
          <w:footerReference r:id="rId43" w:type="default"/>
          <w:pgSz w:w="11906" w:h="16839"/>
          <w:pgMar w:top="1296" w:right="1365" w:bottom="1362" w:left="1426" w:header="0" w:footer="1200" w:gutter="0"/>
          <w:cols w:space="720" w:num="1"/>
        </w:sectPr>
      </w:pPr>
    </w:p>
    <w:p w14:paraId="602466B4">
      <w:pPr>
        <w:spacing w:before="41" w:line="227" w:lineRule="auto"/>
        <w:jc w:val="right"/>
        <w:rPr>
          <w:rFonts w:ascii="宋体" w:hAnsi="宋体" w:eastAsia="宋体" w:cs="宋体"/>
          <w:sz w:val="20"/>
          <w:szCs w:val="20"/>
        </w:rPr>
      </w:pPr>
      <w:r>
        <w:rPr>
          <w:rFonts w:ascii="宋体" w:hAnsi="宋体" w:eastAsia="宋体" w:cs="宋体"/>
          <w:spacing w:val="9"/>
          <w:sz w:val="20"/>
          <w:szCs w:val="20"/>
        </w:rPr>
        <w:t>5、乙方材料进场前，须提前一个工作日书面通知甲方，进场时经双</w:t>
      </w:r>
      <w:r>
        <w:rPr>
          <w:rFonts w:ascii="宋体" w:hAnsi="宋体" w:eastAsia="宋体" w:cs="宋体"/>
          <w:spacing w:val="8"/>
          <w:sz w:val="20"/>
          <w:szCs w:val="20"/>
        </w:rPr>
        <w:t>方共同验收并作书面记录。</w:t>
      </w:r>
    </w:p>
    <w:p w14:paraId="014DFA20">
      <w:pPr>
        <w:spacing w:before="234" w:line="335" w:lineRule="auto"/>
        <w:ind w:left="17" w:right="46" w:firstLine="404"/>
        <w:rPr>
          <w:rFonts w:ascii="宋体" w:hAnsi="宋体" w:eastAsia="宋体" w:cs="宋体"/>
          <w:sz w:val="20"/>
          <w:szCs w:val="20"/>
        </w:rPr>
      </w:pPr>
      <w:r>
        <w:rPr>
          <w:rFonts w:ascii="宋体" w:hAnsi="宋体" w:eastAsia="宋体" w:cs="宋体"/>
          <w:spacing w:val="8"/>
          <w:sz w:val="20"/>
          <w:szCs w:val="20"/>
        </w:rPr>
        <w:t>6、施工过程中如发现设计错误或不合理时，应立即停工并书面通知甲方。否则，乙方应对扩大</w:t>
      </w:r>
      <w:r>
        <w:rPr>
          <w:rFonts w:ascii="宋体" w:hAnsi="宋体" w:eastAsia="宋体" w:cs="宋体"/>
          <w:spacing w:val="5"/>
          <w:sz w:val="20"/>
          <w:szCs w:val="20"/>
        </w:rPr>
        <w:t>的损失负责赔偿。</w:t>
      </w:r>
    </w:p>
    <w:p w14:paraId="544CF1BF">
      <w:pPr>
        <w:spacing w:before="233" w:line="227" w:lineRule="auto"/>
        <w:ind w:left="425"/>
        <w:rPr>
          <w:rFonts w:ascii="宋体" w:hAnsi="宋体" w:eastAsia="宋体" w:cs="宋体"/>
          <w:sz w:val="20"/>
          <w:szCs w:val="20"/>
        </w:rPr>
      </w:pPr>
      <w:r>
        <w:rPr>
          <w:rFonts w:ascii="宋体" w:hAnsi="宋体" w:eastAsia="宋体" w:cs="宋体"/>
          <w:spacing w:val="8"/>
          <w:sz w:val="20"/>
          <w:szCs w:val="20"/>
        </w:rPr>
        <w:t>7、于达到合同约定的付款条件时，乙方须按甲方要求的格式提供相应的工程进度报表并</w:t>
      </w:r>
      <w:r>
        <w:rPr>
          <w:rFonts w:ascii="宋体" w:hAnsi="宋体" w:eastAsia="宋体" w:cs="宋体"/>
          <w:spacing w:val="7"/>
          <w:sz w:val="20"/>
          <w:szCs w:val="20"/>
        </w:rPr>
        <w:t>向甲方</w:t>
      </w:r>
    </w:p>
    <w:p w14:paraId="17E18B85">
      <w:pPr>
        <w:spacing w:before="234" w:line="227" w:lineRule="auto"/>
        <w:ind w:left="4"/>
        <w:rPr>
          <w:rFonts w:ascii="宋体" w:hAnsi="宋体" w:eastAsia="宋体" w:cs="宋体"/>
          <w:sz w:val="20"/>
          <w:szCs w:val="20"/>
        </w:rPr>
      </w:pPr>
      <w:r>
        <w:rPr>
          <w:rFonts w:ascii="宋体" w:hAnsi="宋体" w:eastAsia="宋体" w:cs="宋体"/>
          <w:spacing w:val="8"/>
          <w:sz w:val="20"/>
          <w:szCs w:val="20"/>
        </w:rPr>
        <w:t>发出书面付款申请，若乙方未及时提供前述资料，</w:t>
      </w:r>
      <w:r>
        <w:rPr>
          <w:rFonts w:ascii="宋体" w:hAnsi="宋体" w:eastAsia="宋体" w:cs="宋体"/>
          <w:spacing w:val="-56"/>
          <w:sz w:val="20"/>
          <w:szCs w:val="20"/>
        </w:rPr>
        <w:t xml:space="preserve"> </w:t>
      </w:r>
      <w:r>
        <w:rPr>
          <w:rFonts w:ascii="宋体" w:hAnsi="宋体" w:eastAsia="宋体" w:cs="宋体"/>
          <w:spacing w:val="8"/>
          <w:sz w:val="20"/>
          <w:szCs w:val="20"/>
        </w:rPr>
        <w:t>甲方可相应顺延付款时间。</w:t>
      </w:r>
    </w:p>
    <w:p w14:paraId="79965DAB">
      <w:pPr>
        <w:spacing w:before="159" w:line="432" w:lineRule="auto"/>
        <w:ind w:left="1" w:right="68" w:firstLine="443"/>
        <w:jc w:val="both"/>
        <w:rPr>
          <w:rFonts w:ascii="宋体" w:hAnsi="宋体" w:eastAsia="宋体" w:cs="宋体"/>
          <w:sz w:val="20"/>
          <w:szCs w:val="20"/>
        </w:rPr>
      </w:pPr>
      <w:r>
        <w:rPr>
          <w:rFonts w:ascii="宋体" w:hAnsi="宋体" w:eastAsia="宋体" w:cs="宋体"/>
          <w:spacing w:val="12"/>
          <w:sz w:val="20"/>
          <w:szCs w:val="20"/>
        </w:rPr>
        <w:t>8、按相关安全法规进行安全施工，遵守甲方施工现场管理的有关规定，承担在施工过</w:t>
      </w:r>
      <w:r>
        <w:rPr>
          <w:rFonts w:ascii="宋体" w:hAnsi="宋体" w:eastAsia="宋体" w:cs="宋体"/>
          <w:spacing w:val="11"/>
          <w:sz w:val="20"/>
          <w:szCs w:val="20"/>
        </w:rPr>
        <w:t>程中的</w:t>
      </w:r>
      <w:r>
        <w:rPr>
          <w:rFonts w:ascii="宋体" w:hAnsi="宋体" w:eastAsia="宋体" w:cs="宋体"/>
          <w:spacing w:val="10"/>
          <w:sz w:val="20"/>
          <w:szCs w:val="20"/>
        </w:rPr>
        <w:t>防火、防盗、防止事故发生等安全责任。若出现安全问题，责任由乙方自行承担。一旦出现任何伤亡事件，根据《中华人民共和国安全生产法》相关规定，若因乙方原因导致安全事故发生，乙方承</w:t>
      </w:r>
      <w:r>
        <w:rPr>
          <w:rFonts w:ascii="宋体" w:hAnsi="宋体" w:eastAsia="宋体" w:cs="宋体"/>
          <w:spacing w:val="8"/>
          <w:sz w:val="20"/>
          <w:szCs w:val="20"/>
        </w:rPr>
        <w:t>担因其过错导致的直接责任，</w:t>
      </w:r>
      <w:r>
        <w:rPr>
          <w:rFonts w:ascii="宋体" w:hAnsi="宋体" w:eastAsia="宋体" w:cs="宋体"/>
          <w:spacing w:val="-53"/>
          <w:sz w:val="20"/>
          <w:szCs w:val="20"/>
        </w:rPr>
        <w:t xml:space="preserve"> </w:t>
      </w:r>
      <w:r>
        <w:rPr>
          <w:rFonts w:ascii="宋体" w:hAnsi="宋体" w:eastAsia="宋体" w:cs="宋体"/>
          <w:spacing w:val="8"/>
          <w:sz w:val="20"/>
          <w:szCs w:val="20"/>
        </w:rPr>
        <w:t>甲方对安全事故承担连带责任，若因乙方原因给甲方造成损失的，</w:t>
      </w:r>
      <w:r>
        <w:rPr>
          <w:rFonts w:ascii="宋体" w:hAnsi="宋体" w:eastAsia="宋体" w:cs="宋体"/>
          <w:spacing w:val="-56"/>
          <w:sz w:val="20"/>
          <w:szCs w:val="20"/>
        </w:rPr>
        <w:t xml:space="preserve"> </w:t>
      </w:r>
      <w:r>
        <w:rPr>
          <w:rFonts w:ascii="宋体" w:hAnsi="宋体" w:eastAsia="宋体" w:cs="宋体"/>
          <w:spacing w:val="8"/>
          <w:sz w:val="20"/>
          <w:szCs w:val="20"/>
        </w:rPr>
        <w:t>甲</w:t>
      </w:r>
      <w:r>
        <w:rPr>
          <w:rFonts w:ascii="宋体" w:hAnsi="宋体" w:eastAsia="宋体" w:cs="宋体"/>
          <w:spacing w:val="10"/>
          <w:sz w:val="20"/>
          <w:szCs w:val="20"/>
        </w:rPr>
        <w:t>方有权向乙方追偿。赔偿范围涵盖直接损失与间接损失，具体赔偿项目和标准依照国家相关法律法</w:t>
      </w:r>
      <w:r>
        <w:rPr>
          <w:rFonts w:ascii="宋体" w:hAnsi="宋体" w:eastAsia="宋体" w:cs="宋体"/>
          <w:spacing w:val="7"/>
          <w:sz w:val="20"/>
          <w:szCs w:val="20"/>
        </w:rPr>
        <w:t>规及当地政策执行。</w:t>
      </w:r>
    </w:p>
    <w:p w14:paraId="67FD7648">
      <w:pPr>
        <w:spacing w:before="8" w:line="431" w:lineRule="auto"/>
        <w:ind w:firstLine="465"/>
        <w:jc w:val="both"/>
        <w:rPr>
          <w:rFonts w:ascii="宋体" w:hAnsi="宋体" w:eastAsia="宋体" w:cs="宋体"/>
          <w:sz w:val="20"/>
          <w:szCs w:val="20"/>
        </w:rPr>
      </w:pPr>
      <w:r>
        <w:rPr>
          <w:rFonts w:ascii="宋体" w:hAnsi="宋体" w:eastAsia="宋体" w:cs="宋体"/>
          <w:spacing w:val="9"/>
          <w:sz w:val="20"/>
          <w:szCs w:val="20"/>
        </w:rPr>
        <w:t>乙方应全面负责施工现场的人材机统筹工作，根据工程进度计划合理调配人力资源，确保各工</w:t>
      </w:r>
      <w:r>
        <w:rPr>
          <w:rFonts w:ascii="宋体" w:hAnsi="宋体" w:eastAsia="宋体" w:cs="宋体"/>
          <w:spacing w:val="10"/>
          <w:sz w:val="20"/>
          <w:szCs w:val="20"/>
        </w:rPr>
        <w:t>种人员数量充足、技术资质符合要求且按时到岗；妥善管理施工材料，保障材料供应及时、质量合</w:t>
      </w:r>
      <w:r>
        <w:rPr>
          <w:rFonts w:ascii="宋体" w:hAnsi="宋体" w:eastAsia="宋体" w:cs="宋体"/>
          <w:spacing w:val="7"/>
          <w:sz w:val="20"/>
          <w:szCs w:val="20"/>
        </w:rPr>
        <w:t>格，并合理安排材料的存储与使用，避免浪费与损耗；科学调度施工机械设备，确保设备性能</w:t>
      </w:r>
      <w:r>
        <w:rPr>
          <w:rFonts w:ascii="宋体" w:hAnsi="宋体" w:eastAsia="宋体" w:cs="宋体"/>
          <w:spacing w:val="6"/>
          <w:sz w:val="20"/>
          <w:szCs w:val="20"/>
        </w:rPr>
        <w:t>良好、</w:t>
      </w:r>
      <w:r>
        <w:rPr>
          <w:rFonts w:ascii="宋体" w:hAnsi="宋体" w:eastAsia="宋体" w:cs="宋体"/>
          <w:spacing w:val="10"/>
          <w:sz w:val="20"/>
          <w:szCs w:val="20"/>
        </w:rPr>
        <w:t>运行安全，按时完成维护保养工作，满足施工需求。同时，乙方需建立完善的安全管理体系，制定并执行严格的安全操作规程，配备足额的安全防护设施与器材，对施工人员进行全面的安全教育培训，定期开展安全检查与隐患排查治理工作，采取有效措施防范各类安全事故的发生，确保施工现</w:t>
      </w:r>
      <w:r>
        <w:rPr>
          <w:rFonts w:ascii="宋体" w:hAnsi="宋体" w:eastAsia="宋体" w:cs="宋体"/>
          <w:spacing w:val="6"/>
          <w:sz w:val="20"/>
          <w:szCs w:val="20"/>
        </w:rPr>
        <w:t>场安全有序。</w:t>
      </w:r>
    </w:p>
    <w:p w14:paraId="3D4F82AE">
      <w:pPr>
        <w:spacing w:before="4" w:line="380" w:lineRule="auto"/>
        <w:ind w:right="68" w:firstLine="444"/>
        <w:rPr>
          <w:rFonts w:ascii="宋体" w:hAnsi="宋体" w:eastAsia="宋体" w:cs="宋体"/>
          <w:sz w:val="20"/>
          <w:szCs w:val="20"/>
        </w:rPr>
      </w:pPr>
      <w:r>
        <w:rPr>
          <w:rFonts w:ascii="宋体" w:hAnsi="宋体" w:eastAsia="宋体" w:cs="宋体"/>
          <w:spacing w:val="12"/>
          <w:sz w:val="20"/>
          <w:szCs w:val="20"/>
        </w:rPr>
        <w:t>9、乙方应配合甲方的场地管理以及处理好与其他在建专业施工队伍的关系，车辆离开</w:t>
      </w:r>
      <w:r>
        <w:rPr>
          <w:rFonts w:ascii="宋体" w:hAnsi="宋体" w:eastAsia="宋体" w:cs="宋体"/>
          <w:spacing w:val="11"/>
          <w:sz w:val="20"/>
          <w:szCs w:val="20"/>
        </w:rPr>
        <w:t>施工场</w:t>
      </w:r>
      <w:r>
        <w:rPr>
          <w:rFonts w:ascii="宋体" w:hAnsi="宋体" w:eastAsia="宋体" w:cs="宋体"/>
          <w:spacing w:val="10"/>
          <w:sz w:val="20"/>
          <w:szCs w:val="20"/>
        </w:rPr>
        <w:t>地时必须清洗干净，并保证施工场地的清洁卫生符合相关环境卫生管理的规定，做到工完场清，未</w:t>
      </w:r>
      <w:r>
        <w:rPr>
          <w:rFonts w:ascii="宋体" w:hAnsi="宋体" w:eastAsia="宋体" w:cs="宋体"/>
          <w:spacing w:val="9"/>
          <w:sz w:val="20"/>
          <w:szCs w:val="20"/>
        </w:rPr>
        <w:t>按要求清洗而造成的相关后果由乙方自行承担，</w:t>
      </w:r>
      <w:r>
        <w:rPr>
          <w:rFonts w:ascii="宋体" w:hAnsi="宋体" w:eastAsia="宋体" w:cs="宋体"/>
          <w:spacing w:val="-53"/>
          <w:sz w:val="20"/>
          <w:szCs w:val="20"/>
        </w:rPr>
        <w:t xml:space="preserve"> </w:t>
      </w:r>
      <w:r>
        <w:rPr>
          <w:rFonts w:ascii="宋体" w:hAnsi="宋体" w:eastAsia="宋体" w:cs="宋体"/>
          <w:spacing w:val="9"/>
          <w:sz w:val="20"/>
          <w:szCs w:val="20"/>
        </w:rPr>
        <w:t>甲方保留向其追责的权利。且甲方有权委托第三方</w:t>
      </w:r>
      <w:r>
        <w:rPr>
          <w:rFonts w:ascii="宋体" w:hAnsi="宋体" w:eastAsia="宋体" w:cs="宋体"/>
          <w:spacing w:val="8"/>
          <w:sz w:val="20"/>
          <w:szCs w:val="20"/>
        </w:rPr>
        <w:t>予以处理，因此造成的费用损失，</w:t>
      </w:r>
      <w:r>
        <w:rPr>
          <w:rFonts w:ascii="宋体" w:hAnsi="宋体" w:eastAsia="宋体" w:cs="宋体"/>
          <w:spacing w:val="-49"/>
          <w:sz w:val="20"/>
          <w:szCs w:val="20"/>
        </w:rPr>
        <w:t xml:space="preserve"> </w:t>
      </w:r>
      <w:r>
        <w:rPr>
          <w:rFonts w:ascii="宋体" w:hAnsi="宋体" w:eastAsia="宋体" w:cs="宋体"/>
          <w:spacing w:val="8"/>
          <w:sz w:val="20"/>
          <w:szCs w:val="20"/>
        </w:rPr>
        <w:t>甲方有权直接在应付乙方的工程款中直接扣除。</w:t>
      </w:r>
    </w:p>
    <w:p w14:paraId="6A324488">
      <w:pPr>
        <w:spacing w:before="296" w:line="335" w:lineRule="auto"/>
        <w:ind w:left="6" w:right="46" w:firstLine="324"/>
        <w:rPr>
          <w:rFonts w:ascii="宋体" w:hAnsi="宋体" w:eastAsia="宋体" w:cs="宋体"/>
          <w:sz w:val="20"/>
          <w:szCs w:val="20"/>
        </w:rPr>
      </w:pPr>
      <w:r>
        <w:rPr>
          <w:rFonts w:ascii="宋体" w:hAnsi="宋体" w:eastAsia="宋体" w:cs="宋体"/>
          <w:spacing w:val="8"/>
          <w:sz w:val="20"/>
          <w:szCs w:val="20"/>
        </w:rPr>
        <w:t>10、工程交付甲方前，应负责已完工工程的保护工作，在此</w:t>
      </w:r>
      <w:r>
        <w:rPr>
          <w:rFonts w:ascii="宋体" w:hAnsi="宋体" w:eastAsia="宋体" w:cs="宋体"/>
          <w:spacing w:val="7"/>
          <w:sz w:val="20"/>
          <w:szCs w:val="20"/>
        </w:rPr>
        <w:t>期间发生损坏的，由乙方自费予以修</w:t>
      </w:r>
      <w:r>
        <w:rPr>
          <w:rFonts w:ascii="宋体" w:hAnsi="宋体" w:eastAsia="宋体" w:cs="宋体"/>
          <w:spacing w:val="8"/>
          <w:sz w:val="20"/>
          <w:szCs w:val="20"/>
        </w:rPr>
        <w:t>复并按合同约定交付甲方，</w:t>
      </w:r>
      <w:r>
        <w:rPr>
          <w:rFonts w:ascii="宋体" w:hAnsi="宋体" w:eastAsia="宋体" w:cs="宋体"/>
          <w:spacing w:val="-54"/>
          <w:sz w:val="20"/>
          <w:szCs w:val="20"/>
        </w:rPr>
        <w:t xml:space="preserve"> </w:t>
      </w:r>
      <w:r>
        <w:rPr>
          <w:rFonts w:ascii="宋体" w:hAnsi="宋体" w:eastAsia="宋体" w:cs="宋体"/>
          <w:spacing w:val="8"/>
          <w:sz w:val="20"/>
          <w:szCs w:val="20"/>
        </w:rPr>
        <w:t>由此造成工期延误，按违约责任中的逾期完工条款处理。</w:t>
      </w:r>
    </w:p>
    <w:p w14:paraId="75AD6F2F">
      <w:pPr>
        <w:spacing w:before="235" w:line="335" w:lineRule="auto"/>
        <w:ind w:left="17" w:right="44" w:firstLine="418"/>
        <w:rPr>
          <w:rFonts w:ascii="宋体" w:hAnsi="宋体" w:eastAsia="宋体" w:cs="宋体"/>
          <w:sz w:val="20"/>
          <w:szCs w:val="20"/>
        </w:rPr>
      </w:pPr>
      <w:r>
        <w:rPr>
          <w:rFonts w:ascii="宋体" w:hAnsi="宋体" w:eastAsia="宋体" w:cs="宋体"/>
          <w:spacing w:val="10"/>
          <w:sz w:val="20"/>
          <w:szCs w:val="20"/>
        </w:rPr>
        <w:t>11、乙方如在施工过程中损坏甲方现场的其他工程成品或半成品，乙方应赔偿给甲方。不赔偿</w:t>
      </w:r>
      <w:r>
        <w:rPr>
          <w:rFonts w:ascii="宋体" w:hAnsi="宋体" w:eastAsia="宋体" w:cs="宋体"/>
          <w:spacing w:val="4"/>
          <w:sz w:val="20"/>
          <w:szCs w:val="20"/>
        </w:rPr>
        <w:t>的，</w:t>
      </w:r>
      <w:r>
        <w:rPr>
          <w:rFonts w:ascii="宋体" w:hAnsi="宋体" w:eastAsia="宋体" w:cs="宋体"/>
          <w:spacing w:val="-42"/>
          <w:sz w:val="20"/>
          <w:szCs w:val="20"/>
        </w:rPr>
        <w:t xml:space="preserve"> </w:t>
      </w:r>
      <w:r>
        <w:rPr>
          <w:rFonts w:ascii="宋体" w:hAnsi="宋体" w:eastAsia="宋体" w:cs="宋体"/>
          <w:spacing w:val="4"/>
          <w:sz w:val="20"/>
          <w:szCs w:val="20"/>
        </w:rPr>
        <w:t>甲方有权在工程结算款中扣除。</w:t>
      </w:r>
    </w:p>
    <w:p w14:paraId="36E18BC3">
      <w:pPr>
        <w:spacing w:before="233" w:line="228" w:lineRule="auto"/>
        <w:ind w:left="436"/>
        <w:rPr>
          <w:rFonts w:ascii="宋体" w:hAnsi="宋体" w:eastAsia="宋体" w:cs="宋体"/>
          <w:sz w:val="20"/>
          <w:szCs w:val="20"/>
        </w:rPr>
      </w:pPr>
      <w:r>
        <w:rPr>
          <w:rFonts w:ascii="宋体" w:hAnsi="宋体" w:eastAsia="宋体" w:cs="宋体"/>
          <w:spacing w:val="8"/>
          <w:sz w:val="20"/>
          <w:szCs w:val="20"/>
        </w:rPr>
        <w:t>12、乙方进场施工时，应与总承包单位签订有关的协议或合同。</w:t>
      </w:r>
    </w:p>
    <w:p w14:paraId="086A6BA6">
      <w:pPr>
        <w:spacing w:before="232" w:line="336" w:lineRule="auto"/>
        <w:ind w:right="44" w:firstLine="436"/>
        <w:rPr>
          <w:rFonts w:ascii="宋体" w:hAnsi="宋体" w:eastAsia="宋体" w:cs="宋体"/>
          <w:sz w:val="20"/>
          <w:szCs w:val="20"/>
        </w:rPr>
      </w:pPr>
      <w:r>
        <w:rPr>
          <w:rFonts w:ascii="宋体" w:hAnsi="宋体" w:eastAsia="宋体" w:cs="宋体"/>
          <w:spacing w:val="9"/>
          <w:sz w:val="20"/>
          <w:szCs w:val="20"/>
        </w:rPr>
        <w:t>13、乙方与其员工之间的一切劳动纠纷由其自行负责，</w:t>
      </w:r>
      <w:r>
        <w:rPr>
          <w:rFonts w:ascii="宋体" w:hAnsi="宋体" w:eastAsia="宋体" w:cs="宋体"/>
          <w:spacing w:val="-54"/>
          <w:sz w:val="20"/>
          <w:szCs w:val="20"/>
        </w:rPr>
        <w:t xml:space="preserve"> </w:t>
      </w:r>
      <w:r>
        <w:rPr>
          <w:rFonts w:ascii="宋体" w:hAnsi="宋体" w:eastAsia="宋体" w:cs="宋体"/>
          <w:spacing w:val="9"/>
          <w:sz w:val="20"/>
          <w:szCs w:val="20"/>
        </w:rPr>
        <w:t>由此给甲方造成损失的，乙方应予以赔</w:t>
      </w:r>
      <w:r>
        <w:rPr>
          <w:rFonts w:ascii="宋体" w:hAnsi="宋体" w:eastAsia="宋体" w:cs="宋体"/>
          <w:sz w:val="20"/>
          <w:szCs w:val="20"/>
        </w:rPr>
        <w:t>偿。</w:t>
      </w:r>
    </w:p>
    <w:p w14:paraId="760FC879">
      <w:pPr>
        <w:spacing w:before="233" w:line="227" w:lineRule="auto"/>
        <w:ind w:left="436"/>
        <w:rPr>
          <w:rFonts w:ascii="宋体" w:hAnsi="宋体" w:eastAsia="宋体" w:cs="宋体"/>
          <w:sz w:val="20"/>
          <w:szCs w:val="20"/>
        </w:rPr>
      </w:pPr>
      <w:r>
        <w:rPr>
          <w:rFonts w:ascii="宋体" w:hAnsi="宋体" w:eastAsia="宋体" w:cs="宋体"/>
          <w:spacing w:val="10"/>
          <w:sz w:val="20"/>
          <w:szCs w:val="20"/>
        </w:rPr>
        <w:t>14、因乙方原因造成的不符合本合同约定标准的质量问题及工程隐患而甲方在验收时没能发现</w:t>
      </w:r>
    </w:p>
    <w:p w14:paraId="5550788A">
      <w:pPr>
        <w:spacing w:line="227" w:lineRule="auto"/>
        <w:rPr>
          <w:rFonts w:ascii="宋体" w:hAnsi="宋体" w:eastAsia="宋体" w:cs="宋体"/>
          <w:sz w:val="20"/>
          <w:szCs w:val="20"/>
        </w:rPr>
        <w:sectPr>
          <w:footerReference r:id="rId44" w:type="default"/>
          <w:pgSz w:w="11906" w:h="16839"/>
          <w:pgMar w:top="1296" w:right="1373" w:bottom="1362" w:left="1425" w:header="0" w:footer="1200" w:gutter="0"/>
          <w:cols w:space="720" w:num="1"/>
        </w:sectPr>
      </w:pPr>
    </w:p>
    <w:p w14:paraId="3FB4D039">
      <w:pPr>
        <w:spacing w:before="41" w:line="228" w:lineRule="auto"/>
        <w:ind w:left="17"/>
        <w:rPr>
          <w:rFonts w:ascii="宋体" w:hAnsi="宋体" w:eastAsia="宋体" w:cs="宋体"/>
          <w:sz w:val="20"/>
          <w:szCs w:val="20"/>
        </w:rPr>
      </w:pPr>
      <w:r>
        <w:rPr>
          <w:rFonts w:ascii="宋体" w:hAnsi="宋体" w:eastAsia="宋体" w:cs="宋体"/>
          <w:spacing w:val="6"/>
          <w:sz w:val="20"/>
          <w:szCs w:val="20"/>
        </w:rPr>
        <w:t>的，</w:t>
      </w:r>
      <w:r>
        <w:rPr>
          <w:rFonts w:ascii="宋体" w:hAnsi="宋体" w:eastAsia="宋体" w:cs="宋体"/>
          <w:spacing w:val="-55"/>
          <w:sz w:val="20"/>
          <w:szCs w:val="20"/>
        </w:rPr>
        <w:t xml:space="preserve"> </w:t>
      </w:r>
      <w:r>
        <w:rPr>
          <w:rFonts w:ascii="宋体" w:hAnsi="宋体" w:eastAsia="宋体" w:cs="宋体"/>
          <w:spacing w:val="6"/>
          <w:sz w:val="20"/>
          <w:szCs w:val="20"/>
        </w:rPr>
        <w:t>由乙方负责在甲方要求的期限内免费整改。</w:t>
      </w:r>
    </w:p>
    <w:p w14:paraId="0AB07A31">
      <w:pPr>
        <w:spacing w:before="233" w:line="228" w:lineRule="auto"/>
        <w:ind w:left="436"/>
        <w:rPr>
          <w:rFonts w:ascii="宋体" w:hAnsi="宋体" w:eastAsia="宋体" w:cs="宋体"/>
          <w:sz w:val="20"/>
          <w:szCs w:val="20"/>
        </w:rPr>
      </w:pPr>
      <w:r>
        <w:rPr>
          <w:rFonts w:ascii="宋体" w:hAnsi="宋体" w:eastAsia="宋体" w:cs="宋体"/>
          <w:spacing w:val="8"/>
          <w:sz w:val="20"/>
          <w:szCs w:val="20"/>
        </w:rPr>
        <w:t>15、乙方不得未经甲方同意改变或破坏工程楼房的承重结构。</w:t>
      </w:r>
    </w:p>
    <w:p w14:paraId="307D0AAD">
      <w:pPr>
        <w:spacing w:before="233" w:line="228" w:lineRule="auto"/>
        <w:ind w:left="436"/>
        <w:rPr>
          <w:rFonts w:ascii="宋体" w:hAnsi="宋体" w:eastAsia="宋体" w:cs="宋体"/>
          <w:sz w:val="20"/>
          <w:szCs w:val="20"/>
        </w:rPr>
      </w:pPr>
      <w:r>
        <w:rPr>
          <w:rFonts w:ascii="宋体" w:hAnsi="宋体" w:eastAsia="宋体" w:cs="宋体"/>
          <w:spacing w:val="9"/>
          <w:sz w:val="20"/>
          <w:szCs w:val="20"/>
        </w:rPr>
        <w:t>16、工程分部分项验收后，乙方人员必须在</w:t>
      </w:r>
      <w:r>
        <w:rPr>
          <w:rFonts w:ascii="宋体" w:hAnsi="宋体" w:eastAsia="宋体" w:cs="宋体"/>
          <w:spacing w:val="8"/>
          <w:sz w:val="20"/>
          <w:szCs w:val="20"/>
        </w:rPr>
        <w:t>两日内清理并撤离施工场地。</w:t>
      </w:r>
    </w:p>
    <w:p w14:paraId="5C640E10">
      <w:pPr>
        <w:spacing w:before="233" w:line="227" w:lineRule="auto"/>
        <w:ind w:left="436"/>
        <w:rPr>
          <w:rFonts w:ascii="宋体" w:hAnsi="宋体" w:eastAsia="宋体" w:cs="宋体"/>
          <w:sz w:val="20"/>
          <w:szCs w:val="20"/>
        </w:rPr>
      </w:pPr>
      <w:r>
        <w:rPr>
          <w:rFonts w:ascii="宋体" w:hAnsi="宋体" w:eastAsia="宋体" w:cs="宋体"/>
          <w:spacing w:val="9"/>
          <w:sz w:val="20"/>
          <w:szCs w:val="20"/>
        </w:rPr>
        <w:t>17、乙方承包的工程项目，未经甲方书面同意，不得分</w:t>
      </w:r>
      <w:r>
        <w:rPr>
          <w:rFonts w:ascii="宋体" w:hAnsi="宋体" w:eastAsia="宋体" w:cs="宋体"/>
          <w:spacing w:val="8"/>
          <w:sz w:val="20"/>
          <w:szCs w:val="20"/>
        </w:rPr>
        <w:t>包或转包给其他任何单位。</w:t>
      </w:r>
    </w:p>
    <w:p w14:paraId="7C1AA92A">
      <w:pPr>
        <w:spacing w:before="234" w:line="389" w:lineRule="auto"/>
        <w:ind w:left="1" w:firstLine="434"/>
        <w:rPr>
          <w:rFonts w:ascii="宋体" w:hAnsi="宋体" w:eastAsia="宋体" w:cs="宋体"/>
          <w:sz w:val="20"/>
          <w:szCs w:val="20"/>
        </w:rPr>
      </w:pPr>
      <w:r>
        <w:rPr>
          <w:rFonts w:ascii="宋体" w:hAnsi="宋体" w:eastAsia="宋体" w:cs="宋体"/>
          <w:spacing w:val="10"/>
          <w:sz w:val="20"/>
          <w:szCs w:val="20"/>
        </w:rPr>
        <w:t>18、图纸外（现场变更、临时工程等）的工程签证，属于隐蔽工程的应于隐蔽前办理签证，非隐蔽工程应于完成后两个工作日内办理签证。签证时，乙方应至少提前</w:t>
      </w:r>
      <w:r>
        <w:rPr>
          <w:rFonts w:ascii="宋体" w:hAnsi="宋体" w:eastAsia="宋体" w:cs="宋体"/>
          <w:spacing w:val="-35"/>
          <w:sz w:val="20"/>
          <w:szCs w:val="20"/>
        </w:rPr>
        <w:t xml:space="preserve"> </w:t>
      </w:r>
      <w:r>
        <w:rPr>
          <w:rFonts w:ascii="宋体" w:hAnsi="宋体" w:eastAsia="宋体" w:cs="宋体"/>
          <w:spacing w:val="10"/>
          <w:sz w:val="20"/>
          <w:szCs w:val="20"/>
        </w:rPr>
        <w:t>4</w:t>
      </w:r>
      <w:r>
        <w:rPr>
          <w:rFonts w:ascii="宋体" w:hAnsi="宋体" w:eastAsia="宋体" w:cs="宋体"/>
          <w:spacing w:val="-38"/>
          <w:sz w:val="20"/>
          <w:szCs w:val="20"/>
        </w:rPr>
        <w:t xml:space="preserve"> </w:t>
      </w:r>
      <w:r>
        <w:rPr>
          <w:rFonts w:ascii="宋体" w:hAnsi="宋体" w:eastAsia="宋体" w:cs="宋体"/>
          <w:spacing w:val="10"/>
          <w:sz w:val="20"/>
          <w:szCs w:val="20"/>
        </w:rPr>
        <w:t>个工作小时通知甲方，经</w:t>
      </w:r>
      <w:r>
        <w:rPr>
          <w:rFonts w:ascii="宋体" w:hAnsi="宋体" w:eastAsia="宋体" w:cs="宋体"/>
          <w:spacing w:val="7"/>
          <w:sz w:val="20"/>
          <w:szCs w:val="20"/>
        </w:rPr>
        <w:t>甲方项目部及乙方共同现场验收签证，并在签</w:t>
      </w:r>
      <w:r>
        <w:rPr>
          <w:rFonts w:ascii="宋体" w:hAnsi="宋体" w:eastAsia="宋体" w:cs="宋体"/>
          <w:spacing w:val="6"/>
          <w:sz w:val="20"/>
          <w:szCs w:val="20"/>
        </w:rPr>
        <w:t>证单中签名确认方为有效。甲方、乙方双方各执</w:t>
      </w:r>
      <w:r>
        <w:rPr>
          <w:rFonts w:ascii="宋体" w:hAnsi="宋体" w:eastAsia="宋体" w:cs="宋体"/>
          <w:spacing w:val="-35"/>
          <w:sz w:val="20"/>
          <w:szCs w:val="20"/>
        </w:rPr>
        <w:t xml:space="preserve"> </w:t>
      </w:r>
      <w:r>
        <w:rPr>
          <w:rFonts w:ascii="宋体" w:hAnsi="宋体" w:eastAsia="宋体" w:cs="宋体"/>
          <w:spacing w:val="6"/>
          <w:sz w:val="20"/>
          <w:szCs w:val="20"/>
        </w:rPr>
        <w:t>2</w:t>
      </w:r>
      <w:r>
        <w:rPr>
          <w:rFonts w:ascii="宋体" w:hAnsi="宋体" w:eastAsia="宋体" w:cs="宋体"/>
          <w:spacing w:val="-38"/>
          <w:sz w:val="20"/>
          <w:szCs w:val="20"/>
        </w:rPr>
        <w:t xml:space="preserve"> </w:t>
      </w:r>
      <w:r>
        <w:rPr>
          <w:rFonts w:ascii="宋体" w:hAnsi="宋体" w:eastAsia="宋体" w:cs="宋体"/>
          <w:spacing w:val="6"/>
          <w:sz w:val="20"/>
          <w:szCs w:val="20"/>
        </w:rPr>
        <w:t>份，</w:t>
      </w:r>
      <w:r>
        <w:rPr>
          <w:rFonts w:ascii="宋体" w:hAnsi="宋体" w:eastAsia="宋体" w:cs="宋体"/>
          <w:spacing w:val="7"/>
          <w:sz w:val="20"/>
          <w:szCs w:val="20"/>
        </w:rPr>
        <w:t>作为工程结算依据。</w:t>
      </w:r>
    </w:p>
    <w:p w14:paraId="27D392BF">
      <w:pPr>
        <w:spacing w:before="233" w:line="228" w:lineRule="auto"/>
        <w:ind w:left="424"/>
        <w:rPr>
          <w:rFonts w:ascii="宋体" w:hAnsi="宋体" w:eastAsia="宋体" w:cs="宋体"/>
          <w:sz w:val="20"/>
          <w:szCs w:val="20"/>
        </w:rPr>
      </w:pPr>
      <w:r>
        <w:rPr>
          <w:rFonts w:ascii="宋体" w:hAnsi="宋体" w:eastAsia="宋体" w:cs="宋体"/>
          <w:spacing w:val="8"/>
          <w:sz w:val="20"/>
          <w:szCs w:val="20"/>
        </w:rPr>
        <w:t>不按以上要求的事后补签，</w:t>
      </w:r>
      <w:r>
        <w:rPr>
          <w:rFonts w:ascii="宋体" w:hAnsi="宋体" w:eastAsia="宋体" w:cs="宋体"/>
          <w:spacing w:val="-56"/>
          <w:sz w:val="20"/>
          <w:szCs w:val="20"/>
        </w:rPr>
        <w:t xml:space="preserve"> </w:t>
      </w:r>
      <w:r>
        <w:rPr>
          <w:rFonts w:ascii="宋体" w:hAnsi="宋体" w:eastAsia="宋体" w:cs="宋体"/>
          <w:spacing w:val="8"/>
          <w:sz w:val="20"/>
          <w:szCs w:val="20"/>
        </w:rPr>
        <w:t>甲方可不予以认可及结算，后果由乙方自行承担。</w:t>
      </w:r>
    </w:p>
    <w:p w14:paraId="28D811DB">
      <w:pPr>
        <w:spacing w:before="234" w:line="407" w:lineRule="auto"/>
        <w:ind w:right="52" w:firstLine="436"/>
        <w:rPr>
          <w:rFonts w:ascii="宋体" w:hAnsi="宋体" w:eastAsia="宋体" w:cs="宋体"/>
          <w:sz w:val="20"/>
          <w:szCs w:val="20"/>
        </w:rPr>
      </w:pPr>
      <w:r>
        <w:rPr>
          <w:rFonts w:ascii="宋体" w:hAnsi="宋体" w:eastAsia="宋体" w:cs="宋体"/>
          <w:spacing w:val="10"/>
          <w:sz w:val="20"/>
          <w:szCs w:val="20"/>
        </w:rPr>
        <w:t>19、同时，属于乙方工程承包范围内的分部分项工程，如乙方不予以实施或未按期完成且甲方</w:t>
      </w:r>
      <w:r>
        <w:rPr>
          <w:rFonts w:ascii="宋体" w:hAnsi="宋体" w:eastAsia="宋体" w:cs="宋体"/>
          <w:spacing w:val="15"/>
          <w:sz w:val="20"/>
          <w:szCs w:val="20"/>
        </w:rPr>
        <w:t>已发书面通知后</w:t>
      </w:r>
      <w:r>
        <w:rPr>
          <w:rFonts w:ascii="宋体" w:hAnsi="宋体" w:eastAsia="宋体" w:cs="宋体"/>
          <w:spacing w:val="-30"/>
          <w:sz w:val="20"/>
          <w:szCs w:val="20"/>
        </w:rPr>
        <w:t xml:space="preserve"> </w:t>
      </w:r>
      <w:r>
        <w:rPr>
          <w:rFonts w:ascii="宋体" w:hAnsi="宋体" w:eastAsia="宋体" w:cs="宋体"/>
          <w:spacing w:val="15"/>
          <w:sz w:val="20"/>
          <w:szCs w:val="20"/>
        </w:rPr>
        <w:t>3</w:t>
      </w:r>
      <w:r>
        <w:rPr>
          <w:rFonts w:ascii="宋体" w:hAnsi="宋体" w:eastAsia="宋体" w:cs="宋体"/>
          <w:spacing w:val="-33"/>
          <w:sz w:val="20"/>
          <w:szCs w:val="20"/>
        </w:rPr>
        <w:t xml:space="preserve"> </w:t>
      </w:r>
      <w:r>
        <w:rPr>
          <w:rFonts w:ascii="宋体" w:hAnsi="宋体" w:eastAsia="宋体" w:cs="宋体"/>
          <w:spacing w:val="15"/>
          <w:sz w:val="20"/>
          <w:szCs w:val="20"/>
        </w:rPr>
        <w:t>个日历天内(以该通知文件</w:t>
      </w:r>
      <w:r>
        <w:rPr>
          <w:rFonts w:ascii="宋体" w:hAnsi="宋体" w:eastAsia="宋体" w:cs="宋体"/>
          <w:spacing w:val="14"/>
          <w:sz w:val="20"/>
          <w:szCs w:val="20"/>
        </w:rPr>
        <w:t>所标示的甲方签发之日起计)仍不实施或不按期完成</w:t>
      </w:r>
      <w:r>
        <w:rPr>
          <w:rFonts w:ascii="宋体" w:hAnsi="宋体" w:eastAsia="宋体" w:cs="宋体"/>
          <w:spacing w:val="10"/>
          <w:sz w:val="20"/>
          <w:szCs w:val="20"/>
        </w:rPr>
        <w:t>时，</w:t>
      </w:r>
      <w:r>
        <w:rPr>
          <w:rFonts w:ascii="宋体" w:hAnsi="宋体" w:eastAsia="宋体" w:cs="宋体"/>
          <w:spacing w:val="-56"/>
          <w:sz w:val="20"/>
          <w:szCs w:val="20"/>
        </w:rPr>
        <w:t xml:space="preserve"> </w:t>
      </w:r>
      <w:r>
        <w:rPr>
          <w:rFonts w:ascii="宋体" w:hAnsi="宋体" w:eastAsia="宋体" w:cs="宋体"/>
          <w:spacing w:val="10"/>
          <w:sz w:val="20"/>
          <w:szCs w:val="20"/>
        </w:rPr>
        <w:t>甲方有权将该分部分项工程作为指定分包工程或独立发包工程或</w:t>
      </w:r>
      <w:r>
        <w:rPr>
          <w:rFonts w:ascii="宋体" w:hAnsi="宋体" w:eastAsia="宋体" w:cs="宋体"/>
          <w:spacing w:val="9"/>
          <w:sz w:val="20"/>
          <w:szCs w:val="20"/>
        </w:rPr>
        <w:t>其他方式委托第三方实施的权</w:t>
      </w:r>
      <w:r>
        <w:rPr>
          <w:rFonts w:ascii="宋体" w:hAnsi="宋体" w:eastAsia="宋体" w:cs="宋体"/>
          <w:spacing w:val="11"/>
          <w:sz w:val="20"/>
          <w:szCs w:val="20"/>
        </w:rPr>
        <w:t>利，乙方须承担向甲方或甲方所委托的第三方移交施工现场及施工工作</w:t>
      </w:r>
      <w:r>
        <w:rPr>
          <w:rFonts w:ascii="宋体" w:hAnsi="宋体" w:eastAsia="宋体" w:cs="宋体"/>
          <w:spacing w:val="10"/>
          <w:sz w:val="20"/>
          <w:szCs w:val="20"/>
        </w:rPr>
        <w:t>面并承担相应的指定分包工程或独立发包工程总承包的配合和管理工作，且所需全部</w:t>
      </w:r>
      <w:r>
        <w:rPr>
          <w:rFonts w:ascii="宋体" w:hAnsi="宋体" w:eastAsia="宋体" w:cs="宋体"/>
          <w:spacing w:val="9"/>
          <w:sz w:val="20"/>
          <w:szCs w:val="20"/>
        </w:rPr>
        <w:t>费用及全部损失均由乙方负责；</w:t>
      </w:r>
      <w:r>
        <w:rPr>
          <w:rFonts w:ascii="宋体" w:hAnsi="宋体" w:eastAsia="宋体" w:cs="宋体"/>
          <w:spacing w:val="-51"/>
          <w:sz w:val="20"/>
          <w:szCs w:val="20"/>
        </w:rPr>
        <w:t xml:space="preserve"> </w:t>
      </w:r>
      <w:r>
        <w:rPr>
          <w:rFonts w:ascii="宋体" w:hAnsi="宋体" w:eastAsia="宋体" w:cs="宋体"/>
          <w:spacing w:val="9"/>
          <w:sz w:val="20"/>
          <w:szCs w:val="20"/>
        </w:rPr>
        <w:t>甲方可在</w:t>
      </w:r>
      <w:r>
        <w:rPr>
          <w:rFonts w:ascii="宋体" w:hAnsi="宋体" w:eastAsia="宋体" w:cs="宋体"/>
          <w:spacing w:val="8"/>
          <w:sz w:val="20"/>
          <w:szCs w:val="20"/>
        </w:rPr>
        <w:t>任何时候从乙方的任何工程款中予以扣减。</w:t>
      </w:r>
    </w:p>
    <w:p w14:paraId="36562F47">
      <w:pPr>
        <w:spacing w:before="234" w:line="371" w:lineRule="auto"/>
        <w:ind w:right="52" w:firstLine="423"/>
        <w:rPr>
          <w:rFonts w:ascii="宋体" w:hAnsi="宋体" w:eastAsia="宋体" w:cs="宋体"/>
          <w:sz w:val="20"/>
          <w:szCs w:val="20"/>
        </w:rPr>
      </w:pPr>
      <w:r>
        <w:rPr>
          <w:rFonts w:ascii="宋体" w:hAnsi="宋体" w:eastAsia="宋体" w:cs="宋体"/>
          <w:spacing w:val="10"/>
          <w:sz w:val="20"/>
          <w:szCs w:val="20"/>
        </w:rPr>
        <w:t>20、分项工程施工完成，乙方进行自检合格后应以书面形式（按甲方要求的格式）通知甲方验收。通知包括验收的内容、验收时间和地点。</w:t>
      </w:r>
      <w:r>
        <w:rPr>
          <w:rFonts w:ascii="宋体" w:hAnsi="宋体" w:eastAsia="宋体" w:cs="宋体"/>
          <w:spacing w:val="-56"/>
          <w:sz w:val="20"/>
          <w:szCs w:val="20"/>
        </w:rPr>
        <w:t xml:space="preserve"> </w:t>
      </w:r>
      <w:r>
        <w:rPr>
          <w:rFonts w:ascii="宋体" w:hAnsi="宋体" w:eastAsia="宋体" w:cs="宋体"/>
          <w:spacing w:val="10"/>
          <w:sz w:val="20"/>
          <w:szCs w:val="20"/>
        </w:rPr>
        <w:t>甲方验收合格后，乙方</w:t>
      </w:r>
      <w:r>
        <w:rPr>
          <w:rFonts w:ascii="宋体" w:hAnsi="宋体" w:eastAsia="宋体" w:cs="宋体"/>
          <w:spacing w:val="9"/>
          <w:sz w:val="20"/>
          <w:szCs w:val="20"/>
        </w:rPr>
        <w:t>方可进行下一道工序的施工。验收不合格，乙方在甲方限定的时间内整改后重新报验。</w:t>
      </w:r>
    </w:p>
    <w:p w14:paraId="523CB56D">
      <w:pPr>
        <w:spacing w:before="235" w:line="407" w:lineRule="auto"/>
        <w:ind w:right="5" w:firstLine="422"/>
        <w:rPr>
          <w:rFonts w:ascii="宋体" w:hAnsi="宋体" w:eastAsia="宋体" w:cs="宋体"/>
          <w:sz w:val="20"/>
          <w:szCs w:val="20"/>
        </w:rPr>
      </w:pPr>
      <w:r>
        <w:rPr>
          <w:rFonts w:ascii="宋体" w:hAnsi="宋体" w:eastAsia="宋体" w:cs="宋体"/>
          <w:spacing w:val="5"/>
          <w:sz w:val="20"/>
          <w:szCs w:val="20"/>
        </w:rPr>
        <w:t>21、</w:t>
      </w:r>
      <w:r>
        <w:rPr>
          <w:rFonts w:ascii="宋体" w:hAnsi="宋体" w:eastAsia="宋体" w:cs="宋体"/>
          <w:spacing w:val="-41"/>
          <w:sz w:val="20"/>
          <w:szCs w:val="20"/>
        </w:rPr>
        <w:t xml:space="preserve"> </w:t>
      </w:r>
      <w:r>
        <w:rPr>
          <w:rFonts w:ascii="宋体" w:hAnsi="宋体" w:eastAsia="宋体" w:cs="宋体"/>
          <w:spacing w:val="5"/>
          <w:sz w:val="20"/>
          <w:szCs w:val="20"/>
        </w:rPr>
        <w:t>甲供材料损耗率必须在定额范围内（具体定额范围按《广东省市政工程综合定额》（2018）</w:t>
      </w:r>
      <w:r>
        <w:rPr>
          <w:rFonts w:ascii="宋体" w:hAnsi="宋体" w:eastAsia="宋体" w:cs="宋体"/>
          <w:spacing w:val="8"/>
          <w:sz w:val="20"/>
          <w:szCs w:val="20"/>
        </w:rPr>
        <w:t>约定</w:t>
      </w:r>
      <w:r>
        <w:rPr>
          <w:rFonts w:ascii="宋体" w:hAnsi="宋体" w:eastAsia="宋体" w:cs="宋体"/>
          <w:spacing w:val="-38"/>
          <w:sz w:val="20"/>
          <w:szCs w:val="20"/>
        </w:rPr>
        <w:t>），</w:t>
      </w:r>
      <w:r>
        <w:rPr>
          <w:rFonts w:ascii="宋体" w:hAnsi="宋体" w:eastAsia="宋体" w:cs="宋体"/>
          <w:spacing w:val="8"/>
          <w:sz w:val="20"/>
          <w:szCs w:val="20"/>
        </w:rPr>
        <w:t>超过部分由乙方负责（如有甲供材料）。本工程承包人提供的主材进入施工工地时，分包单</w:t>
      </w:r>
      <w:r>
        <w:rPr>
          <w:rFonts w:ascii="宋体" w:hAnsi="宋体" w:eastAsia="宋体" w:cs="宋体"/>
          <w:spacing w:val="11"/>
          <w:sz w:val="20"/>
          <w:szCs w:val="20"/>
        </w:rPr>
        <w:t>位应派人配合发包人进行主材验收，主材进场验收之后分包单位承担</w:t>
      </w:r>
      <w:r>
        <w:rPr>
          <w:rFonts w:ascii="宋体" w:hAnsi="宋体" w:eastAsia="宋体" w:cs="宋体"/>
          <w:spacing w:val="10"/>
          <w:sz w:val="20"/>
          <w:szCs w:val="20"/>
        </w:rPr>
        <w:t>保管责任。分包单位按施工图</w:t>
      </w:r>
      <w:r>
        <w:rPr>
          <w:rFonts w:ascii="宋体" w:hAnsi="宋体" w:eastAsia="宋体" w:cs="宋体"/>
          <w:spacing w:val="11"/>
          <w:sz w:val="20"/>
          <w:szCs w:val="20"/>
        </w:rPr>
        <w:t>纸、规范、标准合理地进行配料和施工，严禁偷工减料和浪费材</w:t>
      </w:r>
      <w:r>
        <w:rPr>
          <w:rFonts w:ascii="宋体" w:hAnsi="宋体" w:eastAsia="宋体" w:cs="宋体"/>
          <w:spacing w:val="10"/>
          <w:sz w:val="20"/>
          <w:szCs w:val="20"/>
        </w:rPr>
        <w:t>料，主材损耗率不应高于定额损耗</w:t>
      </w:r>
      <w:r>
        <w:rPr>
          <w:rFonts w:ascii="宋体" w:hAnsi="宋体" w:eastAsia="宋体" w:cs="宋体"/>
          <w:spacing w:val="7"/>
          <w:sz w:val="20"/>
          <w:szCs w:val="20"/>
        </w:rPr>
        <w:t>率</w:t>
      </w:r>
      <w:r>
        <w:rPr>
          <w:rFonts w:ascii="宋体" w:hAnsi="宋体" w:eastAsia="宋体" w:cs="宋体"/>
          <w:spacing w:val="43"/>
          <w:sz w:val="20"/>
          <w:szCs w:val="20"/>
        </w:rPr>
        <w:t xml:space="preserve"> </w:t>
      </w:r>
      <w:r>
        <w:rPr>
          <w:rFonts w:ascii="宋体" w:hAnsi="宋体" w:eastAsia="宋体" w:cs="宋体"/>
          <w:spacing w:val="7"/>
          <w:sz w:val="20"/>
          <w:szCs w:val="20"/>
        </w:rPr>
        <w:t>，未满足上述要求，则超出损耗部分按发包人采购单价×100%从分包单位产值中扣除。处罚费用</w:t>
      </w:r>
      <w:r>
        <w:rPr>
          <w:rFonts w:ascii="宋体" w:hAnsi="宋体" w:eastAsia="宋体" w:cs="宋体"/>
          <w:spacing w:val="9"/>
          <w:sz w:val="20"/>
          <w:szCs w:val="20"/>
        </w:rPr>
        <w:t>承包人在支付分包单位进度款时或结算支付时扣除。</w:t>
      </w:r>
    </w:p>
    <w:p w14:paraId="2B2224D4">
      <w:pPr>
        <w:spacing w:before="234" w:line="389" w:lineRule="auto"/>
        <w:ind w:right="54" w:firstLine="632"/>
        <w:rPr>
          <w:rFonts w:ascii="宋体" w:hAnsi="宋体" w:eastAsia="宋体" w:cs="宋体"/>
          <w:sz w:val="20"/>
          <w:szCs w:val="20"/>
        </w:rPr>
      </w:pPr>
      <w:r>
        <w:rPr>
          <w:rFonts w:ascii="宋体" w:hAnsi="宋体" w:eastAsia="宋体" w:cs="宋体"/>
          <w:spacing w:val="10"/>
          <w:sz w:val="20"/>
          <w:szCs w:val="20"/>
        </w:rPr>
        <w:t>22、乙方应在工程分部分项验收后两周内向甲方提交竣工结算书及完整的竣工结算资料，并</w:t>
      </w:r>
      <w:r>
        <w:rPr>
          <w:rFonts w:ascii="宋体" w:hAnsi="宋体" w:eastAsia="宋体" w:cs="宋体"/>
          <w:spacing w:val="11"/>
          <w:sz w:val="20"/>
          <w:szCs w:val="20"/>
        </w:rPr>
        <w:t>在收到甲方发出的核对工程价款通知之日起三个工作日内与甲方核</w:t>
      </w:r>
      <w:r>
        <w:rPr>
          <w:rFonts w:ascii="宋体" w:hAnsi="宋体" w:eastAsia="宋体" w:cs="宋体"/>
          <w:spacing w:val="10"/>
          <w:sz w:val="20"/>
          <w:szCs w:val="20"/>
        </w:rPr>
        <w:t xml:space="preserve">对工程价款，于工程分部分项验收后的 </w:t>
      </w:r>
      <w:r>
        <w:rPr>
          <w:rFonts w:ascii="宋体" w:hAnsi="宋体" w:eastAsia="宋体" w:cs="宋体"/>
          <w:spacing w:val="10"/>
          <w:sz w:val="20"/>
          <w:szCs w:val="20"/>
          <w:u w:val="single" w:color="auto"/>
        </w:rPr>
        <w:t xml:space="preserve">三 </w:t>
      </w:r>
      <w:r>
        <w:rPr>
          <w:rFonts w:ascii="宋体" w:hAnsi="宋体" w:eastAsia="宋体" w:cs="宋体"/>
          <w:spacing w:val="10"/>
          <w:sz w:val="20"/>
          <w:szCs w:val="20"/>
        </w:rPr>
        <w:t>个月内完成结算。乙方不按以上约定履行义务的，视为乙方同意以甲方结算金额作为本</w:t>
      </w:r>
      <w:r>
        <w:rPr>
          <w:rFonts w:ascii="宋体" w:hAnsi="宋体" w:eastAsia="宋体" w:cs="宋体"/>
          <w:spacing w:val="8"/>
          <w:sz w:val="20"/>
          <w:szCs w:val="20"/>
        </w:rPr>
        <w:t>工程的最终结算金额。</w:t>
      </w:r>
    </w:p>
    <w:p w14:paraId="088E1EFC">
      <w:pPr>
        <w:spacing w:before="233" w:line="228" w:lineRule="auto"/>
        <w:ind w:left="424"/>
        <w:rPr>
          <w:rFonts w:ascii="宋体" w:hAnsi="宋体" w:eastAsia="宋体" w:cs="宋体"/>
          <w:sz w:val="20"/>
          <w:szCs w:val="20"/>
        </w:rPr>
      </w:pPr>
      <w:r>
        <w:rPr>
          <w:rFonts w:ascii="宋体" w:hAnsi="宋体" w:eastAsia="宋体" w:cs="宋体"/>
          <w:spacing w:val="11"/>
          <w:sz w:val="20"/>
          <w:szCs w:val="20"/>
        </w:rPr>
        <w:t>如工程的最终结算金额少于甲方已支付的工程款总额，则乙</w:t>
      </w:r>
      <w:r>
        <w:rPr>
          <w:rFonts w:ascii="宋体" w:hAnsi="宋体" w:eastAsia="宋体" w:cs="宋体"/>
          <w:spacing w:val="10"/>
          <w:sz w:val="20"/>
          <w:szCs w:val="20"/>
        </w:rPr>
        <w:t>方应在收到甲方通知之日起五个工</w:t>
      </w:r>
    </w:p>
    <w:p w14:paraId="760455A3">
      <w:pPr>
        <w:spacing w:line="228" w:lineRule="auto"/>
        <w:rPr>
          <w:rFonts w:ascii="宋体" w:hAnsi="宋体" w:eastAsia="宋体" w:cs="宋体"/>
          <w:sz w:val="20"/>
          <w:szCs w:val="20"/>
        </w:rPr>
        <w:sectPr>
          <w:footerReference r:id="rId45" w:type="default"/>
          <w:pgSz w:w="11906" w:h="16839"/>
          <w:pgMar w:top="1296" w:right="1365" w:bottom="1362" w:left="1425" w:header="0" w:footer="1200" w:gutter="0"/>
          <w:cols w:space="720" w:num="1"/>
        </w:sectPr>
      </w:pPr>
    </w:p>
    <w:p w14:paraId="2D22BD8D">
      <w:pPr>
        <w:spacing w:before="41" w:line="443" w:lineRule="auto"/>
        <w:ind w:right="54" w:firstLine="2"/>
        <w:rPr>
          <w:rFonts w:ascii="宋体" w:hAnsi="宋体" w:eastAsia="宋体" w:cs="宋体"/>
          <w:sz w:val="20"/>
          <w:szCs w:val="20"/>
        </w:rPr>
      </w:pPr>
      <w:r>
        <w:rPr>
          <w:rFonts w:ascii="宋体" w:hAnsi="宋体" w:eastAsia="宋体" w:cs="宋体"/>
          <w:spacing w:val="11"/>
          <w:sz w:val="20"/>
          <w:szCs w:val="20"/>
        </w:rPr>
        <w:t>作日内将甲方已支付的工程款总额和工程的最终结算金额之间</w:t>
      </w:r>
      <w:r>
        <w:rPr>
          <w:rFonts w:ascii="宋体" w:hAnsi="宋体" w:eastAsia="宋体" w:cs="宋体"/>
          <w:spacing w:val="10"/>
          <w:sz w:val="20"/>
          <w:szCs w:val="20"/>
        </w:rPr>
        <w:t>的差额退回给甲方。逾期退还的，每</w:t>
      </w:r>
      <w:r>
        <w:rPr>
          <w:rFonts w:ascii="宋体" w:hAnsi="宋体" w:eastAsia="宋体" w:cs="宋体"/>
          <w:spacing w:val="9"/>
          <w:sz w:val="20"/>
          <w:szCs w:val="20"/>
        </w:rPr>
        <w:t>逾期一日，乙方应按退还款项的千分之五向甲方支付违约金。</w:t>
      </w:r>
    </w:p>
    <w:p w14:paraId="5F2683D2">
      <w:pPr>
        <w:spacing w:line="389" w:lineRule="auto"/>
        <w:ind w:right="52" w:firstLine="424"/>
        <w:rPr>
          <w:rFonts w:ascii="宋体" w:hAnsi="宋体" w:eastAsia="宋体" w:cs="宋体"/>
          <w:sz w:val="20"/>
          <w:szCs w:val="20"/>
        </w:rPr>
      </w:pPr>
      <w:r>
        <w:rPr>
          <w:rFonts w:ascii="宋体" w:hAnsi="宋体" w:eastAsia="宋体" w:cs="宋体"/>
          <w:spacing w:val="10"/>
          <w:sz w:val="20"/>
          <w:szCs w:val="20"/>
        </w:rPr>
        <w:t>23、乙方应采取适当的措施对施工现场周</w:t>
      </w:r>
      <w:r>
        <w:rPr>
          <w:rFonts w:ascii="宋体" w:hAnsi="宋体" w:eastAsia="宋体" w:cs="宋体"/>
          <w:spacing w:val="9"/>
          <w:sz w:val="20"/>
          <w:szCs w:val="20"/>
        </w:rPr>
        <w:t>围的居民和公众进行安抚并在必要时支付补偿金，</w:t>
      </w:r>
      <w:r>
        <w:rPr>
          <w:rFonts w:ascii="宋体" w:hAnsi="宋体" w:eastAsia="宋体" w:cs="宋体"/>
          <w:spacing w:val="-60"/>
          <w:sz w:val="20"/>
          <w:szCs w:val="20"/>
        </w:rPr>
        <w:t xml:space="preserve"> </w:t>
      </w:r>
      <w:r>
        <w:rPr>
          <w:rFonts w:ascii="宋体" w:hAnsi="宋体" w:eastAsia="宋体" w:cs="宋体"/>
          <w:spacing w:val="9"/>
          <w:sz w:val="20"/>
          <w:szCs w:val="20"/>
        </w:rPr>
        <w:t>以</w:t>
      </w:r>
      <w:r>
        <w:rPr>
          <w:rFonts w:ascii="宋体" w:hAnsi="宋体" w:eastAsia="宋体" w:cs="宋体"/>
          <w:spacing w:val="11"/>
          <w:sz w:val="20"/>
          <w:szCs w:val="20"/>
        </w:rPr>
        <w:t>避免因其施工(包括夜间施工)所产生的施工噪</w:t>
      </w:r>
      <w:r>
        <w:rPr>
          <w:rFonts w:ascii="宋体" w:hAnsi="宋体" w:eastAsia="宋体" w:cs="宋体"/>
          <w:spacing w:val="10"/>
          <w:sz w:val="20"/>
          <w:szCs w:val="20"/>
        </w:rPr>
        <w:t>音、震动、光线等扰民因素导致的民扰对工程进展造</w:t>
      </w:r>
      <w:r>
        <w:rPr>
          <w:rFonts w:ascii="宋体" w:hAnsi="宋体" w:eastAsia="宋体" w:cs="宋体"/>
          <w:spacing w:val="11"/>
          <w:sz w:val="20"/>
          <w:szCs w:val="20"/>
        </w:rPr>
        <w:t>成影响。乙方应保证甲方不会承担任何与施工扰民或民扰有关的费用，</w:t>
      </w:r>
      <w:r>
        <w:rPr>
          <w:rFonts w:ascii="宋体" w:hAnsi="宋体" w:eastAsia="宋体" w:cs="宋体"/>
          <w:spacing w:val="10"/>
          <w:sz w:val="20"/>
          <w:szCs w:val="20"/>
        </w:rPr>
        <w:t>且不会遭受任何与施工扰民</w:t>
      </w:r>
      <w:r>
        <w:rPr>
          <w:rFonts w:ascii="宋体" w:hAnsi="宋体" w:eastAsia="宋体" w:cs="宋体"/>
          <w:spacing w:val="8"/>
          <w:sz w:val="20"/>
          <w:szCs w:val="20"/>
        </w:rPr>
        <w:t>或民扰有关的费用和延长工期的索赔。</w:t>
      </w:r>
    </w:p>
    <w:p w14:paraId="10CC06CC">
      <w:pPr>
        <w:spacing w:before="232" w:line="400" w:lineRule="auto"/>
        <w:ind w:left="2" w:right="52" w:firstLine="422"/>
        <w:rPr>
          <w:rFonts w:ascii="宋体" w:hAnsi="宋体" w:eastAsia="宋体" w:cs="宋体"/>
          <w:sz w:val="20"/>
          <w:szCs w:val="20"/>
        </w:rPr>
      </w:pPr>
      <w:r>
        <w:rPr>
          <w:rFonts w:ascii="宋体" w:hAnsi="宋体" w:eastAsia="宋体" w:cs="宋体"/>
          <w:spacing w:val="10"/>
          <w:sz w:val="20"/>
          <w:szCs w:val="20"/>
        </w:rPr>
        <w:t>24、乙方负责从接驳点到作业面的水电管线敷设；所有施工设备、人员、材料；桩位精确定位与复测；成品保护直至验收移交。施工范围内所有材料的场内二次搬运；施工范围内的测量放线；配合各类检查、验收、赶工、试块制作等工作。</w:t>
      </w:r>
      <w:r>
        <w:rPr>
          <w:rFonts w:ascii="宋体" w:hAnsi="宋体" w:eastAsia="宋体" w:cs="宋体"/>
          <w:spacing w:val="-58"/>
          <w:sz w:val="20"/>
          <w:szCs w:val="20"/>
        </w:rPr>
        <w:t xml:space="preserve"> </w:t>
      </w:r>
      <w:r>
        <w:rPr>
          <w:rFonts w:ascii="宋体" w:hAnsi="宋体" w:eastAsia="宋体" w:cs="宋体"/>
          <w:spacing w:val="10"/>
          <w:sz w:val="20"/>
          <w:szCs w:val="20"/>
        </w:rPr>
        <w:t>由此产生的返工，窝工</w:t>
      </w:r>
      <w:r>
        <w:rPr>
          <w:rFonts w:ascii="宋体" w:hAnsi="宋体" w:eastAsia="宋体" w:cs="宋体"/>
          <w:spacing w:val="9"/>
          <w:sz w:val="20"/>
          <w:szCs w:val="20"/>
        </w:rPr>
        <w:t>，材料损失及其他一切损失</w:t>
      </w:r>
      <w:r>
        <w:rPr>
          <w:rFonts w:ascii="宋体" w:hAnsi="宋体" w:eastAsia="宋体" w:cs="宋体"/>
          <w:spacing w:val="11"/>
          <w:sz w:val="20"/>
          <w:szCs w:val="20"/>
        </w:rPr>
        <w:t>均包含在综合单价中。根据施工实际需要的门字架、模板、方条、钢</w:t>
      </w:r>
      <w:r>
        <w:rPr>
          <w:rFonts w:ascii="宋体" w:hAnsi="宋体" w:eastAsia="宋体" w:cs="宋体"/>
          <w:spacing w:val="10"/>
          <w:sz w:val="20"/>
          <w:szCs w:val="20"/>
        </w:rPr>
        <w:t>管脚手架、彩条布、雨鞋、雨</w:t>
      </w:r>
      <w:r>
        <w:rPr>
          <w:rFonts w:ascii="宋体" w:hAnsi="宋体" w:eastAsia="宋体" w:cs="宋体"/>
          <w:spacing w:val="9"/>
          <w:sz w:val="20"/>
          <w:szCs w:val="20"/>
        </w:rPr>
        <w:t>衣、雨棚等措施、大/小型机械设备或工具，全部乙方自行提供；</w:t>
      </w:r>
    </w:p>
    <w:p w14:paraId="501F7FDF">
      <w:pPr>
        <w:spacing w:before="234" w:line="227" w:lineRule="auto"/>
        <w:ind w:left="425"/>
        <w:rPr>
          <w:rFonts w:ascii="宋体" w:hAnsi="宋体" w:eastAsia="宋体" w:cs="宋体"/>
          <w:sz w:val="20"/>
          <w:szCs w:val="20"/>
        </w:rPr>
      </w:pPr>
      <w:r>
        <w:rPr>
          <w:rFonts w:ascii="宋体" w:hAnsi="宋体" w:eastAsia="宋体" w:cs="宋体"/>
          <w:spacing w:val="5"/>
          <w:sz w:val="20"/>
          <w:szCs w:val="20"/>
        </w:rPr>
        <w:t>25、负责向甲方提供完整的竣工图</w:t>
      </w:r>
      <w:r>
        <w:rPr>
          <w:rFonts w:ascii="宋体" w:hAnsi="宋体" w:eastAsia="宋体" w:cs="宋体"/>
          <w:spacing w:val="-16"/>
          <w:sz w:val="20"/>
          <w:szCs w:val="20"/>
        </w:rPr>
        <w:t xml:space="preserve"> </w:t>
      </w:r>
      <w:r>
        <w:rPr>
          <w:rFonts w:ascii="宋体" w:hAnsi="宋体" w:eastAsia="宋体" w:cs="宋体"/>
          <w:spacing w:val="5"/>
          <w:sz w:val="20"/>
          <w:szCs w:val="20"/>
        </w:rPr>
        <w:t>3</w:t>
      </w:r>
      <w:r>
        <w:rPr>
          <w:rFonts w:ascii="宋体" w:hAnsi="宋体" w:eastAsia="宋体" w:cs="宋体"/>
          <w:spacing w:val="-37"/>
          <w:sz w:val="20"/>
          <w:szCs w:val="20"/>
        </w:rPr>
        <w:t xml:space="preserve"> </w:t>
      </w:r>
      <w:r>
        <w:rPr>
          <w:rFonts w:ascii="宋体" w:hAnsi="宋体" w:eastAsia="宋体" w:cs="宋体"/>
          <w:spacing w:val="5"/>
          <w:sz w:val="20"/>
          <w:szCs w:val="20"/>
        </w:rPr>
        <w:t>套（含可修改的电子版图纸）。</w:t>
      </w:r>
    </w:p>
    <w:p w14:paraId="06030B8C">
      <w:pPr>
        <w:spacing w:before="234" w:line="227" w:lineRule="auto"/>
        <w:ind w:left="425"/>
        <w:rPr>
          <w:rFonts w:ascii="宋体" w:hAnsi="宋体" w:eastAsia="宋体" w:cs="宋体"/>
          <w:sz w:val="20"/>
          <w:szCs w:val="20"/>
        </w:rPr>
      </w:pPr>
      <w:r>
        <w:rPr>
          <w:rFonts w:ascii="宋体" w:hAnsi="宋体" w:eastAsia="宋体" w:cs="宋体"/>
          <w:spacing w:val="6"/>
          <w:sz w:val="20"/>
          <w:szCs w:val="20"/>
        </w:rPr>
        <w:t>26、本条第</w:t>
      </w:r>
      <w:r>
        <w:rPr>
          <w:rFonts w:ascii="宋体" w:hAnsi="宋体" w:eastAsia="宋体" w:cs="宋体"/>
          <w:spacing w:val="6"/>
          <w:sz w:val="20"/>
          <w:szCs w:val="20"/>
          <w:u w:val="single" w:color="auto"/>
        </w:rPr>
        <w:t xml:space="preserve">          /         </w:t>
      </w:r>
      <w:r>
        <w:rPr>
          <w:rFonts w:ascii="宋体" w:hAnsi="宋体" w:eastAsia="宋体" w:cs="宋体"/>
          <w:spacing w:val="-91"/>
          <w:sz w:val="20"/>
          <w:szCs w:val="20"/>
        </w:rPr>
        <w:t xml:space="preserve"> </w:t>
      </w:r>
      <w:r>
        <w:rPr>
          <w:rFonts w:ascii="宋体" w:hAnsi="宋体" w:eastAsia="宋体" w:cs="宋体"/>
          <w:spacing w:val="6"/>
          <w:sz w:val="20"/>
          <w:szCs w:val="20"/>
        </w:rPr>
        <w:t>款/项不适用于本合同。</w:t>
      </w:r>
    </w:p>
    <w:p w14:paraId="3A1B3909">
      <w:pPr>
        <w:spacing w:before="234" w:line="228" w:lineRule="auto"/>
        <w:ind w:left="16"/>
        <w:rPr>
          <w:rFonts w:ascii="宋体" w:hAnsi="宋体" w:eastAsia="宋体" w:cs="宋体"/>
          <w:sz w:val="20"/>
          <w:szCs w:val="20"/>
        </w:rPr>
      </w:pPr>
      <w:r>
        <w:rPr>
          <w:rFonts w:ascii="宋体" w:hAnsi="宋体" w:eastAsia="宋体" w:cs="宋体"/>
          <w:b/>
          <w:bCs/>
          <w:spacing w:val="7"/>
          <w:sz w:val="20"/>
          <w:szCs w:val="20"/>
        </w:rPr>
        <w:t>第十六条</w:t>
      </w:r>
      <w:r>
        <w:rPr>
          <w:rFonts w:ascii="宋体" w:hAnsi="宋体" w:eastAsia="宋体" w:cs="宋体"/>
          <w:spacing w:val="7"/>
          <w:sz w:val="20"/>
          <w:szCs w:val="20"/>
        </w:rPr>
        <w:t xml:space="preserve">  </w:t>
      </w:r>
      <w:r>
        <w:rPr>
          <w:rFonts w:ascii="宋体" w:hAnsi="宋体" w:eastAsia="宋体" w:cs="宋体"/>
          <w:b/>
          <w:bCs/>
          <w:spacing w:val="7"/>
          <w:sz w:val="20"/>
          <w:szCs w:val="20"/>
        </w:rPr>
        <w:t>违约责任</w:t>
      </w:r>
    </w:p>
    <w:p w14:paraId="53F58191">
      <w:pPr>
        <w:spacing w:before="234" w:line="371" w:lineRule="auto"/>
        <w:ind w:left="1" w:right="52" w:firstLine="436"/>
        <w:rPr>
          <w:rFonts w:ascii="宋体" w:hAnsi="宋体" w:eastAsia="宋体" w:cs="宋体"/>
          <w:sz w:val="20"/>
          <w:szCs w:val="20"/>
        </w:rPr>
      </w:pPr>
      <w:r>
        <w:rPr>
          <w:rFonts w:ascii="宋体" w:hAnsi="宋体" w:eastAsia="宋体" w:cs="宋体"/>
          <w:spacing w:val="8"/>
          <w:sz w:val="20"/>
          <w:szCs w:val="20"/>
        </w:rPr>
        <w:t>1、甲方必须按本合同约定参加隐蔽工程验收，否则视为默认，</w:t>
      </w:r>
      <w:r>
        <w:rPr>
          <w:rFonts w:ascii="宋体" w:hAnsi="宋体" w:eastAsia="宋体" w:cs="宋体"/>
          <w:spacing w:val="7"/>
          <w:sz w:val="20"/>
          <w:szCs w:val="20"/>
        </w:rPr>
        <w:t>乙方可进行下道工序，但如乙方</w:t>
      </w:r>
      <w:r>
        <w:rPr>
          <w:rFonts w:ascii="宋体" w:hAnsi="宋体" w:eastAsia="宋体" w:cs="宋体"/>
          <w:spacing w:val="11"/>
          <w:sz w:val="20"/>
          <w:szCs w:val="20"/>
        </w:rPr>
        <w:t>施工质量不符合合同约定的要求，乙方必须承担违约责任。若事后甲方</w:t>
      </w:r>
      <w:r>
        <w:rPr>
          <w:rFonts w:ascii="宋体" w:hAnsi="宋体" w:eastAsia="宋体" w:cs="宋体"/>
          <w:spacing w:val="10"/>
          <w:sz w:val="20"/>
          <w:szCs w:val="20"/>
        </w:rPr>
        <w:t>提出复查，复查合格时费用</w:t>
      </w:r>
      <w:r>
        <w:rPr>
          <w:rFonts w:ascii="宋体" w:hAnsi="宋体" w:eastAsia="宋体" w:cs="宋体"/>
          <w:spacing w:val="9"/>
          <w:sz w:val="20"/>
          <w:szCs w:val="20"/>
        </w:rPr>
        <w:t>由甲方承担，复查结果不合格时，复查及返修费用由乙方承担，工期不予顺延。</w:t>
      </w:r>
    </w:p>
    <w:p w14:paraId="3A52AB64">
      <w:pPr>
        <w:spacing w:before="234" w:line="335" w:lineRule="auto"/>
        <w:ind w:left="1" w:right="54" w:firstLine="423"/>
        <w:rPr>
          <w:rFonts w:ascii="宋体" w:hAnsi="宋体" w:eastAsia="宋体" w:cs="宋体"/>
          <w:sz w:val="20"/>
          <w:szCs w:val="20"/>
        </w:rPr>
      </w:pPr>
      <w:r>
        <w:rPr>
          <w:rFonts w:ascii="宋体" w:hAnsi="宋体" w:eastAsia="宋体" w:cs="宋体"/>
          <w:spacing w:val="8"/>
          <w:sz w:val="20"/>
          <w:szCs w:val="20"/>
        </w:rPr>
        <w:t>2、甲方因自身原因未能按本合同约定进行工程分部分项验收的，由甲方承担工程保管及风险责</w:t>
      </w:r>
      <w:r>
        <w:rPr>
          <w:rFonts w:ascii="宋体" w:hAnsi="宋体" w:eastAsia="宋体" w:cs="宋体"/>
          <w:sz w:val="20"/>
          <w:szCs w:val="20"/>
        </w:rPr>
        <w:t>任。</w:t>
      </w:r>
    </w:p>
    <w:p w14:paraId="3B23921C">
      <w:pPr>
        <w:spacing w:before="232" w:line="400" w:lineRule="auto"/>
        <w:ind w:firstLine="426"/>
        <w:rPr>
          <w:rFonts w:ascii="宋体" w:hAnsi="宋体" w:eastAsia="宋体" w:cs="宋体"/>
          <w:sz w:val="20"/>
          <w:szCs w:val="20"/>
        </w:rPr>
      </w:pPr>
      <w:r>
        <w:rPr>
          <w:rFonts w:ascii="宋体" w:hAnsi="宋体" w:eastAsia="宋体" w:cs="宋体"/>
          <w:spacing w:val="4"/>
          <w:sz w:val="20"/>
          <w:szCs w:val="20"/>
        </w:rPr>
        <w:t>3、如果甲方未能在约定的时间内支付有关应付的任何款额，甲方可以与乙方达成延期付款协议，</w:t>
      </w:r>
      <w:r>
        <w:rPr>
          <w:rFonts w:ascii="宋体" w:hAnsi="宋体" w:eastAsia="宋体" w:cs="宋体"/>
          <w:spacing w:val="11"/>
          <w:sz w:val="20"/>
          <w:szCs w:val="20"/>
        </w:rPr>
        <w:t>甲方应按照延期付款协议的约定向乙方支付。如果未能达成延期付款协议</w:t>
      </w:r>
      <w:r>
        <w:rPr>
          <w:rFonts w:ascii="宋体" w:hAnsi="宋体" w:eastAsia="宋体" w:cs="宋体"/>
          <w:spacing w:val="10"/>
          <w:sz w:val="20"/>
          <w:szCs w:val="20"/>
        </w:rPr>
        <w:t>，或虽达成延期付款协议</w:t>
      </w:r>
      <w:r>
        <w:rPr>
          <w:rFonts w:ascii="宋体" w:hAnsi="宋体" w:eastAsia="宋体" w:cs="宋体"/>
          <w:spacing w:val="11"/>
          <w:sz w:val="20"/>
          <w:szCs w:val="20"/>
        </w:rPr>
        <w:t>但在延期付款协议约定的延期内仍不能按要求付款，则乙方有权得到未付</w:t>
      </w:r>
      <w:r>
        <w:rPr>
          <w:rFonts w:ascii="宋体" w:hAnsi="宋体" w:eastAsia="宋体" w:cs="宋体"/>
          <w:spacing w:val="10"/>
          <w:sz w:val="20"/>
          <w:szCs w:val="20"/>
        </w:rPr>
        <w:t>款额自应付之日起至实际</w:t>
      </w:r>
      <w:r>
        <w:rPr>
          <w:rFonts w:ascii="宋体" w:hAnsi="宋体" w:eastAsia="宋体" w:cs="宋体"/>
          <w:spacing w:val="11"/>
          <w:sz w:val="20"/>
          <w:szCs w:val="20"/>
        </w:rPr>
        <w:t>支付日止的利息补偿。除非合同中另有规定，用于计算该利息的利率应按</w:t>
      </w:r>
      <w:r>
        <w:rPr>
          <w:rFonts w:ascii="宋体" w:hAnsi="宋体" w:eastAsia="宋体" w:cs="宋体"/>
          <w:spacing w:val="10"/>
          <w:sz w:val="20"/>
          <w:szCs w:val="20"/>
        </w:rPr>
        <w:t>中国人民银行发布的同期</w:t>
      </w:r>
      <w:r>
        <w:rPr>
          <w:rFonts w:ascii="宋体" w:hAnsi="宋体" w:eastAsia="宋体" w:cs="宋体"/>
          <w:spacing w:val="9"/>
          <w:sz w:val="20"/>
          <w:szCs w:val="20"/>
        </w:rPr>
        <w:t>贷款利率计算，利息补偿最高不超合同总价款</w:t>
      </w:r>
      <w:r>
        <w:rPr>
          <w:rFonts w:ascii="宋体" w:hAnsi="宋体" w:eastAsia="宋体" w:cs="宋体"/>
          <w:spacing w:val="8"/>
          <w:sz w:val="20"/>
          <w:szCs w:val="20"/>
        </w:rPr>
        <w:t>的2%。</w:t>
      </w:r>
    </w:p>
    <w:p w14:paraId="42521B6C">
      <w:pPr>
        <w:spacing w:before="233" w:line="372" w:lineRule="auto"/>
        <w:ind w:left="9" w:right="54" w:firstLine="411"/>
        <w:rPr>
          <w:rFonts w:ascii="宋体" w:hAnsi="宋体" w:eastAsia="宋体" w:cs="宋体"/>
          <w:sz w:val="20"/>
          <w:szCs w:val="20"/>
        </w:rPr>
      </w:pPr>
      <w:r>
        <w:rPr>
          <w:rFonts w:ascii="宋体" w:hAnsi="宋体" w:eastAsia="宋体" w:cs="宋体"/>
          <w:spacing w:val="8"/>
          <w:sz w:val="20"/>
          <w:szCs w:val="20"/>
        </w:rPr>
        <w:t>4、乙方未能在合同约定工期内通过分部分项验收【包括工程中间交接验收】、工程竣工四方验</w:t>
      </w:r>
      <w:r>
        <w:rPr>
          <w:rFonts w:ascii="宋体" w:hAnsi="宋体" w:eastAsia="宋体" w:cs="宋体"/>
          <w:spacing w:val="6"/>
          <w:sz w:val="20"/>
          <w:szCs w:val="20"/>
        </w:rPr>
        <w:t>收的，每逾期一日，按20000元向甲方支付违约金。逾期超过</w:t>
      </w:r>
      <w:r>
        <w:rPr>
          <w:rFonts w:ascii="宋体" w:hAnsi="宋体" w:eastAsia="宋体" w:cs="宋体"/>
          <w:spacing w:val="31"/>
          <w:sz w:val="20"/>
          <w:szCs w:val="20"/>
        </w:rPr>
        <w:t xml:space="preserve"> </w:t>
      </w:r>
      <w:r>
        <w:rPr>
          <w:rFonts w:ascii="宋体" w:hAnsi="宋体" w:eastAsia="宋体" w:cs="宋体"/>
          <w:spacing w:val="6"/>
          <w:sz w:val="20"/>
          <w:szCs w:val="20"/>
        </w:rPr>
        <w:t>10</w:t>
      </w:r>
      <w:r>
        <w:rPr>
          <w:rFonts w:ascii="宋体" w:hAnsi="宋体" w:eastAsia="宋体" w:cs="宋体"/>
          <w:spacing w:val="48"/>
          <w:sz w:val="20"/>
          <w:szCs w:val="20"/>
        </w:rPr>
        <w:t xml:space="preserve"> </w:t>
      </w:r>
      <w:r>
        <w:rPr>
          <w:rFonts w:ascii="宋体" w:hAnsi="宋体" w:eastAsia="宋体" w:cs="宋体"/>
          <w:spacing w:val="6"/>
          <w:sz w:val="20"/>
          <w:szCs w:val="20"/>
        </w:rPr>
        <w:t>日，甲方有权解除合同</w:t>
      </w:r>
      <w:r>
        <w:rPr>
          <w:rFonts w:ascii="宋体" w:hAnsi="宋体" w:eastAsia="宋体" w:cs="宋体"/>
          <w:spacing w:val="5"/>
          <w:sz w:val="20"/>
          <w:szCs w:val="20"/>
        </w:rPr>
        <w:t>，乙方赔偿</w:t>
      </w:r>
      <w:r>
        <w:rPr>
          <w:rFonts w:ascii="宋体" w:hAnsi="宋体" w:eastAsia="宋体" w:cs="宋体"/>
          <w:spacing w:val="7"/>
          <w:sz w:val="20"/>
          <w:szCs w:val="20"/>
        </w:rPr>
        <w:t>由此给甲方造成的损失。</w:t>
      </w:r>
    </w:p>
    <w:p w14:paraId="2BD1897D">
      <w:pPr>
        <w:spacing w:before="234" w:line="444" w:lineRule="auto"/>
        <w:ind w:left="1" w:firstLine="441"/>
        <w:rPr>
          <w:rFonts w:ascii="宋体" w:hAnsi="宋体" w:eastAsia="宋体" w:cs="宋体"/>
          <w:sz w:val="20"/>
          <w:szCs w:val="20"/>
        </w:rPr>
      </w:pPr>
      <w:r>
        <w:rPr>
          <w:rFonts w:ascii="宋体" w:hAnsi="宋体" w:eastAsia="宋体" w:cs="宋体"/>
          <w:spacing w:val="5"/>
          <w:sz w:val="20"/>
          <w:szCs w:val="20"/>
        </w:rPr>
        <w:t>乙方应全力配合竣工验收【包括工程中间交接验收】、工程竣工四方验收，若由于乙方原因导致</w:t>
      </w:r>
      <w:r>
        <w:rPr>
          <w:rFonts w:ascii="宋体" w:hAnsi="宋体" w:eastAsia="宋体" w:cs="宋体"/>
          <w:spacing w:val="7"/>
          <w:sz w:val="20"/>
          <w:szCs w:val="20"/>
        </w:rPr>
        <w:t>验收延误，或者甲方指定的乙方人员不配合甲方的验收工作安排，甲方有权以每次5</w:t>
      </w:r>
      <w:r>
        <w:rPr>
          <w:rFonts w:ascii="宋体" w:hAnsi="宋体" w:eastAsia="宋体" w:cs="宋体"/>
          <w:spacing w:val="6"/>
          <w:sz w:val="20"/>
          <w:szCs w:val="20"/>
        </w:rPr>
        <w:t>000元予以处罚，</w:t>
      </w:r>
    </w:p>
    <w:p w14:paraId="53C33168">
      <w:pPr>
        <w:spacing w:line="444" w:lineRule="auto"/>
        <w:rPr>
          <w:rFonts w:ascii="宋体" w:hAnsi="宋体" w:eastAsia="宋体" w:cs="宋体"/>
          <w:sz w:val="20"/>
          <w:szCs w:val="20"/>
        </w:rPr>
        <w:sectPr>
          <w:footerReference r:id="rId46" w:type="default"/>
          <w:pgSz w:w="11906" w:h="16839"/>
          <w:pgMar w:top="1296" w:right="1365" w:bottom="1362" w:left="1424" w:header="0" w:footer="1200" w:gutter="0"/>
          <w:cols w:space="720" w:num="1"/>
        </w:sectPr>
      </w:pPr>
    </w:p>
    <w:p w14:paraId="13742548">
      <w:pPr>
        <w:spacing w:before="41" w:line="228" w:lineRule="auto"/>
        <w:rPr>
          <w:rFonts w:ascii="宋体" w:hAnsi="宋体" w:eastAsia="宋体" w:cs="宋体"/>
          <w:sz w:val="20"/>
          <w:szCs w:val="20"/>
        </w:rPr>
      </w:pPr>
      <w:r>
        <w:rPr>
          <w:rFonts w:ascii="宋体" w:hAnsi="宋体" w:eastAsia="宋体" w:cs="宋体"/>
          <w:spacing w:val="8"/>
          <w:sz w:val="20"/>
          <w:szCs w:val="20"/>
        </w:rPr>
        <w:t>造成甲方损失的，乙方应予以赔偿。</w:t>
      </w:r>
    </w:p>
    <w:p w14:paraId="2EC0090A">
      <w:pPr>
        <w:spacing w:before="234" w:line="389" w:lineRule="auto"/>
        <w:ind w:left="1" w:firstLine="423"/>
        <w:rPr>
          <w:rFonts w:ascii="宋体" w:hAnsi="宋体" w:eastAsia="宋体" w:cs="宋体"/>
          <w:sz w:val="20"/>
          <w:szCs w:val="20"/>
        </w:rPr>
      </w:pPr>
      <w:r>
        <w:rPr>
          <w:rFonts w:ascii="宋体" w:hAnsi="宋体" w:eastAsia="宋体" w:cs="宋体"/>
          <w:spacing w:val="8"/>
          <w:sz w:val="20"/>
          <w:szCs w:val="20"/>
        </w:rPr>
        <w:t>5、本工程在实施过程的任何一个环节中，经甲方检查或巡检发现质量未能达标，且无法经</w:t>
      </w:r>
      <w:r>
        <w:rPr>
          <w:rFonts w:ascii="宋体" w:hAnsi="宋体" w:eastAsia="宋体" w:cs="宋体"/>
          <w:spacing w:val="7"/>
          <w:sz w:val="20"/>
          <w:szCs w:val="20"/>
        </w:rPr>
        <w:t>过修复满足甲方工程质量标准的，甲方有权解除合同。造成甲方工期延误或其他损失的，乙方应予赔偿，</w:t>
      </w:r>
      <w:r>
        <w:rPr>
          <w:rFonts w:ascii="宋体" w:hAnsi="宋体" w:eastAsia="宋体" w:cs="宋体"/>
          <w:spacing w:val="11"/>
          <w:sz w:val="20"/>
          <w:szCs w:val="20"/>
        </w:rPr>
        <w:t>乙方所有人员、设备必须在甲方解除合同书面通知送达之日起三个</w:t>
      </w:r>
      <w:r>
        <w:rPr>
          <w:rFonts w:ascii="宋体" w:hAnsi="宋体" w:eastAsia="宋体" w:cs="宋体"/>
          <w:spacing w:val="10"/>
          <w:sz w:val="20"/>
          <w:szCs w:val="20"/>
        </w:rPr>
        <w:t>工作日内撤离施工现场并向甲方</w:t>
      </w:r>
      <w:r>
        <w:rPr>
          <w:rFonts w:ascii="宋体" w:hAnsi="宋体" w:eastAsia="宋体" w:cs="宋体"/>
          <w:spacing w:val="8"/>
          <w:sz w:val="20"/>
          <w:szCs w:val="20"/>
        </w:rPr>
        <w:t>移交有关的所有工程资料，同时，</w:t>
      </w:r>
      <w:r>
        <w:rPr>
          <w:rFonts w:ascii="宋体" w:hAnsi="宋体" w:eastAsia="宋体" w:cs="宋体"/>
          <w:spacing w:val="-50"/>
          <w:sz w:val="20"/>
          <w:szCs w:val="20"/>
        </w:rPr>
        <w:t xml:space="preserve"> </w:t>
      </w:r>
      <w:r>
        <w:rPr>
          <w:rFonts w:ascii="宋体" w:hAnsi="宋体" w:eastAsia="宋体" w:cs="宋体"/>
          <w:spacing w:val="8"/>
          <w:sz w:val="20"/>
          <w:szCs w:val="20"/>
        </w:rPr>
        <w:t>甲方对乙方已完成合格部分的工程量进行结算。</w:t>
      </w:r>
    </w:p>
    <w:p w14:paraId="368B5FDF">
      <w:pPr>
        <w:spacing w:before="234" w:line="371" w:lineRule="auto"/>
        <w:ind w:right="7" w:firstLine="422"/>
        <w:rPr>
          <w:rFonts w:ascii="宋体" w:hAnsi="宋体" w:eastAsia="宋体" w:cs="宋体"/>
          <w:sz w:val="20"/>
          <w:szCs w:val="20"/>
        </w:rPr>
      </w:pPr>
      <w:r>
        <w:rPr>
          <w:rFonts w:ascii="宋体" w:hAnsi="宋体" w:eastAsia="宋体" w:cs="宋体"/>
          <w:spacing w:val="18"/>
          <w:sz w:val="20"/>
          <w:szCs w:val="20"/>
        </w:rPr>
        <w:t>6、乙方在施工过程中，除不可抗力或甲方原因外不得以任何理由停工，非上述原因连续停</w:t>
      </w:r>
      <w:r>
        <w:rPr>
          <w:rFonts w:ascii="宋体" w:hAnsi="宋体" w:eastAsia="宋体" w:cs="宋体"/>
          <w:spacing w:val="16"/>
          <w:sz w:val="20"/>
          <w:szCs w:val="20"/>
        </w:rPr>
        <w:t>工两个工作日以上的，甲方有权解除合同，乙方应向甲方支付工程合同总价的10％作为违约金；</w:t>
      </w:r>
      <w:r>
        <w:rPr>
          <w:rFonts w:ascii="宋体" w:hAnsi="宋体" w:eastAsia="宋体" w:cs="宋体"/>
          <w:spacing w:val="18"/>
          <w:sz w:val="20"/>
          <w:szCs w:val="20"/>
        </w:rPr>
        <w:t>造成甲方工期延误或其他损失的，</w:t>
      </w:r>
      <w:r>
        <w:rPr>
          <w:rFonts w:ascii="宋体" w:hAnsi="宋体" w:eastAsia="宋体" w:cs="宋体"/>
          <w:spacing w:val="-53"/>
          <w:sz w:val="20"/>
          <w:szCs w:val="20"/>
        </w:rPr>
        <w:t xml:space="preserve"> </w:t>
      </w:r>
      <w:r>
        <w:rPr>
          <w:rFonts w:ascii="宋体" w:hAnsi="宋体" w:eastAsia="宋体" w:cs="宋体"/>
          <w:spacing w:val="18"/>
          <w:sz w:val="20"/>
          <w:szCs w:val="20"/>
        </w:rPr>
        <w:t>乙方应予</w:t>
      </w:r>
      <w:r>
        <w:rPr>
          <w:rFonts w:ascii="宋体" w:hAnsi="宋体" w:eastAsia="宋体" w:cs="宋体"/>
          <w:spacing w:val="17"/>
          <w:sz w:val="20"/>
          <w:szCs w:val="20"/>
        </w:rPr>
        <w:t>赔偿。</w:t>
      </w:r>
    </w:p>
    <w:p w14:paraId="201A44F2">
      <w:pPr>
        <w:spacing w:before="234" w:line="371" w:lineRule="auto"/>
        <w:ind w:left="1" w:right="52" w:firstLine="448"/>
        <w:rPr>
          <w:rFonts w:ascii="宋体" w:hAnsi="宋体" w:eastAsia="宋体" w:cs="宋体"/>
          <w:sz w:val="20"/>
          <w:szCs w:val="20"/>
        </w:rPr>
      </w:pPr>
      <w:r>
        <w:rPr>
          <w:rFonts w:ascii="宋体" w:hAnsi="宋体" w:eastAsia="宋体" w:cs="宋体"/>
          <w:spacing w:val="11"/>
          <w:sz w:val="20"/>
          <w:szCs w:val="20"/>
        </w:rPr>
        <w:t>7、</w:t>
      </w:r>
      <w:r>
        <w:rPr>
          <w:rFonts w:ascii="宋体" w:hAnsi="宋体" w:eastAsia="宋体" w:cs="宋体"/>
          <w:spacing w:val="-40"/>
          <w:sz w:val="20"/>
          <w:szCs w:val="20"/>
        </w:rPr>
        <w:t xml:space="preserve"> </w:t>
      </w:r>
      <w:r>
        <w:rPr>
          <w:rFonts w:ascii="宋体" w:hAnsi="宋体" w:eastAsia="宋体" w:cs="宋体"/>
          <w:spacing w:val="11"/>
          <w:sz w:val="20"/>
          <w:szCs w:val="20"/>
        </w:rPr>
        <w:t>乙方擅自中途更换工程主要负责人，或乙方现场代表不配合甲方工作或不能胜任工作的，</w:t>
      </w:r>
      <w:r>
        <w:rPr>
          <w:rFonts w:ascii="宋体" w:hAnsi="宋体" w:eastAsia="宋体" w:cs="宋体"/>
          <w:spacing w:val="10"/>
          <w:sz w:val="20"/>
          <w:szCs w:val="20"/>
        </w:rPr>
        <w:t>甲方有权要求乙方更换相应人员，乙方应在甲方要求更换之日起</w:t>
      </w:r>
      <w:r>
        <w:rPr>
          <w:rFonts w:ascii="宋体" w:hAnsi="宋体" w:eastAsia="宋体" w:cs="宋体"/>
          <w:spacing w:val="9"/>
          <w:sz w:val="20"/>
          <w:szCs w:val="20"/>
        </w:rPr>
        <w:t>五日内更换。否则，</w:t>
      </w:r>
      <w:r>
        <w:rPr>
          <w:rFonts w:ascii="宋体" w:hAnsi="宋体" w:eastAsia="宋体" w:cs="宋体"/>
          <w:spacing w:val="-56"/>
          <w:sz w:val="20"/>
          <w:szCs w:val="20"/>
        </w:rPr>
        <w:t xml:space="preserve"> </w:t>
      </w:r>
      <w:r>
        <w:rPr>
          <w:rFonts w:ascii="宋体" w:hAnsi="宋体" w:eastAsia="宋体" w:cs="宋体"/>
          <w:spacing w:val="9"/>
          <w:sz w:val="20"/>
          <w:szCs w:val="20"/>
        </w:rPr>
        <w:t>甲方有权要求</w:t>
      </w:r>
      <w:r>
        <w:rPr>
          <w:rFonts w:ascii="宋体" w:hAnsi="宋体" w:eastAsia="宋体" w:cs="宋体"/>
          <w:spacing w:val="8"/>
          <w:sz w:val="20"/>
          <w:szCs w:val="20"/>
        </w:rPr>
        <w:t>停工，工期不得顺延，</w:t>
      </w:r>
      <w:r>
        <w:rPr>
          <w:rFonts w:ascii="宋体" w:hAnsi="宋体" w:eastAsia="宋体" w:cs="宋体"/>
          <w:spacing w:val="-50"/>
          <w:sz w:val="20"/>
          <w:szCs w:val="20"/>
        </w:rPr>
        <w:t xml:space="preserve"> </w:t>
      </w:r>
      <w:r>
        <w:rPr>
          <w:rFonts w:ascii="宋体" w:hAnsi="宋体" w:eastAsia="宋体" w:cs="宋体"/>
          <w:spacing w:val="8"/>
          <w:sz w:val="20"/>
          <w:szCs w:val="20"/>
        </w:rPr>
        <w:t>由此造成的工期延误的违约责任及甲方的损失由乙方承担。</w:t>
      </w:r>
    </w:p>
    <w:p w14:paraId="06C6CB06">
      <w:pPr>
        <w:spacing w:before="234" w:line="335" w:lineRule="auto"/>
        <w:ind w:right="54" w:firstLine="421"/>
        <w:rPr>
          <w:rFonts w:ascii="宋体" w:hAnsi="宋体" w:eastAsia="宋体" w:cs="宋体"/>
          <w:sz w:val="20"/>
          <w:szCs w:val="20"/>
        </w:rPr>
      </w:pPr>
      <w:r>
        <w:rPr>
          <w:rFonts w:ascii="宋体" w:hAnsi="宋体" w:eastAsia="宋体" w:cs="宋体"/>
          <w:spacing w:val="7"/>
          <w:sz w:val="20"/>
          <w:szCs w:val="20"/>
        </w:rPr>
        <w:t>8、乙方施工须遵守甲方对工程管理的规定，否则甲</w:t>
      </w:r>
      <w:r>
        <w:rPr>
          <w:rFonts w:ascii="宋体" w:hAnsi="宋体" w:eastAsia="宋体" w:cs="宋体"/>
          <w:spacing w:val="6"/>
          <w:sz w:val="20"/>
          <w:szCs w:val="20"/>
        </w:rPr>
        <w:t>方有权以每次</w:t>
      </w:r>
      <w:r>
        <w:rPr>
          <w:rFonts w:ascii="宋体" w:hAnsi="宋体" w:eastAsia="宋体" w:cs="宋体"/>
          <w:spacing w:val="-23"/>
          <w:sz w:val="20"/>
          <w:szCs w:val="20"/>
        </w:rPr>
        <w:t xml:space="preserve"> </w:t>
      </w:r>
      <w:r>
        <w:rPr>
          <w:rFonts w:ascii="宋体" w:hAnsi="宋体" w:eastAsia="宋体" w:cs="宋体"/>
          <w:spacing w:val="6"/>
          <w:sz w:val="20"/>
          <w:szCs w:val="20"/>
        </w:rPr>
        <w:t>1000-5000</w:t>
      </w:r>
      <w:r>
        <w:rPr>
          <w:rFonts w:ascii="宋体" w:hAnsi="宋体" w:eastAsia="宋体" w:cs="宋体"/>
          <w:spacing w:val="-39"/>
          <w:sz w:val="20"/>
          <w:szCs w:val="20"/>
        </w:rPr>
        <w:t xml:space="preserve"> </w:t>
      </w:r>
      <w:r>
        <w:rPr>
          <w:rFonts w:ascii="宋体" w:hAnsi="宋体" w:eastAsia="宋体" w:cs="宋体"/>
          <w:spacing w:val="6"/>
          <w:sz w:val="20"/>
          <w:szCs w:val="20"/>
        </w:rPr>
        <w:t>元予以处罚，并有</w:t>
      </w:r>
      <w:r>
        <w:rPr>
          <w:rFonts w:ascii="宋体" w:hAnsi="宋体" w:eastAsia="宋体" w:cs="宋体"/>
          <w:spacing w:val="8"/>
          <w:sz w:val="20"/>
          <w:szCs w:val="20"/>
        </w:rPr>
        <w:t>权要求停工或解除合同；造成甲方损失的，</w:t>
      </w:r>
      <w:r>
        <w:rPr>
          <w:rFonts w:ascii="宋体" w:hAnsi="宋体" w:eastAsia="宋体" w:cs="宋体"/>
          <w:spacing w:val="-55"/>
          <w:sz w:val="20"/>
          <w:szCs w:val="20"/>
        </w:rPr>
        <w:t xml:space="preserve"> </w:t>
      </w:r>
      <w:r>
        <w:rPr>
          <w:rFonts w:ascii="宋体" w:hAnsi="宋体" w:eastAsia="宋体" w:cs="宋体"/>
          <w:spacing w:val="8"/>
          <w:sz w:val="20"/>
          <w:szCs w:val="20"/>
        </w:rPr>
        <w:t>甲方有权要求乙方应予以赔偿。</w:t>
      </w:r>
    </w:p>
    <w:p w14:paraId="3161F947">
      <w:pPr>
        <w:spacing w:before="234" w:line="335" w:lineRule="auto"/>
        <w:ind w:left="8" w:right="54" w:firstLine="412"/>
        <w:rPr>
          <w:rFonts w:ascii="宋体" w:hAnsi="宋体" w:eastAsia="宋体" w:cs="宋体"/>
          <w:sz w:val="20"/>
          <w:szCs w:val="20"/>
        </w:rPr>
      </w:pPr>
      <w:r>
        <w:rPr>
          <w:rFonts w:ascii="宋体" w:hAnsi="宋体" w:eastAsia="宋体" w:cs="宋体"/>
          <w:spacing w:val="8"/>
          <w:sz w:val="20"/>
          <w:szCs w:val="20"/>
        </w:rPr>
        <w:t>9、乙方人员在施工区内出现打架斗殴、损坏工程成品、安全事故等情况时，所产生的对乙方人</w:t>
      </w:r>
      <w:r>
        <w:rPr>
          <w:rFonts w:ascii="宋体" w:hAnsi="宋体" w:eastAsia="宋体" w:cs="宋体"/>
          <w:spacing w:val="7"/>
          <w:sz w:val="20"/>
          <w:szCs w:val="20"/>
        </w:rPr>
        <w:t>员或第三人的损害由乙方承担责任并负责赔偿；</w:t>
      </w:r>
      <w:r>
        <w:rPr>
          <w:rFonts w:ascii="宋体" w:hAnsi="宋体" w:eastAsia="宋体" w:cs="宋体"/>
          <w:spacing w:val="-45"/>
          <w:sz w:val="20"/>
          <w:szCs w:val="20"/>
        </w:rPr>
        <w:t xml:space="preserve"> </w:t>
      </w:r>
      <w:r>
        <w:rPr>
          <w:rFonts w:ascii="宋体" w:hAnsi="宋体" w:eastAsia="宋体" w:cs="宋体"/>
          <w:spacing w:val="7"/>
          <w:sz w:val="20"/>
          <w:szCs w:val="20"/>
        </w:rPr>
        <w:t>由此造成的甲方的损失，</w:t>
      </w:r>
      <w:r>
        <w:rPr>
          <w:rFonts w:ascii="宋体" w:hAnsi="宋体" w:eastAsia="宋体" w:cs="宋体"/>
          <w:spacing w:val="-58"/>
          <w:sz w:val="20"/>
          <w:szCs w:val="20"/>
        </w:rPr>
        <w:t xml:space="preserve"> </w:t>
      </w:r>
      <w:r>
        <w:rPr>
          <w:rFonts w:ascii="宋体" w:hAnsi="宋体" w:eastAsia="宋体" w:cs="宋体"/>
          <w:spacing w:val="7"/>
          <w:sz w:val="20"/>
          <w:szCs w:val="20"/>
        </w:rPr>
        <w:t>由乙方负责全额赔偿。</w:t>
      </w:r>
    </w:p>
    <w:p w14:paraId="4F9DE89E">
      <w:pPr>
        <w:spacing w:before="234" w:line="389" w:lineRule="auto"/>
        <w:ind w:right="52" w:firstLine="435"/>
        <w:rPr>
          <w:rFonts w:ascii="宋体" w:hAnsi="宋体" w:eastAsia="宋体" w:cs="宋体"/>
          <w:sz w:val="20"/>
          <w:szCs w:val="20"/>
        </w:rPr>
      </w:pPr>
      <w:r>
        <w:rPr>
          <w:rFonts w:ascii="宋体" w:hAnsi="宋体" w:eastAsia="宋体" w:cs="宋体"/>
          <w:spacing w:val="9"/>
          <w:sz w:val="20"/>
          <w:szCs w:val="20"/>
        </w:rPr>
        <w:t>10、</w:t>
      </w:r>
      <w:r>
        <w:rPr>
          <w:rFonts w:ascii="宋体" w:hAnsi="宋体" w:eastAsia="宋体" w:cs="宋体"/>
          <w:spacing w:val="-54"/>
          <w:sz w:val="20"/>
          <w:szCs w:val="20"/>
        </w:rPr>
        <w:t xml:space="preserve"> </w:t>
      </w:r>
      <w:r>
        <w:rPr>
          <w:rFonts w:ascii="宋体" w:hAnsi="宋体" w:eastAsia="宋体" w:cs="宋体"/>
          <w:spacing w:val="9"/>
          <w:sz w:val="20"/>
          <w:szCs w:val="20"/>
        </w:rPr>
        <w:t>甲方根据合同约定解除合同的，乙方所有人员、设备必须在甲方解除合同书面通知送达之</w:t>
      </w:r>
      <w:r>
        <w:rPr>
          <w:rFonts w:ascii="宋体" w:hAnsi="宋体" w:eastAsia="宋体" w:cs="宋体"/>
          <w:spacing w:val="11"/>
          <w:sz w:val="20"/>
          <w:szCs w:val="20"/>
        </w:rPr>
        <w:t>日起三个工作日内撤离施工现场并向甲方移交有关的所有工程资料，</w:t>
      </w:r>
      <w:r>
        <w:rPr>
          <w:rFonts w:ascii="宋体" w:hAnsi="宋体" w:eastAsia="宋体" w:cs="宋体"/>
          <w:spacing w:val="10"/>
          <w:sz w:val="20"/>
          <w:szCs w:val="20"/>
        </w:rPr>
        <w:t>并在此期限内与甲方共同签证</w:t>
      </w:r>
      <w:r>
        <w:rPr>
          <w:rFonts w:ascii="宋体" w:hAnsi="宋体" w:eastAsia="宋体" w:cs="宋体"/>
          <w:spacing w:val="11"/>
          <w:sz w:val="20"/>
          <w:szCs w:val="20"/>
        </w:rPr>
        <w:t>已完成且质量符合本合同约定的工程量。未经甲乙双方共同签证的工</w:t>
      </w:r>
      <w:r>
        <w:rPr>
          <w:rFonts w:ascii="宋体" w:hAnsi="宋体" w:eastAsia="宋体" w:cs="宋体"/>
          <w:spacing w:val="10"/>
          <w:sz w:val="20"/>
          <w:szCs w:val="20"/>
        </w:rPr>
        <w:t>程量，或经签证不合格的工程</w:t>
      </w:r>
      <w:r>
        <w:rPr>
          <w:rFonts w:ascii="宋体" w:hAnsi="宋体" w:eastAsia="宋体" w:cs="宋体"/>
          <w:spacing w:val="8"/>
          <w:sz w:val="20"/>
          <w:szCs w:val="20"/>
        </w:rPr>
        <w:t>量不得再要求结算。</w:t>
      </w:r>
      <w:r>
        <w:rPr>
          <w:rFonts w:ascii="宋体" w:hAnsi="宋体" w:eastAsia="宋体" w:cs="宋体"/>
          <w:spacing w:val="-56"/>
          <w:sz w:val="20"/>
          <w:szCs w:val="20"/>
        </w:rPr>
        <w:t xml:space="preserve"> </w:t>
      </w:r>
      <w:r>
        <w:rPr>
          <w:rFonts w:ascii="宋体" w:hAnsi="宋体" w:eastAsia="宋体" w:cs="宋体"/>
          <w:spacing w:val="8"/>
          <w:sz w:val="20"/>
          <w:szCs w:val="20"/>
        </w:rPr>
        <w:t>甲方在上述期限过后有权安排新的施工单位进场施工。</w:t>
      </w:r>
    </w:p>
    <w:p w14:paraId="30857F35">
      <w:pPr>
        <w:spacing w:before="234" w:line="371" w:lineRule="auto"/>
        <w:ind w:right="54" w:firstLine="436"/>
        <w:rPr>
          <w:rFonts w:ascii="宋体" w:hAnsi="宋体" w:eastAsia="宋体" w:cs="宋体"/>
          <w:sz w:val="20"/>
          <w:szCs w:val="20"/>
        </w:rPr>
      </w:pPr>
      <w:r>
        <w:rPr>
          <w:rFonts w:ascii="宋体" w:hAnsi="宋体" w:eastAsia="宋体" w:cs="宋体"/>
          <w:spacing w:val="6"/>
          <w:sz w:val="20"/>
          <w:szCs w:val="20"/>
        </w:rPr>
        <w:t>11、乙方不按时进场开工，在甲方发出书面通知后的</w:t>
      </w:r>
      <w:r>
        <w:rPr>
          <w:rFonts w:ascii="宋体" w:hAnsi="宋体" w:eastAsia="宋体" w:cs="宋体"/>
          <w:spacing w:val="6"/>
          <w:sz w:val="20"/>
          <w:szCs w:val="20"/>
          <w:u w:val="single" w:color="auto"/>
        </w:rPr>
        <w:t xml:space="preserve"> 3</w:t>
      </w:r>
      <w:r>
        <w:rPr>
          <w:rFonts w:ascii="宋体" w:hAnsi="宋体" w:eastAsia="宋体" w:cs="宋体"/>
          <w:spacing w:val="64"/>
          <w:sz w:val="20"/>
          <w:szCs w:val="20"/>
          <w:u w:val="single" w:color="auto"/>
        </w:rPr>
        <w:t xml:space="preserve"> </w:t>
      </w:r>
      <w:r>
        <w:rPr>
          <w:rFonts w:ascii="宋体" w:hAnsi="宋体" w:eastAsia="宋体" w:cs="宋体"/>
          <w:spacing w:val="6"/>
          <w:sz w:val="20"/>
          <w:szCs w:val="20"/>
        </w:rPr>
        <w:t>日内仍不进场施工的，甲方有权解除合</w:t>
      </w:r>
      <w:r>
        <w:rPr>
          <w:rFonts w:ascii="宋体" w:hAnsi="宋体" w:eastAsia="宋体" w:cs="宋体"/>
          <w:spacing w:val="11"/>
          <w:sz w:val="20"/>
          <w:szCs w:val="20"/>
        </w:rPr>
        <w:t>同，并予以赔偿。乙方在施工过程中，经双方协商后约定的施工</w:t>
      </w:r>
      <w:r>
        <w:rPr>
          <w:rFonts w:ascii="宋体" w:hAnsi="宋体" w:eastAsia="宋体" w:cs="宋体"/>
          <w:spacing w:val="10"/>
          <w:sz w:val="20"/>
          <w:szCs w:val="20"/>
        </w:rPr>
        <w:t>计划及相关关键节点，乙方应无条件配合实施或者调整，如在履约过程中出现延</w:t>
      </w:r>
      <w:r>
        <w:rPr>
          <w:rFonts w:ascii="宋体" w:hAnsi="宋体" w:eastAsia="宋体" w:cs="宋体"/>
          <w:spacing w:val="9"/>
          <w:sz w:val="20"/>
          <w:szCs w:val="20"/>
        </w:rPr>
        <w:t>期或无故不予实施的，按工期处罚条款执行。</w:t>
      </w:r>
    </w:p>
    <w:p w14:paraId="5A520770">
      <w:pPr>
        <w:spacing w:before="234" w:line="335" w:lineRule="auto"/>
        <w:ind w:left="1" w:right="52" w:firstLine="434"/>
        <w:rPr>
          <w:rFonts w:ascii="宋体" w:hAnsi="宋体" w:eastAsia="宋体" w:cs="宋体"/>
          <w:sz w:val="20"/>
          <w:szCs w:val="20"/>
        </w:rPr>
      </w:pPr>
      <w:r>
        <w:rPr>
          <w:rFonts w:ascii="宋体" w:hAnsi="宋体" w:eastAsia="宋体" w:cs="宋体"/>
          <w:spacing w:val="9"/>
          <w:sz w:val="20"/>
          <w:szCs w:val="20"/>
        </w:rPr>
        <w:t>12、乙方擅自把工程分包或转包给其他任何单位，</w:t>
      </w:r>
      <w:r>
        <w:rPr>
          <w:rFonts w:ascii="宋体" w:hAnsi="宋体" w:eastAsia="宋体" w:cs="宋体"/>
          <w:spacing w:val="-54"/>
          <w:sz w:val="20"/>
          <w:szCs w:val="20"/>
        </w:rPr>
        <w:t xml:space="preserve"> </w:t>
      </w:r>
      <w:r>
        <w:rPr>
          <w:rFonts w:ascii="宋体" w:hAnsi="宋体" w:eastAsia="宋体" w:cs="宋体"/>
          <w:spacing w:val="9"/>
          <w:sz w:val="20"/>
          <w:szCs w:val="20"/>
        </w:rPr>
        <w:t>甲方有权解除合同，乙方应按工程预算总价款的10％向甲方支付违约金，并赔偿甲方因此造成的</w:t>
      </w:r>
      <w:r>
        <w:rPr>
          <w:rFonts w:ascii="宋体" w:hAnsi="宋体" w:eastAsia="宋体" w:cs="宋体"/>
          <w:spacing w:val="8"/>
          <w:sz w:val="20"/>
          <w:szCs w:val="20"/>
        </w:rPr>
        <w:t>一切损失。</w:t>
      </w:r>
    </w:p>
    <w:p w14:paraId="05E096ED">
      <w:pPr>
        <w:spacing w:before="234" w:line="335" w:lineRule="auto"/>
        <w:ind w:left="17" w:right="52" w:firstLine="418"/>
        <w:rPr>
          <w:rFonts w:ascii="宋体" w:hAnsi="宋体" w:eastAsia="宋体" w:cs="宋体"/>
          <w:sz w:val="20"/>
          <w:szCs w:val="20"/>
        </w:rPr>
      </w:pPr>
      <w:r>
        <w:rPr>
          <w:rFonts w:ascii="宋体" w:hAnsi="宋体" w:eastAsia="宋体" w:cs="宋体"/>
          <w:spacing w:val="10"/>
          <w:sz w:val="20"/>
          <w:szCs w:val="20"/>
        </w:rPr>
        <w:t>13、如乙方有与甲方工作人员串通进行假签证、违反廉洁协议或者采用其他违反诚实信用原则</w:t>
      </w:r>
      <w:r>
        <w:rPr>
          <w:rFonts w:ascii="宋体" w:hAnsi="宋体" w:eastAsia="宋体" w:cs="宋体"/>
          <w:spacing w:val="8"/>
          <w:sz w:val="20"/>
          <w:szCs w:val="20"/>
        </w:rPr>
        <w:t>的不正当手段等损害甲方利益的行为，应承担下列违约责任：</w:t>
      </w:r>
    </w:p>
    <w:p w14:paraId="1C0DF603">
      <w:pPr>
        <w:spacing w:before="233" w:line="444" w:lineRule="auto"/>
        <w:ind w:left="1" w:right="54" w:firstLine="455"/>
        <w:jc w:val="both"/>
        <w:rPr>
          <w:rFonts w:ascii="宋体" w:hAnsi="宋体" w:eastAsia="宋体" w:cs="宋体"/>
          <w:sz w:val="20"/>
          <w:szCs w:val="20"/>
        </w:rPr>
      </w:pPr>
      <w:r>
        <w:rPr>
          <w:rFonts w:ascii="宋体" w:hAnsi="宋体" w:eastAsia="宋体" w:cs="宋体"/>
          <w:spacing w:val="7"/>
          <w:sz w:val="20"/>
          <w:szCs w:val="20"/>
        </w:rPr>
        <w:t>(a) 如在合同履行过程中被发现，</w:t>
      </w:r>
      <w:r>
        <w:rPr>
          <w:rFonts w:ascii="宋体" w:hAnsi="宋体" w:eastAsia="宋体" w:cs="宋体"/>
          <w:spacing w:val="-44"/>
          <w:sz w:val="20"/>
          <w:szCs w:val="20"/>
        </w:rPr>
        <w:t xml:space="preserve"> </w:t>
      </w:r>
      <w:r>
        <w:rPr>
          <w:rFonts w:ascii="宋体" w:hAnsi="宋体" w:eastAsia="宋体" w:cs="宋体"/>
          <w:spacing w:val="7"/>
          <w:sz w:val="20"/>
          <w:szCs w:val="20"/>
        </w:rPr>
        <w:t>甲方有权不予支付相应的工程款，并有权单方解除合同，</w:t>
      </w:r>
      <w:r>
        <w:rPr>
          <w:rFonts w:ascii="宋体" w:hAnsi="宋体" w:eastAsia="宋体" w:cs="宋体"/>
          <w:spacing w:val="-56"/>
          <w:sz w:val="20"/>
          <w:szCs w:val="20"/>
        </w:rPr>
        <w:t xml:space="preserve"> </w:t>
      </w:r>
      <w:r>
        <w:rPr>
          <w:rFonts w:ascii="宋体" w:hAnsi="宋体" w:eastAsia="宋体" w:cs="宋体"/>
          <w:spacing w:val="7"/>
          <w:sz w:val="20"/>
          <w:szCs w:val="20"/>
        </w:rPr>
        <w:t>甲</w:t>
      </w:r>
      <w:r>
        <w:rPr>
          <w:rFonts w:ascii="宋体" w:hAnsi="宋体" w:eastAsia="宋体" w:cs="宋体"/>
          <w:spacing w:val="9"/>
          <w:sz w:val="20"/>
          <w:szCs w:val="20"/>
        </w:rPr>
        <w:t>方有权在结算金额中扣下合同总价款</w:t>
      </w:r>
      <w:r>
        <w:rPr>
          <w:rFonts w:ascii="宋体" w:hAnsi="宋体" w:eastAsia="宋体" w:cs="宋体"/>
          <w:spacing w:val="-35"/>
          <w:sz w:val="20"/>
          <w:szCs w:val="20"/>
        </w:rPr>
        <w:t xml:space="preserve"> </w:t>
      </w:r>
      <w:r>
        <w:rPr>
          <w:rFonts w:ascii="宋体" w:hAnsi="宋体" w:eastAsia="宋体" w:cs="宋体"/>
          <w:spacing w:val="9"/>
          <w:sz w:val="20"/>
          <w:szCs w:val="20"/>
        </w:rPr>
        <w:t>5%作为乙方支付给甲方的违约金，由此造成的损失均</w:t>
      </w:r>
      <w:r>
        <w:rPr>
          <w:rFonts w:ascii="宋体" w:hAnsi="宋体" w:eastAsia="宋体" w:cs="宋体"/>
          <w:spacing w:val="8"/>
          <w:sz w:val="20"/>
          <w:szCs w:val="20"/>
        </w:rPr>
        <w:t>由乙方承</w:t>
      </w:r>
      <w:r>
        <w:rPr>
          <w:rFonts w:ascii="宋体" w:hAnsi="宋体" w:eastAsia="宋体" w:cs="宋体"/>
          <w:spacing w:val="6"/>
          <w:sz w:val="20"/>
          <w:szCs w:val="20"/>
        </w:rPr>
        <w:t>担。</w:t>
      </w:r>
      <w:r>
        <w:rPr>
          <w:rFonts w:ascii="宋体" w:hAnsi="宋体" w:eastAsia="宋体" w:cs="宋体"/>
          <w:spacing w:val="-47"/>
          <w:sz w:val="20"/>
          <w:szCs w:val="20"/>
        </w:rPr>
        <w:t xml:space="preserve"> </w:t>
      </w:r>
      <w:r>
        <w:rPr>
          <w:rFonts w:ascii="宋体" w:hAnsi="宋体" w:eastAsia="宋体" w:cs="宋体"/>
          <w:spacing w:val="6"/>
          <w:sz w:val="20"/>
          <w:szCs w:val="20"/>
        </w:rPr>
        <w:t>甲方将乙方在合作单位名单中剔除，</w:t>
      </w:r>
      <w:r>
        <w:rPr>
          <w:rFonts w:ascii="宋体" w:hAnsi="宋体" w:eastAsia="宋体" w:cs="宋体"/>
          <w:spacing w:val="-47"/>
          <w:sz w:val="20"/>
          <w:szCs w:val="20"/>
        </w:rPr>
        <w:t xml:space="preserve"> </w:t>
      </w:r>
      <w:r>
        <w:rPr>
          <w:rFonts w:ascii="宋体" w:hAnsi="宋体" w:eastAsia="宋体" w:cs="宋体"/>
          <w:spacing w:val="6"/>
          <w:sz w:val="20"/>
          <w:szCs w:val="20"/>
        </w:rPr>
        <w:t>日后不再与乙方进行任何合作。</w:t>
      </w:r>
    </w:p>
    <w:p w14:paraId="4281ED67">
      <w:pPr>
        <w:spacing w:line="444" w:lineRule="auto"/>
        <w:rPr>
          <w:rFonts w:ascii="宋体" w:hAnsi="宋体" w:eastAsia="宋体" w:cs="宋体"/>
          <w:sz w:val="20"/>
          <w:szCs w:val="20"/>
        </w:rPr>
        <w:sectPr>
          <w:footerReference r:id="rId47" w:type="default"/>
          <w:pgSz w:w="11906" w:h="16839"/>
          <w:pgMar w:top="1296" w:right="1365" w:bottom="1362" w:left="1425" w:header="0" w:footer="1200" w:gutter="0"/>
          <w:cols w:space="720" w:num="1"/>
        </w:sectPr>
      </w:pPr>
    </w:p>
    <w:p w14:paraId="181ECD01">
      <w:pPr>
        <w:spacing w:before="42" w:line="443" w:lineRule="auto"/>
        <w:ind w:left="6" w:firstLine="451"/>
        <w:jc w:val="both"/>
        <w:rPr>
          <w:rFonts w:ascii="宋体" w:hAnsi="宋体" w:eastAsia="宋体" w:cs="宋体"/>
          <w:sz w:val="20"/>
          <w:szCs w:val="20"/>
        </w:rPr>
      </w:pPr>
      <w:r>
        <w:rPr>
          <w:rFonts w:ascii="宋体" w:hAnsi="宋体" w:eastAsia="宋体" w:cs="宋体"/>
          <w:spacing w:val="7"/>
          <w:sz w:val="20"/>
          <w:szCs w:val="20"/>
        </w:rPr>
        <w:t>(b)如在甲乙双方结算完毕后发现的，乙方应退还相应的工程款，同时甲方有权向乙方追究合同</w:t>
      </w:r>
      <w:r>
        <w:rPr>
          <w:rFonts w:ascii="宋体" w:hAnsi="宋体" w:eastAsia="宋体" w:cs="宋体"/>
          <w:spacing w:val="5"/>
          <w:sz w:val="20"/>
          <w:szCs w:val="20"/>
        </w:rPr>
        <w:t>总价款</w:t>
      </w:r>
      <w:r>
        <w:rPr>
          <w:rFonts w:ascii="宋体" w:hAnsi="宋体" w:eastAsia="宋体" w:cs="宋体"/>
          <w:spacing w:val="-35"/>
          <w:sz w:val="20"/>
          <w:szCs w:val="20"/>
        </w:rPr>
        <w:t xml:space="preserve"> </w:t>
      </w:r>
      <w:r>
        <w:rPr>
          <w:rFonts w:ascii="宋体" w:hAnsi="宋体" w:eastAsia="宋体" w:cs="宋体"/>
          <w:spacing w:val="5"/>
          <w:sz w:val="20"/>
          <w:szCs w:val="20"/>
        </w:rPr>
        <w:t>5%的违约金，且乙方应在收到甲方通知之日起</w:t>
      </w:r>
      <w:r>
        <w:rPr>
          <w:rFonts w:ascii="宋体" w:hAnsi="宋体" w:eastAsia="宋体" w:cs="宋体"/>
          <w:spacing w:val="-35"/>
          <w:sz w:val="20"/>
          <w:szCs w:val="20"/>
        </w:rPr>
        <w:t xml:space="preserve"> </w:t>
      </w:r>
      <w:r>
        <w:rPr>
          <w:rFonts w:ascii="宋体" w:hAnsi="宋体" w:eastAsia="宋体" w:cs="宋体"/>
          <w:spacing w:val="5"/>
          <w:sz w:val="20"/>
          <w:szCs w:val="20"/>
        </w:rPr>
        <w:t>5</w:t>
      </w:r>
      <w:r>
        <w:rPr>
          <w:rFonts w:ascii="宋体" w:hAnsi="宋体" w:eastAsia="宋体" w:cs="宋体"/>
          <w:spacing w:val="-33"/>
          <w:sz w:val="20"/>
          <w:szCs w:val="20"/>
        </w:rPr>
        <w:t xml:space="preserve"> </w:t>
      </w:r>
      <w:r>
        <w:rPr>
          <w:rFonts w:ascii="宋体" w:hAnsi="宋体" w:eastAsia="宋体" w:cs="宋体"/>
          <w:spacing w:val="5"/>
          <w:sz w:val="20"/>
          <w:szCs w:val="20"/>
        </w:rPr>
        <w:t>天内支付（</w:t>
      </w:r>
      <w:r>
        <w:rPr>
          <w:rFonts w:ascii="宋体" w:hAnsi="宋体" w:eastAsia="宋体" w:cs="宋体"/>
          <w:spacing w:val="4"/>
          <w:sz w:val="20"/>
          <w:szCs w:val="20"/>
        </w:rPr>
        <w:t>若乙方逾期支付，则每逾期一日，</w:t>
      </w:r>
      <w:r>
        <w:rPr>
          <w:rFonts w:ascii="宋体" w:hAnsi="宋体" w:eastAsia="宋体" w:cs="宋体"/>
          <w:spacing w:val="8"/>
          <w:sz w:val="20"/>
          <w:szCs w:val="20"/>
        </w:rPr>
        <w:t>乙方须按应付未付款金额的</w:t>
      </w:r>
      <w:r>
        <w:rPr>
          <w:rFonts w:ascii="宋体" w:hAnsi="宋体" w:eastAsia="宋体" w:cs="宋体"/>
          <w:spacing w:val="-23"/>
          <w:sz w:val="20"/>
          <w:szCs w:val="20"/>
        </w:rPr>
        <w:t xml:space="preserve"> </w:t>
      </w:r>
      <w:r>
        <w:rPr>
          <w:rFonts w:ascii="宋体" w:hAnsi="宋体" w:eastAsia="宋体" w:cs="宋体"/>
          <w:spacing w:val="8"/>
          <w:sz w:val="20"/>
          <w:szCs w:val="20"/>
        </w:rPr>
        <w:t>1‰向甲方支付违约金</w:t>
      </w:r>
      <w:r>
        <w:rPr>
          <w:rFonts w:ascii="宋体" w:hAnsi="宋体" w:eastAsia="宋体" w:cs="宋体"/>
          <w:spacing w:val="-29"/>
          <w:sz w:val="20"/>
          <w:szCs w:val="20"/>
        </w:rPr>
        <w:t>），</w:t>
      </w:r>
      <w:r>
        <w:rPr>
          <w:rFonts w:ascii="宋体" w:hAnsi="宋体" w:eastAsia="宋体" w:cs="宋体"/>
          <w:spacing w:val="8"/>
          <w:sz w:val="20"/>
          <w:szCs w:val="20"/>
        </w:rPr>
        <w:t>由此给甲方造成的损失均由乙方承担。</w:t>
      </w:r>
      <w:r>
        <w:rPr>
          <w:rFonts w:ascii="宋体" w:hAnsi="宋体" w:eastAsia="宋体" w:cs="宋体"/>
          <w:spacing w:val="7"/>
          <w:sz w:val="20"/>
          <w:szCs w:val="20"/>
        </w:rPr>
        <w:t>甲方将乙方在合作单位名单中剔除，</w:t>
      </w:r>
      <w:r>
        <w:rPr>
          <w:rFonts w:ascii="宋体" w:hAnsi="宋体" w:eastAsia="宋体" w:cs="宋体"/>
          <w:spacing w:val="-47"/>
          <w:sz w:val="20"/>
          <w:szCs w:val="20"/>
        </w:rPr>
        <w:t xml:space="preserve"> </w:t>
      </w:r>
      <w:r>
        <w:rPr>
          <w:rFonts w:ascii="宋体" w:hAnsi="宋体" w:eastAsia="宋体" w:cs="宋体"/>
          <w:spacing w:val="7"/>
          <w:sz w:val="20"/>
          <w:szCs w:val="20"/>
        </w:rPr>
        <w:t>日后不再与乙方进行任何合作。</w:t>
      </w:r>
    </w:p>
    <w:p w14:paraId="43EFEC02">
      <w:pPr>
        <w:spacing w:before="1" w:line="334" w:lineRule="auto"/>
        <w:ind w:left="5" w:right="52" w:firstLine="431"/>
        <w:rPr>
          <w:rFonts w:ascii="宋体" w:hAnsi="宋体" w:eastAsia="宋体" w:cs="宋体"/>
          <w:sz w:val="20"/>
          <w:szCs w:val="20"/>
        </w:rPr>
      </w:pPr>
      <w:r>
        <w:rPr>
          <w:rFonts w:ascii="宋体" w:hAnsi="宋体" w:eastAsia="宋体" w:cs="宋体"/>
          <w:spacing w:val="10"/>
          <w:sz w:val="20"/>
          <w:szCs w:val="20"/>
        </w:rPr>
        <w:t>14、乙方未按合同约定及时向甲方提交竣工结算书及完整的竣工结算资料或提交后未按甲方通</w:t>
      </w:r>
      <w:r>
        <w:rPr>
          <w:rFonts w:ascii="宋体" w:hAnsi="宋体" w:eastAsia="宋体" w:cs="宋体"/>
          <w:spacing w:val="8"/>
          <w:sz w:val="20"/>
          <w:szCs w:val="20"/>
        </w:rPr>
        <w:t>知的时间和甲方核对工程价款的，</w:t>
      </w:r>
      <w:r>
        <w:rPr>
          <w:rFonts w:ascii="宋体" w:hAnsi="宋体" w:eastAsia="宋体" w:cs="宋体"/>
          <w:spacing w:val="-48"/>
          <w:sz w:val="20"/>
          <w:szCs w:val="20"/>
        </w:rPr>
        <w:t xml:space="preserve"> </w:t>
      </w:r>
      <w:r>
        <w:rPr>
          <w:rFonts w:ascii="宋体" w:hAnsi="宋体" w:eastAsia="宋体" w:cs="宋体"/>
          <w:spacing w:val="8"/>
          <w:sz w:val="20"/>
          <w:szCs w:val="20"/>
        </w:rPr>
        <w:t>甲方有权办理单方面结算，造成后果由乙方自行承担。</w:t>
      </w:r>
    </w:p>
    <w:p w14:paraId="79F792AE">
      <w:pPr>
        <w:spacing w:before="235" w:line="335" w:lineRule="auto"/>
        <w:ind w:left="3" w:right="52" w:firstLine="432"/>
        <w:rPr>
          <w:rFonts w:ascii="宋体" w:hAnsi="宋体" w:eastAsia="宋体" w:cs="宋体"/>
          <w:sz w:val="20"/>
          <w:szCs w:val="20"/>
        </w:rPr>
      </w:pPr>
      <w:r>
        <w:rPr>
          <w:rFonts w:ascii="宋体" w:hAnsi="宋体" w:eastAsia="宋体" w:cs="宋体"/>
          <w:spacing w:val="10"/>
          <w:sz w:val="20"/>
          <w:szCs w:val="20"/>
        </w:rPr>
        <w:t>15、乙方现场施工未能达到甲方工程管理要求（包括但不限于工期延误，质量不达标，未按施</w:t>
      </w:r>
      <w:r>
        <w:rPr>
          <w:rFonts w:ascii="宋体" w:hAnsi="宋体" w:eastAsia="宋体" w:cs="宋体"/>
          <w:spacing w:val="8"/>
          <w:sz w:val="20"/>
          <w:szCs w:val="20"/>
        </w:rPr>
        <w:t>工标准施工等）造成甲方损失或接受第三方处罚的，</w:t>
      </w:r>
      <w:r>
        <w:rPr>
          <w:rFonts w:ascii="宋体" w:hAnsi="宋体" w:eastAsia="宋体" w:cs="宋体"/>
          <w:spacing w:val="-51"/>
          <w:sz w:val="20"/>
          <w:szCs w:val="20"/>
        </w:rPr>
        <w:t xml:space="preserve"> </w:t>
      </w:r>
      <w:r>
        <w:rPr>
          <w:rFonts w:ascii="宋体" w:hAnsi="宋体" w:eastAsia="宋体" w:cs="宋体"/>
          <w:spacing w:val="8"/>
          <w:sz w:val="20"/>
          <w:szCs w:val="20"/>
        </w:rPr>
        <w:t>甲方有权要求乙方进行赔偿。</w:t>
      </w:r>
    </w:p>
    <w:p w14:paraId="036764F3">
      <w:pPr>
        <w:spacing w:before="233" w:line="389" w:lineRule="auto"/>
        <w:ind w:firstLine="436"/>
        <w:rPr>
          <w:rFonts w:ascii="宋体" w:hAnsi="宋体" w:eastAsia="宋体" w:cs="宋体"/>
          <w:sz w:val="20"/>
          <w:szCs w:val="20"/>
        </w:rPr>
      </w:pPr>
      <w:r>
        <w:rPr>
          <w:rFonts w:ascii="宋体" w:hAnsi="宋体" w:eastAsia="宋体" w:cs="宋体"/>
          <w:spacing w:val="9"/>
          <w:sz w:val="20"/>
          <w:szCs w:val="20"/>
        </w:rPr>
        <w:t>16、乙方对本项目的工期、质量、安全、文明施工，</w:t>
      </w:r>
      <w:r>
        <w:rPr>
          <w:rFonts w:ascii="宋体" w:hAnsi="宋体" w:eastAsia="宋体" w:cs="宋体"/>
          <w:spacing w:val="-54"/>
          <w:sz w:val="20"/>
          <w:szCs w:val="20"/>
        </w:rPr>
        <w:t xml:space="preserve"> </w:t>
      </w:r>
      <w:r>
        <w:rPr>
          <w:rFonts w:ascii="宋体" w:hAnsi="宋体" w:eastAsia="宋体" w:cs="宋体"/>
          <w:spacing w:val="9"/>
          <w:sz w:val="20"/>
          <w:szCs w:val="20"/>
        </w:rPr>
        <w:t>以及劳资和债务等负全部责任，所发生的</w:t>
      </w:r>
      <w:r>
        <w:rPr>
          <w:rFonts w:ascii="宋体" w:hAnsi="宋体" w:eastAsia="宋体" w:cs="宋体"/>
          <w:spacing w:val="7"/>
          <w:sz w:val="20"/>
          <w:szCs w:val="20"/>
        </w:rPr>
        <w:t>一切事故的责任和费用全部由乙方承担。如施工过程中发生工伤、安全、劳资等投诉、群聚等事件，</w:t>
      </w:r>
      <w:r>
        <w:rPr>
          <w:rFonts w:ascii="宋体" w:hAnsi="宋体" w:eastAsia="宋体" w:cs="宋体"/>
          <w:spacing w:val="11"/>
          <w:sz w:val="20"/>
          <w:szCs w:val="20"/>
        </w:rPr>
        <w:t>甲方视其事件的严重状况及按甲方管理制度规定确定给予乙方处罚，同</w:t>
      </w:r>
      <w:r>
        <w:rPr>
          <w:rFonts w:ascii="宋体" w:hAnsi="宋体" w:eastAsia="宋体" w:cs="宋体"/>
          <w:spacing w:val="10"/>
          <w:sz w:val="20"/>
          <w:szCs w:val="20"/>
        </w:rPr>
        <w:t>时乙方承担给甲方和投诉方</w:t>
      </w:r>
      <w:r>
        <w:rPr>
          <w:rFonts w:ascii="宋体" w:hAnsi="宋体" w:eastAsia="宋体" w:cs="宋体"/>
          <w:spacing w:val="8"/>
          <w:sz w:val="20"/>
          <w:szCs w:val="20"/>
        </w:rPr>
        <w:t>造成的一切经济及名誉等损失。</w:t>
      </w:r>
    </w:p>
    <w:p w14:paraId="110F8392">
      <w:pPr>
        <w:spacing w:before="233" w:line="336" w:lineRule="auto"/>
        <w:ind w:left="17" w:right="52" w:firstLine="418"/>
        <w:rPr>
          <w:rFonts w:ascii="宋体" w:hAnsi="宋体" w:eastAsia="宋体" w:cs="宋体"/>
          <w:sz w:val="20"/>
          <w:szCs w:val="20"/>
        </w:rPr>
      </w:pPr>
      <w:r>
        <w:rPr>
          <w:rFonts w:ascii="宋体" w:hAnsi="宋体" w:eastAsia="宋体" w:cs="宋体"/>
          <w:spacing w:val="9"/>
          <w:sz w:val="20"/>
          <w:szCs w:val="20"/>
        </w:rPr>
        <w:t>17、乙方应向甲方支付的违约金，</w:t>
      </w:r>
      <w:r>
        <w:rPr>
          <w:rFonts w:ascii="宋体" w:hAnsi="宋体" w:eastAsia="宋体" w:cs="宋体"/>
          <w:spacing w:val="-54"/>
          <w:sz w:val="20"/>
          <w:szCs w:val="20"/>
        </w:rPr>
        <w:t xml:space="preserve"> </w:t>
      </w:r>
      <w:r>
        <w:rPr>
          <w:rFonts w:ascii="宋体" w:hAnsi="宋体" w:eastAsia="宋体" w:cs="宋体"/>
          <w:spacing w:val="9"/>
          <w:sz w:val="20"/>
          <w:szCs w:val="20"/>
        </w:rPr>
        <w:t>甲方有权在应付未付款中扣除，违约金不足以弥补甲方损失</w:t>
      </w:r>
      <w:r>
        <w:rPr>
          <w:rFonts w:ascii="宋体" w:hAnsi="宋体" w:eastAsia="宋体" w:cs="宋体"/>
          <w:spacing w:val="3"/>
          <w:sz w:val="20"/>
          <w:szCs w:val="20"/>
        </w:rPr>
        <w:t>的，</w:t>
      </w:r>
      <w:r>
        <w:rPr>
          <w:rFonts w:ascii="宋体" w:hAnsi="宋体" w:eastAsia="宋体" w:cs="宋体"/>
          <w:spacing w:val="-48"/>
          <w:sz w:val="20"/>
          <w:szCs w:val="20"/>
        </w:rPr>
        <w:t xml:space="preserve"> </w:t>
      </w:r>
      <w:r>
        <w:rPr>
          <w:rFonts w:ascii="宋体" w:hAnsi="宋体" w:eastAsia="宋体" w:cs="宋体"/>
          <w:spacing w:val="3"/>
          <w:sz w:val="20"/>
          <w:szCs w:val="20"/>
        </w:rPr>
        <w:t>甲方可继续向乙方追偿。</w:t>
      </w:r>
    </w:p>
    <w:p w14:paraId="7535C747">
      <w:pPr>
        <w:spacing w:before="232" w:line="335" w:lineRule="auto"/>
        <w:ind w:left="3" w:right="52" w:firstLine="432"/>
        <w:rPr>
          <w:rFonts w:ascii="宋体" w:hAnsi="宋体" w:eastAsia="宋体" w:cs="宋体"/>
          <w:sz w:val="20"/>
          <w:szCs w:val="20"/>
        </w:rPr>
      </w:pPr>
      <w:r>
        <w:rPr>
          <w:rFonts w:ascii="宋体" w:hAnsi="宋体" w:eastAsia="宋体" w:cs="宋体"/>
          <w:spacing w:val="9"/>
          <w:sz w:val="20"/>
          <w:szCs w:val="20"/>
        </w:rPr>
        <w:t>18、施工过程中，</w:t>
      </w:r>
      <w:r>
        <w:rPr>
          <w:rFonts w:ascii="宋体" w:hAnsi="宋体" w:eastAsia="宋体" w:cs="宋体"/>
          <w:spacing w:val="-54"/>
          <w:sz w:val="20"/>
          <w:szCs w:val="20"/>
        </w:rPr>
        <w:t xml:space="preserve"> </w:t>
      </w:r>
      <w:r>
        <w:rPr>
          <w:rFonts w:ascii="宋体" w:hAnsi="宋体" w:eastAsia="宋体" w:cs="宋体"/>
          <w:spacing w:val="9"/>
          <w:sz w:val="20"/>
          <w:szCs w:val="20"/>
        </w:rPr>
        <w:t>甲方提出终止合同，仅需按已完成的合格的工程量依照工程量清单的价格计取工程价款，按实结算给乙方，不承担违约责任。</w:t>
      </w:r>
    </w:p>
    <w:p w14:paraId="182E1CC1">
      <w:pPr>
        <w:spacing w:before="235" w:line="371" w:lineRule="auto"/>
        <w:ind w:left="2" w:right="68" w:firstLine="433"/>
        <w:rPr>
          <w:rFonts w:ascii="宋体" w:hAnsi="宋体" w:eastAsia="宋体" w:cs="宋体"/>
          <w:sz w:val="20"/>
          <w:szCs w:val="20"/>
        </w:rPr>
      </w:pPr>
      <w:r>
        <w:rPr>
          <w:rFonts w:ascii="宋体" w:hAnsi="宋体" w:eastAsia="宋体" w:cs="宋体"/>
          <w:spacing w:val="20"/>
          <w:sz w:val="20"/>
          <w:szCs w:val="20"/>
        </w:rPr>
        <w:t>19、 对于乙方出现本合同约定的违约情形</w:t>
      </w:r>
      <w:r>
        <w:rPr>
          <w:rFonts w:ascii="宋体" w:hAnsi="宋体" w:eastAsia="宋体" w:cs="宋体"/>
          <w:spacing w:val="-38"/>
          <w:sz w:val="20"/>
          <w:szCs w:val="20"/>
        </w:rPr>
        <w:t xml:space="preserve"> </w:t>
      </w:r>
      <w:r>
        <w:rPr>
          <w:rFonts w:ascii="宋体" w:hAnsi="宋体" w:eastAsia="宋体" w:cs="宋体"/>
          <w:spacing w:val="20"/>
          <w:sz w:val="20"/>
          <w:szCs w:val="20"/>
        </w:rPr>
        <w:t>，</w:t>
      </w:r>
      <w:r>
        <w:rPr>
          <w:rFonts w:ascii="宋体" w:hAnsi="宋体" w:eastAsia="宋体" w:cs="宋体"/>
          <w:spacing w:val="-57"/>
          <w:sz w:val="20"/>
          <w:szCs w:val="20"/>
        </w:rPr>
        <w:t xml:space="preserve"> </w:t>
      </w:r>
      <w:r>
        <w:rPr>
          <w:rFonts w:ascii="宋体" w:hAnsi="宋体" w:eastAsia="宋体" w:cs="宋体"/>
          <w:spacing w:val="20"/>
          <w:sz w:val="20"/>
          <w:szCs w:val="20"/>
        </w:rPr>
        <w:t>甲方通过诉讼或仲裁途径追究乙方违约责任</w:t>
      </w:r>
      <w:r>
        <w:rPr>
          <w:rFonts w:ascii="宋体" w:hAnsi="宋体" w:eastAsia="宋体" w:cs="宋体"/>
          <w:spacing w:val="21"/>
          <w:sz w:val="20"/>
          <w:szCs w:val="20"/>
        </w:rPr>
        <w:t>的</w:t>
      </w:r>
      <w:r>
        <w:rPr>
          <w:rFonts w:ascii="宋体" w:hAnsi="宋体" w:eastAsia="宋体" w:cs="宋体"/>
          <w:spacing w:val="-58"/>
          <w:sz w:val="20"/>
          <w:szCs w:val="20"/>
        </w:rPr>
        <w:t xml:space="preserve"> </w:t>
      </w:r>
      <w:r>
        <w:rPr>
          <w:rFonts w:ascii="宋体" w:hAnsi="宋体" w:eastAsia="宋体" w:cs="宋体"/>
          <w:spacing w:val="21"/>
          <w:sz w:val="20"/>
          <w:szCs w:val="20"/>
        </w:rPr>
        <w:t>，</w:t>
      </w:r>
      <w:r>
        <w:rPr>
          <w:rFonts w:ascii="宋体" w:hAnsi="宋体" w:eastAsia="宋体" w:cs="宋体"/>
          <w:spacing w:val="-46"/>
          <w:sz w:val="20"/>
          <w:szCs w:val="20"/>
        </w:rPr>
        <w:t xml:space="preserve"> </w:t>
      </w:r>
      <w:r>
        <w:rPr>
          <w:rFonts w:ascii="宋体" w:hAnsi="宋体" w:eastAsia="宋体" w:cs="宋体"/>
          <w:spacing w:val="21"/>
          <w:sz w:val="20"/>
          <w:szCs w:val="20"/>
        </w:rPr>
        <w:t>乙方还应承担由此产生的诉讼（仲裁）</w:t>
      </w:r>
      <w:r>
        <w:rPr>
          <w:rFonts w:ascii="宋体" w:hAnsi="宋体" w:eastAsia="宋体" w:cs="宋体"/>
          <w:spacing w:val="-36"/>
          <w:sz w:val="20"/>
          <w:szCs w:val="20"/>
        </w:rPr>
        <w:t xml:space="preserve"> </w:t>
      </w:r>
      <w:r>
        <w:rPr>
          <w:rFonts w:ascii="宋体" w:hAnsi="宋体" w:eastAsia="宋体" w:cs="宋体"/>
          <w:spacing w:val="21"/>
          <w:sz w:val="20"/>
          <w:szCs w:val="20"/>
        </w:rPr>
        <w:t>费、律师费(律师费按</w:t>
      </w:r>
      <w:r>
        <w:rPr>
          <w:rFonts w:ascii="宋体" w:hAnsi="宋体" w:eastAsia="宋体" w:cs="宋体"/>
          <w:spacing w:val="47"/>
          <w:sz w:val="20"/>
          <w:szCs w:val="20"/>
        </w:rPr>
        <w:t xml:space="preserve"> </w:t>
      </w:r>
      <w:r>
        <w:rPr>
          <w:rFonts w:ascii="宋体" w:hAnsi="宋体" w:eastAsia="宋体" w:cs="宋体"/>
          <w:spacing w:val="21"/>
          <w:sz w:val="20"/>
          <w:szCs w:val="20"/>
        </w:rPr>
        <w:t>《广东省律师</w:t>
      </w:r>
      <w:r>
        <w:rPr>
          <w:rFonts w:ascii="宋体" w:hAnsi="宋体" w:eastAsia="宋体" w:cs="宋体"/>
          <w:spacing w:val="20"/>
          <w:sz w:val="20"/>
          <w:szCs w:val="20"/>
        </w:rPr>
        <w:t>服务收费标准》</w:t>
      </w:r>
      <w:r>
        <w:rPr>
          <w:rFonts w:ascii="宋体" w:hAnsi="宋体" w:eastAsia="宋体" w:cs="宋体"/>
          <w:spacing w:val="-50"/>
          <w:sz w:val="20"/>
          <w:szCs w:val="20"/>
        </w:rPr>
        <w:t xml:space="preserve"> </w:t>
      </w:r>
      <w:r>
        <w:rPr>
          <w:rFonts w:ascii="宋体" w:hAnsi="宋体" w:eastAsia="宋体" w:cs="宋体"/>
          <w:spacing w:val="20"/>
          <w:sz w:val="20"/>
          <w:szCs w:val="20"/>
        </w:rPr>
        <w:t>计算）</w:t>
      </w:r>
      <w:r>
        <w:rPr>
          <w:rFonts w:ascii="宋体" w:hAnsi="宋体" w:eastAsia="宋体" w:cs="宋体"/>
          <w:spacing w:val="-43"/>
          <w:sz w:val="20"/>
          <w:szCs w:val="20"/>
        </w:rPr>
        <w:t xml:space="preserve"> </w:t>
      </w:r>
      <w:r>
        <w:rPr>
          <w:rFonts w:ascii="宋体" w:hAnsi="宋体" w:eastAsia="宋体" w:cs="宋体"/>
          <w:spacing w:val="20"/>
          <w:sz w:val="20"/>
          <w:szCs w:val="20"/>
        </w:rPr>
        <w:t>交通费、差旅费、保全费</w:t>
      </w:r>
      <w:r>
        <w:rPr>
          <w:rFonts w:ascii="宋体" w:hAnsi="宋体" w:eastAsia="宋体" w:cs="宋体"/>
          <w:spacing w:val="-58"/>
          <w:sz w:val="20"/>
          <w:szCs w:val="20"/>
        </w:rPr>
        <w:t xml:space="preserve"> </w:t>
      </w:r>
      <w:r>
        <w:rPr>
          <w:rFonts w:ascii="宋体" w:hAnsi="宋体" w:eastAsia="宋体" w:cs="宋体"/>
          <w:spacing w:val="20"/>
          <w:sz w:val="20"/>
          <w:szCs w:val="20"/>
        </w:rPr>
        <w:t>、全担</w:t>
      </w:r>
      <w:r>
        <w:rPr>
          <w:rFonts w:ascii="宋体" w:hAnsi="宋体" w:eastAsia="宋体" w:cs="宋体"/>
          <w:spacing w:val="19"/>
          <w:sz w:val="20"/>
          <w:szCs w:val="20"/>
        </w:rPr>
        <w:t>保费、执行费等费用。</w:t>
      </w:r>
    </w:p>
    <w:p w14:paraId="7B6E5AD9">
      <w:pPr>
        <w:spacing w:before="234" w:line="389" w:lineRule="auto"/>
        <w:ind w:right="62" w:firstLine="453"/>
        <w:rPr>
          <w:rFonts w:ascii="宋体" w:hAnsi="宋体" w:eastAsia="宋体" w:cs="宋体"/>
          <w:sz w:val="20"/>
          <w:szCs w:val="20"/>
        </w:rPr>
      </w:pPr>
      <w:r>
        <w:rPr>
          <w:rFonts w:ascii="宋体" w:hAnsi="宋体" w:eastAsia="宋体" w:cs="宋体"/>
          <w:spacing w:val="24"/>
          <w:sz w:val="20"/>
          <w:szCs w:val="20"/>
        </w:rPr>
        <w:t>20、</w:t>
      </w:r>
      <w:r>
        <w:rPr>
          <w:rFonts w:ascii="宋体" w:hAnsi="宋体" w:eastAsia="宋体" w:cs="宋体"/>
          <w:spacing w:val="-44"/>
          <w:sz w:val="20"/>
          <w:szCs w:val="20"/>
        </w:rPr>
        <w:t xml:space="preserve"> </w:t>
      </w:r>
      <w:r>
        <w:rPr>
          <w:rFonts w:ascii="宋体" w:hAnsi="宋体" w:eastAsia="宋体" w:cs="宋体"/>
          <w:spacing w:val="24"/>
          <w:sz w:val="20"/>
          <w:szCs w:val="20"/>
        </w:rPr>
        <w:t>由于乙方的原因使其员工(包括乙方使</w:t>
      </w:r>
      <w:r>
        <w:rPr>
          <w:rFonts w:ascii="宋体" w:hAnsi="宋体" w:eastAsia="宋体" w:cs="宋体"/>
          <w:spacing w:val="23"/>
          <w:sz w:val="20"/>
          <w:szCs w:val="20"/>
        </w:rPr>
        <w:t>用的劳务分包员工及乙方的供应商的员工等)</w:t>
      </w:r>
      <w:r>
        <w:rPr>
          <w:rFonts w:ascii="宋体" w:hAnsi="宋体" w:eastAsia="宋体" w:cs="宋体"/>
          <w:spacing w:val="21"/>
          <w:sz w:val="20"/>
          <w:szCs w:val="20"/>
        </w:rPr>
        <w:t>引发上访</w:t>
      </w:r>
      <w:r>
        <w:rPr>
          <w:rFonts w:ascii="宋体" w:hAnsi="宋体" w:eastAsia="宋体" w:cs="宋体"/>
          <w:spacing w:val="-40"/>
          <w:sz w:val="20"/>
          <w:szCs w:val="20"/>
        </w:rPr>
        <w:t xml:space="preserve"> </w:t>
      </w:r>
      <w:r>
        <w:rPr>
          <w:rFonts w:ascii="宋体" w:hAnsi="宋体" w:eastAsia="宋体" w:cs="宋体"/>
          <w:spacing w:val="21"/>
          <w:sz w:val="20"/>
          <w:szCs w:val="20"/>
        </w:rPr>
        <w:t>、</w:t>
      </w:r>
      <w:r>
        <w:rPr>
          <w:rFonts w:ascii="宋体" w:hAnsi="宋体" w:eastAsia="宋体" w:cs="宋体"/>
          <w:spacing w:val="-50"/>
          <w:sz w:val="20"/>
          <w:szCs w:val="20"/>
        </w:rPr>
        <w:t xml:space="preserve"> </w:t>
      </w:r>
      <w:r>
        <w:rPr>
          <w:rFonts w:ascii="宋体" w:hAnsi="宋体" w:eastAsia="宋体" w:cs="宋体"/>
          <w:spacing w:val="21"/>
          <w:sz w:val="20"/>
          <w:szCs w:val="20"/>
        </w:rPr>
        <w:t>闹事、</w:t>
      </w:r>
      <w:r>
        <w:rPr>
          <w:rFonts w:ascii="宋体" w:hAnsi="宋体" w:eastAsia="宋体" w:cs="宋体"/>
          <w:spacing w:val="-49"/>
          <w:sz w:val="20"/>
          <w:szCs w:val="20"/>
        </w:rPr>
        <w:t xml:space="preserve"> </w:t>
      </w:r>
      <w:r>
        <w:rPr>
          <w:rFonts w:ascii="宋体" w:hAnsi="宋体" w:eastAsia="宋体" w:cs="宋体"/>
          <w:spacing w:val="21"/>
          <w:sz w:val="20"/>
          <w:szCs w:val="20"/>
        </w:rPr>
        <w:t>围堵</w:t>
      </w:r>
      <w:r>
        <w:rPr>
          <w:rFonts w:ascii="宋体" w:hAnsi="宋体" w:eastAsia="宋体" w:cs="宋体"/>
          <w:spacing w:val="-58"/>
          <w:sz w:val="20"/>
          <w:szCs w:val="20"/>
        </w:rPr>
        <w:t xml:space="preserve"> </w:t>
      </w:r>
      <w:r>
        <w:rPr>
          <w:rFonts w:ascii="宋体" w:hAnsi="宋体" w:eastAsia="宋体" w:cs="宋体"/>
          <w:spacing w:val="21"/>
          <w:sz w:val="20"/>
          <w:szCs w:val="20"/>
        </w:rPr>
        <w:t>、在公共场所或甲方办公场所或甲方关联公司办公场所非法聚集及其</w:t>
      </w:r>
      <w:r>
        <w:rPr>
          <w:rFonts w:ascii="宋体" w:hAnsi="宋体" w:eastAsia="宋体" w:cs="宋体"/>
          <w:spacing w:val="22"/>
          <w:sz w:val="20"/>
          <w:szCs w:val="20"/>
        </w:rPr>
        <w:t>他群体性事件</w:t>
      </w:r>
      <w:r>
        <w:rPr>
          <w:rFonts w:ascii="宋体" w:hAnsi="宋体" w:eastAsia="宋体" w:cs="宋体"/>
          <w:spacing w:val="-54"/>
          <w:sz w:val="20"/>
          <w:szCs w:val="20"/>
        </w:rPr>
        <w:t xml:space="preserve"> </w:t>
      </w:r>
      <w:r>
        <w:rPr>
          <w:rFonts w:ascii="宋体" w:hAnsi="宋体" w:eastAsia="宋体" w:cs="宋体"/>
          <w:spacing w:val="22"/>
          <w:sz w:val="20"/>
          <w:szCs w:val="20"/>
        </w:rPr>
        <w:t>，造成社会影响的</w:t>
      </w:r>
      <w:r>
        <w:rPr>
          <w:rFonts w:ascii="宋体" w:hAnsi="宋体" w:eastAsia="宋体" w:cs="宋体"/>
          <w:spacing w:val="-56"/>
          <w:sz w:val="20"/>
          <w:szCs w:val="20"/>
        </w:rPr>
        <w:t xml:space="preserve"> </w:t>
      </w:r>
      <w:r>
        <w:rPr>
          <w:rFonts w:ascii="宋体" w:hAnsi="宋体" w:eastAsia="宋体" w:cs="宋体"/>
          <w:spacing w:val="22"/>
          <w:sz w:val="20"/>
          <w:szCs w:val="20"/>
        </w:rPr>
        <w:t>，视为乙方违约并由乙方承担相应的后果；</w:t>
      </w:r>
      <w:r>
        <w:rPr>
          <w:rFonts w:ascii="宋体" w:hAnsi="宋体" w:eastAsia="宋体" w:cs="宋体"/>
          <w:spacing w:val="-27"/>
          <w:sz w:val="20"/>
          <w:szCs w:val="20"/>
        </w:rPr>
        <w:t xml:space="preserve"> </w:t>
      </w:r>
      <w:r>
        <w:rPr>
          <w:rFonts w:ascii="宋体" w:hAnsi="宋体" w:eastAsia="宋体" w:cs="宋体"/>
          <w:spacing w:val="22"/>
          <w:sz w:val="20"/>
          <w:szCs w:val="20"/>
        </w:rPr>
        <w:t>乙方每次违约应</w:t>
      </w:r>
      <w:r>
        <w:rPr>
          <w:rFonts w:ascii="宋体" w:hAnsi="宋体" w:eastAsia="宋体" w:cs="宋体"/>
          <w:spacing w:val="18"/>
          <w:sz w:val="20"/>
          <w:szCs w:val="20"/>
        </w:rPr>
        <w:t>向甲方支付人民币</w:t>
      </w:r>
      <w:r>
        <w:rPr>
          <w:rFonts w:ascii="宋体" w:hAnsi="宋体" w:eastAsia="宋体" w:cs="宋体"/>
          <w:spacing w:val="71"/>
          <w:sz w:val="20"/>
          <w:szCs w:val="20"/>
        </w:rPr>
        <w:t xml:space="preserve"> </w:t>
      </w:r>
      <w:r>
        <w:rPr>
          <w:rFonts w:ascii="宋体" w:hAnsi="宋体" w:eastAsia="宋体" w:cs="宋体"/>
          <w:spacing w:val="18"/>
          <w:sz w:val="20"/>
          <w:szCs w:val="20"/>
        </w:rPr>
        <w:t>100000</w:t>
      </w:r>
      <w:r>
        <w:rPr>
          <w:rFonts w:ascii="宋体" w:hAnsi="宋体" w:eastAsia="宋体" w:cs="宋体"/>
          <w:spacing w:val="43"/>
          <w:sz w:val="20"/>
          <w:szCs w:val="20"/>
        </w:rPr>
        <w:t xml:space="preserve"> </w:t>
      </w:r>
      <w:r>
        <w:rPr>
          <w:rFonts w:ascii="宋体" w:hAnsi="宋体" w:eastAsia="宋体" w:cs="宋体"/>
          <w:spacing w:val="18"/>
          <w:sz w:val="20"/>
          <w:szCs w:val="20"/>
        </w:rPr>
        <w:t>元的违约金</w:t>
      </w:r>
      <w:r>
        <w:rPr>
          <w:rFonts w:ascii="宋体" w:hAnsi="宋体" w:eastAsia="宋体" w:cs="宋体"/>
          <w:spacing w:val="-58"/>
          <w:sz w:val="20"/>
          <w:szCs w:val="20"/>
        </w:rPr>
        <w:t xml:space="preserve"> </w:t>
      </w:r>
      <w:r>
        <w:rPr>
          <w:rFonts w:ascii="宋体" w:hAnsi="宋体" w:eastAsia="宋体" w:cs="宋体"/>
          <w:spacing w:val="18"/>
          <w:sz w:val="20"/>
          <w:szCs w:val="20"/>
        </w:rPr>
        <w:t>，</w:t>
      </w:r>
      <w:r>
        <w:rPr>
          <w:rFonts w:ascii="宋体" w:hAnsi="宋体" w:eastAsia="宋体" w:cs="宋体"/>
          <w:spacing w:val="-42"/>
          <w:sz w:val="20"/>
          <w:szCs w:val="20"/>
        </w:rPr>
        <w:t xml:space="preserve"> </w:t>
      </w:r>
      <w:r>
        <w:rPr>
          <w:rFonts w:ascii="宋体" w:hAnsi="宋体" w:eastAsia="宋体" w:cs="宋体"/>
          <w:spacing w:val="18"/>
          <w:sz w:val="20"/>
          <w:szCs w:val="20"/>
        </w:rPr>
        <w:t>甲方有权在应付乙方工程款中直接扣除。</w:t>
      </w:r>
    </w:p>
    <w:p w14:paraId="6F9DFDCD">
      <w:pPr>
        <w:spacing w:before="234" w:line="228" w:lineRule="auto"/>
        <w:rPr>
          <w:rFonts w:ascii="宋体" w:hAnsi="宋体" w:eastAsia="宋体" w:cs="宋体"/>
          <w:sz w:val="20"/>
          <w:szCs w:val="20"/>
        </w:rPr>
      </w:pPr>
      <w:r>
        <w:rPr>
          <w:rFonts w:ascii="宋体" w:hAnsi="宋体" w:eastAsia="宋体" w:cs="宋体"/>
          <w:b/>
          <w:bCs/>
          <w:spacing w:val="6"/>
          <w:sz w:val="20"/>
          <w:szCs w:val="20"/>
        </w:rPr>
        <w:t>第十七条</w:t>
      </w:r>
      <w:r>
        <w:rPr>
          <w:rFonts w:ascii="宋体" w:hAnsi="宋体" w:eastAsia="宋体" w:cs="宋体"/>
          <w:spacing w:val="6"/>
          <w:sz w:val="20"/>
          <w:szCs w:val="20"/>
        </w:rPr>
        <w:t xml:space="preserve">   </w:t>
      </w:r>
      <w:r>
        <w:rPr>
          <w:rFonts w:ascii="宋体" w:hAnsi="宋体" w:eastAsia="宋体" w:cs="宋体"/>
          <w:b/>
          <w:bCs/>
          <w:spacing w:val="6"/>
          <w:sz w:val="20"/>
          <w:szCs w:val="20"/>
        </w:rPr>
        <w:t>转让条款</w:t>
      </w:r>
    </w:p>
    <w:p w14:paraId="6A4090E1">
      <w:pPr>
        <w:spacing w:before="233" w:line="227" w:lineRule="auto"/>
        <w:ind w:left="424"/>
        <w:rPr>
          <w:rFonts w:ascii="宋体" w:hAnsi="宋体" w:eastAsia="宋体" w:cs="宋体"/>
          <w:sz w:val="20"/>
          <w:szCs w:val="20"/>
        </w:rPr>
      </w:pPr>
      <w:r>
        <w:rPr>
          <w:rFonts w:ascii="宋体" w:hAnsi="宋体" w:eastAsia="宋体" w:cs="宋体"/>
          <w:spacing w:val="9"/>
          <w:sz w:val="20"/>
          <w:szCs w:val="20"/>
        </w:rPr>
        <w:t>未经甲方书面同意，乙方不得全部或部分转让其在本合同项下的权利和义务。</w:t>
      </w:r>
    </w:p>
    <w:p w14:paraId="704D50BA">
      <w:pPr>
        <w:spacing w:before="234" w:line="228" w:lineRule="auto"/>
        <w:rPr>
          <w:rFonts w:ascii="宋体" w:hAnsi="宋体" w:eastAsia="宋体" w:cs="宋体"/>
          <w:sz w:val="20"/>
          <w:szCs w:val="20"/>
        </w:rPr>
      </w:pPr>
      <w:r>
        <w:rPr>
          <w:rFonts w:ascii="宋体" w:hAnsi="宋体" w:eastAsia="宋体" w:cs="宋体"/>
          <w:b/>
          <w:bCs/>
          <w:spacing w:val="7"/>
          <w:sz w:val="20"/>
          <w:szCs w:val="20"/>
        </w:rPr>
        <w:t>第十八条</w:t>
      </w:r>
      <w:r>
        <w:rPr>
          <w:rFonts w:ascii="宋体" w:hAnsi="宋体" w:eastAsia="宋体" w:cs="宋体"/>
          <w:spacing w:val="7"/>
          <w:sz w:val="20"/>
          <w:szCs w:val="20"/>
        </w:rPr>
        <w:t xml:space="preserve">  </w:t>
      </w:r>
      <w:r>
        <w:rPr>
          <w:rFonts w:ascii="宋体" w:hAnsi="宋体" w:eastAsia="宋体" w:cs="宋体"/>
          <w:b/>
          <w:bCs/>
          <w:spacing w:val="7"/>
          <w:sz w:val="20"/>
          <w:szCs w:val="20"/>
        </w:rPr>
        <w:t>保险条款</w:t>
      </w:r>
    </w:p>
    <w:p w14:paraId="68E61532">
      <w:pPr>
        <w:spacing w:before="233" w:line="444" w:lineRule="auto"/>
        <w:ind w:right="52" w:firstLine="423"/>
        <w:jc w:val="both"/>
        <w:rPr>
          <w:rFonts w:ascii="宋体" w:hAnsi="宋体" w:eastAsia="宋体" w:cs="宋体"/>
          <w:sz w:val="20"/>
          <w:szCs w:val="20"/>
        </w:rPr>
      </w:pPr>
      <w:r>
        <w:rPr>
          <w:rFonts w:ascii="宋体" w:hAnsi="宋体" w:eastAsia="宋体" w:cs="宋体"/>
          <w:spacing w:val="11"/>
          <w:sz w:val="20"/>
          <w:szCs w:val="20"/>
        </w:rPr>
        <w:t>建筑工程施工人员人身意外伤害保险由乙方统一投保。发生意</w:t>
      </w:r>
      <w:r>
        <w:rPr>
          <w:rFonts w:ascii="宋体" w:hAnsi="宋体" w:eastAsia="宋体" w:cs="宋体"/>
          <w:spacing w:val="10"/>
          <w:sz w:val="20"/>
          <w:szCs w:val="20"/>
        </w:rPr>
        <w:t>外伤害后乙方须立刻通知甲方并</w:t>
      </w:r>
      <w:r>
        <w:rPr>
          <w:rFonts w:ascii="宋体" w:hAnsi="宋体" w:eastAsia="宋体" w:cs="宋体"/>
          <w:spacing w:val="7"/>
          <w:sz w:val="20"/>
          <w:szCs w:val="20"/>
        </w:rPr>
        <w:t>在</w:t>
      </w:r>
      <w:r>
        <w:rPr>
          <w:rFonts w:ascii="宋体" w:hAnsi="宋体" w:eastAsia="宋体" w:cs="宋体"/>
          <w:spacing w:val="-17"/>
          <w:sz w:val="20"/>
          <w:szCs w:val="20"/>
        </w:rPr>
        <w:t xml:space="preserve"> </w:t>
      </w:r>
      <w:r>
        <w:rPr>
          <w:rFonts w:ascii="宋体" w:hAnsi="宋体" w:eastAsia="宋体" w:cs="宋体"/>
          <w:spacing w:val="7"/>
          <w:sz w:val="20"/>
          <w:szCs w:val="20"/>
        </w:rPr>
        <w:t>12</w:t>
      </w:r>
      <w:r>
        <w:rPr>
          <w:rFonts w:ascii="宋体" w:hAnsi="宋体" w:eastAsia="宋体" w:cs="宋体"/>
          <w:spacing w:val="-33"/>
          <w:sz w:val="20"/>
          <w:szCs w:val="20"/>
        </w:rPr>
        <w:t xml:space="preserve"> </w:t>
      </w:r>
      <w:r>
        <w:rPr>
          <w:rFonts w:ascii="宋体" w:hAnsi="宋体" w:eastAsia="宋体" w:cs="宋体"/>
          <w:spacing w:val="7"/>
          <w:sz w:val="20"/>
          <w:szCs w:val="20"/>
        </w:rPr>
        <w:t>小时内按照保险公司要求准备保险索赔资料。如因乙方准备的索赔资料不齐全导致乙方无法全</w:t>
      </w:r>
      <w:r>
        <w:rPr>
          <w:rFonts w:ascii="宋体" w:hAnsi="宋体" w:eastAsia="宋体" w:cs="宋体"/>
          <w:spacing w:val="11"/>
          <w:sz w:val="20"/>
          <w:szCs w:val="20"/>
        </w:rPr>
        <w:t>额索赔，则损失由乙方承担；保险索赔过程中协调费处理费用由乙方承</w:t>
      </w:r>
      <w:r>
        <w:rPr>
          <w:rFonts w:ascii="宋体" w:hAnsi="宋体" w:eastAsia="宋体" w:cs="宋体"/>
          <w:spacing w:val="10"/>
          <w:sz w:val="20"/>
          <w:szCs w:val="20"/>
        </w:rPr>
        <w:t>担。发生事故或工伤后，乙</w:t>
      </w:r>
    </w:p>
    <w:p w14:paraId="5E51C3D3">
      <w:pPr>
        <w:spacing w:line="444" w:lineRule="auto"/>
        <w:rPr>
          <w:rFonts w:ascii="宋体" w:hAnsi="宋体" w:eastAsia="宋体" w:cs="宋体"/>
          <w:sz w:val="20"/>
          <w:szCs w:val="20"/>
        </w:rPr>
        <w:sectPr>
          <w:footerReference r:id="rId48" w:type="default"/>
          <w:pgSz w:w="11906" w:h="16839"/>
          <w:pgMar w:top="1296" w:right="1365" w:bottom="1362" w:left="1425" w:header="0" w:footer="1200" w:gutter="0"/>
          <w:cols w:space="720" w:num="1"/>
        </w:sectPr>
      </w:pPr>
    </w:p>
    <w:p w14:paraId="0896FC30">
      <w:pPr>
        <w:spacing w:before="41" w:line="443" w:lineRule="auto"/>
        <w:ind w:left="3" w:right="52" w:hanging="3"/>
        <w:rPr>
          <w:rFonts w:ascii="宋体" w:hAnsi="宋体" w:eastAsia="宋体" w:cs="宋体"/>
          <w:sz w:val="20"/>
          <w:szCs w:val="20"/>
        </w:rPr>
      </w:pPr>
      <w:r>
        <w:rPr>
          <w:rFonts w:ascii="宋体" w:hAnsi="宋体" w:eastAsia="宋体" w:cs="宋体"/>
          <w:spacing w:val="11"/>
          <w:sz w:val="20"/>
          <w:szCs w:val="20"/>
        </w:rPr>
        <w:t>方必须先行承担（垫付）伤者的医疗费、生活费、护理费等费用。</w:t>
      </w:r>
      <w:r>
        <w:rPr>
          <w:rFonts w:ascii="宋体" w:hAnsi="宋体" w:eastAsia="宋体" w:cs="宋体"/>
          <w:spacing w:val="10"/>
          <w:sz w:val="20"/>
          <w:szCs w:val="20"/>
        </w:rPr>
        <w:t>如发生意外伤害，超出保险公司</w:t>
      </w:r>
      <w:r>
        <w:rPr>
          <w:rFonts w:ascii="宋体" w:hAnsi="宋体" w:eastAsia="宋体" w:cs="宋体"/>
          <w:spacing w:val="8"/>
          <w:sz w:val="20"/>
          <w:szCs w:val="20"/>
        </w:rPr>
        <w:t>索赔范围外费用由乙方承担，双方对此无异议。</w:t>
      </w:r>
    </w:p>
    <w:p w14:paraId="634D17C6">
      <w:pPr>
        <w:spacing w:line="227" w:lineRule="auto"/>
        <w:rPr>
          <w:rFonts w:ascii="宋体" w:hAnsi="宋体" w:eastAsia="宋体" w:cs="宋体"/>
          <w:sz w:val="20"/>
          <w:szCs w:val="20"/>
        </w:rPr>
      </w:pPr>
      <w:r>
        <w:rPr>
          <w:rFonts w:ascii="宋体" w:hAnsi="宋体" w:eastAsia="宋体" w:cs="宋体"/>
          <w:b/>
          <w:bCs/>
          <w:spacing w:val="7"/>
          <w:sz w:val="20"/>
          <w:szCs w:val="20"/>
        </w:rPr>
        <w:t>第十九条</w:t>
      </w:r>
      <w:r>
        <w:rPr>
          <w:rFonts w:ascii="宋体" w:hAnsi="宋体" w:eastAsia="宋体" w:cs="宋体"/>
          <w:spacing w:val="7"/>
          <w:sz w:val="20"/>
          <w:szCs w:val="20"/>
        </w:rPr>
        <w:t xml:space="preserve">  </w:t>
      </w:r>
      <w:r>
        <w:rPr>
          <w:rFonts w:ascii="宋体" w:hAnsi="宋体" w:eastAsia="宋体" w:cs="宋体"/>
          <w:b/>
          <w:bCs/>
          <w:spacing w:val="7"/>
          <w:sz w:val="20"/>
          <w:szCs w:val="20"/>
        </w:rPr>
        <w:t>合同终止</w:t>
      </w:r>
    </w:p>
    <w:p w14:paraId="3AF07420">
      <w:pPr>
        <w:spacing w:before="233" w:line="228" w:lineRule="auto"/>
        <w:ind w:left="430"/>
        <w:rPr>
          <w:rFonts w:ascii="宋体" w:hAnsi="宋体" w:eastAsia="宋体" w:cs="宋体"/>
          <w:sz w:val="20"/>
          <w:szCs w:val="20"/>
        </w:rPr>
      </w:pPr>
      <w:r>
        <w:rPr>
          <w:rFonts w:ascii="宋体" w:hAnsi="宋体" w:eastAsia="宋体" w:cs="宋体"/>
          <w:spacing w:val="7"/>
          <w:sz w:val="20"/>
          <w:szCs w:val="20"/>
        </w:rPr>
        <w:t>（一）因解除而终止</w:t>
      </w:r>
    </w:p>
    <w:p w14:paraId="27738E15">
      <w:pPr>
        <w:spacing w:before="235" w:line="389" w:lineRule="auto"/>
        <w:ind w:left="2" w:right="52" w:firstLine="432"/>
        <w:rPr>
          <w:rFonts w:ascii="宋体" w:hAnsi="宋体" w:eastAsia="宋体" w:cs="宋体"/>
          <w:sz w:val="20"/>
          <w:szCs w:val="20"/>
        </w:rPr>
      </w:pPr>
      <w:r>
        <w:rPr>
          <w:rFonts w:ascii="宋体" w:hAnsi="宋体" w:eastAsia="宋体" w:cs="宋体"/>
          <w:spacing w:val="8"/>
          <w:sz w:val="20"/>
          <w:szCs w:val="20"/>
        </w:rPr>
        <w:t>1、由于乙方违约造成本合同不能履行或不能完全履行，如果甲</w:t>
      </w:r>
      <w:r>
        <w:rPr>
          <w:rFonts w:ascii="宋体" w:hAnsi="宋体" w:eastAsia="宋体" w:cs="宋体"/>
          <w:spacing w:val="7"/>
          <w:sz w:val="20"/>
          <w:szCs w:val="20"/>
        </w:rPr>
        <w:t>方认为本合同已无必要继续履行</w:t>
      </w:r>
      <w:r>
        <w:rPr>
          <w:rFonts w:ascii="宋体" w:hAnsi="宋体" w:eastAsia="宋体" w:cs="宋体"/>
          <w:spacing w:val="11"/>
          <w:sz w:val="20"/>
          <w:szCs w:val="20"/>
        </w:rPr>
        <w:t>或乙方在收到甲方要求其纠正违约的通知后仍不纠正其违约行</w:t>
      </w:r>
      <w:r>
        <w:rPr>
          <w:rFonts w:ascii="宋体" w:hAnsi="宋体" w:eastAsia="宋体" w:cs="宋体"/>
          <w:spacing w:val="10"/>
          <w:sz w:val="20"/>
          <w:szCs w:val="20"/>
        </w:rPr>
        <w:t>为，则甲方有权向乙方发出解除本合</w:t>
      </w:r>
      <w:r>
        <w:rPr>
          <w:rFonts w:ascii="宋体" w:hAnsi="宋体" w:eastAsia="宋体" w:cs="宋体"/>
          <w:spacing w:val="11"/>
          <w:sz w:val="20"/>
          <w:szCs w:val="20"/>
        </w:rPr>
        <w:t>同的书面通知，该通知自送达乙方时生效，乙方应按本合同约</w:t>
      </w:r>
      <w:r>
        <w:rPr>
          <w:rFonts w:ascii="宋体" w:hAnsi="宋体" w:eastAsia="宋体" w:cs="宋体"/>
          <w:spacing w:val="10"/>
          <w:sz w:val="20"/>
          <w:szCs w:val="20"/>
        </w:rPr>
        <w:t>定承担违约责任，违约金不足以弥补</w:t>
      </w:r>
      <w:r>
        <w:rPr>
          <w:rFonts w:ascii="宋体" w:hAnsi="宋体" w:eastAsia="宋体" w:cs="宋体"/>
          <w:spacing w:val="6"/>
          <w:sz w:val="20"/>
          <w:szCs w:val="20"/>
        </w:rPr>
        <w:t>甲方损失的，</w:t>
      </w:r>
      <w:r>
        <w:rPr>
          <w:rFonts w:ascii="宋体" w:hAnsi="宋体" w:eastAsia="宋体" w:cs="宋体"/>
          <w:spacing w:val="-51"/>
          <w:sz w:val="20"/>
          <w:szCs w:val="20"/>
        </w:rPr>
        <w:t xml:space="preserve"> </w:t>
      </w:r>
      <w:r>
        <w:rPr>
          <w:rFonts w:ascii="宋体" w:hAnsi="宋体" w:eastAsia="宋体" w:cs="宋体"/>
          <w:spacing w:val="6"/>
          <w:sz w:val="20"/>
          <w:szCs w:val="20"/>
        </w:rPr>
        <w:t>甲方可以继续向乙方追偿。</w:t>
      </w:r>
    </w:p>
    <w:p w14:paraId="71045383">
      <w:pPr>
        <w:spacing w:before="232" w:line="371" w:lineRule="auto"/>
        <w:ind w:right="52" w:firstLine="422"/>
        <w:rPr>
          <w:rFonts w:ascii="宋体" w:hAnsi="宋体" w:eastAsia="宋体" w:cs="宋体"/>
          <w:sz w:val="20"/>
          <w:szCs w:val="20"/>
        </w:rPr>
      </w:pPr>
      <w:r>
        <w:rPr>
          <w:rFonts w:ascii="宋体" w:hAnsi="宋体" w:eastAsia="宋体" w:cs="宋体"/>
          <w:spacing w:val="8"/>
          <w:sz w:val="20"/>
          <w:szCs w:val="20"/>
        </w:rPr>
        <w:t>2、由于甲方违约造成本合同不能履行或不能完全履行，如果甲方在收到乙方要求其纠正违约的</w:t>
      </w:r>
      <w:r>
        <w:rPr>
          <w:rFonts w:ascii="宋体" w:hAnsi="宋体" w:eastAsia="宋体" w:cs="宋体"/>
          <w:spacing w:val="11"/>
          <w:sz w:val="20"/>
          <w:szCs w:val="20"/>
        </w:rPr>
        <w:t>通知后仍不纠正其违约行为，则乙方有权向甲方发出解除本合同的书</w:t>
      </w:r>
      <w:r>
        <w:rPr>
          <w:rFonts w:ascii="宋体" w:hAnsi="宋体" w:eastAsia="宋体" w:cs="宋体"/>
          <w:spacing w:val="10"/>
          <w:sz w:val="20"/>
          <w:szCs w:val="20"/>
        </w:rPr>
        <w:t>面通知，该通知自送达甲方时</w:t>
      </w:r>
      <w:r>
        <w:rPr>
          <w:rFonts w:ascii="宋体" w:hAnsi="宋体" w:eastAsia="宋体" w:cs="宋体"/>
          <w:spacing w:val="8"/>
          <w:sz w:val="20"/>
          <w:szCs w:val="20"/>
        </w:rPr>
        <w:t>生效，</w:t>
      </w:r>
      <w:r>
        <w:rPr>
          <w:rFonts w:ascii="宋体" w:hAnsi="宋体" w:eastAsia="宋体" w:cs="宋体"/>
          <w:spacing w:val="-44"/>
          <w:sz w:val="20"/>
          <w:szCs w:val="20"/>
        </w:rPr>
        <w:t xml:space="preserve"> </w:t>
      </w:r>
      <w:r>
        <w:rPr>
          <w:rFonts w:ascii="宋体" w:hAnsi="宋体" w:eastAsia="宋体" w:cs="宋体"/>
          <w:spacing w:val="8"/>
          <w:sz w:val="20"/>
          <w:szCs w:val="20"/>
        </w:rPr>
        <w:t>甲方应向乙方支付双方确认已完成工作量的款项，并按本合同约定承担违约责任。</w:t>
      </w:r>
    </w:p>
    <w:p w14:paraId="7F9D74A2">
      <w:pPr>
        <w:spacing w:before="234" w:line="227" w:lineRule="auto"/>
        <w:ind w:left="424"/>
        <w:rPr>
          <w:rFonts w:ascii="宋体" w:hAnsi="宋体" w:eastAsia="宋体" w:cs="宋体"/>
          <w:sz w:val="20"/>
          <w:szCs w:val="20"/>
        </w:rPr>
      </w:pPr>
      <w:r>
        <w:rPr>
          <w:rFonts w:ascii="宋体" w:hAnsi="宋体" w:eastAsia="宋体" w:cs="宋体"/>
          <w:spacing w:val="8"/>
          <w:sz w:val="20"/>
          <w:szCs w:val="20"/>
        </w:rPr>
        <w:t>3、未经甲方书面同意，乙方将本工程进行分包或转包的，</w:t>
      </w:r>
      <w:r>
        <w:rPr>
          <w:rFonts w:ascii="宋体" w:hAnsi="宋体" w:eastAsia="宋体" w:cs="宋体"/>
          <w:spacing w:val="-55"/>
          <w:sz w:val="20"/>
          <w:szCs w:val="20"/>
        </w:rPr>
        <w:t xml:space="preserve"> </w:t>
      </w:r>
      <w:r>
        <w:rPr>
          <w:rFonts w:ascii="宋体" w:hAnsi="宋体" w:eastAsia="宋体" w:cs="宋体"/>
          <w:spacing w:val="8"/>
          <w:sz w:val="20"/>
          <w:szCs w:val="20"/>
        </w:rPr>
        <w:t>甲方有权即时解除合同。</w:t>
      </w:r>
    </w:p>
    <w:p w14:paraId="18C14A96">
      <w:pPr>
        <w:spacing w:before="234" w:line="227" w:lineRule="auto"/>
        <w:ind w:left="419"/>
        <w:rPr>
          <w:rFonts w:ascii="宋体" w:hAnsi="宋体" w:eastAsia="宋体" w:cs="宋体"/>
          <w:sz w:val="20"/>
          <w:szCs w:val="20"/>
        </w:rPr>
      </w:pPr>
      <w:r>
        <w:rPr>
          <w:rFonts w:ascii="宋体" w:hAnsi="宋体" w:eastAsia="宋体" w:cs="宋体"/>
          <w:spacing w:val="9"/>
          <w:sz w:val="20"/>
          <w:szCs w:val="20"/>
        </w:rPr>
        <w:t>4、合同一方依本合同约定行使解除权的，合同自解除通知送达之日起终止。</w:t>
      </w:r>
    </w:p>
    <w:p w14:paraId="15E5BAD0">
      <w:pPr>
        <w:spacing w:before="234" w:line="227" w:lineRule="auto"/>
        <w:ind w:left="424"/>
        <w:rPr>
          <w:rFonts w:ascii="宋体" w:hAnsi="宋体" w:eastAsia="宋体" w:cs="宋体"/>
          <w:sz w:val="20"/>
          <w:szCs w:val="20"/>
        </w:rPr>
      </w:pPr>
      <w:r>
        <w:rPr>
          <w:rFonts w:ascii="宋体" w:hAnsi="宋体" w:eastAsia="宋体" w:cs="宋体"/>
          <w:spacing w:val="8"/>
          <w:sz w:val="20"/>
          <w:szCs w:val="20"/>
        </w:rPr>
        <w:t>5、合同终止后，不妨碍一方向违约方追究违约责任。</w:t>
      </w:r>
    </w:p>
    <w:p w14:paraId="256F1579">
      <w:pPr>
        <w:spacing w:before="234" w:line="228" w:lineRule="auto"/>
        <w:ind w:left="638"/>
        <w:rPr>
          <w:rFonts w:ascii="宋体" w:hAnsi="宋体" w:eastAsia="宋体" w:cs="宋体"/>
          <w:sz w:val="20"/>
          <w:szCs w:val="20"/>
        </w:rPr>
      </w:pPr>
      <w:r>
        <w:rPr>
          <w:rFonts w:ascii="宋体" w:hAnsi="宋体" w:eastAsia="宋体" w:cs="宋体"/>
          <w:spacing w:val="8"/>
          <w:sz w:val="20"/>
          <w:szCs w:val="20"/>
        </w:rPr>
        <w:t>（二）有下列情形之一的， 合同权利义务终止：</w:t>
      </w:r>
    </w:p>
    <w:p w14:paraId="1CB98E14">
      <w:pPr>
        <w:spacing w:before="233" w:line="227" w:lineRule="auto"/>
        <w:ind w:left="435"/>
        <w:rPr>
          <w:rFonts w:ascii="宋体" w:hAnsi="宋体" w:eastAsia="宋体" w:cs="宋体"/>
          <w:sz w:val="20"/>
          <w:szCs w:val="20"/>
        </w:rPr>
      </w:pPr>
      <w:r>
        <w:rPr>
          <w:rFonts w:ascii="宋体" w:hAnsi="宋体" w:eastAsia="宋体" w:cs="宋体"/>
          <w:spacing w:val="7"/>
          <w:sz w:val="20"/>
          <w:szCs w:val="20"/>
        </w:rPr>
        <w:t>1、本合同已按约定履行完毕；</w:t>
      </w:r>
    </w:p>
    <w:p w14:paraId="201E123F">
      <w:pPr>
        <w:spacing w:before="234" w:line="227" w:lineRule="auto"/>
        <w:ind w:left="422"/>
        <w:rPr>
          <w:rFonts w:ascii="宋体" w:hAnsi="宋体" w:eastAsia="宋体" w:cs="宋体"/>
          <w:sz w:val="20"/>
          <w:szCs w:val="20"/>
        </w:rPr>
      </w:pPr>
      <w:r>
        <w:rPr>
          <w:rFonts w:ascii="宋体" w:hAnsi="宋体" w:eastAsia="宋体" w:cs="宋体"/>
          <w:spacing w:val="8"/>
          <w:sz w:val="20"/>
          <w:szCs w:val="20"/>
        </w:rPr>
        <w:t>2、本合同经各方协商一致而终止；</w:t>
      </w:r>
    </w:p>
    <w:p w14:paraId="546DCF1B">
      <w:pPr>
        <w:spacing w:before="235" w:line="335" w:lineRule="auto"/>
        <w:ind w:left="5" w:firstLine="419"/>
        <w:rPr>
          <w:rFonts w:ascii="宋体" w:hAnsi="宋体" w:eastAsia="宋体" w:cs="宋体"/>
          <w:sz w:val="20"/>
          <w:szCs w:val="20"/>
        </w:rPr>
      </w:pPr>
      <w:r>
        <w:rPr>
          <w:rFonts w:ascii="宋体" w:hAnsi="宋体" w:eastAsia="宋体" w:cs="宋体"/>
          <w:spacing w:val="3"/>
          <w:sz w:val="20"/>
          <w:szCs w:val="20"/>
        </w:rPr>
        <w:t>3、本合同因一方出现本条第（一）款的违约情况（包括一方擅自转让本合同项下权利义务行为</w:t>
      </w:r>
      <w:r>
        <w:rPr>
          <w:rFonts w:ascii="宋体" w:hAnsi="宋体" w:eastAsia="宋体" w:cs="宋体"/>
          <w:spacing w:val="-47"/>
          <w:w w:val="89"/>
          <w:sz w:val="20"/>
          <w:szCs w:val="20"/>
        </w:rPr>
        <w:t>），</w:t>
      </w:r>
      <w:r>
        <w:rPr>
          <w:rFonts w:ascii="宋体" w:hAnsi="宋体" w:eastAsia="宋体" w:cs="宋体"/>
          <w:spacing w:val="8"/>
          <w:sz w:val="20"/>
          <w:szCs w:val="20"/>
        </w:rPr>
        <w:t>另一方发出解除合同的通知；</w:t>
      </w:r>
    </w:p>
    <w:p w14:paraId="5083B643">
      <w:pPr>
        <w:spacing w:before="233" w:line="228" w:lineRule="auto"/>
        <w:ind w:left="419"/>
        <w:rPr>
          <w:rFonts w:ascii="宋体" w:hAnsi="宋体" w:eastAsia="宋体" w:cs="宋体"/>
          <w:sz w:val="20"/>
          <w:szCs w:val="20"/>
        </w:rPr>
      </w:pPr>
      <w:r>
        <w:rPr>
          <w:rFonts w:ascii="宋体" w:hAnsi="宋体" w:eastAsia="宋体" w:cs="宋体"/>
          <w:spacing w:val="8"/>
          <w:sz w:val="20"/>
          <w:szCs w:val="20"/>
        </w:rPr>
        <w:t>4、法律法规规定终止的其他情形。</w:t>
      </w:r>
    </w:p>
    <w:p w14:paraId="193BA76C">
      <w:pPr>
        <w:spacing w:before="233" w:line="228" w:lineRule="auto"/>
        <w:rPr>
          <w:rFonts w:ascii="宋体" w:hAnsi="宋体" w:eastAsia="宋体" w:cs="宋体"/>
          <w:sz w:val="20"/>
          <w:szCs w:val="20"/>
        </w:rPr>
      </w:pPr>
      <w:r>
        <w:rPr>
          <w:rFonts w:ascii="宋体" w:hAnsi="宋体" w:eastAsia="宋体" w:cs="宋体"/>
          <w:b/>
          <w:bCs/>
          <w:spacing w:val="7"/>
          <w:sz w:val="20"/>
          <w:szCs w:val="20"/>
        </w:rPr>
        <w:t>第二十条</w:t>
      </w:r>
      <w:r>
        <w:rPr>
          <w:rFonts w:ascii="宋体" w:hAnsi="宋体" w:eastAsia="宋体" w:cs="宋体"/>
          <w:spacing w:val="7"/>
          <w:sz w:val="20"/>
          <w:szCs w:val="20"/>
        </w:rPr>
        <w:t xml:space="preserve">  </w:t>
      </w:r>
      <w:r>
        <w:rPr>
          <w:rFonts w:ascii="宋体" w:hAnsi="宋体" w:eastAsia="宋体" w:cs="宋体"/>
          <w:b/>
          <w:bCs/>
          <w:spacing w:val="7"/>
          <w:sz w:val="20"/>
          <w:szCs w:val="20"/>
        </w:rPr>
        <w:t>保密条款</w:t>
      </w:r>
    </w:p>
    <w:p w14:paraId="292DC6EB">
      <w:pPr>
        <w:spacing w:before="235" w:line="371" w:lineRule="auto"/>
        <w:ind w:right="52" w:firstLine="435"/>
        <w:rPr>
          <w:rFonts w:ascii="宋体" w:hAnsi="宋体" w:eastAsia="宋体" w:cs="宋体"/>
          <w:sz w:val="20"/>
          <w:szCs w:val="20"/>
        </w:rPr>
      </w:pPr>
      <w:r>
        <w:rPr>
          <w:rFonts w:ascii="宋体" w:hAnsi="宋体" w:eastAsia="宋体" w:cs="宋体"/>
          <w:spacing w:val="8"/>
          <w:sz w:val="20"/>
          <w:szCs w:val="20"/>
        </w:rPr>
        <w:t>1、在本合同订立前、履行中及终止后，未经合同其他方书面同</w:t>
      </w:r>
      <w:r>
        <w:rPr>
          <w:rFonts w:ascii="宋体" w:hAnsi="宋体" w:eastAsia="宋体" w:cs="宋体"/>
          <w:spacing w:val="7"/>
          <w:sz w:val="20"/>
          <w:szCs w:val="20"/>
        </w:rPr>
        <w:t>意，任何一方对本合同和各方相</w:t>
      </w:r>
      <w:r>
        <w:rPr>
          <w:rFonts w:ascii="宋体" w:hAnsi="宋体" w:eastAsia="宋体" w:cs="宋体"/>
          <w:spacing w:val="11"/>
          <w:sz w:val="20"/>
          <w:szCs w:val="20"/>
        </w:rPr>
        <w:t>互提供的资料、信息（包括但不限于商业秘密、技术资料、图纸、数</w:t>
      </w:r>
      <w:r>
        <w:rPr>
          <w:rFonts w:ascii="宋体" w:hAnsi="宋体" w:eastAsia="宋体" w:cs="宋体"/>
          <w:spacing w:val="10"/>
          <w:sz w:val="20"/>
          <w:szCs w:val="20"/>
        </w:rPr>
        <w:t>据、以及与业务有关的客户的</w:t>
      </w:r>
      <w:r>
        <w:rPr>
          <w:rFonts w:ascii="宋体" w:hAnsi="宋体" w:eastAsia="宋体" w:cs="宋体"/>
          <w:spacing w:val="8"/>
          <w:sz w:val="20"/>
          <w:szCs w:val="20"/>
        </w:rPr>
        <w:t>信息及其他信息等）负保密责任。</w:t>
      </w:r>
    </w:p>
    <w:p w14:paraId="1B1AB6AE">
      <w:pPr>
        <w:spacing w:before="234" w:line="335" w:lineRule="auto"/>
        <w:ind w:left="1" w:right="54" w:firstLine="420"/>
        <w:rPr>
          <w:rFonts w:ascii="宋体" w:hAnsi="宋体" w:eastAsia="宋体" w:cs="宋体"/>
          <w:sz w:val="20"/>
          <w:szCs w:val="20"/>
        </w:rPr>
      </w:pPr>
      <w:r>
        <w:rPr>
          <w:rFonts w:ascii="宋体" w:hAnsi="宋体" w:eastAsia="宋体" w:cs="宋体"/>
          <w:spacing w:val="11"/>
          <w:sz w:val="20"/>
          <w:szCs w:val="20"/>
        </w:rPr>
        <w:t>2、一方违反上述约定的，责任方应按工程预算总价款的</w:t>
      </w:r>
      <w:r>
        <w:rPr>
          <w:rFonts w:ascii="宋体" w:hAnsi="宋体" w:eastAsia="宋体" w:cs="宋体"/>
          <w:spacing w:val="-21"/>
          <w:sz w:val="20"/>
          <w:szCs w:val="20"/>
        </w:rPr>
        <w:t xml:space="preserve"> </w:t>
      </w:r>
      <w:r>
        <w:rPr>
          <w:rFonts w:ascii="宋体" w:hAnsi="宋体" w:eastAsia="宋体" w:cs="宋体"/>
          <w:spacing w:val="11"/>
          <w:sz w:val="20"/>
          <w:szCs w:val="20"/>
        </w:rPr>
        <w:t>10％向合同其他方支付</w:t>
      </w:r>
      <w:r>
        <w:rPr>
          <w:rFonts w:ascii="宋体" w:hAnsi="宋体" w:eastAsia="宋体" w:cs="宋体"/>
          <w:spacing w:val="10"/>
          <w:sz w:val="20"/>
          <w:szCs w:val="20"/>
        </w:rPr>
        <w:t>违约金，违约</w:t>
      </w:r>
      <w:r>
        <w:rPr>
          <w:rFonts w:ascii="宋体" w:hAnsi="宋体" w:eastAsia="宋体" w:cs="宋体"/>
          <w:spacing w:val="9"/>
          <w:sz w:val="20"/>
          <w:szCs w:val="20"/>
        </w:rPr>
        <w:t>金不足以赔偿合同其他方损失的，应按合同其他方的实际损失赔偿。</w:t>
      </w:r>
    </w:p>
    <w:p w14:paraId="471AEEE9">
      <w:pPr>
        <w:spacing w:before="233" w:line="227" w:lineRule="auto"/>
        <w:ind w:left="424"/>
        <w:rPr>
          <w:rFonts w:ascii="宋体" w:hAnsi="宋体" w:eastAsia="宋体" w:cs="宋体"/>
          <w:sz w:val="20"/>
          <w:szCs w:val="20"/>
        </w:rPr>
      </w:pPr>
      <w:r>
        <w:rPr>
          <w:rFonts w:ascii="宋体" w:hAnsi="宋体" w:eastAsia="宋体" w:cs="宋体"/>
          <w:spacing w:val="9"/>
          <w:sz w:val="20"/>
          <w:szCs w:val="20"/>
        </w:rPr>
        <w:t>3、本保密条款具有独立性，不受本合同的终止或解除的</w:t>
      </w:r>
      <w:r>
        <w:rPr>
          <w:rFonts w:ascii="宋体" w:hAnsi="宋体" w:eastAsia="宋体" w:cs="宋体"/>
          <w:spacing w:val="8"/>
          <w:sz w:val="20"/>
          <w:szCs w:val="20"/>
        </w:rPr>
        <w:t>影响。</w:t>
      </w:r>
    </w:p>
    <w:p w14:paraId="3593A07F">
      <w:pPr>
        <w:spacing w:before="234" w:line="228" w:lineRule="auto"/>
        <w:rPr>
          <w:rFonts w:ascii="宋体" w:hAnsi="宋体" w:eastAsia="宋体" w:cs="宋体"/>
          <w:sz w:val="20"/>
          <w:szCs w:val="20"/>
        </w:rPr>
      </w:pPr>
      <w:r>
        <w:rPr>
          <w:rFonts w:ascii="宋体" w:hAnsi="宋体" w:eastAsia="宋体" w:cs="宋体"/>
          <w:b/>
          <w:bCs/>
          <w:spacing w:val="7"/>
          <w:sz w:val="20"/>
          <w:szCs w:val="20"/>
        </w:rPr>
        <w:t>第二十一条</w:t>
      </w:r>
      <w:r>
        <w:rPr>
          <w:rFonts w:ascii="宋体" w:hAnsi="宋体" w:eastAsia="宋体" w:cs="宋体"/>
          <w:spacing w:val="7"/>
          <w:sz w:val="20"/>
          <w:szCs w:val="20"/>
        </w:rPr>
        <w:t xml:space="preserve">  </w:t>
      </w:r>
      <w:r>
        <w:rPr>
          <w:rFonts w:ascii="宋体" w:hAnsi="宋体" w:eastAsia="宋体" w:cs="宋体"/>
          <w:b/>
          <w:bCs/>
          <w:spacing w:val="7"/>
          <w:sz w:val="20"/>
          <w:szCs w:val="20"/>
        </w:rPr>
        <w:t>不可抗力条款</w:t>
      </w:r>
    </w:p>
    <w:p w14:paraId="1491672F">
      <w:pPr>
        <w:spacing w:before="233" w:line="227" w:lineRule="auto"/>
        <w:ind w:left="445"/>
        <w:rPr>
          <w:rFonts w:ascii="宋体" w:hAnsi="宋体" w:eastAsia="宋体" w:cs="宋体"/>
          <w:sz w:val="20"/>
          <w:szCs w:val="20"/>
        </w:rPr>
      </w:pPr>
      <w:r>
        <w:rPr>
          <w:rFonts w:ascii="宋体" w:hAnsi="宋体" w:eastAsia="宋体" w:cs="宋体"/>
          <w:spacing w:val="10"/>
          <w:sz w:val="20"/>
          <w:szCs w:val="20"/>
        </w:rPr>
        <w:t>由于不能预见、不能避免和不能克服的自然原因或社会原因，致使本合同不能履行或者不能完</w:t>
      </w:r>
    </w:p>
    <w:p w14:paraId="2BABB138">
      <w:pPr>
        <w:spacing w:line="227" w:lineRule="auto"/>
        <w:rPr>
          <w:rFonts w:ascii="宋体" w:hAnsi="宋体" w:eastAsia="宋体" w:cs="宋体"/>
          <w:sz w:val="20"/>
          <w:szCs w:val="20"/>
        </w:rPr>
        <w:sectPr>
          <w:footerReference r:id="rId49" w:type="default"/>
          <w:pgSz w:w="11906" w:h="16839"/>
          <w:pgMar w:top="1296" w:right="1365" w:bottom="1362" w:left="1426" w:header="0" w:footer="1200" w:gutter="0"/>
          <w:cols w:space="720" w:num="1"/>
        </w:sectPr>
      </w:pPr>
    </w:p>
    <w:p w14:paraId="7880307C">
      <w:pPr>
        <w:spacing w:before="42" w:line="443" w:lineRule="auto"/>
        <w:ind w:left="2" w:right="68" w:hanging="1"/>
        <w:jc w:val="both"/>
        <w:rPr>
          <w:rFonts w:ascii="宋体" w:hAnsi="宋体" w:eastAsia="宋体" w:cs="宋体"/>
          <w:sz w:val="20"/>
          <w:szCs w:val="20"/>
        </w:rPr>
      </w:pPr>
      <w:r>
        <w:rPr>
          <w:rFonts w:ascii="宋体" w:hAnsi="宋体" w:eastAsia="宋体" w:cs="宋体"/>
          <w:spacing w:val="11"/>
          <w:sz w:val="20"/>
          <w:szCs w:val="20"/>
        </w:rPr>
        <w:t>全履行时，遇到上述不可抗力事件的一方，应立即书面通知合同其他</w:t>
      </w:r>
      <w:r>
        <w:rPr>
          <w:rFonts w:ascii="宋体" w:hAnsi="宋体" w:eastAsia="宋体" w:cs="宋体"/>
          <w:spacing w:val="10"/>
          <w:sz w:val="20"/>
          <w:szCs w:val="20"/>
        </w:rPr>
        <w:t>方，并应在不可抗力事件发生</w:t>
      </w:r>
      <w:r>
        <w:rPr>
          <w:rFonts w:ascii="宋体" w:hAnsi="宋体" w:eastAsia="宋体" w:cs="宋体"/>
          <w:spacing w:val="11"/>
          <w:sz w:val="20"/>
          <w:szCs w:val="20"/>
        </w:rPr>
        <w:t>后十五日内，向合同其他方提供经不可抗力事件发生地区县级以</w:t>
      </w:r>
      <w:r>
        <w:rPr>
          <w:rFonts w:ascii="宋体" w:hAnsi="宋体" w:eastAsia="宋体" w:cs="宋体"/>
          <w:spacing w:val="10"/>
          <w:sz w:val="20"/>
          <w:szCs w:val="20"/>
        </w:rPr>
        <w:t>上政府部门出具的证明合同不能履行或需要延期履行、部分履行的有效证明文件。</w:t>
      </w:r>
      <w:r>
        <w:rPr>
          <w:rFonts w:ascii="宋体" w:hAnsi="宋体" w:eastAsia="宋体" w:cs="宋体"/>
          <w:spacing w:val="-58"/>
          <w:sz w:val="20"/>
          <w:szCs w:val="20"/>
        </w:rPr>
        <w:t xml:space="preserve"> </w:t>
      </w:r>
      <w:r>
        <w:rPr>
          <w:rFonts w:ascii="宋体" w:hAnsi="宋体" w:eastAsia="宋体" w:cs="宋体"/>
          <w:spacing w:val="10"/>
          <w:sz w:val="20"/>
          <w:szCs w:val="20"/>
        </w:rPr>
        <w:t>由合同各方按事件</w:t>
      </w:r>
      <w:r>
        <w:rPr>
          <w:rFonts w:ascii="宋体" w:hAnsi="宋体" w:eastAsia="宋体" w:cs="宋体"/>
          <w:spacing w:val="9"/>
          <w:sz w:val="20"/>
          <w:szCs w:val="20"/>
        </w:rPr>
        <w:t>对履行合同影响的程度协商决定是否解除合同、或者部分或全部免除履行合同的责任、或者延期履行合同。</w:t>
      </w:r>
    </w:p>
    <w:p w14:paraId="0D5C7D9B">
      <w:pPr>
        <w:spacing w:line="227" w:lineRule="auto"/>
        <w:ind w:left="420"/>
        <w:rPr>
          <w:rFonts w:ascii="宋体" w:hAnsi="宋体" w:eastAsia="宋体" w:cs="宋体"/>
          <w:sz w:val="20"/>
          <w:szCs w:val="20"/>
        </w:rPr>
      </w:pPr>
      <w:r>
        <w:rPr>
          <w:rFonts w:ascii="宋体" w:hAnsi="宋体" w:eastAsia="宋体" w:cs="宋体"/>
          <w:spacing w:val="9"/>
          <w:sz w:val="20"/>
          <w:szCs w:val="20"/>
        </w:rPr>
        <w:t>遭受不可抗力的一方未履行上述义务的，不能免除其违约责任。</w:t>
      </w:r>
    </w:p>
    <w:p w14:paraId="4F564913">
      <w:pPr>
        <w:spacing w:before="233" w:line="228" w:lineRule="auto"/>
        <w:ind w:left="1"/>
        <w:rPr>
          <w:rFonts w:ascii="宋体" w:hAnsi="宋体" w:eastAsia="宋体" w:cs="宋体"/>
          <w:sz w:val="20"/>
          <w:szCs w:val="20"/>
        </w:rPr>
      </w:pPr>
      <w:r>
        <w:rPr>
          <w:rFonts w:ascii="宋体" w:hAnsi="宋体" w:eastAsia="宋体" w:cs="宋体"/>
          <w:b/>
          <w:bCs/>
          <w:spacing w:val="7"/>
          <w:sz w:val="20"/>
          <w:szCs w:val="20"/>
        </w:rPr>
        <w:t>第二十二条</w:t>
      </w:r>
      <w:r>
        <w:rPr>
          <w:rFonts w:ascii="宋体" w:hAnsi="宋体" w:eastAsia="宋体" w:cs="宋体"/>
          <w:spacing w:val="7"/>
          <w:sz w:val="20"/>
          <w:szCs w:val="20"/>
        </w:rPr>
        <w:t xml:space="preserve">  </w:t>
      </w:r>
      <w:r>
        <w:rPr>
          <w:rFonts w:ascii="宋体" w:hAnsi="宋体" w:eastAsia="宋体" w:cs="宋体"/>
          <w:b/>
          <w:bCs/>
          <w:spacing w:val="7"/>
          <w:sz w:val="20"/>
          <w:szCs w:val="20"/>
        </w:rPr>
        <w:t>适用法律条款</w:t>
      </w:r>
    </w:p>
    <w:p w14:paraId="31A8DE2F">
      <w:pPr>
        <w:spacing w:before="233" w:line="227" w:lineRule="auto"/>
        <w:ind w:left="453"/>
        <w:rPr>
          <w:rFonts w:ascii="宋体" w:hAnsi="宋体" w:eastAsia="宋体" w:cs="宋体"/>
          <w:sz w:val="20"/>
          <w:szCs w:val="20"/>
        </w:rPr>
      </w:pPr>
      <w:r>
        <w:rPr>
          <w:rFonts w:ascii="宋体" w:hAnsi="宋体" w:eastAsia="宋体" w:cs="宋体"/>
          <w:spacing w:val="25"/>
          <w:sz w:val="20"/>
          <w:szCs w:val="20"/>
        </w:rPr>
        <w:t>本合同的订立、效力、解释、履行和争议的</w:t>
      </w:r>
      <w:r>
        <w:rPr>
          <w:rFonts w:ascii="宋体" w:hAnsi="宋体" w:eastAsia="宋体" w:cs="宋体"/>
          <w:spacing w:val="24"/>
          <w:sz w:val="20"/>
          <w:szCs w:val="20"/>
        </w:rPr>
        <w:t>解决均适用中华人民共和国法律法规。</w:t>
      </w:r>
    </w:p>
    <w:p w14:paraId="6A0C4FAF">
      <w:pPr>
        <w:spacing w:before="233" w:line="228" w:lineRule="auto"/>
        <w:ind w:left="1"/>
        <w:rPr>
          <w:rFonts w:ascii="宋体" w:hAnsi="宋体" w:eastAsia="宋体" w:cs="宋体"/>
          <w:sz w:val="20"/>
          <w:szCs w:val="20"/>
        </w:rPr>
      </w:pPr>
      <w:r>
        <w:rPr>
          <w:rFonts w:ascii="宋体" w:hAnsi="宋体" w:eastAsia="宋体" w:cs="宋体"/>
          <w:b/>
          <w:bCs/>
          <w:spacing w:val="7"/>
          <w:sz w:val="20"/>
          <w:szCs w:val="20"/>
        </w:rPr>
        <w:t>第二十三条</w:t>
      </w:r>
      <w:r>
        <w:rPr>
          <w:rFonts w:ascii="宋体" w:hAnsi="宋体" w:eastAsia="宋体" w:cs="宋体"/>
          <w:spacing w:val="7"/>
          <w:sz w:val="20"/>
          <w:szCs w:val="20"/>
        </w:rPr>
        <w:t xml:space="preserve">  </w:t>
      </w:r>
      <w:r>
        <w:rPr>
          <w:rFonts w:ascii="宋体" w:hAnsi="宋体" w:eastAsia="宋体" w:cs="宋体"/>
          <w:b/>
          <w:bCs/>
          <w:spacing w:val="7"/>
          <w:sz w:val="20"/>
          <w:szCs w:val="20"/>
        </w:rPr>
        <w:t>通知与送达</w:t>
      </w:r>
    </w:p>
    <w:p w14:paraId="0806EC20">
      <w:pPr>
        <w:spacing w:before="233" w:line="443" w:lineRule="auto"/>
        <w:ind w:firstLine="425"/>
        <w:jc w:val="both"/>
        <w:rPr>
          <w:rFonts w:ascii="宋体" w:hAnsi="宋体" w:eastAsia="宋体" w:cs="宋体"/>
          <w:sz w:val="20"/>
          <w:szCs w:val="20"/>
        </w:rPr>
      </w:pPr>
      <w:r>
        <w:rPr>
          <w:rFonts w:ascii="宋体" w:hAnsi="宋体" w:eastAsia="宋体" w:cs="宋体"/>
          <w:spacing w:val="11"/>
          <w:sz w:val="20"/>
          <w:szCs w:val="20"/>
        </w:rPr>
        <w:t>凡本合同履行过程中的通知、文件、法律文书等，均以下述</w:t>
      </w:r>
      <w:r>
        <w:rPr>
          <w:rFonts w:ascii="宋体" w:hAnsi="宋体" w:eastAsia="宋体" w:cs="宋体"/>
          <w:spacing w:val="10"/>
          <w:sz w:val="20"/>
          <w:szCs w:val="20"/>
        </w:rPr>
        <w:t>方式作为甲乙双方确认之有效送达</w:t>
      </w:r>
      <w:r>
        <w:rPr>
          <w:rFonts w:ascii="宋体" w:hAnsi="宋体" w:eastAsia="宋体" w:cs="宋体"/>
          <w:spacing w:val="8"/>
          <w:sz w:val="20"/>
          <w:szCs w:val="20"/>
        </w:rPr>
        <w:t>方式。如任一方变更，须提前书面通知对方，否则</w:t>
      </w:r>
      <w:r>
        <w:rPr>
          <w:rFonts w:ascii="宋体" w:hAnsi="宋体" w:eastAsia="宋体" w:cs="宋体"/>
          <w:spacing w:val="7"/>
          <w:sz w:val="20"/>
          <w:szCs w:val="20"/>
        </w:rPr>
        <w:t>，由此导致的相关通知、文件、法律文书等退件、</w:t>
      </w:r>
      <w:r>
        <w:rPr>
          <w:rFonts w:ascii="宋体" w:hAnsi="宋体" w:eastAsia="宋体" w:cs="宋体"/>
          <w:spacing w:val="10"/>
          <w:sz w:val="20"/>
          <w:szCs w:val="20"/>
        </w:rPr>
        <w:t>拒收、无法送达等情形均视为送达成功。且如采用邮</w:t>
      </w:r>
      <w:r>
        <w:rPr>
          <w:rFonts w:ascii="宋体" w:hAnsi="宋体" w:eastAsia="宋体" w:cs="宋体"/>
          <w:spacing w:val="9"/>
          <w:sz w:val="20"/>
          <w:szCs w:val="20"/>
        </w:rPr>
        <w:t>寄方式送达，</w:t>
      </w:r>
      <w:r>
        <w:rPr>
          <w:rFonts w:ascii="宋体" w:hAnsi="宋体" w:eastAsia="宋体" w:cs="宋体"/>
          <w:spacing w:val="-49"/>
          <w:sz w:val="20"/>
          <w:szCs w:val="20"/>
        </w:rPr>
        <w:t xml:space="preserve"> </w:t>
      </w:r>
      <w:r>
        <w:rPr>
          <w:rFonts w:ascii="宋体" w:hAnsi="宋体" w:eastAsia="宋体" w:cs="宋体"/>
          <w:spacing w:val="9"/>
          <w:sz w:val="20"/>
          <w:szCs w:val="20"/>
        </w:rPr>
        <w:t>自发出之日起三日后即视为成功</w:t>
      </w:r>
      <w:r>
        <w:rPr>
          <w:rFonts w:ascii="宋体" w:hAnsi="宋体" w:eastAsia="宋体" w:cs="宋体"/>
          <w:spacing w:val="8"/>
          <w:sz w:val="20"/>
          <w:szCs w:val="20"/>
        </w:rPr>
        <w:t>送达，如采用电子方式送达的，</w:t>
      </w:r>
      <w:r>
        <w:rPr>
          <w:rFonts w:ascii="宋体" w:hAnsi="宋体" w:eastAsia="宋体" w:cs="宋体"/>
          <w:spacing w:val="-48"/>
          <w:sz w:val="20"/>
          <w:szCs w:val="20"/>
        </w:rPr>
        <w:t xml:space="preserve"> </w:t>
      </w:r>
      <w:r>
        <w:rPr>
          <w:rFonts w:ascii="宋体" w:hAnsi="宋体" w:eastAsia="宋体" w:cs="宋体"/>
          <w:spacing w:val="8"/>
          <w:sz w:val="20"/>
          <w:szCs w:val="20"/>
        </w:rPr>
        <w:t>自相关信息发出</w:t>
      </w:r>
      <w:r>
        <w:rPr>
          <w:rFonts w:ascii="宋体" w:hAnsi="宋体" w:eastAsia="宋体" w:cs="宋体"/>
          <w:spacing w:val="7"/>
          <w:sz w:val="20"/>
          <w:szCs w:val="20"/>
        </w:rPr>
        <w:t>之日即视为成功送达。</w:t>
      </w:r>
    </w:p>
    <w:p w14:paraId="6226071E">
      <w:pPr>
        <w:spacing w:line="443" w:lineRule="auto"/>
        <w:ind w:left="17" w:right="16" w:firstLine="431"/>
        <w:rPr>
          <w:rFonts w:ascii="宋体" w:hAnsi="宋体" w:eastAsia="宋体" w:cs="宋体"/>
          <w:sz w:val="20"/>
          <w:szCs w:val="20"/>
        </w:rPr>
      </w:pPr>
      <w:r>
        <w:rPr>
          <w:rFonts w:ascii="宋体" w:hAnsi="宋体" w:eastAsia="宋体" w:cs="宋体"/>
          <w:spacing w:val="6"/>
          <w:sz w:val="20"/>
          <w:szCs w:val="20"/>
        </w:rPr>
        <w:t>甲方：邮寄送达地址：东莞市南城街道风景步行街</w:t>
      </w:r>
      <w:r>
        <w:rPr>
          <w:rFonts w:ascii="宋体" w:hAnsi="宋体" w:eastAsia="宋体" w:cs="宋体"/>
          <w:spacing w:val="-39"/>
          <w:sz w:val="20"/>
          <w:szCs w:val="20"/>
        </w:rPr>
        <w:t xml:space="preserve"> </w:t>
      </w:r>
      <w:r>
        <w:rPr>
          <w:rFonts w:ascii="宋体" w:hAnsi="宋体" w:eastAsia="宋体" w:cs="宋体"/>
          <w:spacing w:val="6"/>
          <w:sz w:val="20"/>
          <w:szCs w:val="20"/>
        </w:rPr>
        <w:t>8</w:t>
      </w:r>
      <w:r>
        <w:rPr>
          <w:rFonts w:ascii="宋体" w:hAnsi="宋体" w:eastAsia="宋体" w:cs="宋体"/>
          <w:spacing w:val="-38"/>
          <w:sz w:val="20"/>
          <w:szCs w:val="20"/>
        </w:rPr>
        <w:t xml:space="preserve"> </w:t>
      </w:r>
      <w:r>
        <w:rPr>
          <w:rFonts w:ascii="宋体" w:hAnsi="宋体" w:eastAsia="宋体" w:cs="宋体"/>
          <w:spacing w:val="6"/>
          <w:sz w:val="20"/>
          <w:szCs w:val="20"/>
        </w:rPr>
        <w:t>栋（原地震局）城工</w:t>
      </w:r>
      <w:r>
        <w:rPr>
          <w:rFonts w:ascii="宋体" w:hAnsi="宋体" w:eastAsia="宋体" w:cs="宋体"/>
          <w:spacing w:val="5"/>
          <w:sz w:val="20"/>
          <w:szCs w:val="20"/>
        </w:rPr>
        <w:t>公司，收件人：许工，</w:t>
      </w:r>
      <w:r>
        <w:rPr>
          <w:rFonts w:ascii="宋体" w:hAnsi="宋体" w:eastAsia="宋体" w:cs="宋体"/>
          <w:sz w:val="20"/>
          <w:szCs w:val="20"/>
        </w:rPr>
        <w:t xml:space="preserve"> </w:t>
      </w:r>
      <w:r>
        <w:rPr>
          <w:rFonts w:ascii="宋体" w:hAnsi="宋体" w:eastAsia="宋体" w:cs="宋体"/>
          <w:spacing w:val="7"/>
          <w:sz w:val="20"/>
          <w:szCs w:val="20"/>
        </w:rPr>
        <w:t>13724528916；指定联系人（姓名：许工，职务：员工）的电子送达地址：微信号</w:t>
      </w:r>
      <w:r>
        <w:rPr>
          <w:rFonts w:ascii="宋体" w:hAnsi="宋体" w:eastAsia="宋体" w:cs="宋体"/>
          <w:spacing w:val="-23"/>
          <w:sz w:val="20"/>
          <w:szCs w:val="20"/>
        </w:rPr>
        <w:t xml:space="preserve"> </w:t>
      </w:r>
      <w:r>
        <w:rPr>
          <w:rFonts w:ascii="宋体" w:hAnsi="宋体" w:eastAsia="宋体" w:cs="宋体"/>
          <w:spacing w:val="7"/>
          <w:sz w:val="20"/>
          <w:szCs w:val="20"/>
        </w:rPr>
        <w:t>13</w:t>
      </w:r>
      <w:r>
        <w:rPr>
          <w:rFonts w:ascii="宋体" w:hAnsi="宋体" w:eastAsia="宋体" w:cs="宋体"/>
          <w:spacing w:val="6"/>
          <w:sz w:val="20"/>
          <w:szCs w:val="20"/>
        </w:rPr>
        <w:t>724528916。</w:t>
      </w:r>
    </w:p>
    <w:p w14:paraId="665CDD0F">
      <w:pPr>
        <w:spacing w:before="1" w:line="227" w:lineRule="auto"/>
        <w:ind w:left="442"/>
        <w:rPr>
          <w:rFonts w:ascii="宋体" w:hAnsi="宋体" w:eastAsia="宋体" w:cs="宋体"/>
          <w:sz w:val="20"/>
          <w:szCs w:val="20"/>
        </w:rPr>
      </w:pPr>
      <w:r>
        <w:rPr>
          <w:rFonts w:ascii="宋体" w:hAnsi="宋体" w:eastAsia="宋体" w:cs="宋体"/>
          <w:spacing w:val="5"/>
          <w:sz w:val="20"/>
          <w:szCs w:val="20"/>
        </w:rPr>
        <w:t>乙方：邮寄送达地址</w:t>
      </w:r>
      <w:r>
        <w:rPr>
          <w:rFonts w:ascii="宋体" w:hAnsi="宋体" w:eastAsia="宋体" w:cs="宋体"/>
          <w:spacing w:val="-6"/>
          <w:sz w:val="20"/>
          <w:szCs w:val="20"/>
        </w:rPr>
        <w:t>：</w:t>
      </w:r>
      <w:r>
        <w:rPr>
          <w:rFonts w:ascii="宋体" w:hAnsi="宋体" w:eastAsia="宋体" w:cs="宋体"/>
          <w:sz w:val="20"/>
          <w:szCs w:val="20"/>
        </w:rPr>
        <w:t xml:space="preserve">                </w:t>
      </w:r>
      <w:r>
        <w:rPr>
          <w:rFonts w:ascii="宋体" w:hAnsi="宋体" w:eastAsia="宋体" w:cs="宋体"/>
          <w:spacing w:val="-6"/>
          <w:sz w:val="20"/>
          <w:szCs w:val="20"/>
        </w:rPr>
        <w:t>，</w:t>
      </w:r>
      <w:r>
        <w:rPr>
          <w:rFonts w:ascii="宋体" w:hAnsi="宋体" w:eastAsia="宋体" w:cs="宋体"/>
          <w:spacing w:val="5"/>
          <w:sz w:val="20"/>
          <w:szCs w:val="20"/>
        </w:rPr>
        <w:t>收件人</w:t>
      </w:r>
      <w:r>
        <w:rPr>
          <w:rFonts w:ascii="宋体" w:hAnsi="宋体" w:eastAsia="宋体" w:cs="宋体"/>
          <w:spacing w:val="-6"/>
          <w:sz w:val="20"/>
          <w:szCs w:val="20"/>
        </w:rPr>
        <w:t>：</w:t>
      </w:r>
      <w:r>
        <w:rPr>
          <w:rFonts w:ascii="宋体" w:hAnsi="宋体" w:eastAsia="宋体" w:cs="宋体"/>
          <w:spacing w:val="10"/>
          <w:sz w:val="20"/>
          <w:szCs w:val="20"/>
        </w:rPr>
        <w:t xml:space="preserve">      </w:t>
      </w:r>
      <w:r>
        <w:rPr>
          <w:rFonts w:ascii="宋体" w:hAnsi="宋体" w:eastAsia="宋体" w:cs="宋体"/>
          <w:spacing w:val="-6"/>
          <w:sz w:val="20"/>
          <w:szCs w:val="20"/>
        </w:rPr>
        <w:t>，</w:t>
      </w:r>
      <w:r>
        <w:rPr>
          <w:rFonts w:ascii="宋体" w:hAnsi="宋体" w:eastAsia="宋体" w:cs="宋体"/>
          <w:spacing w:val="5"/>
          <w:sz w:val="20"/>
          <w:szCs w:val="20"/>
        </w:rPr>
        <w:t>联系电话</w:t>
      </w:r>
      <w:r>
        <w:rPr>
          <w:rFonts w:ascii="宋体" w:hAnsi="宋体" w:eastAsia="宋体" w:cs="宋体"/>
          <w:spacing w:val="-6"/>
          <w:sz w:val="20"/>
          <w:szCs w:val="20"/>
        </w:rPr>
        <w:t>：</w:t>
      </w:r>
      <w:r>
        <w:rPr>
          <w:rFonts w:ascii="宋体" w:hAnsi="宋体" w:eastAsia="宋体" w:cs="宋体"/>
          <w:spacing w:val="7"/>
          <w:sz w:val="20"/>
          <w:szCs w:val="20"/>
        </w:rPr>
        <w:t xml:space="preserve">              </w:t>
      </w:r>
      <w:r>
        <w:rPr>
          <w:rFonts w:ascii="宋体" w:hAnsi="宋体" w:eastAsia="宋体" w:cs="宋体"/>
          <w:spacing w:val="-6"/>
          <w:sz w:val="20"/>
          <w:szCs w:val="20"/>
        </w:rPr>
        <w:t>；</w:t>
      </w:r>
      <w:r>
        <w:rPr>
          <w:rFonts w:ascii="宋体" w:hAnsi="宋体" w:eastAsia="宋体" w:cs="宋体"/>
          <w:spacing w:val="5"/>
          <w:sz w:val="20"/>
          <w:szCs w:val="20"/>
        </w:rPr>
        <w:t>指定</w:t>
      </w:r>
    </w:p>
    <w:p w14:paraId="7039D359">
      <w:pPr>
        <w:spacing w:before="233" w:line="228" w:lineRule="auto"/>
        <w:jc w:val="right"/>
        <w:rPr>
          <w:rFonts w:ascii="宋体" w:hAnsi="宋体" w:eastAsia="宋体" w:cs="宋体"/>
          <w:sz w:val="20"/>
          <w:szCs w:val="20"/>
        </w:rPr>
      </w:pPr>
      <w:r>
        <w:rPr>
          <w:rFonts w:ascii="宋体" w:hAnsi="宋体" w:eastAsia="宋体" w:cs="宋体"/>
          <w:spacing w:val="4"/>
          <w:sz w:val="20"/>
          <w:szCs w:val="20"/>
        </w:rPr>
        <w:t>联系人（姓名</w:t>
      </w:r>
      <w:r>
        <w:rPr>
          <w:rFonts w:ascii="宋体" w:hAnsi="宋体" w:eastAsia="宋体" w:cs="宋体"/>
          <w:spacing w:val="-1"/>
          <w:sz w:val="20"/>
          <w:szCs w:val="20"/>
        </w:rPr>
        <w:t>：</w:t>
      </w:r>
      <w:r>
        <w:rPr>
          <w:rFonts w:ascii="宋体" w:hAnsi="宋体" w:eastAsia="宋体" w:cs="宋体"/>
          <w:spacing w:val="11"/>
          <w:sz w:val="20"/>
          <w:szCs w:val="20"/>
        </w:rPr>
        <w:t xml:space="preserve">     </w:t>
      </w:r>
      <w:r>
        <w:rPr>
          <w:rFonts w:ascii="宋体" w:hAnsi="宋体" w:eastAsia="宋体" w:cs="宋体"/>
          <w:spacing w:val="-1"/>
          <w:sz w:val="20"/>
          <w:szCs w:val="20"/>
        </w:rPr>
        <w:t>，</w:t>
      </w:r>
      <w:r>
        <w:rPr>
          <w:rFonts w:ascii="宋体" w:hAnsi="宋体" w:eastAsia="宋体" w:cs="宋体"/>
          <w:spacing w:val="4"/>
          <w:sz w:val="20"/>
          <w:szCs w:val="20"/>
        </w:rPr>
        <w:t>职务</w:t>
      </w:r>
      <w:r>
        <w:rPr>
          <w:rFonts w:ascii="宋体" w:hAnsi="宋体" w:eastAsia="宋体" w:cs="宋体"/>
          <w:spacing w:val="-1"/>
          <w:sz w:val="20"/>
          <w:szCs w:val="20"/>
        </w:rPr>
        <w:t>：</w:t>
      </w:r>
      <w:r>
        <w:rPr>
          <w:rFonts w:ascii="宋体" w:hAnsi="宋体" w:eastAsia="宋体" w:cs="宋体"/>
          <w:spacing w:val="13"/>
          <w:sz w:val="20"/>
          <w:szCs w:val="20"/>
        </w:rPr>
        <w:t xml:space="preserve">     </w:t>
      </w:r>
      <w:r>
        <w:rPr>
          <w:rFonts w:ascii="宋体" w:hAnsi="宋体" w:eastAsia="宋体" w:cs="宋体"/>
          <w:spacing w:val="-1"/>
          <w:sz w:val="20"/>
          <w:szCs w:val="20"/>
        </w:rPr>
        <w:t>）</w:t>
      </w:r>
      <w:r>
        <w:rPr>
          <w:rFonts w:ascii="宋体" w:hAnsi="宋体" w:eastAsia="宋体" w:cs="宋体"/>
          <w:spacing w:val="4"/>
          <w:sz w:val="20"/>
          <w:szCs w:val="20"/>
        </w:rPr>
        <w:t>的电子送达地址：微信号</w:t>
      </w:r>
      <w:r>
        <w:rPr>
          <w:rFonts w:ascii="宋体" w:hAnsi="宋体" w:eastAsia="宋体" w:cs="宋体"/>
          <w:spacing w:val="-1"/>
          <w:sz w:val="20"/>
          <w:szCs w:val="20"/>
        </w:rPr>
        <w:t>：</w:t>
      </w:r>
      <w:r>
        <w:rPr>
          <w:rFonts w:ascii="宋体" w:hAnsi="宋体" w:eastAsia="宋体" w:cs="宋体"/>
          <w:spacing w:val="8"/>
          <w:sz w:val="20"/>
          <w:szCs w:val="20"/>
        </w:rPr>
        <w:t xml:space="preserve">          </w:t>
      </w:r>
      <w:r>
        <w:rPr>
          <w:rFonts w:ascii="宋体" w:hAnsi="宋体" w:eastAsia="宋体" w:cs="宋体"/>
          <w:spacing w:val="-1"/>
          <w:sz w:val="20"/>
          <w:szCs w:val="20"/>
        </w:rPr>
        <w:t>，</w:t>
      </w:r>
      <w:r>
        <w:rPr>
          <w:rFonts w:ascii="宋体" w:hAnsi="宋体" w:eastAsia="宋体" w:cs="宋体"/>
          <w:spacing w:val="4"/>
          <w:sz w:val="20"/>
          <w:szCs w:val="20"/>
        </w:rPr>
        <w:t>邮箱：          。</w:t>
      </w:r>
    </w:p>
    <w:p w14:paraId="34F86FF8">
      <w:pPr>
        <w:spacing w:before="233" w:line="228" w:lineRule="auto"/>
        <w:ind w:left="1"/>
        <w:rPr>
          <w:rFonts w:ascii="宋体" w:hAnsi="宋体" w:eastAsia="宋体" w:cs="宋体"/>
          <w:sz w:val="20"/>
          <w:szCs w:val="20"/>
        </w:rPr>
      </w:pPr>
      <w:r>
        <w:rPr>
          <w:rFonts w:ascii="宋体" w:hAnsi="宋体" w:eastAsia="宋体" w:cs="宋体"/>
          <w:b/>
          <w:bCs/>
          <w:spacing w:val="7"/>
          <w:sz w:val="20"/>
          <w:szCs w:val="20"/>
        </w:rPr>
        <w:t>第二十四条</w:t>
      </w:r>
      <w:r>
        <w:rPr>
          <w:rFonts w:ascii="宋体" w:hAnsi="宋体" w:eastAsia="宋体" w:cs="宋体"/>
          <w:spacing w:val="7"/>
          <w:sz w:val="20"/>
          <w:szCs w:val="20"/>
        </w:rPr>
        <w:t xml:space="preserve">  </w:t>
      </w:r>
      <w:r>
        <w:rPr>
          <w:rFonts w:ascii="宋体" w:hAnsi="宋体" w:eastAsia="宋体" w:cs="宋体"/>
          <w:b/>
          <w:bCs/>
          <w:spacing w:val="7"/>
          <w:sz w:val="20"/>
          <w:szCs w:val="20"/>
        </w:rPr>
        <w:t>争议的解决</w:t>
      </w:r>
    </w:p>
    <w:p w14:paraId="56F6C7A6">
      <w:pPr>
        <w:spacing w:before="234" w:line="443" w:lineRule="auto"/>
        <w:ind w:right="85" w:firstLine="455"/>
        <w:rPr>
          <w:rFonts w:ascii="宋体" w:hAnsi="宋体" w:eastAsia="宋体" w:cs="宋体"/>
          <w:sz w:val="20"/>
          <w:szCs w:val="20"/>
        </w:rPr>
      </w:pPr>
      <w:r>
        <w:rPr>
          <w:rFonts w:ascii="宋体" w:hAnsi="宋体" w:eastAsia="宋体" w:cs="宋体"/>
          <w:spacing w:val="22"/>
          <w:sz w:val="20"/>
          <w:szCs w:val="20"/>
        </w:rPr>
        <w:t>履行合同时发生争议</w:t>
      </w:r>
      <w:r>
        <w:rPr>
          <w:rFonts w:ascii="宋体" w:hAnsi="宋体" w:eastAsia="宋体" w:cs="宋体"/>
          <w:spacing w:val="-39"/>
          <w:sz w:val="20"/>
          <w:szCs w:val="20"/>
        </w:rPr>
        <w:t xml:space="preserve"> </w:t>
      </w:r>
      <w:r>
        <w:rPr>
          <w:rFonts w:ascii="宋体" w:hAnsi="宋体" w:eastAsia="宋体" w:cs="宋体"/>
          <w:spacing w:val="22"/>
          <w:sz w:val="20"/>
          <w:szCs w:val="20"/>
        </w:rPr>
        <w:t>，可以和解或者要求有关部门调解</w:t>
      </w:r>
      <w:r>
        <w:rPr>
          <w:rFonts w:ascii="宋体" w:hAnsi="宋体" w:eastAsia="宋体" w:cs="宋体"/>
          <w:spacing w:val="-55"/>
          <w:sz w:val="20"/>
          <w:szCs w:val="20"/>
        </w:rPr>
        <w:t xml:space="preserve"> </w:t>
      </w:r>
      <w:r>
        <w:rPr>
          <w:rFonts w:ascii="宋体" w:hAnsi="宋体" w:eastAsia="宋体" w:cs="宋体"/>
          <w:spacing w:val="22"/>
          <w:sz w:val="20"/>
          <w:szCs w:val="20"/>
        </w:rPr>
        <w:t>。</w:t>
      </w:r>
      <w:r>
        <w:rPr>
          <w:rFonts w:ascii="宋体" w:hAnsi="宋体" w:eastAsia="宋体" w:cs="宋体"/>
          <w:spacing w:val="-53"/>
          <w:sz w:val="20"/>
          <w:szCs w:val="20"/>
        </w:rPr>
        <w:t xml:space="preserve"> </w:t>
      </w:r>
      <w:r>
        <w:rPr>
          <w:rFonts w:ascii="宋体" w:hAnsi="宋体" w:eastAsia="宋体" w:cs="宋体"/>
          <w:spacing w:val="22"/>
          <w:sz w:val="20"/>
          <w:szCs w:val="20"/>
        </w:rPr>
        <w:t>当事人不愿和解、调解或者和</w:t>
      </w:r>
      <w:r>
        <w:rPr>
          <w:rFonts w:ascii="宋体" w:hAnsi="宋体" w:eastAsia="宋体" w:cs="宋体"/>
          <w:spacing w:val="23"/>
          <w:sz w:val="20"/>
          <w:szCs w:val="20"/>
        </w:rPr>
        <w:t>解、调解不成的</w:t>
      </w:r>
      <w:r>
        <w:rPr>
          <w:rFonts w:ascii="宋体" w:hAnsi="宋体" w:eastAsia="宋体" w:cs="宋体"/>
          <w:spacing w:val="-58"/>
          <w:sz w:val="20"/>
          <w:szCs w:val="20"/>
        </w:rPr>
        <w:t xml:space="preserve"> </w:t>
      </w:r>
      <w:r>
        <w:rPr>
          <w:rFonts w:ascii="宋体" w:hAnsi="宋体" w:eastAsia="宋体" w:cs="宋体"/>
          <w:spacing w:val="23"/>
          <w:sz w:val="20"/>
          <w:szCs w:val="20"/>
        </w:rPr>
        <w:t>，任何一方可以向本工程所在地人民法院提起</w:t>
      </w:r>
      <w:r>
        <w:rPr>
          <w:rFonts w:ascii="宋体" w:hAnsi="宋体" w:eastAsia="宋体" w:cs="宋体"/>
          <w:spacing w:val="22"/>
          <w:sz w:val="20"/>
          <w:szCs w:val="20"/>
        </w:rPr>
        <w:t>诉讼。</w:t>
      </w:r>
    </w:p>
    <w:p w14:paraId="63A696AA">
      <w:pPr>
        <w:spacing w:line="227" w:lineRule="auto"/>
        <w:ind w:left="1"/>
        <w:rPr>
          <w:rFonts w:ascii="宋体" w:hAnsi="宋体" w:eastAsia="宋体" w:cs="宋体"/>
          <w:sz w:val="20"/>
          <w:szCs w:val="20"/>
        </w:rPr>
      </w:pPr>
      <w:r>
        <w:rPr>
          <w:rFonts w:ascii="宋体" w:hAnsi="宋体" w:eastAsia="宋体" w:cs="宋体"/>
          <w:b/>
          <w:bCs/>
          <w:spacing w:val="6"/>
          <w:sz w:val="20"/>
          <w:szCs w:val="20"/>
        </w:rPr>
        <w:t>第二十五条</w:t>
      </w:r>
      <w:r>
        <w:rPr>
          <w:rFonts w:ascii="宋体" w:hAnsi="宋体" w:eastAsia="宋体" w:cs="宋体"/>
          <w:spacing w:val="6"/>
          <w:sz w:val="20"/>
          <w:szCs w:val="20"/>
        </w:rPr>
        <w:t xml:space="preserve">  </w:t>
      </w:r>
      <w:r>
        <w:rPr>
          <w:rFonts w:ascii="宋体" w:hAnsi="宋体" w:eastAsia="宋体" w:cs="宋体"/>
          <w:b/>
          <w:bCs/>
          <w:spacing w:val="6"/>
          <w:sz w:val="20"/>
          <w:szCs w:val="20"/>
        </w:rPr>
        <w:t>其它</w:t>
      </w:r>
    </w:p>
    <w:p w14:paraId="3745FBB0">
      <w:pPr>
        <w:spacing w:before="234" w:line="335" w:lineRule="auto"/>
        <w:ind w:left="1" w:right="85" w:firstLine="526"/>
        <w:rPr>
          <w:rFonts w:ascii="宋体" w:hAnsi="宋体" w:eastAsia="宋体" w:cs="宋体"/>
          <w:sz w:val="20"/>
          <w:szCs w:val="20"/>
        </w:rPr>
      </w:pPr>
      <w:r>
        <w:rPr>
          <w:rFonts w:ascii="宋体" w:hAnsi="宋体" w:eastAsia="宋体" w:cs="宋体"/>
          <w:spacing w:val="26"/>
          <w:sz w:val="20"/>
          <w:szCs w:val="20"/>
        </w:rPr>
        <w:t>1、各方应确保本合同所记载地址或传真号码准确</w:t>
      </w:r>
      <w:r>
        <w:rPr>
          <w:rFonts w:ascii="宋体" w:hAnsi="宋体" w:eastAsia="宋体" w:cs="宋体"/>
          <w:spacing w:val="25"/>
          <w:sz w:val="20"/>
          <w:szCs w:val="20"/>
        </w:rPr>
        <w:t>无误</w:t>
      </w:r>
      <w:r>
        <w:rPr>
          <w:rFonts w:ascii="宋体" w:hAnsi="宋体" w:eastAsia="宋体" w:cs="宋体"/>
          <w:spacing w:val="-55"/>
          <w:sz w:val="20"/>
          <w:szCs w:val="20"/>
        </w:rPr>
        <w:t xml:space="preserve"> </w:t>
      </w:r>
      <w:r>
        <w:rPr>
          <w:rFonts w:ascii="宋体" w:hAnsi="宋体" w:eastAsia="宋体" w:cs="宋体"/>
          <w:spacing w:val="25"/>
          <w:sz w:val="20"/>
          <w:szCs w:val="20"/>
        </w:rPr>
        <w:t>，如发生变更应及时书面通知其</w:t>
      </w:r>
      <w:r>
        <w:rPr>
          <w:rFonts w:ascii="宋体" w:hAnsi="宋体" w:eastAsia="宋体" w:cs="宋体"/>
          <w:spacing w:val="19"/>
          <w:sz w:val="20"/>
          <w:szCs w:val="20"/>
        </w:rPr>
        <w:t>他方</w:t>
      </w:r>
      <w:r>
        <w:rPr>
          <w:rFonts w:ascii="宋体" w:hAnsi="宋体" w:eastAsia="宋体" w:cs="宋体"/>
          <w:spacing w:val="-56"/>
          <w:sz w:val="20"/>
          <w:szCs w:val="20"/>
        </w:rPr>
        <w:t xml:space="preserve"> </w:t>
      </w:r>
      <w:r>
        <w:rPr>
          <w:rFonts w:ascii="宋体" w:hAnsi="宋体" w:eastAsia="宋体" w:cs="宋体"/>
          <w:spacing w:val="19"/>
          <w:sz w:val="20"/>
          <w:szCs w:val="20"/>
        </w:rPr>
        <w:t>，否则送达不能造成的一切损失和责任</w:t>
      </w:r>
      <w:r>
        <w:rPr>
          <w:rFonts w:ascii="宋体" w:hAnsi="宋体" w:eastAsia="宋体" w:cs="宋体"/>
          <w:spacing w:val="-58"/>
          <w:sz w:val="20"/>
          <w:szCs w:val="20"/>
        </w:rPr>
        <w:t xml:space="preserve"> </w:t>
      </w:r>
      <w:r>
        <w:rPr>
          <w:rFonts w:ascii="宋体" w:hAnsi="宋体" w:eastAsia="宋体" w:cs="宋体"/>
          <w:spacing w:val="19"/>
          <w:sz w:val="20"/>
          <w:szCs w:val="20"/>
        </w:rPr>
        <w:t>，</w:t>
      </w:r>
      <w:r>
        <w:rPr>
          <w:rFonts w:ascii="宋体" w:hAnsi="宋体" w:eastAsia="宋体" w:cs="宋体"/>
          <w:spacing w:val="-44"/>
          <w:sz w:val="20"/>
          <w:szCs w:val="20"/>
        </w:rPr>
        <w:t xml:space="preserve"> </w:t>
      </w:r>
      <w:r>
        <w:rPr>
          <w:rFonts w:ascii="宋体" w:hAnsi="宋体" w:eastAsia="宋体" w:cs="宋体"/>
          <w:spacing w:val="19"/>
          <w:sz w:val="20"/>
          <w:szCs w:val="20"/>
        </w:rPr>
        <w:t>由该方自行承担。</w:t>
      </w:r>
    </w:p>
    <w:p w14:paraId="299D347A">
      <w:pPr>
        <w:spacing w:before="235" w:line="335" w:lineRule="auto"/>
        <w:ind w:left="6" w:right="71" w:firstLine="508"/>
        <w:rPr>
          <w:rFonts w:ascii="宋体" w:hAnsi="宋体" w:eastAsia="宋体" w:cs="宋体"/>
          <w:sz w:val="20"/>
          <w:szCs w:val="20"/>
        </w:rPr>
      </w:pPr>
      <w:r>
        <w:rPr>
          <w:rFonts w:ascii="宋体" w:hAnsi="宋体" w:eastAsia="宋体" w:cs="宋体"/>
          <w:spacing w:val="10"/>
          <w:sz w:val="20"/>
          <w:szCs w:val="20"/>
        </w:rPr>
        <w:t>2、本合同未尽事宜，</w:t>
      </w:r>
      <w:r>
        <w:rPr>
          <w:rFonts w:ascii="宋体" w:hAnsi="宋体" w:eastAsia="宋体" w:cs="宋体"/>
          <w:spacing w:val="-57"/>
          <w:sz w:val="20"/>
          <w:szCs w:val="20"/>
        </w:rPr>
        <w:t xml:space="preserve"> </w:t>
      </w:r>
      <w:r>
        <w:rPr>
          <w:rFonts w:ascii="宋体" w:hAnsi="宋体" w:eastAsia="宋体" w:cs="宋体"/>
          <w:spacing w:val="10"/>
          <w:sz w:val="20"/>
          <w:szCs w:val="20"/>
        </w:rPr>
        <w:t>由甲乙双方友好协商，另签订补充协议。补充协议</w:t>
      </w:r>
      <w:r>
        <w:rPr>
          <w:rFonts w:ascii="宋体" w:hAnsi="宋体" w:eastAsia="宋体" w:cs="宋体"/>
          <w:spacing w:val="9"/>
          <w:sz w:val="20"/>
          <w:szCs w:val="20"/>
        </w:rPr>
        <w:t>与本合同具同等法律</w:t>
      </w:r>
      <w:r>
        <w:rPr>
          <w:rFonts w:ascii="宋体" w:hAnsi="宋体" w:eastAsia="宋体" w:cs="宋体"/>
          <w:spacing w:val="1"/>
          <w:sz w:val="20"/>
          <w:szCs w:val="20"/>
        </w:rPr>
        <w:t>效力。</w:t>
      </w:r>
    </w:p>
    <w:p w14:paraId="73587285">
      <w:pPr>
        <w:spacing w:before="233" w:line="227" w:lineRule="auto"/>
        <w:ind w:left="425"/>
        <w:rPr>
          <w:rFonts w:ascii="宋体" w:hAnsi="宋体" w:eastAsia="宋体" w:cs="宋体"/>
          <w:sz w:val="20"/>
          <w:szCs w:val="20"/>
        </w:rPr>
      </w:pPr>
      <w:r>
        <w:rPr>
          <w:rFonts w:ascii="宋体" w:hAnsi="宋体" w:eastAsia="宋体" w:cs="宋体"/>
          <w:spacing w:val="8"/>
          <w:sz w:val="20"/>
          <w:szCs w:val="20"/>
        </w:rPr>
        <w:t>3、本合同一式</w:t>
      </w:r>
      <w:r>
        <w:rPr>
          <w:rFonts w:ascii="宋体" w:hAnsi="宋体" w:eastAsia="宋体" w:cs="宋体"/>
          <w:spacing w:val="8"/>
          <w:sz w:val="20"/>
          <w:szCs w:val="20"/>
          <w:u w:val="single" w:color="auto"/>
        </w:rPr>
        <w:t>肆</w:t>
      </w:r>
      <w:r>
        <w:rPr>
          <w:rFonts w:ascii="宋体" w:hAnsi="宋体" w:eastAsia="宋体" w:cs="宋体"/>
          <w:spacing w:val="8"/>
          <w:sz w:val="20"/>
          <w:szCs w:val="20"/>
        </w:rPr>
        <w:t>份，</w:t>
      </w:r>
      <w:r>
        <w:rPr>
          <w:rFonts w:ascii="宋体" w:hAnsi="宋体" w:eastAsia="宋体" w:cs="宋体"/>
          <w:spacing w:val="-57"/>
          <w:sz w:val="20"/>
          <w:szCs w:val="20"/>
        </w:rPr>
        <w:t xml:space="preserve"> </w:t>
      </w:r>
      <w:r>
        <w:rPr>
          <w:rFonts w:ascii="宋体" w:hAnsi="宋体" w:eastAsia="宋体" w:cs="宋体"/>
          <w:spacing w:val="8"/>
          <w:sz w:val="20"/>
          <w:szCs w:val="20"/>
        </w:rPr>
        <w:t>甲方持有贰份，乙方持贰份，每份均具同</w:t>
      </w:r>
      <w:r>
        <w:rPr>
          <w:rFonts w:ascii="宋体" w:hAnsi="宋体" w:eastAsia="宋体" w:cs="宋体"/>
          <w:spacing w:val="7"/>
          <w:sz w:val="20"/>
          <w:szCs w:val="20"/>
        </w:rPr>
        <w:t>等法律效力。</w:t>
      </w:r>
    </w:p>
    <w:p w14:paraId="573E9C26">
      <w:pPr>
        <w:spacing w:before="234" w:line="227" w:lineRule="auto"/>
        <w:ind w:left="420"/>
        <w:rPr>
          <w:rFonts w:ascii="宋体" w:hAnsi="宋体" w:eastAsia="宋体" w:cs="宋体"/>
          <w:sz w:val="20"/>
          <w:szCs w:val="20"/>
        </w:rPr>
      </w:pPr>
      <w:r>
        <w:rPr>
          <w:rFonts w:ascii="宋体" w:hAnsi="宋体" w:eastAsia="宋体" w:cs="宋体"/>
          <w:spacing w:val="9"/>
          <w:sz w:val="20"/>
          <w:szCs w:val="20"/>
        </w:rPr>
        <w:t>4、本合同附件是本合同的组成部分，与本合同具有同等法律效力。</w:t>
      </w:r>
    </w:p>
    <w:p w14:paraId="2BF30323">
      <w:pPr>
        <w:spacing w:before="234" w:line="227" w:lineRule="auto"/>
        <w:jc w:val="right"/>
        <w:rPr>
          <w:rFonts w:ascii="宋体" w:hAnsi="宋体" w:eastAsia="宋体" w:cs="宋体"/>
          <w:sz w:val="20"/>
          <w:szCs w:val="20"/>
        </w:rPr>
      </w:pPr>
      <w:r>
        <w:rPr>
          <w:rFonts w:ascii="宋体" w:hAnsi="宋体" w:eastAsia="宋体" w:cs="宋体"/>
          <w:spacing w:val="5"/>
          <w:sz w:val="20"/>
          <w:szCs w:val="20"/>
        </w:rPr>
        <w:t>5、本合同约定工程项目所涉及的所有设计图纸、施工图纸等技术文件资</w:t>
      </w:r>
      <w:r>
        <w:rPr>
          <w:rFonts w:ascii="宋体" w:hAnsi="宋体" w:eastAsia="宋体" w:cs="宋体"/>
          <w:spacing w:val="4"/>
          <w:sz w:val="20"/>
          <w:szCs w:val="20"/>
        </w:rPr>
        <w:t>料等的著作权归属甲方。</w:t>
      </w:r>
    </w:p>
    <w:p w14:paraId="516950E6">
      <w:pPr>
        <w:spacing w:before="234" w:line="226" w:lineRule="auto"/>
        <w:ind w:left="423"/>
        <w:rPr>
          <w:rFonts w:ascii="宋体" w:hAnsi="宋体" w:eastAsia="宋体" w:cs="宋体"/>
          <w:sz w:val="20"/>
          <w:szCs w:val="20"/>
        </w:rPr>
      </w:pPr>
      <w:r>
        <w:rPr>
          <w:rFonts w:ascii="宋体" w:hAnsi="宋体" w:eastAsia="宋体" w:cs="宋体"/>
          <w:spacing w:val="8"/>
          <w:sz w:val="20"/>
          <w:szCs w:val="20"/>
        </w:rPr>
        <w:t>6、履约评价核心条款</w:t>
      </w:r>
    </w:p>
    <w:p w14:paraId="7233362A">
      <w:pPr>
        <w:spacing w:before="235" w:line="228" w:lineRule="auto"/>
        <w:ind w:left="431"/>
        <w:rPr>
          <w:rFonts w:ascii="宋体" w:hAnsi="宋体" w:eastAsia="宋体" w:cs="宋体"/>
          <w:sz w:val="20"/>
          <w:szCs w:val="20"/>
        </w:rPr>
      </w:pPr>
      <w:r>
        <w:rPr>
          <w:rFonts w:ascii="宋体" w:hAnsi="宋体" w:eastAsia="宋体" w:cs="宋体"/>
          <w:spacing w:val="5"/>
          <w:sz w:val="20"/>
          <w:szCs w:val="20"/>
        </w:rPr>
        <w:t>（1）考评细则：</w:t>
      </w:r>
    </w:p>
    <w:p w14:paraId="70301ABC">
      <w:pPr>
        <w:spacing w:line="228" w:lineRule="auto"/>
        <w:rPr>
          <w:rFonts w:ascii="宋体" w:hAnsi="宋体" w:eastAsia="宋体" w:cs="宋体"/>
          <w:sz w:val="20"/>
          <w:szCs w:val="20"/>
        </w:rPr>
        <w:sectPr>
          <w:footerReference r:id="rId50" w:type="default"/>
          <w:pgSz w:w="11906" w:h="16839"/>
          <w:pgMar w:top="1296" w:right="1349" w:bottom="1362" w:left="1424" w:header="0" w:footer="1200" w:gutter="0"/>
          <w:cols w:space="720" w:num="1"/>
        </w:sectPr>
      </w:pPr>
    </w:p>
    <w:p w14:paraId="75631ED3">
      <w:pPr>
        <w:spacing w:before="41" w:line="335" w:lineRule="auto"/>
        <w:ind w:right="1" w:firstLine="416"/>
        <w:rPr>
          <w:rFonts w:ascii="宋体" w:hAnsi="宋体" w:eastAsia="宋体" w:cs="宋体"/>
          <w:sz w:val="20"/>
          <w:szCs w:val="20"/>
        </w:rPr>
      </w:pPr>
      <w:r>
        <w:rPr>
          <w:rFonts w:ascii="宋体" w:hAnsi="宋体" w:eastAsia="宋体" w:cs="宋体"/>
          <w:spacing w:val="7"/>
          <w:sz w:val="20"/>
          <w:szCs w:val="20"/>
        </w:rPr>
        <w:t>①施工质量标准分：30</w:t>
      </w:r>
      <w:r>
        <w:rPr>
          <w:rFonts w:ascii="宋体" w:hAnsi="宋体" w:eastAsia="宋体" w:cs="宋体"/>
          <w:spacing w:val="-33"/>
          <w:sz w:val="20"/>
          <w:szCs w:val="20"/>
        </w:rPr>
        <w:t xml:space="preserve"> </w:t>
      </w:r>
      <w:r>
        <w:rPr>
          <w:rFonts w:ascii="宋体" w:hAnsi="宋体" w:eastAsia="宋体" w:cs="宋体"/>
          <w:spacing w:val="7"/>
          <w:sz w:val="20"/>
          <w:szCs w:val="20"/>
        </w:rPr>
        <w:t>分，工程进度管控标准分：30</w:t>
      </w:r>
      <w:r>
        <w:rPr>
          <w:rFonts w:ascii="宋体" w:hAnsi="宋体" w:eastAsia="宋体" w:cs="宋体"/>
          <w:spacing w:val="-35"/>
          <w:sz w:val="20"/>
          <w:szCs w:val="20"/>
        </w:rPr>
        <w:t xml:space="preserve"> </w:t>
      </w:r>
      <w:r>
        <w:rPr>
          <w:rFonts w:ascii="宋体" w:hAnsi="宋体" w:eastAsia="宋体" w:cs="宋体"/>
          <w:spacing w:val="7"/>
          <w:sz w:val="20"/>
          <w:szCs w:val="20"/>
        </w:rPr>
        <w:t>分，安全和文明施工管理情况标准分：10</w:t>
      </w:r>
      <w:r>
        <w:rPr>
          <w:rFonts w:ascii="宋体" w:hAnsi="宋体" w:eastAsia="宋体" w:cs="宋体"/>
          <w:spacing w:val="8"/>
          <w:sz w:val="20"/>
          <w:szCs w:val="20"/>
        </w:rPr>
        <w:t>分，成本工作配合情况标准分：20</w:t>
      </w:r>
      <w:r>
        <w:rPr>
          <w:rFonts w:ascii="宋体" w:hAnsi="宋体" w:eastAsia="宋体" w:cs="宋体"/>
          <w:spacing w:val="-34"/>
          <w:sz w:val="20"/>
          <w:szCs w:val="20"/>
        </w:rPr>
        <w:t xml:space="preserve"> </w:t>
      </w:r>
      <w:r>
        <w:rPr>
          <w:rFonts w:ascii="宋体" w:hAnsi="宋体" w:eastAsia="宋体" w:cs="宋体"/>
          <w:spacing w:val="8"/>
          <w:sz w:val="20"/>
          <w:szCs w:val="20"/>
        </w:rPr>
        <w:t>分，工人工资发放情况标准分：10</w:t>
      </w:r>
      <w:r>
        <w:rPr>
          <w:rFonts w:ascii="宋体" w:hAnsi="宋体" w:eastAsia="宋体" w:cs="宋体"/>
          <w:spacing w:val="-36"/>
          <w:sz w:val="20"/>
          <w:szCs w:val="20"/>
        </w:rPr>
        <w:t xml:space="preserve"> </w:t>
      </w:r>
      <w:r>
        <w:rPr>
          <w:rFonts w:ascii="宋体" w:hAnsi="宋体" w:eastAsia="宋体" w:cs="宋体"/>
          <w:spacing w:val="8"/>
          <w:sz w:val="20"/>
          <w:szCs w:val="20"/>
        </w:rPr>
        <w:t>分。</w:t>
      </w:r>
    </w:p>
    <w:p w14:paraId="02578693">
      <w:pPr>
        <w:spacing w:before="234" w:line="371" w:lineRule="auto"/>
        <w:ind w:left="8" w:right="2" w:firstLine="408"/>
        <w:rPr>
          <w:rFonts w:ascii="宋体" w:hAnsi="宋体" w:eastAsia="宋体" w:cs="宋体"/>
          <w:sz w:val="20"/>
          <w:szCs w:val="20"/>
        </w:rPr>
      </w:pPr>
      <w:r>
        <w:rPr>
          <w:rFonts w:ascii="宋体" w:hAnsi="宋体" w:eastAsia="宋体" w:cs="宋体"/>
          <w:spacing w:val="5"/>
          <w:sz w:val="20"/>
          <w:szCs w:val="20"/>
        </w:rPr>
        <w:t>②得分</w:t>
      </w:r>
      <w:r>
        <w:rPr>
          <w:rFonts w:ascii="宋体" w:hAnsi="宋体" w:eastAsia="宋体" w:cs="宋体"/>
          <w:spacing w:val="-25"/>
          <w:sz w:val="20"/>
          <w:szCs w:val="20"/>
        </w:rPr>
        <w:t xml:space="preserve"> </w:t>
      </w:r>
      <w:r>
        <w:rPr>
          <w:rFonts w:ascii="宋体" w:hAnsi="宋体" w:eastAsia="宋体" w:cs="宋体"/>
          <w:spacing w:val="5"/>
          <w:sz w:val="20"/>
          <w:szCs w:val="20"/>
        </w:rPr>
        <w:t>90-100</w:t>
      </w:r>
      <w:r>
        <w:rPr>
          <w:rFonts w:ascii="宋体" w:hAnsi="宋体" w:eastAsia="宋体" w:cs="宋体"/>
          <w:spacing w:val="-35"/>
          <w:sz w:val="20"/>
          <w:szCs w:val="20"/>
        </w:rPr>
        <w:t xml:space="preserve"> </w:t>
      </w:r>
      <w:r>
        <w:rPr>
          <w:rFonts w:ascii="宋体" w:hAnsi="宋体" w:eastAsia="宋体" w:cs="宋体"/>
          <w:spacing w:val="5"/>
          <w:sz w:val="20"/>
          <w:szCs w:val="20"/>
        </w:rPr>
        <w:t>分=优，得分</w:t>
      </w:r>
      <w:r>
        <w:rPr>
          <w:rFonts w:ascii="宋体" w:hAnsi="宋体" w:eastAsia="宋体" w:cs="宋体"/>
          <w:spacing w:val="-36"/>
          <w:sz w:val="20"/>
          <w:szCs w:val="20"/>
        </w:rPr>
        <w:t xml:space="preserve"> </w:t>
      </w:r>
      <w:r>
        <w:rPr>
          <w:rFonts w:ascii="宋体" w:hAnsi="宋体" w:eastAsia="宋体" w:cs="宋体"/>
          <w:spacing w:val="5"/>
          <w:sz w:val="20"/>
          <w:szCs w:val="20"/>
        </w:rPr>
        <w:t>80-89</w:t>
      </w:r>
      <w:r>
        <w:rPr>
          <w:rFonts w:ascii="宋体" w:hAnsi="宋体" w:eastAsia="宋体" w:cs="宋体"/>
          <w:spacing w:val="-36"/>
          <w:sz w:val="20"/>
          <w:szCs w:val="20"/>
        </w:rPr>
        <w:t xml:space="preserve"> </w:t>
      </w:r>
      <w:r>
        <w:rPr>
          <w:rFonts w:ascii="宋体" w:hAnsi="宋体" w:eastAsia="宋体" w:cs="宋体"/>
          <w:spacing w:val="5"/>
          <w:sz w:val="20"/>
          <w:szCs w:val="20"/>
        </w:rPr>
        <w:t>分=良，得分</w:t>
      </w:r>
      <w:r>
        <w:rPr>
          <w:rFonts w:ascii="宋体" w:hAnsi="宋体" w:eastAsia="宋体" w:cs="宋体"/>
          <w:spacing w:val="-35"/>
          <w:sz w:val="20"/>
          <w:szCs w:val="20"/>
        </w:rPr>
        <w:t xml:space="preserve"> </w:t>
      </w:r>
      <w:r>
        <w:rPr>
          <w:rFonts w:ascii="宋体" w:hAnsi="宋体" w:eastAsia="宋体" w:cs="宋体"/>
          <w:spacing w:val="5"/>
          <w:sz w:val="20"/>
          <w:szCs w:val="20"/>
        </w:rPr>
        <w:t>60-79</w:t>
      </w:r>
      <w:r>
        <w:rPr>
          <w:rFonts w:ascii="宋体" w:hAnsi="宋体" w:eastAsia="宋体" w:cs="宋体"/>
          <w:spacing w:val="-38"/>
          <w:sz w:val="20"/>
          <w:szCs w:val="20"/>
        </w:rPr>
        <w:t xml:space="preserve"> </w:t>
      </w:r>
      <w:r>
        <w:rPr>
          <w:rFonts w:ascii="宋体" w:hAnsi="宋体" w:eastAsia="宋体" w:cs="宋体"/>
          <w:spacing w:val="5"/>
          <w:sz w:val="20"/>
          <w:szCs w:val="20"/>
        </w:rPr>
        <w:t>分=合格，得分</w:t>
      </w:r>
      <w:r>
        <w:rPr>
          <w:rFonts w:ascii="宋体" w:hAnsi="宋体" w:eastAsia="宋体" w:cs="宋体"/>
          <w:spacing w:val="-35"/>
          <w:sz w:val="20"/>
          <w:szCs w:val="20"/>
        </w:rPr>
        <w:t xml:space="preserve"> </w:t>
      </w:r>
      <w:r>
        <w:rPr>
          <w:rFonts w:ascii="宋体" w:hAnsi="宋体" w:eastAsia="宋体" w:cs="宋体"/>
          <w:spacing w:val="5"/>
          <w:sz w:val="20"/>
          <w:szCs w:val="20"/>
        </w:rPr>
        <w:t>60</w:t>
      </w:r>
      <w:r>
        <w:rPr>
          <w:rFonts w:ascii="宋体" w:hAnsi="宋体" w:eastAsia="宋体" w:cs="宋体"/>
          <w:spacing w:val="-38"/>
          <w:sz w:val="20"/>
          <w:szCs w:val="20"/>
        </w:rPr>
        <w:t xml:space="preserve"> </w:t>
      </w:r>
      <w:r>
        <w:rPr>
          <w:rFonts w:ascii="宋体" w:hAnsi="宋体" w:eastAsia="宋体" w:cs="宋体"/>
          <w:spacing w:val="5"/>
          <w:sz w:val="20"/>
          <w:szCs w:val="20"/>
        </w:rPr>
        <w:t>分以下=不合格。90</w:t>
      </w:r>
      <w:r>
        <w:rPr>
          <w:rFonts w:ascii="宋体" w:hAnsi="宋体" w:eastAsia="宋体" w:cs="宋体"/>
          <w:spacing w:val="-38"/>
          <w:sz w:val="20"/>
          <w:szCs w:val="20"/>
        </w:rPr>
        <w:t xml:space="preserve"> </w:t>
      </w:r>
      <w:r>
        <w:rPr>
          <w:rFonts w:ascii="宋体" w:hAnsi="宋体" w:eastAsia="宋体" w:cs="宋体"/>
          <w:spacing w:val="5"/>
          <w:sz w:val="20"/>
          <w:szCs w:val="20"/>
        </w:rPr>
        <w:t>分以上（含</w:t>
      </w:r>
      <w:r>
        <w:rPr>
          <w:rFonts w:ascii="宋体" w:hAnsi="宋体" w:eastAsia="宋体" w:cs="宋体"/>
          <w:spacing w:val="-39"/>
          <w:sz w:val="20"/>
          <w:szCs w:val="20"/>
        </w:rPr>
        <w:t xml:space="preserve"> </w:t>
      </w:r>
      <w:r>
        <w:rPr>
          <w:rFonts w:ascii="宋体" w:hAnsi="宋体" w:eastAsia="宋体" w:cs="宋体"/>
          <w:spacing w:val="5"/>
          <w:sz w:val="20"/>
          <w:szCs w:val="20"/>
        </w:rPr>
        <w:t>90</w:t>
      </w:r>
      <w:r>
        <w:rPr>
          <w:rFonts w:ascii="宋体" w:hAnsi="宋体" w:eastAsia="宋体" w:cs="宋体"/>
          <w:spacing w:val="-38"/>
          <w:sz w:val="20"/>
          <w:szCs w:val="20"/>
        </w:rPr>
        <w:t xml:space="preserve"> </w:t>
      </w:r>
      <w:r>
        <w:rPr>
          <w:rFonts w:ascii="宋体" w:hAnsi="宋体" w:eastAsia="宋体" w:cs="宋体"/>
          <w:spacing w:val="5"/>
          <w:sz w:val="20"/>
          <w:szCs w:val="20"/>
        </w:rPr>
        <w:t>分）归档为甲方</w:t>
      </w:r>
      <w:r>
        <w:rPr>
          <w:rFonts w:ascii="宋体" w:hAnsi="宋体" w:eastAsia="宋体" w:cs="宋体"/>
          <w:spacing w:val="-45"/>
          <w:sz w:val="20"/>
          <w:szCs w:val="20"/>
        </w:rPr>
        <w:t xml:space="preserve"> </w:t>
      </w:r>
      <w:r>
        <w:rPr>
          <w:rFonts w:ascii="宋体" w:hAnsi="宋体" w:eastAsia="宋体" w:cs="宋体"/>
          <w:spacing w:val="5"/>
          <w:sz w:val="20"/>
          <w:szCs w:val="20"/>
        </w:rPr>
        <w:t>A</w:t>
      </w:r>
      <w:r>
        <w:rPr>
          <w:rFonts w:ascii="宋体" w:hAnsi="宋体" w:eastAsia="宋体" w:cs="宋体"/>
          <w:spacing w:val="-38"/>
          <w:sz w:val="20"/>
          <w:szCs w:val="20"/>
        </w:rPr>
        <w:t xml:space="preserve"> </w:t>
      </w:r>
      <w:r>
        <w:rPr>
          <w:rFonts w:ascii="宋体" w:hAnsi="宋体" w:eastAsia="宋体" w:cs="宋体"/>
          <w:spacing w:val="5"/>
          <w:sz w:val="20"/>
          <w:szCs w:val="20"/>
        </w:rPr>
        <w:t>类供应商，80-90</w:t>
      </w:r>
      <w:r>
        <w:rPr>
          <w:rFonts w:ascii="宋体" w:hAnsi="宋体" w:eastAsia="宋体" w:cs="宋体"/>
          <w:spacing w:val="-38"/>
          <w:sz w:val="20"/>
          <w:szCs w:val="20"/>
        </w:rPr>
        <w:t xml:space="preserve"> </w:t>
      </w:r>
      <w:r>
        <w:rPr>
          <w:rFonts w:ascii="宋体" w:hAnsi="宋体" w:eastAsia="宋体" w:cs="宋体"/>
          <w:spacing w:val="5"/>
          <w:sz w:val="20"/>
          <w:szCs w:val="20"/>
        </w:rPr>
        <w:t>分（含</w:t>
      </w:r>
      <w:r>
        <w:rPr>
          <w:rFonts w:ascii="宋体" w:hAnsi="宋体" w:eastAsia="宋体" w:cs="宋体"/>
          <w:spacing w:val="-39"/>
          <w:sz w:val="20"/>
          <w:szCs w:val="20"/>
        </w:rPr>
        <w:t xml:space="preserve"> </w:t>
      </w:r>
      <w:r>
        <w:rPr>
          <w:rFonts w:ascii="宋体" w:hAnsi="宋体" w:eastAsia="宋体" w:cs="宋体"/>
          <w:spacing w:val="5"/>
          <w:sz w:val="20"/>
          <w:szCs w:val="20"/>
        </w:rPr>
        <w:t>80</w:t>
      </w:r>
      <w:r>
        <w:rPr>
          <w:rFonts w:ascii="宋体" w:hAnsi="宋体" w:eastAsia="宋体" w:cs="宋体"/>
          <w:spacing w:val="-35"/>
          <w:sz w:val="20"/>
          <w:szCs w:val="20"/>
        </w:rPr>
        <w:t xml:space="preserve"> </w:t>
      </w:r>
      <w:r>
        <w:rPr>
          <w:rFonts w:ascii="宋体" w:hAnsi="宋体" w:eastAsia="宋体" w:cs="宋体"/>
          <w:spacing w:val="5"/>
          <w:sz w:val="20"/>
          <w:szCs w:val="20"/>
        </w:rPr>
        <w:t>分）的归档为甲方</w:t>
      </w:r>
      <w:r>
        <w:rPr>
          <w:rFonts w:ascii="宋体" w:hAnsi="宋体" w:eastAsia="宋体" w:cs="宋体"/>
          <w:spacing w:val="-42"/>
          <w:sz w:val="20"/>
          <w:szCs w:val="20"/>
        </w:rPr>
        <w:t xml:space="preserve"> </w:t>
      </w:r>
      <w:r>
        <w:rPr>
          <w:rFonts w:ascii="宋体" w:hAnsi="宋体" w:eastAsia="宋体" w:cs="宋体"/>
          <w:spacing w:val="5"/>
          <w:sz w:val="20"/>
          <w:szCs w:val="20"/>
        </w:rPr>
        <w:t>B</w:t>
      </w:r>
      <w:r>
        <w:rPr>
          <w:rFonts w:ascii="宋体" w:hAnsi="宋体" w:eastAsia="宋体" w:cs="宋体"/>
          <w:spacing w:val="-38"/>
          <w:sz w:val="20"/>
          <w:szCs w:val="20"/>
        </w:rPr>
        <w:t xml:space="preserve"> </w:t>
      </w:r>
      <w:r>
        <w:rPr>
          <w:rFonts w:ascii="宋体" w:hAnsi="宋体" w:eastAsia="宋体" w:cs="宋体"/>
          <w:spacing w:val="5"/>
          <w:sz w:val="20"/>
          <w:szCs w:val="20"/>
        </w:rPr>
        <w:t>类供应</w:t>
      </w:r>
      <w:r>
        <w:rPr>
          <w:rFonts w:ascii="宋体" w:hAnsi="宋体" w:eastAsia="宋体" w:cs="宋体"/>
          <w:spacing w:val="4"/>
          <w:sz w:val="20"/>
          <w:szCs w:val="20"/>
        </w:rPr>
        <w:t>商，60-80</w:t>
      </w:r>
      <w:r>
        <w:rPr>
          <w:rFonts w:ascii="宋体" w:hAnsi="宋体" w:eastAsia="宋体" w:cs="宋体"/>
          <w:spacing w:val="-37"/>
          <w:sz w:val="20"/>
          <w:szCs w:val="20"/>
        </w:rPr>
        <w:t xml:space="preserve"> </w:t>
      </w:r>
      <w:r>
        <w:rPr>
          <w:rFonts w:ascii="宋体" w:hAnsi="宋体" w:eastAsia="宋体" w:cs="宋体"/>
          <w:spacing w:val="4"/>
          <w:sz w:val="20"/>
          <w:szCs w:val="20"/>
        </w:rPr>
        <w:t>分</w:t>
      </w:r>
      <w:r>
        <w:rPr>
          <w:rFonts w:ascii="宋体" w:hAnsi="宋体" w:eastAsia="宋体" w:cs="宋体"/>
          <w:spacing w:val="5"/>
          <w:sz w:val="20"/>
          <w:szCs w:val="20"/>
        </w:rPr>
        <w:t>（含</w:t>
      </w:r>
      <w:r>
        <w:rPr>
          <w:rFonts w:ascii="宋体" w:hAnsi="宋体" w:eastAsia="宋体" w:cs="宋体"/>
          <w:spacing w:val="-35"/>
          <w:sz w:val="20"/>
          <w:szCs w:val="20"/>
        </w:rPr>
        <w:t xml:space="preserve"> </w:t>
      </w:r>
      <w:r>
        <w:rPr>
          <w:rFonts w:ascii="宋体" w:hAnsi="宋体" w:eastAsia="宋体" w:cs="宋体"/>
          <w:spacing w:val="5"/>
          <w:sz w:val="20"/>
          <w:szCs w:val="20"/>
        </w:rPr>
        <w:t>60</w:t>
      </w:r>
      <w:r>
        <w:rPr>
          <w:rFonts w:ascii="宋体" w:hAnsi="宋体" w:eastAsia="宋体" w:cs="宋体"/>
          <w:spacing w:val="-35"/>
          <w:sz w:val="20"/>
          <w:szCs w:val="20"/>
        </w:rPr>
        <w:t xml:space="preserve"> </w:t>
      </w:r>
      <w:r>
        <w:rPr>
          <w:rFonts w:ascii="宋体" w:hAnsi="宋体" w:eastAsia="宋体" w:cs="宋体"/>
          <w:spacing w:val="5"/>
          <w:sz w:val="20"/>
          <w:szCs w:val="20"/>
        </w:rPr>
        <w:t>分）的归档为甲方</w:t>
      </w:r>
      <w:r>
        <w:rPr>
          <w:rFonts w:ascii="宋体" w:hAnsi="宋体" w:eastAsia="宋体" w:cs="宋体"/>
          <w:spacing w:val="-38"/>
          <w:sz w:val="20"/>
          <w:szCs w:val="20"/>
        </w:rPr>
        <w:t xml:space="preserve"> </w:t>
      </w:r>
      <w:r>
        <w:rPr>
          <w:rFonts w:ascii="宋体" w:hAnsi="宋体" w:eastAsia="宋体" w:cs="宋体"/>
          <w:spacing w:val="5"/>
          <w:sz w:val="20"/>
          <w:szCs w:val="20"/>
        </w:rPr>
        <w:t>C</w:t>
      </w:r>
      <w:r>
        <w:rPr>
          <w:rFonts w:ascii="宋体" w:hAnsi="宋体" w:eastAsia="宋体" w:cs="宋体"/>
          <w:spacing w:val="-38"/>
          <w:sz w:val="20"/>
          <w:szCs w:val="20"/>
        </w:rPr>
        <w:t xml:space="preserve"> </w:t>
      </w:r>
      <w:r>
        <w:rPr>
          <w:rFonts w:ascii="宋体" w:hAnsi="宋体" w:eastAsia="宋体" w:cs="宋体"/>
          <w:spacing w:val="5"/>
          <w:sz w:val="20"/>
          <w:szCs w:val="20"/>
        </w:rPr>
        <w:t>类供应商。</w:t>
      </w:r>
    </w:p>
    <w:p w14:paraId="2C0B2044">
      <w:pPr>
        <w:spacing w:before="234" w:line="228" w:lineRule="auto"/>
        <w:ind w:left="428"/>
        <w:rPr>
          <w:rFonts w:ascii="宋体" w:hAnsi="宋体" w:eastAsia="宋体" w:cs="宋体"/>
          <w:sz w:val="20"/>
          <w:szCs w:val="20"/>
        </w:rPr>
      </w:pPr>
      <w:r>
        <w:rPr>
          <w:rFonts w:ascii="宋体" w:hAnsi="宋体" w:eastAsia="宋体" w:cs="宋体"/>
          <w:spacing w:val="5"/>
          <w:sz w:val="20"/>
          <w:szCs w:val="20"/>
        </w:rPr>
        <w:t>（2）适用范围：</w:t>
      </w:r>
    </w:p>
    <w:p w14:paraId="4383A10E">
      <w:pPr>
        <w:spacing w:before="233" w:line="225" w:lineRule="auto"/>
        <w:ind w:left="417"/>
        <w:rPr>
          <w:rFonts w:ascii="宋体" w:hAnsi="宋体" w:eastAsia="宋体" w:cs="宋体"/>
          <w:sz w:val="20"/>
          <w:szCs w:val="20"/>
        </w:rPr>
      </w:pPr>
      <w:r>
        <w:rPr>
          <w:rFonts w:ascii="宋体" w:hAnsi="宋体" w:eastAsia="宋体" w:cs="宋体"/>
          <w:spacing w:val="9"/>
          <w:sz w:val="20"/>
          <w:szCs w:val="20"/>
        </w:rPr>
        <w:t>①甲方对得分低于</w:t>
      </w:r>
      <w:r>
        <w:rPr>
          <w:rFonts w:ascii="宋体" w:hAnsi="宋体" w:eastAsia="宋体" w:cs="宋体"/>
          <w:spacing w:val="-37"/>
          <w:sz w:val="20"/>
          <w:szCs w:val="20"/>
        </w:rPr>
        <w:t xml:space="preserve"> </w:t>
      </w:r>
      <w:r>
        <w:rPr>
          <w:rFonts w:ascii="宋体" w:hAnsi="宋体" w:eastAsia="宋体" w:cs="宋体"/>
          <w:spacing w:val="9"/>
          <w:sz w:val="20"/>
          <w:szCs w:val="20"/>
        </w:rPr>
        <w:t>60</w:t>
      </w:r>
      <w:r>
        <w:rPr>
          <w:rFonts w:ascii="宋体" w:hAnsi="宋体" w:eastAsia="宋体" w:cs="宋体"/>
          <w:spacing w:val="-36"/>
          <w:sz w:val="20"/>
          <w:szCs w:val="20"/>
        </w:rPr>
        <w:t xml:space="preserve"> </w:t>
      </w:r>
      <w:r>
        <w:rPr>
          <w:rFonts w:ascii="宋体" w:hAnsi="宋体" w:eastAsia="宋体" w:cs="宋体"/>
          <w:spacing w:val="9"/>
          <w:sz w:val="20"/>
          <w:szCs w:val="20"/>
        </w:rPr>
        <w:t>分的供应商，从合格供应商名册中剔除</w:t>
      </w:r>
      <w:r>
        <w:rPr>
          <w:rFonts w:ascii="宋体" w:hAnsi="宋体" w:eastAsia="宋体" w:cs="宋体"/>
          <w:spacing w:val="8"/>
          <w:sz w:val="20"/>
          <w:szCs w:val="20"/>
        </w:rPr>
        <w:t>，且今后不再录入供应商库。</w:t>
      </w:r>
    </w:p>
    <w:p w14:paraId="3E1D306C">
      <w:pPr>
        <w:spacing w:before="235" w:line="335" w:lineRule="auto"/>
        <w:ind w:firstLine="416"/>
        <w:rPr>
          <w:rFonts w:ascii="宋体" w:hAnsi="宋体" w:eastAsia="宋体" w:cs="宋体"/>
          <w:sz w:val="20"/>
          <w:szCs w:val="20"/>
        </w:rPr>
      </w:pPr>
      <w:r>
        <w:rPr>
          <w:rFonts w:ascii="宋体" w:hAnsi="宋体" w:eastAsia="宋体" w:cs="宋体"/>
          <w:spacing w:val="10"/>
          <w:sz w:val="20"/>
          <w:szCs w:val="20"/>
        </w:rPr>
        <w:t>②甲方对连续两次合作均被评为</w:t>
      </w:r>
      <w:r>
        <w:rPr>
          <w:rFonts w:ascii="宋体" w:hAnsi="宋体" w:eastAsia="宋体" w:cs="宋体"/>
          <w:spacing w:val="-33"/>
          <w:sz w:val="20"/>
          <w:szCs w:val="20"/>
        </w:rPr>
        <w:t xml:space="preserve"> </w:t>
      </w:r>
      <w:r>
        <w:rPr>
          <w:rFonts w:ascii="宋体" w:hAnsi="宋体" w:eastAsia="宋体" w:cs="宋体"/>
          <w:spacing w:val="10"/>
          <w:sz w:val="20"/>
          <w:szCs w:val="20"/>
        </w:rPr>
        <w:t>A</w:t>
      </w:r>
      <w:r>
        <w:rPr>
          <w:rFonts w:ascii="宋体" w:hAnsi="宋体" w:eastAsia="宋体" w:cs="宋体"/>
          <w:spacing w:val="-35"/>
          <w:sz w:val="20"/>
          <w:szCs w:val="20"/>
        </w:rPr>
        <w:t xml:space="preserve"> </w:t>
      </w:r>
      <w:r>
        <w:rPr>
          <w:rFonts w:ascii="宋体" w:hAnsi="宋体" w:eastAsia="宋体" w:cs="宋体"/>
          <w:spacing w:val="10"/>
          <w:sz w:val="20"/>
          <w:szCs w:val="20"/>
        </w:rPr>
        <w:t>类供应商优先选用，在价格合理条件下，可获得通过直接委</w:t>
      </w:r>
      <w:r>
        <w:rPr>
          <w:rFonts w:ascii="宋体" w:hAnsi="宋体" w:eastAsia="宋体" w:cs="宋体"/>
          <w:spacing w:val="9"/>
          <w:sz w:val="20"/>
          <w:szCs w:val="20"/>
        </w:rPr>
        <w:t>派方式承接未达到甲方公开招采标准的项目的业务合同机会。</w:t>
      </w:r>
    </w:p>
    <w:p w14:paraId="3538E249">
      <w:pPr>
        <w:spacing w:before="234" w:line="227" w:lineRule="auto"/>
        <w:ind w:left="423"/>
        <w:rPr>
          <w:rFonts w:ascii="宋体" w:hAnsi="宋体" w:eastAsia="宋体" w:cs="宋体"/>
          <w:sz w:val="20"/>
          <w:szCs w:val="20"/>
        </w:rPr>
      </w:pPr>
      <w:r>
        <w:rPr>
          <w:rFonts w:ascii="宋体" w:hAnsi="宋体" w:eastAsia="宋体" w:cs="宋体"/>
          <w:spacing w:val="8"/>
          <w:sz w:val="20"/>
          <w:szCs w:val="20"/>
        </w:rPr>
        <w:t>7、本合同自双方签字、盖章后生效。</w:t>
      </w:r>
    </w:p>
    <w:p w14:paraId="356FB822">
      <w:pPr>
        <w:spacing w:before="235" w:line="228" w:lineRule="auto"/>
        <w:ind w:left="419"/>
        <w:rPr>
          <w:rFonts w:ascii="宋体" w:hAnsi="宋体" w:eastAsia="宋体" w:cs="宋体"/>
          <w:sz w:val="20"/>
          <w:szCs w:val="20"/>
        </w:rPr>
      </w:pPr>
      <w:r>
        <w:rPr>
          <w:rFonts w:ascii="宋体" w:hAnsi="宋体" w:eastAsia="宋体" w:cs="宋体"/>
          <w:spacing w:val="6"/>
          <w:sz w:val="20"/>
          <w:szCs w:val="20"/>
        </w:rPr>
        <w:t>8、其它约定：</w:t>
      </w:r>
      <w:r>
        <w:rPr>
          <w:rFonts w:ascii="宋体" w:hAnsi="宋体" w:eastAsia="宋体" w:cs="宋体"/>
          <w:spacing w:val="1"/>
          <w:sz w:val="20"/>
          <w:szCs w:val="20"/>
          <w:u w:val="single" w:color="auto"/>
        </w:rPr>
        <w:t xml:space="preserve">                         </w:t>
      </w:r>
      <w:r>
        <w:rPr>
          <w:rFonts w:ascii="宋体" w:hAnsi="宋体" w:eastAsia="宋体" w:cs="宋体"/>
          <w:spacing w:val="6"/>
          <w:sz w:val="20"/>
          <w:szCs w:val="20"/>
          <w:u w:val="single" w:color="auto"/>
        </w:rPr>
        <w:t>/</w:t>
      </w:r>
      <w:r>
        <w:rPr>
          <w:rFonts w:ascii="宋体" w:hAnsi="宋体" w:eastAsia="宋体" w:cs="宋体"/>
          <w:sz w:val="20"/>
          <w:szCs w:val="20"/>
          <w:u w:val="single" w:color="auto"/>
        </w:rPr>
        <w:t xml:space="preserve">                                   </w:t>
      </w:r>
    </w:p>
    <w:p w14:paraId="2769A4AA">
      <w:pPr>
        <w:pStyle w:val="2"/>
        <w:spacing w:line="321" w:lineRule="auto"/>
      </w:pPr>
    </w:p>
    <w:p w14:paraId="523107ED">
      <w:pPr>
        <w:pStyle w:val="2"/>
        <w:spacing w:line="322" w:lineRule="auto"/>
      </w:pPr>
    </w:p>
    <w:p w14:paraId="51D47AF8">
      <w:pPr>
        <w:spacing w:before="65" w:line="227" w:lineRule="auto"/>
        <w:ind w:left="14"/>
        <w:rPr>
          <w:rFonts w:ascii="宋体" w:hAnsi="宋体" w:eastAsia="宋体" w:cs="宋体"/>
          <w:sz w:val="20"/>
          <w:szCs w:val="20"/>
        </w:rPr>
      </w:pPr>
      <w:r>
        <w:rPr>
          <w:rFonts w:ascii="宋体" w:hAnsi="宋体" w:eastAsia="宋体" w:cs="宋体"/>
          <w:spacing w:val="-3"/>
          <w:sz w:val="20"/>
          <w:szCs w:val="20"/>
        </w:rPr>
        <w:t>附件：</w:t>
      </w:r>
    </w:p>
    <w:p w14:paraId="3C2389D4">
      <w:pPr>
        <w:spacing w:before="234" w:line="227" w:lineRule="auto"/>
        <w:ind w:left="613"/>
        <w:rPr>
          <w:rFonts w:ascii="宋体" w:hAnsi="宋体" w:eastAsia="宋体" w:cs="宋体"/>
          <w:sz w:val="20"/>
          <w:szCs w:val="20"/>
        </w:rPr>
      </w:pPr>
      <w:r>
        <w:rPr>
          <w:rFonts w:ascii="宋体" w:hAnsi="宋体" w:eastAsia="宋体" w:cs="宋体"/>
          <w:spacing w:val="7"/>
          <w:sz w:val="20"/>
          <w:szCs w:val="20"/>
        </w:rPr>
        <w:t>1、附件一：阳光合作协议</w:t>
      </w:r>
    </w:p>
    <w:p w14:paraId="4C05EE72">
      <w:pPr>
        <w:spacing w:before="234" w:line="227" w:lineRule="auto"/>
        <w:ind w:left="600"/>
        <w:rPr>
          <w:rFonts w:ascii="宋体" w:hAnsi="宋体" w:eastAsia="宋体" w:cs="宋体"/>
          <w:sz w:val="20"/>
          <w:szCs w:val="20"/>
        </w:rPr>
      </w:pPr>
      <w:r>
        <w:rPr>
          <w:rFonts w:ascii="宋体" w:hAnsi="宋体" w:eastAsia="宋体" w:cs="宋体"/>
          <w:spacing w:val="8"/>
          <w:sz w:val="20"/>
          <w:szCs w:val="20"/>
        </w:rPr>
        <w:t>2、附件二：工程质量保修书</w:t>
      </w:r>
    </w:p>
    <w:p w14:paraId="324B3D81">
      <w:pPr>
        <w:spacing w:before="234" w:line="227" w:lineRule="auto"/>
        <w:ind w:left="602"/>
        <w:rPr>
          <w:rFonts w:ascii="宋体" w:hAnsi="宋体" w:eastAsia="宋体" w:cs="宋体"/>
          <w:sz w:val="20"/>
          <w:szCs w:val="20"/>
        </w:rPr>
      </w:pPr>
      <w:r>
        <w:rPr>
          <w:rFonts w:ascii="宋体" w:hAnsi="宋体" w:eastAsia="宋体" w:cs="宋体"/>
          <w:spacing w:val="8"/>
          <w:sz w:val="20"/>
          <w:szCs w:val="20"/>
        </w:rPr>
        <w:t>3、附件三：安全管理细则</w:t>
      </w:r>
    </w:p>
    <w:p w14:paraId="454A6D62">
      <w:pPr>
        <w:spacing w:before="234" w:line="227" w:lineRule="auto"/>
        <w:ind w:left="597"/>
        <w:rPr>
          <w:rFonts w:ascii="宋体" w:hAnsi="宋体" w:eastAsia="宋体" w:cs="宋体"/>
          <w:sz w:val="20"/>
          <w:szCs w:val="20"/>
        </w:rPr>
      </w:pPr>
      <w:r>
        <w:rPr>
          <w:rFonts w:ascii="宋体" w:hAnsi="宋体" w:eastAsia="宋体" w:cs="宋体"/>
          <w:spacing w:val="9"/>
          <w:sz w:val="20"/>
          <w:szCs w:val="20"/>
        </w:rPr>
        <w:t>4、附件四：分包单位安全生产责任协议</w:t>
      </w:r>
    </w:p>
    <w:p w14:paraId="0CEAF6DE">
      <w:pPr>
        <w:spacing w:before="235" w:line="227" w:lineRule="auto"/>
        <w:ind w:left="602"/>
        <w:rPr>
          <w:rFonts w:ascii="宋体" w:hAnsi="宋体" w:eastAsia="宋体" w:cs="宋体"/>
          <w:sz w:val="20"/>
          <w:szCs w:val="20"/>
        </w:rPr>
      </w:pPr>
      <w:r>
        <w:rPr>
          <w:rFonts w:ascii="宋体" w:hAnsi="宋体" w:eastAsia="宋体" w:cs="宋体"/>
          <w:spacing w:val="8"/>
          <w:sz w:val="20"/>
          <w:szCs w:val="20"/>
        </w:rPr>
        <w:t>5、附件五：材料产品质量承诺函</w:t>
      </w:r>
    </w:p>
    <w:p w14:paraId="15AD290A">
      <w:pPr>
        <w:spacing w:before="234" w:line="227" w:lineRule="auto"/>
        <w:ind w:left="600"/>
        <w:rPr>
          <w:rFonts w:ascii="宋体" w:hAnsi="宋体" w:eastAsia="宋体" w:cs="宋体"/>
          <w:sz w:val="20"/>
          <w:szCs w:val="20"/>
        </w:rPr>
      </w:pPr>
      <w:r>
        <w:rPr>
          <w:rFonts w:ascii="宋体" w:hAnsi="宋体" w:eastAsia="宋体" w:cs="宋体"/>
          <w:spacing w:val="9"/>
          <w:sz w:val="20"/>
          <w:szCs w:val="20"/>
        </w:rPr>
        <w:t>6、附件六：绿色施工安全防护措施费工作内容</w:t>
      </w:r>
    </w:p>
    <w:p w14:paraId="41FE34CD">
      <w:pPr>
        <w:spacing w:before="234" w:line="227" w:lineRule="auto"/>
        <w:ind w:left="603"/>
        <w:rPr>
          <w:rFonts w:ascii="宋体" w:hAnsi="宋体" w:eastAsia="宋体" w:cs="宋体"/>
          <w:sz w:val="20"/>
          <w:szCs w:val="20"/>
        </w:rPr>
      </w:pPr>
      <w:r>
        <w:rPr>
          <w:rFonts w:ascii="宋体" w:hAnsi="宋体" w:eastAsia="宋体" w:cs="宋体"/>
          <w:spacing w:val="8"/>
          <w:sz w:val="20"/>
          <w:szCs w:val="20"/>
        </w:rPr>
        <w:t>7、附件七：乙方主要施工管理人员表</w:t>
      </w:r>
    </w:p>
    <w:p w14:paraId="0FB6ABE9">
      <w:pPr>
        <w:spacing w:before="234" w:line="227" w:lineRule="auto"/>
        <w:ind w:left="599"/>
        <w:rPr>
          <w:rFonts w:ascii="宋体" w:hAnsi="宋体" w:eastAsia="宋体" w:cs="宋体"/>
          <w:sz w:val="20"/>
          <w:szCs w:val="20"/>
        </w:rPr>
      </w:pPr>
      <w:r>
        <w:rPr>
          <w:rFonts w:ascii="宋体" w:hAnsi="宋体" w:eastAsia="宋体" w:cs="宋体"/>
          <w:spacing w:val="9"/>
          <w:sz w:val="20"/>
          <w:szCs w:val="20"/>
        </w:rPr>
        <w:t>8、附件八：专业分包工程资料管理协议</w:t>
      </w:r>
    </w:p>
    <w:p w14:paraId="0A27B047">
      <w:pPr>
        <w:spacing w:before="234" w:line="227" w:lineRule="auto"/>
        <w:ind w:left="599"/>
        <w:rPr>
          <w:rFonts w:ascii="宋体" w:hAnsi="宋体" w:eastAsia="宋体" w:cs="宋体"/>
          <w:sz w:val="20"/>
          <w:szCs w:val="20"/>
        </w:rPr>
      </w:pPr>
      <w:r>
        <w:rPr>
          <w:rFonts w:ascii="宋体" w:hAnsi="宋体" w:eastAsia="宋体" w:cs="宋体"/>
          <w:spacing w:val="8"/>
          <w:sz w:val="20"/>
          <w:szCs w:val="20"/>
        </w:rPr>
        <w:t>9、附件九：用户需求书</w:t>
      </w:r>
    </w:p>
    <w:p w14:paraId="11F08B56">
      <w:pPr>
        <w:spacing w:before="234" w:line="226" w:lineRule="auto"/>
        <w:ind w:left="642"/>
        <w:rPr>
          <w:rFonts w:ascii="宋体" w:hAnsi="宋体" w:eastAsia="宋体" w:cs="宋体"/>
          <w:sz w:val="20"/>
          <w:szCs w:val="20"/>
        </w:rPr>
      </w:pPr>
      <w:r>
        <w:rPr>
          <w:rFonts w:ascii="宋体" w:hAnsi="宋体" w:eastAsia="宋体" w:cs="宋体"/>
          <w:spacing w:val="7"/>
          <w:sz w:val="20"/>
          <w:szCs w:val="20"/>
        </w:rPr>
        <w:t>10、附件十：工程量清单报价表</w:t>
      </w:r>
    </w:p>
    <w:p w14:paraId="05300B61">
      <w:pPr>
        <w:pStyle w:val="2"/>
        <w:spacing w:line="322" w:lineRule="auto"/>
      </w:pPr>
    </w:p>
    <w:p w14:paraId="7B0B2B4B">
      <w:pPr>
        <w:pStyle w:val="2"/>
        <w:spacing w:line="323" w:lineRule="auto"/>
      </w:pPr>
    </w:p>
    <w:p w14:paraId="532AA7A8">
      <w:pPr>
        <w:spacing w:before="66" w:line="228" w:lineRule="auto"/>
        <w:ind w:left="8"/>
        <w:rPr>
          <w:rFonts w:ascii="宋体" w:hAnsi="宋体" w:eastAsia="宋体" w:cs="宋体"/>
          <w:sz w:val="20"/>
          <w:szCs w:val="20"/>
        </w:rPr>
      </w:pPr>
      <w:r>
        <w:rPr>
          <w:rFonts w:ascii="宋体" w:hAnsi="宋体" w:eastAsia="宋体" w:cs="宋体"/>
          <w:spacing w:val="7"/>
          <w:sz w:val="20"/>
          <w:szCs w:val="20"/>
        </w:rPr>
        <w:t>（以下无正文，为双方签字栏）</w:t>
      </w:r>
    </w:p>
    <w:p w14:paraId="4A0B592A">
      <w:pPr>
        <w:spacing w:line="228" w:lineRule="auto"/>
        <w:rPr>
          <w:rFonts w:ascii="宋体" w:hAnsi="宋体" w:eastAsia="宋体" w:cs="宋体"/>
          <w:sz w:val="20"/>
          <w:szCs w:val="20"/>
        </w:rPr>
        <w:sectPr>
          <w:footerReference r:id="rId51" w:type="default"/>
          <w:pgSz w:w="11906" w:h="16839"/>
          <w:pgMar w:top="1296" w:right="1418" w:bottom="1362" w:left="1428" w:header="0" w:footer="1200" w:gutter="0"/>
          <w:cols w:space="720" w:num="1"/>
        </w:sectPr>
      </w:pPr>
    </w:p>
    <w:p w14:paraId="2D5300F7">
      <w:pPr>
        <w:spacing w:before="41" w:line="229" w:lineRule="auto"/>
        <w:ind w:left="627"/>
        <w:rPr>
          <w:rFonts w:ascii="宋体" w:hAnsi="宋体" w:eastAsia="宋体" w:cs="宋体"/>
          <w:sz w:val="20"/>
          <w:szCs w:val="20"/>
        </w:rPr>
      </w:pPr>
      <w:r>
        <w:rPr>
          <w:rFonts w:ascii="宋体" w:hAnsi="宋体" w:eastAsia="宋体" w:cs="宋体"/>
          <w:spacing w:val="-5"/>
          <w:sz w:val="20"/>
          <w:szCs w:val="20"/>
        </w:rPr>
        <w:t>甲方：</w:t>
      </w:r>
      <w:r>
        <w:rPr>
          <w:rFonts w:ascii="宋体" w:hAnsi="宋体" w:eastAsia="宋体" w:cs="宋体"/>
          <w:sz w:val="20"/>
          <w:szCs w:val="20"/>
        </w:rPr>
        <w:t xml:space="preserve">                                   </w:t>
      </w:r>
      <w:r>
        <w:rPr>
          <w:rFonts w:ascii="宋体" w:hAnsi="宋体" w:eastAsia="宋体" w:cs="宋体"/>
          <w:spacing w:val="-5"/>
          <w:sz w:val="20"/>
          <w:szCs w:val="20"/>
        </w:rPr>
        <w:t>乙方：</w:t>
      </w:r>
    </w:p>
    <w:p w14:paraId="62E5903F">
      <w:pPr>
        <w:spacing w:before="231" w:line="235" w:lineRule="auto"/>
        <w:ind w:left="555"/>
        <w:rPr>
          <w:rFonts w:ascii="宋体" w:hAnsi="宋体" w:eastAsia="宋体" w:cs="宋体"/>
          <w:sz w:val="20"/>
          <w:szCs w:val="20"/>
        </w:rPr>
      </w:pPr>
      <w:r>
        <w:rPr>
          <w:rFonts w:ascii="宋体" w:hAnsi="宋体" w:eastAsia="宋体" w:cs="宋体"/>
          <w:spacing w:val="5"/>
          <w:sz w:val="20"/>
          <w:szCs w:val="20"/>
        </w:rPr>
        <w:t>通讯地址：</w:t>
      </w:r>
      <w:r>
        <w:rPr>
          <w:rFonts w:ascii="宋体" w:hAnsi="宋体" w:eastAsia="宋体" w:cs="宋体"/>
          <w:spacing w:val="2"/>
          <w:sz w:val="20"/>
          <w:szCs w:val="20"/>
        </w:rPr>
        <w:t xml:space="preserve">                               </w:t>
      </w:r>
      <w:r>
        <w:rPr>
          <w:rFonts w:ascii="宋体" w:hAnsi="宋体" w:eastAsia="宋体" w:cs="宋体"/>
          <w:spacing w:val="5"/>
          <w:sz w:val="20"/>
          <w:szCs w:val="20"/>
        </w:rPr>
        <w:t>通讯地址：</w:t>
      </w:r>
    </w:p>
    <w:p w14:paraId="7116258C">
      <w:pPr>
        <w:pStyle w:val="2"/>
        <w:spacing w:line="318" w:lineRule="auto"/>
      </w:pPr>
    </w:p>
    <w:p w14:paraId="1688DC4E">
      <w:pPr>
        <w:pStyle w:val="2"/>
        <w:spacing w:line="318" w:lineRule="auto"/>
      </w:pPr>
    </w:p>
    <w:p w14:paraId="485A793D">
      <w:pPr>
        <w:spacing w:before="65" w:line="228" w:lineRule="auto"/>
        <w:ind w:left="601"/>
        <w:rPr>
          <w:rFonts w:ascii="宋体" w:hAnsi="宋体" w:eastAsia="宋体" w:cs="宋体"/>
          <w:sz w:val="20"/>
          <w:szCs w:val="20"/>
        </w:rPr>
      </w:pPr>
      <w:r>
        <w:rPr>
          <w:rFonts w:ascii="宋体" w:hAnsi="宋体" w:eastAsia="宋体" w:cs="宋体"/>
          <w:spacing w:val="6"/>
          <w:sz w:val="20"/>
          <w:szCs w:val="20"/>
        </w:rPr>
        <w:t>法定代表人                             法定代表人</w:t>
      </w:r>
    </w:p>
    <w:p w14:paraId="15EB873F">
      <w:pPr>
        <w:spacing w:before="233" w:line="228" w:lineRule="auto"/>
        <w:ind w:left="610"/>
        <w:rPr>
          <w:rFonts w:ascii="宋体" w:hAnsi="宋体" w:eastAsia="宋体" w:cs="宋体"/>
          <w:sz w:val="20"/>
          <w:szCs w:val="20"/>
        </w:rPr>
      </w:pPr>
      <w:r>
        <w:rPr>
          <w:rFonts w:ascii="宋体" w:hAnsi="宋体" w:eastAsia="宋体" w:cs="宋体"/>
          <w:spacing w:val="10"/>
          <w:sz w:val="20"/>
          <w:szCs w:val="20"/>
        </w:rPr>
        <w:t>（或授权签约人</w:t>
      </w:r>
      <w:r>
        <w:rPr>
          <w:rFonts w:ascii="宋体" w:hAnsi="宋体" w:eastAsia="宋体" w:cs="宋体"/>
          <w:spacing w:val="-47"/>
          <w:sz w:val="20"/>
          <w:szCs w:val="20"/>
        </w:rPr>
        <w:t>）：</w:t>
      </w:r>
      <w:r>
        <w:rPr>
          <w:rFonts w:ascii="宋体" w:hAnsi="宋体" w:eastAsia="宋体" w:cs="宋体"/>
          <w:spacing w:val="1"/>
          <w:sz w:val="20"/>
          <w:szCs w:val="20"/>
        </w:rPr>
        <w:t xml:space="preserve">                       </w:t>
      </w:r>
      <w:r>
        <w:rPr>
          <w:rFonts w:ascii="宋体" w:hAnsi="宋体" w:eastAsia="宋体" w:cs="宋体"/>
          <w:spacing w:val="-47"/>
          <w:sz w:val="20"/>
          <w:szCs w:val="20"/>
        </w:rPr>
        <w:t>（</w:t>
      </w:r>
      <w:r>
        <w:rPr>
          <w:rFonts w:ascii="宋体" w:hAnsi="宋体" w:eastAsia="宋体" w:cs="宋体"/>
          <w:spacing w:val="10"/>
          <w:sz w:val="20"/>
          <w:szCs w:val="20"/>
        </w:rPr>
        <w:t>或授权签约人</w:t>
      </w:r>
      <w:r>
        <w:rPr>
          <w:rFonts w:ascii="宋体" w:hAnsi="宋体" w:eastAsia="宋体" w:cs="宋体"/>
          <w:spacing w:val="-47"/>
          <w:sz w:val="20"/>
          <w:szCs w:val="20"/>
        </w:rPr>
        <w:t>）：</w:t>
      </w:r>
    </w:p>
    <w:p w14:paraId="56B5845A">
      <w:pPr>
        <w:spacing w:before="233" w:line="228" w:lineRule="auto"/>
        <w:ind w:left="603"/>
        <w:rPr>
          <w:rFonts w:ascii="宋体" w:hAnsi="宋体" w:eastAsia="宋体" w:cs="宋体"/>
          <w:sz w:val="20"/>
          <w:szCs w:val="20"/>
        </w:rPr>
      </w:pPr>
      <w:r>
        <w:rPr>
          <w:rFonts w:ascii="宋体" w:hAnsi="宋体" w:eastAsia="宋体" w:cs="宋体"/>
          <w:spacing w:val="6"/>
          <w:sz w:val="20"/>
          <w:szCs w:val="20"/>
        </w:rPr>
        <w:t>投诉监督电话：</w:t>
      </w:r>
      <w:r>
        <w:rPr>
          <w:rFonts w:ascii="宋体" w:hAnsi="宋体" w:eastAsia="宋体" w:cs="宋体"/>
          <w:spacing w:val="2"/>
          <w:sz w:val="20"/>
          <w:szCs w:val="20"/>
        </w:rPr>
        <w:t xml:space="preserve">                           </w:t>
      </w:r>
      <w:r>
        <w:rPr>
          <w:rFonts w:ascii="宋体" w:hAnsi="宋体" w:eastAsia="宋体" w:cs="宋体"/>
          <w:spacing w:val="6"/>
          <w:sz w:val="20"/>
          <w:szCs w:val="20"/>
        </w:rPr>
        <w:t>投诉监督电话：</w:t>
      </w:r>
    </w:p>
    <w:p w14:paraId="45505BB4">
      <w:pPr>
        <w:spacing w:line="228" w:lineRule="auto"/>
        <w:rPr>
          <w:rFonts w:ascii="宋体" w:hAnsi="宋体" w:eastAsia="宋体" w:cs="宋体"/>
          <w:sz w:val="20"/>
          <w:szCs w:val="20"/>
        </w:rPr>
        <w:sectPr>
          <w:footerReference r:id="rId52" w:type="default"/>
          <w:pgSz w:w="11906" w:h="16839"/>
          <w:pgMar w:top="1296" w:right="1785" w:bottom="1362" w:left="1785" w:header="0" w:footer="1200" w:gutter="0"/>
          <w:cols w:space="720" w:num="1"/>
        </w:sectPr>
      </w:pPr>
    </w:p>
    <w:p w14:paraId="773E34CD">
      <w:pPr>
        <w:spacing w:before="63" w:line="224" w:lineRule="auto"/>
        <w:ind w:left="24"/>
        <w:rPr>
          <w:rFonts w:ascii="宋体" w:hAnsi="宋体" w:eastAsia="宋体" w:cs="宋体"/>
          <w:sz w:val="31"/>
          <w:szCs w:val="31"/>
        </w:rPr>
      </w:pPr>
      <w:r>
        <w:rPr>
          <w:rFonts w:ascii="宋体" w:hAnsi="宋体" w:eastAsia="宋体" w:cs="宋体"/>
          <w:sz w:val="31"/>
          <w:szCs w:val="31"/>
        </w:rPr>
        <w:t>附件一</w:t>
      </w:r>
    </w:p>
    <w:p w14:paraId="74905476">
      <w:pPr>
        <w:spacing w:before="188" w:line="223" w:lineRule="auto"/>
        <w:ind w:left="3687"/>
        <w:rPr>
          <w:rFonts w:ascii="宋体" w:hAnsi="宋体" w:eastAsia="宋体" w:cs="宋体"/>
          <w:sz w:val="43"/>
          <w:szCs w:val="43"/>
        </w:rPr>
      </w:pPr>
      <w:r>
        <w:rPr>
          <w:rFonts w:ascii="宋体" w:hAnsi="宋体" w:eastAsia="宋体" w:cs="宋体"/>
          <w:b/>
          <w:bCs/>
          <w:spacing w:val="-2"/>
          <w:sz w:val="43"/>
          <w:szCs w:val="43"/>
        </w:rPr>
        <w:t>阳光合作协议</w:t>
      </w:r>
    </w:p>
    <w:p w14:paraId="466BC81D">
      <w:pPr>
        <w:pStyle w:val="2"/>
        <w:spacing w:line="270" w:lineRule="auto"/>
      </w:pPr>
    </w:p>
    <w:p w14:paraId="704B806C">
      <w:pPr>
        <w:pStyle w:val="2"/>
        <w:spacing w:line="270" w:lineRule="auto"/>
      </w:pPr>
    </w:p>
    <w:p w14:paraId="23826DF0">
      <w:pPr>
        <w:spacing w:before="65" w:line="228" w:lineRule="auto"/>
        <w:ind w:left="442"/>
        <w:rPr>
          <w:rFonts w:ascii="宋体" w:hAnsi="宋体" w:eastAsia="宋体" w:cs="宋体"/>
          <w:sz w:val="20"/>
          <w:szCs w:val="20"/>
        </w:rPr>
      </w:pPr>
      <w:r>
        <w:rPr>
          <w:rFonts w:ascii="宋体" w:hAnsi="宋体" w:eastAsia="宋体" w:cs="宋体"/>
          <w:spacing w:val="7"/>
          <w:sz w:val="20"/>
          <w:szCs w:val="20"/>
        </w:rPr>
        <w:t>甲方：</w:t>
      </w:r>
      <w:r>
        <w:rPr>
          <w:rFonts w:ascii="宋体" w:hAnsi="宋体" w:eastAsia="宋体" w:cs="宋体"/>
          <w:spacing w:val="7"/>
          <w:sz w:val="20"/>
          <w:szCs w:val="20"/>
          <w:u w:val="single" w:color="auto"/>
        </w:rPr>
        <w:t xml:space="preserve">     东莞市城市工程建设集团有限公司</w:t>
      </w:r>
      <w:r>
        <w:rPr>
          <w:rFonts w:ascii="宋体" w:hAnsi="宋体" w:eastAsia="宋体" w:cs="宋体"/>
          <w:spacing w:val="1"/>
          <w:sz w:val="20"/>
          <w:szCs w:val="20"/>
          <w:u w:val="single" w:color="auto"/>
        </w:rPr>
        <w:t xml:space="preserve">      </w:t>
      </w:r>
    </w:p>
    <w:p w14:paraId="3403545A">
      <w:pPr>
        <w:spacing w:before="221" w:line="229" w:lineRule="auto"/>
        <w:ind w:left="436"/>
        <w:rPr>
          <w:rFonts w:ascii="宋体" w:hAnsi="宋体" w:eastAsia="宋体" w:cs="宋体"/>
          <w:sz w:val="20"/>
          <w:szCs w:val="20"/>
        </w:rPr>
      </w:pPr>
      <w:r>
        <w:rPr>
          <w:rFonts w:ascii="宋体" w:hAnsi="宋体" w:eastAsia="宋体" w:cs="宋体"/>
          <w:sz w:val="20"/>
          <w:szCs w:val="20"/>
        </w:rPr>
        <w:t>乙方：</w:t>
      </w:r>
      <w:r>
        <w:rPr>
          <w:rFonts w:ascii="宋体" w:hAnsi="宋体" w:eastAsia="宋体" w:cs="宋体"/>
          <w:sz w:val="20"/>
          <w:szCs w:val="20"/>
          <w:u w:val="single" w:color="auto"/>
        </w:rPr>
        <w:t xml:space="preserve">                             </w:t>
      </w:r>
      <w:r>
        <w:rPr>
          <w:rFonts w:ascii="宋体" w:hAnsi="宋体" w:eastAsia="宋体" w:cs="宋体"/>
          <w:spacing w:val="-1"/>
          <w:sz w:val="20"/>
          <w:szCs w:val="20"/>
          <w:u w:val="single" w:color="auto"/>
        </w:rPr>
        <w:t xml:space="preserve">           </w:t>
      </w:r>
    </w:p>
    <w:p w14:paraId="71CAECA7">
      <w:pPr>
        <w:pStyle w:val="2"/>
        <w:spacing w:line="258" w:lineRule="auto"/>
      </w:pPr>
    </w:p>
    <w:p w14:paraId="5EEB37E5">
      <w:pPr>
        <w:pStyle w:val="2"/>
        <w:spacing w:line="258" w:lineRule="auto"/>
      </w:pPr>
    </w:p>
    <w:p w14:paraId="5E5C0B3F">
      <w:pPr>
        <w:pStyle w:val="2"/>
        <w:spacing w:line="258" w:lineRule="auto"/>
      </w:pPr>
    </w:p>
    <w:p w14:paraId="71499CD5">
      <w:pPr>
        <w:spacing w:before="65" w:line="432" w:lineRule="auto"/>
        <w:ind w:right="70" w:firstLine="442"/>
        <w:jc w:val="both"/>
        <w:rPr>
          <w:rFonts w:ascii="宋体" w:hAnsi="宋体" w:eastAsia="宋体" w:cs="宋体"/>
          <w:sz w:val="20"/>
          <w:szCs w:val="20"/>
        </w:rPr>
      </w:pPr>
      <w:r>
        <w:rPr>
          <w:rFonts w:ascii="宋体" w:hAnsi="宋体" w:eastAsia="宋体" w:cs="宋体"/>
          <w:spacing w:val="6"/>
          <w:sz w:val="20"/>
          <w:szCs w:val="20"/>
        </w:rPr>
        <w:t>甲乙双方于</w:t>
      </w:r>
      <w:r>
        <w:rPr>
          <w:rFonts w:ascii="宋体" w:hAnsi="宋体" w:eastAsia="宋体" w:cs="宋体"/>
          <w:spacing w:val="-93"/>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8"/>
          <w:sz w:val="20"/>
          <w:szCs w:val="20"/>
        </w:rPr>
        <w:t xml:space="preserve"> </w:t>
      </w:r>
      <w:r>
        <w:rPr>
          <w:rFonts w:ascii="宋体" w:hAnsi="宋体" w:eastAsia="宋体" w:cs="宋体"/>
          <w:spacing w:val="6"/>
          <w:sz w:val="20"/>
          <w:szCs w:val="20"/>
        </w:rPr>
        <w:t>年</w:t>
      </w:r>
      <w:r>
        <w:rPr>
          <w:rFonts w:ascii="宋体" w:hAnsi="宋体" w:eastAsia="宋体" w:cs="宋体"/>
          <w:spacing w:val="-98"/>
          <w:sz w:val="20"/>
          <w:szCs w:val="20"/>
        </w:rPr>
        <w:t xml:space="preserve"> </w:t>
      </w:r>
      <w:r>
        <w:rPr>
          <w:rFonts w:ascii="宋体" w:hAnsi="宋体" w:eastAsia="宋体" w:cs="宋体"/>
          <w:spacing w:val="6"/>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6"/>
          <w:sz w:val="20"/>
          <w:szCs w:val="20"/>
        </w:rPr>
        <w:t>月</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53"/>
          <w:sz w:val="20"/>
          <w:szCs w:val="20"/>
        </w:rPr>
        <w:t xml:space="preserve"> </w:t>
      </w:r>
      <w:r>
        <w:rPr>
          <w:rFonts w:ascii="宋体" w:hAnsi="宋体" w:eastAsia="宋体" w:cs="宋体"/>
          <w:spacing w:val="6"/>
          <w:sz w:val="20"/>
          <w:szCs w:val="20"/>
        </w:rPr>
        <w:t>日签署了《</w:t>
      </w:r>
      <w:r>
        <w:rPr>
          <w:rFonts w:ascii="宋体" w:hAnsi="宋体" w:eastAsia="宋体" w:cs="宋体"/>
          <w:spacing w:val="-77"/>
          <w:sz w:val="20"/>
          <w:szCs w:val="20"/>
        </w:rPr>
        <w:t xml:space="preserve"> </w:t>
      </w:r>
      <w:r>
        <w:rPr>
          <w:rFonts w:ascii="宋体" w:hAnsi="宋体" w:eastAsia="宋体" w:cs="宋体"/>
          <w:spacing w:val="-84"/>
          <w:sz w:val="20"/>
          <w:szCs w:val="20"/>
          <w:u w:val="single" w:color="auto"/>
        </w:rPr>
        <w:t xml:space="preserve"> </w:t>
      </w:r>
      <w:r>
        <w:rPr>
          <w:rFonts w:ascii="宋体" w:hAnsi="宋体" w:eastAsia="宋体" w:cs="宋体"/>
          <w:spacing w:val="6"/>
          <w:sz w:val="20"/>
          <w:szCs w:val="20"/>
          <w:u w:val="single" w:color="auto"/>
        </w:rPr>
        <w:t>东莞市石龙镇东风路敬老院周边片区老旧小区改造项目-装修工程</w:t>
      </w:r>
      <w:r>
        <w:rPr>
          <w:rFonts w:ascii="宋体" w:hAnsi="宋体" w:eastAsia="宋体" w:cs="宋体"/>
          <w:spacing w:val="6"/>
          <w:sz w:val="20"/>
          <w:szCs w:val="20"/>
        </w:rPr>
        <w:t>》（以下简称原合同</w:t>
      </w:r>
      <w:r>
        <w:rPr>
          <w:rFonts w:ascii="宋体" w:hAnsi="宋体" w:eastAsia="宋体" w:cs="宋体"/>
          <w:spacing w:val="-45"/>
          <w:sz w:val="20"/>
          <w:szCs w:val="20"/>
        </w:rPr>
        <w:t>），</w:t>
      </w:r>
      <w:r>
        <w:rPr>
          <w:rFonts w:ascii="宋体" w:hAnsi="宋体" w:eastAsia="宋体" w:cs="宋体"/>
          <w:spacing w:val="6"/>
          <w:sz w:val="20"/>
          <w:szCs w:val="20"/>
        </w:rPr>
        <w:t>为加强双方阳光合作，</w:t>
      </w:r>
      <w:r>
        <w:rPr>
          <w:rFonts w:ascii="宋体" w:hAnsi="宋体" w:eastAsia="宋体" w:cs="宋体"/>
          <w:spacing w:val="5"/>
          <w:sz w:val="20"/>
          <w:szCs w:val="20"/>
        </w:rPr>
        <w:t>保证职员职业安全，甲乙双方经协</w:t>
      </w:r>
      <w:r>
        <w:rPr>
          <w:rFonts w:ascii="宋体" w:hAnsi="宋体" w:eastAsia="宋体" w:cs="宋体"/>
          <w:spacing w:val="9"/>
          <w:sz w:val="20"/>
          <w:szCs w:val="20"/>
        </w:rPr>
        <w:t>商签订本协议并作为双方共同遵守的阳光合作行为准则。</w:t>
      </w:r>
    </w:p>
    <w:p w14:paraId="5D51255A">
      <w:pPr>
        <w:spacing w:line="227" w:lineRule="auto"/>
        <w:ind w:left="419"/>
        <w:rPr>
          <w:rFonts w:ascii="宋体" w:hAnsi="宋体" w:eastAsia="宋体" w:cs="宋体"/>
          <w:sz w:val="20"/>
          <w:szCs w:val="20"/>
        </w:rPr>
      </w:pPr>
      <w:r>
        <w:rPr>
          <w:rFonts w:ascii="宋体" w:hAnsi="宋体" w:eastAsia="宋体" w:cs="宋体"/>
          <w:b/>
          <w:bCs/>
          <w:spacing w:val="-1"/>
          <w:sz w:val="20"/>
          <w:szCs w:val="20"/>
        </w:rPr>
        <w:t>一、</w:t>
      </w:r>
      <w:r>
        <w:rPr>
          <w:rFonts w:ascii="宋体" w:hAnsi="宋体" w:eastAsia="宋体" w:cs="宋体"/>
          <w:spacing w:val="-57"/>
          <w:sz w:val="20"/>
          <w:szCs w:val="20"/>
        </w:rPr>
        <w:t xml:space="preserve"> </w:t>
      </w:r>
      <w:r>
        <w:rPr>
          <w:rFonts w:ascii="宋体" w:hAnsi="宋体" w:eastAsia="宋体" w:cs="宋体"/>
          <w:b/>
          <w:bCs/>
          <w:spacing w:val="-1"/>
          <w:sz w:val="20"/>
          <w:szCs w:val="20"/>
        </w:rPr>
        <w:t>甲方责任</w:t>
      </w:r>
    </w:p>
    <w:p w14:paraId="02703EFE">
      <w:pPr>
        <w:spacing w:before="221" w:line="227" w:lineRule="auto"/>
        <w:ind w:left="536"/>
        <w:rPr>
          <w:rFonts w:ascii="宋体" w:hAnsi="宋体" w:eastAsia="宋体" w:cs="宋体"/>
          <w:sz w:val="20"/>
          <w:szCs w:val="20"/>
        </w:rPr>
      </w:pPr>
      <w:r>
        <w:rPr>
          <w:rFonts w:ascii="宋体" w:hAnsi="宋体" w:eastAsia="宋体" w:cs="宋体"/>
          <w:spacing w:val="8"/>
          <w:sz w:val="20"/>
          <w:szCs w:val="20"/>
        </w:rPr>
        <w:t>1.甲方有责任向乙方介绍本单位有关采购管理通用原则和本协议的规定。</w:t>
      </w:r>
    </w:p>
    <w:p w14:paraId="0A4760F5">
      <w:pPr>
        <w:spacing w:before="222" w:line="227" w:lineRule="auto"/>
        <w:ind w:left="523"/>
        <w:rPr>
          <w:rFonts w:ascii="宋体" w:hAnsi="宋体" w:eastAsia="宋体" w:cs="宋体"/>
          <w:sz w:val="20"/>
          <w:szCs w:val="20"/>
        </w:rPr>
      </w:pPr>
      <w:r>
        <w:rPr>
          <w:rFonts w:ascii="宋体" w:hAnsi="宋体" w:eastAsia="宋体" w:cs="宋体"/>
          <w:spacing w:val="8"/>
          <w:sz w:val="20"/>
          <w:szCs w:val="20"/>
        </w:rPr>
        <w:t>2.甲方有责任对本单位相关人员进行阳光合作教育。</w:t>
      </w:r>
    </w:p>
    <w:p w14:paraId="15C11BC7">
      <w:pPr>
        <w:spacing w:before="223" w:line="364" w:lineRule="auto"/>
        <w:ind w:left="103" w:firstLine="422"/>
        <w:rPr>
          <w:rFonts w:ascii="宋体" w:hAnsi="宋体" w:eastAsia="宋体" w:cs="宋体"/>
          <w:sz w:val="20"/>
          <w:szCs w:val="20"/>
        </w:rPr>
      </w:pPr>
      <w:r>
        <w:rPr>
          <w:rFonts w:ascii="宋体" w:hAnsi="宋体" w:eastAsia="宋体" w:cs="宋体"/>
          <w:spacing w:val="5"/>
          <w:sz w:val="20"/>
          <w:szCs w:val="20"/>
        </w:rPr>
        <w:t>3.甲方人员应严格遵守本单位有关阳光合作管理的规定，不</w:t>
      </w:r>
      <w:r>
        <w:rPr>
          <w:rFonts w:ascii="宋体" w:hAnsi="宋体" w:eastAsia="宋体" w:cs="宋体"/>
          <w:spacing w:val="4"/>
          <w:sz w:val="20"/>
          <w:szCs w:val="20"/>
        </w:rPr>
        <w:t>得接受乙方任何形式的回扣、实物、</w:t>
      </w:r>
      <w:r>
        <w:rPr>
          <w:rFonts w:ascii="宋体" w:hAnsi="宋体" w:eastAsia="宋体" w:cs="宋体"/>
          <w:spacing w:val="8"/>
          <w:sz w:val="20"/>
          <w:szCs w:val="20"/>
        </w:rPr>
        <w:t>现金、有价证券、礼券等有价物品，不得参加乙方提供的旅游或其他可能影响职务行为公正履行的</w:t>
      </w:r>
      <w:r>
        <w:rPr>
          <w:rFonts w:ascii="宋体" w:hAnsi="宋体" w:eastAsia="宋体" w:cs="宋体"/>
          <w:spacing w:val="2"/>
          <w:sz w:val="20"/>
          <w:szCs w:val="20"/>
        </w:rPr>
        <w:t>活动。</w:t>
      </w:r>
    </w:p>
    <w:p w14:paraId="272CC579">
      <w:pPr>
        <w:spacing w:before="221" w:line="330" w:lineRule="auto"/>
        <w:ind w:left="102" w:right="70" w:firstLine="418"/>
        <w:rPr>
          <w:rFonts w:ascii="宋体" w:hAnsi="宋体" w:eastAsia="宋体" w:cs="宋体"/>
          <w:sz w:val="20"/>
          <w:szCs w:val="20"/>
        </w:rPr>
      </w:pPr>
      <w:r>
        <w:rPr>
          <w:rFonts w:ascii="宋体" w:hAnsi="宋体" w:eastAsia="宋体" w:cs="宋体"/>
          <w:spacing w:val="8"/>
          <w:sz w:val="20"/>
          <w:szCs w:val="20"/>
        </w:rPr>
        <w:t>4.甲方人员如违反阳光合作管理制度及本协议规定，甲方视情节轻重、影响大小给予行</w:t>
      </w:r>
      <w:r>
        <w:rPr>
          <w:rFonts w:ascii="宋体" w:hAnsi="宋体" w:eastAsia="宋体" w:cs="宋体"/>
          <w:spacing w:val="7"/>
          <w:sz w:val="20"/>
          <w:szCs w:val="20"/>
        </w:rPr>
        <w:t>政及经</w:t>
      </w:r>
      <w:r>
        <w:rPr>
          <w:rFonts w:ascii="宋体" w:hAnsi="宋体" w:eastAsia="宋体" w:cs="宋体"/>
          <w:spacing w:val="4"/>
          <w:sz w:val="20"/>
          <w:szCs w:val="20"/>
        </w:rPr>
        <w:t>济处罚。</w:t>
      </w:r>
    </w:p>
    <w:p w14:paraId="43562543">
      <w:pPr>
        <w:spacing w:before="220" w:line="330" w:lineRule="auto"/>
        <w:ind w:left="104" w:right="68" w:firstLine="420"/>
        <w:rPr>
          <w:rFonts w:ascii="宋体" w:hAnsi="宋体" w:eastAsia="宋体" w:cs="宋体"/>
          <w:sz w:val="20"/>
          <w:szCs w:val="20"/>
        </w:rPr>
      </w:pPr>
      <w:r>
        <w:rPr>
          <w:rFonts w:ascii="宋体" w:hAnsi="宋体" w:eastAsia="宋体" w:cs="宋体"/>
          <w:spacing w:val="9"/>
          <w:sz w:val="20"/>
          <w:szCs w:val="20"/>
        </w:rPr>
        <w:t>5．对于乙方举报甲方人员违反阳光合作规定的情况，</w:t>
      </w:r>
      <w:r>
        <w:rPr>
          <w:rFonts w:ascii="宋体" w:hAnsi="宋体" w:eastAsia="宋体" w:cs="宋体"/>
          <w:spacing w:val="-39"/>
          <w:sz w:val="20"/>
          <w:szCs w:val="20"/>
        </w:rPr>
        <w:t xml:space="preserve"> </w:t>
      </w:r>
      <w:r>
        <w:rPr>
          <w:rFonts w:ascii="宋体" w:hAnsi="宋体" w:eastAsia="宋体" w:cs="宋体"/>
          <w:spacing w:val="9"/>
          <w:sz w:val="20"/>
          <w:szCs w:val="20"/>
        </w:rPr>
        <w:t>甲方应及时进行调查，根据调查情况进</w:t>
      </w:r>
      <w:r>
        <w:rPr>
          <w:rFonts w:ascii="宋体" w:hAnsi="宋体" w:eastAsia="宋体" w:cs="宋体"/>
          <w:spacing w:val="8"/>
          <w:sz w:val="20"/>
          <w:szCs w:val="20"/>
        </w:rPr>
        <w:t>行处理，并将调查结果向乙方反馈。</w:t>
      </w:r>
    </w:p>
    <w:p w14:paraId="6575C98C">
      <w:pPr>
        <w:spacing w:before="221" w:line="330" w:lineRule="auto"/>
        <w:ind w:left="102" w:right="70" w:firstLine="420"/>
        <w:rPr>
          <w:rFonts w:ascii="宋体" w:hAnsi="宋体" w:eastAsia="宋体" w:cs="宋体"/>
          <w:sz w:val="20"/>
          <w:szCs w:val="20"/>
        </w:rPr>
      </w:pPr>
      <w:r>
        <w:rPr>
          <w:rFonts w:ascii="宋体" w:hAnsi="宋体" w:eastAsia="宋体" w:cs="宋体"/>
          <w:spacing w:val="8"/>
          <w:sz w:val="20"/>
          <w:szCs w:val="20"/>
        </w:rPr>
        <w:t>6.接受举报的一方应为举报方保密，不得对举报方进行报复，对举报属实和严格</w:t>
      </w:r>
      <w:r>
        <w:rPr>
          <w:rFonts w:ascii="宋体" w:hAnsi="宋体" w:eastAsia="宋体" w:cs="宋体"/>
          <w:spacing w:val="7"/>
          <w:sz w:val="20"/>
          <w:szCs w:val="20"/>
        </w:rPr>
        <w:t>遵守《阳光合</w:t>
      </w:r>
      <w:r>
        <w:rPr>
          <w:rFonts w:ascii="宋体" w:hAnsi="宋体" w:eastAsia="宋体" w:cs="宋体"/>
          <w:spacing w:val="9"/>
          <w:sz w:val="20"/>
          <w:szCs w:val="20"/>
        </w:rPr>
        <w:t>作协议》的合作方，在同等条件下给予后续合作的优先权。</w:t>
      </w:r>
    </w:p>
    <w:p w14:paraId="2D049554">
      <w:pPr>
        <w:spacing w:before="221" w:line="228" w:lineRule="auto"/>
        <w:ind w:left="419"/>
        <w:rPr>
          <w:rFonts w:ascii="宋体" w:hAnsi="宋体" w:eastAsia="宋体" w:cs="宋体"/>
          <w:sz w:val="20"/>
          <w:szCs w:val="20"/>
        </w:rPr>
      </w:pPr>
      <w:r>
        <w:rPr>
          <w:rFonts w:ascii="宋体" w:hAnsi="宋体" w:eastAsia="宋体" w:cs="宋体"/>
          <w:b/>
          <w:bCs/>
          <w:spacing w:val="6"/>
          <w:sz w:val="20"/>
          <w:szCs w:val="20"/>
        </w:rPr>
        <w:t>二、乙方责任</w:t>
      </w:r>
    </w:p>
    <w:p w14:paraId="00958BB2">
      <w:pPr>
        <w:spacing w:before="222" w:line="227" w:lineRule="auto"/>
        <w:ind w:left="536"/>
        <w:rPr>
          <w:rFonts w:ascii="宋体" w:hAnsi="宋体" w:eastAsia="宋体" w:cs="宋体"/>
          <w:sz w:val="20"/>
          <w:szCs w:val="20"/>
        </w:rPr>
      </w:pPr>
      <w:r>
        <w:rPr>
          <w:rFonts w:ascii="宋体" w:hAnsi="宋体" w:eastAsia="宋体" w:cs="宋体"/>
          <w:spacing w:val="9"/>
          <w:sz w:val="20"/>
          <w:szCs w:val="20"/>
        </w:rPr>
        <w:t>1.乙方应保证乙方人员了解甲方有关采购管理通用原则和及本协议的规</w:t>
      </w:r>
      <w:r>
        <w:rPr>
          <w:rFonts w:ascii="宋体" w:hAnsi="宋体" w:eastAsia="宋体" w:cs="宋体"/>
          <w:spacing w:val="8"/>
          <w:sz w:val="20"/>
          <w:szCs w:val="20"/>
        </w:rPr>
        <w:t>定，并遵照执行。</w:t>
      </w:r>
    </w:p>
    <w:p w14:paraId="2DC1F61E">
      <w:pPr>
        <w:spacing w:before="223" w:line="329" w:lineRule="auto"/>
        <w:ind w:left="101" w:right="70" w:firstLine="422"/>
        <w:rPr>
          <w:rFonts w:ascii="宋体" w:hAnsi="宋体" w:eastAsia="宋体" w:cs="宋体"/>
          <w:sz w:val="20"/>
          <w:szCs w:val="20"/>
        </w:rPr>
      </w:pPr>
      <w:r>
        <w:rPr>
          <w:rFonts w:ascii="宋体" w:hAnsi="宋体" w:eastAsia="宋体" w:cs="宋体"/>
          <w:spacing w:val="8"/>
          <w:sz w:val="20"/>
          <w:szCs w:val="20"/>
        </w:rPr>
        <w:t>2.乙方不得以任何形式给予甲方人员回扣、赠送实物、现金、有价证券、礼券等</w:t>
      </w:r>
      <w:r>
        <w:rPr>
          <w:rFonts w:ascii="宋体" w:hAnsi="宋体" w:eastAsia="宋体" w:cs="宋体"/>
          <w:spacing w:val="7"/>
          <w:sz w:val="20"/>
          <w:szCs w:val="20"/>
        </w:rPr>
        <w:t>有价物品或提</w:t>
      </w:r>
      <w:r>
        <w:rPr>
          <w:rFonts w:ascii="宋体" w:hAnsi="宋体" w:eastAsia="宋体" w:cs="宋体"/>
          <w:spacing w:val="3"/>
          <w:sz w:val="20"/>
          <w:szCs w:val="20"/>
        </w:rPr>
        <w:t>供旅游等其他可能影响职务行为公正履行的活动（以下统</w:t>
      </w:r>
      <w:r>
        <w:rPr>
          <w:rFonts w:ascii="宋体" w:hAnsi="宋体" w:eastAsia="宋体" w:cs="宋体"/>
          <w:spacing w:val="2"/>
          <w:sz w:val="20"/>
          <w:szCs w:val="20"/>
        </w:rPr>
        <w:t>称“财物</w:t>
      </w:r>
      <w:r>
        <w:rPr>
          <w:rFonts w:ascii="宋体" w:hAnsi="宋体" w:eastAsia="宋体" w:cs="宋体"/>
          <w:spacing w:val="-70"/>
          <w:sz w:val="20"/>
          <w:szCs w:val="20"/>
        </w:rPr>
        <w:t xml:space="preserve"> </w:t>
      </w:r>
      <w:r>
        <w:rPr>
          <w:rFonts w:ascii="宋体" w:hAnsi="宋体" w:eastAsia="宋体" w:cs="宋体"/>
          <w:spacing w:val="2"/>
          <w:sz w:val="20"/>
          <w:szCs w:val="20"/>
        </w:rPr>
        <w:t>”）。</w:t>
      </w:r>
    </w:p>
    <w:p w14:paraId="4D00A5FA">
      <w:pPr>
        <w:spacing w:before="222" w:line="330" w:lineRule="auto"/>
        <w:ind w:left="102" w:right="70" w:firstLine="423"/>
        <w:rPr>
          <w:rFonts w:ascii="宋体" w:hAnsi="宋体" w:eastAsia="宋体" w:cs="宋体"/>
          <w:sz w:val="20"/>
          <w:szCs w:val="20"/>
        </w:rPr>
      </w:pPr>
      <w:r>
        <w:rPr>
          <w:rFonts w:ascii="宋体" w:hAnsi="宋体" w:eastAsia="宋体" w:cs="宋体"/>
          <w:spacing w:val="8"/>
          <w:sz w:val="20"/>
          <w:szCs w:val="20"/>
        </w:rPr>
        <w:t>3.乙方有责任接受甲方对乙方在合作期间阳光合作管理执行情况的监督，并</w:t>
      </w:r>
      <w:r>
        <w:rPr>
          <w:rFonts w:ascii="宋体" w:hAnsi="宋体" w:eastAsia="宋体" w:cs="宋体"/>
          <w:spacing w:val="7"/>
          <w:sz w:val="20"/>
          <w:szCs w:val="20"/>
        </w:rPr>
        <w:t>对甲方相关调查工</w:t>
      </w:r>
      <w:r>
        <w:rPr>
          <w:rFonts w:ascii="宋体" w:hAnsi="宋体" w:eastAsia="宋体" w:cs="宋体"/>
          <w:spacing w:val="6"/>
          <w:sz w:val="20"/>
          <w:szCs w:val="20"/>
        </w:rPr>
        <w:t>作主动配合。</w:t>
      </w:r>
    </w:p>
    <w:p w14:paraId="3F059448">
      <w:pPr>
        <w:spacing w:before="222" w:line="329" w:lineRule="auto"/>
        <w:ind w:left="107" w:right="70" w:firstLine="413"/>
        <w:rPr>
          <w:rFonts w:ascii="宋体" w:hAnsi="宋体" w:eastAsia="宋体" w:cs="宋体"/>
          <w:sz w:val="20"/>
          <w:szCs w:val="20"/>
        </w:rPr>
      </w:pPr>
      <w:r>
        <w:rPr>
          <w:rFonts w:ascii="宋体" w:hAnsi="宋体" w:eastAsia="宋体" w:cs="宋体"/>
          <w:spacing w:val="8"/>
          <w:sz w:val="20"/>
          <w:szCs w:val="20"/>
        </w:rPr>
        <w:t>4.乙方有义务就甲方人员任何形式的索取或收受财物行为及时向甲方（直接联系人为东</w:t>
      </w:r>
      <w:r>
        <w:rPr>
          <w:rFonts w:ascii="宋体" w:hAnsi="宋体" w:eastAsia="宋体" w:cs="宋体"/>
          <w:spacing w:val="7"/>
          <w:sz w:val="20"/>
          <w:szCs w:val="20"/>
        </w:rPr>
        <w:t>莞市城</w:t>
      </w:r>
      <w:r>
        <w:rPr>
          <w:rFonts w:ascii="宋体" w:hAnsi="宋体" w:eastAsia="宋体" w:cs="宋体"/>
          <w:spacing w:val="10"/>
          <w:sz w:val="20"/>
          <w:szCs w:val="20"/>
        </w:rPr>
        <w:t>市工程建设集团有限公司综合部</w:t>
      </w:r>
      <w:r>
        <w:rPr>
          <w:rFonts w:ascii="宋体" w:hAnsi="宋体" w:eastAsia="宋体" w:cs="宋体"/>
          <w:spacing w:val="38"/>
          <w:sz w:val="20"/>
          <w:szCs w:val="20"/>
        </w:rPr>
        <w:t xml:space="preserve"> </w:t>
      </w:r>
      <w:r>
        <w:rPr>
          <w:rFonts w:ascii="宋体" w:hAnsi="宋体" w:eastAsia="宋体" w:cs="宋体"/>
          <w:spacing w:val="10"/>
          <w:sz w:val="20"/>
          <w:szCs w:val="20"/>
        </w:rPr>
        <w:t>）举报。如乙方或其人员向甲方人员</w:t>
      </w:r>
      <w:r>
        <w:rPr>
          <w:rFonts w:ascii="宋体" w:hAnsi="宋体" w:eastAsia="宋体" w:cs="宋体"/>
          <w:spacing w:val="9"/>
          <w:sz w:val="20"/>
          <w:szCs w:val="20"/>
        </w:rPr>
        <w:t>给予财物，或甲方人员向乙</w:t>
      </w:r>
    </w:p>
    <w:p w14:paraId="692B202E">
      <w:pPr>
        <w:spacing w:line="329" w:lineRule="auto"/>
        <w:rPr>
          <w:rFonts w:ascii="宋体" w:hAnsi="宋体" w:eastAsia="宋体" w:cs="宋体"/>
          <w:sz w:val="20"/>
          <w:szCs w:val="20"/>
        </w:rPr>
        <w:sectPr>
          <w:footerReference r:id="rId53" w:type="default"/>
          <w:pgSz w:w="11906" w:h="16839"/>
          <w:pgMar w:top="1223" w:right="1349" w:bottom="1362" w:left="1430" w:header="0" w:footer="1200" w:gutter="0"/>
          <w:cols w:space="720" w:num="1"/>
        </w:sectPr>
      </w:pPr>
    </w:p>
    <w:p w14:paraId="13C54374">
      <w:pPr>
        <w:spacing w:before="41" w:line="432" w:lineRule="auto"/>
        <w:ind w:left="104"/>
        <w:jc w:val="both"/>
        <w:rPr>
          <w:rFonts w:ascii="宋体" w:hAnsi="宋体" w:eastAsia="宋体" w:cs="宋体"/>
          <w:sz w:val="20"/>
          <w:szCs w:val="20"/>
        </w:rPr>
      </w:pPr>
      <w:r>
        <w:rPr>
          <w:rFonts w:ascii="宋体" w:hAnsi="宋体" w:eastAsia="宋体" w:cs="宋体"/>
          <w:spacing w:val="8"/>
          <w:sz w:val="20"/>
          <w:szCs w:val="20"/>
        </w:rPr>
        <w:t>方索取财物，乙方满足其要求并且未向甲方举报的，一经查实（包括但不限于被甲方核实属实，或</w:t>
      </w:r>
      <w:r>
        <w:rPr>
          <w:rFonts w:ascii="宋体" w:hAnsi="宋体" w:eastAsia="宋体" w:cs="宋体"/>
          <w:spacing w:val="9"/>
          <w:sz w:val="20"/>
          <w:szCs w:val="20"/>
        </w:rPr>
        <w:t>者被司法机关或第三方核实属实的</w:t>
      </w:r>
      <w:r>
        <w:rPr>
          <w:rFonts w:ascii="宋体" w:hAnsi="宋体" w:eastAsia="宋体" w:cs="宋体"/>
          <w:spacing w:val="-46"/>
          <w:sz w:val="20"/>
          <w:szCs w:val="20"/>
        </w:rPr>
        <w:t>），</w:t>
      </w:r>
      <w:r>
        <w:rPr>
          <w:rFonts w:ascii="宋体" w:hAnsi="宋体" w:eastAsia="宋体" w:cs="宋体"/>
          <w:spacing w:val="-56"/>
          <w:sz w:val="20"/>
          <w:szCs w:val="20"/>
        </w:rPr>
        <w:t xml:space="preserve"> </w:t>
      </w:r>
      <w:r>
        <w:rPr>
          <w:rFonts w:ascii="宋体" w:hAnsi="宋体" w:eastAsia="宋体" w:cs="宋体"/>
          <w:spacing w:val="9"/>
          <w:sz w:val="20"/>
          <w:szCs w:val="20"/>
        </w:rPr>
        <w:t>甲方将在内部通报；</w:t>
      </w:r>
      <w:r>
        <w:rPr>
          <w:rFonts w:ascii="宋体" w:hAnsi="宋体" w:eastAsia="宋体" w:cs="宋体"/>
          <w:spacing w:val="-58"/>
          <w:sz w:val="20"/>
          <w:szCs w:val="20"/>
        </w:rPr>
        <w:t xml:space="preserve"> </w:t>
      </w:r>
      <w:r>
        <w:rPr>
          <w:rFonts w:ascii="宋体" w:hAnsi="宋体" w:eastAsia="宋体" w:cs="宋体"/>
          <w:spacing w:val="9"/>
          <w:sz w:val="20"/>
          <w:szCs w:val="20"/>
        </w:rPr>
        <w:t>乙方除应向甲</w:t>
      </w:r>
      <w:r>
        <w:rPr>
          <w:rFonts w:ascii="宋体" w:hAnsi="宋体" w:eastAsia="宋体" w:cs="宋体"/>
          <w:spacing w:val="8"/>
          <w:sz w:val="20"/>
          <w:szCs w:val="20"/>
        </w:rPr>
        <w:t>方赔偿由此给甲方造成的</w:t>
      </w:r>
      <w:r>
        <w:rPr>
          <w:rFonts w:ascii="宋体" w:hAnsi="宋体" w:eastAsia="宋体" w:cs="宋体"/>
          <w:spacing w:val="9"/>
          <w:sz w:val="20"/>
          <w:szCs w:val="20"/>
        </w:rPr>
        <w:t>损失外，乙方还应向甲方支付相当于原合同总价</w:t>
      </w:r>
      <w:r>
        <w:rPr>
          <w:rFonts w:ascii="宋体" w:hAnsi="宋体" w:eastAsia="宋体" w:cs="宋体"/>
          <w:spacing w:val="8"/>
          <w:sz w:val="20"/>
          <w:szCs w:val="20"/>
        </w:rPr>
        <w:t>的</w:t>
      </w:r>
      <w:r>
        <w:rPr>
          <w:rFonts w:ascii="宋体" w:hAnsi="宋体" w:eastAsia="宋体" w:cs="宋体"/>
          <w:spacing w:val="-21"/>
          <w:sz w:val="20"/>
          <w:szCs w:val="20"/>
        </w:rPr>
        <w:t xml:space="preserve"> </w:t>
      </w:r>
      <w:r>
        <w:rPr>
          <w:rFonts w:ascii="宋体" w:hAnsi="宋体" w:eastAsia="宋体" w:cs="宋体"/>
          <w:spacing w:val="8"/>
          <w:sz w:val="20"/>
          <w:szCs w:val="20"/>
        </w:rPr>
        <w:t>10%的违约金，并对乙方知情不报人员进行相应</w:t>
      </w:r>
      <w:r>
        <w:rPr>
          <w:rFonts w:ascii="宋体" w:hAnsi="宋体" w:eastAsia="宋体" w:cs="宋体"/>
          <w:spacing w:val="7"/>
          <w:sz w:val="20"/>
          <w:szCs w:val="20"/>
        </w:rPr>
        <w:t>处罚；连续出现</w:t>
      </w:r>
      <w:r>
        <w:rPr>
          <w:rFonts w:ascii="宋体" w:hAnsi="宋体" w:eastAsia="宋体" w:cs="宋体"/>
          <w:spacing w:val="-17"/>
          <w:sz w:val="20"/>
          <w:szCs w:val="20"/>
        </w:rPr>
        <w:t xml:space="preserve"> </w:t>
      </w:r>
      <w:r>
        <w:rPr>
          <w:rFonts w:ascii="宋体" w:hAnsi="宋体" w:eastAsia="宋体" w:cs="宋体"/>
          <w:spacing w:val="7"/>
          <w:sz w:val="20"/>
          <w:szCs w:val="20"/>
        </w:rPr>
        <w:t>2</w:t>
      </w:r>
      <w:r>
        <w:rPr>
          <w:rFonts w:ascii="宋体" w:hAnsi="宋体" w:eastAsia="宋体" w:cs="宋体"/>
          <w:spacing w:val="-32"/>
          <w:sz w:val="20"/>
          <w:szCs w:val="20"/>
        </w:rPr>
        <w:t xml:space="preserve"> </w:t>
      </w:r>
      <w:r>
        <w:rPr>
          <w:rFonts w:ascii="宋体" w:hAnsi="宋体" w:eastAsia="宋体" w:cs="宋体"/>
          <w:spacing w:val="7"/>
          <w:sz w:val="20"/>
          <w:szCs w:val="20"/>
        </w:rPr>
        <w:t>次及以上类似情况或者如因乙方在合作期间贿赂甲方人员，被司法机关立案查处</w:t>
      </w:r>
      <w:r>
        <w:rPr>
          <w:rFonts w:ascii="宋体" w:hAnsi="宋体" w:eastAsia="宋体" w:cs="宋体"/>
          <w:spacing w:val="8"/>
          <w:sz w:val="20"/>
          <w:szCs w:val="20"/>
        </w:rPr>
        <w:t>核实属实的，甲方有权解除原合同，如甲方解除原合同的，则乙方应退还甲方所支付的所有款项并按原合同与本合同约定承担违约责任，且五年之内不得作为城工集团（东莞市城市工程建设集团有限公司及下属子公司）合格供应商。</w:t>
      </w:r>
    </w:p>
    <w:p w14:paraId="5309094A">
      <w:pPr>
        <w:spacing w:line="432" w:lineRule="auto"/>
        <w:ind w:left="524" w:right="722" w:firstLine="4"/>
        <w:rPr>
          <w:rFonts w:ascii="宋体" w:hAnsi="宋体" w:eastAsia="宋体" w:cs="宋体"/>
          <w:sz w:val="20"/>
          <w:szCs w:val="20"/>
        </w:rPr>
      </w:pPr>
      <w:r>
        <w:rPr>
          <w:rFonts w:ascii="宋体" w:hAnsi="宋体" w:eastAsia="宋体" w:cs="宋体"/>
          <w:spacing w:val="7"/>
          <w:sz w:val="20"/>
          <w:szCs w:val="20"/>
        </w:rPr>
        <w:t>5．</w:t>
      </w:r>
      <w:r>
        <w:rPr>
          <w:rFonts w:ascii="宋体" w:hAnsi="宋体" w:eastAsia="宋体" w:cs="宋体"/>
          <w:spacing w:val="-57"/>
          <w:sz w:val="20"/>
          <w:szCs w:val="20"/>
        </w:rPr>
        <w:t xml:space="preserve"> </w:t>
      </w:r>
      <w:r>
        <w:rPr>
          <w:rFonts w:ascii="宋体" w:hAnsi="宋体" w:eastAsia="宋体" w:cs="宋体"/>
          <w:spacing w:val="7"/>
          <w:sz w:val="20"/>
          <w:szCs w:val="20"/>
        </w:rPr>
        <w:t>甲方接受乙方实名或匿名举报，保证为举报者的信息保密，常设举报部门及</w:t>
      </w:r>
      <w:r>
        <w:rPr>
          <w:rFonts w:ascii="宋体" w:hAnsi="宋体" w:eastAsia="宋体" w:cs="宋体"/>
          <w:spacing w:val="6"/>
          <w:sz w:val="20"/>
          <w:szCs w:val="20"/>
        </w:rPr>
        <w:t>电话：</w:t>
      </w:r>
      <w:r>
        <w:rPr>
          <w:rFonts w:ascii="宋体" w:hAnsi="宋体" w:eastAsia="宋体" w:cs="宋体"/>
          <w:spacing w:val="9"/>
          <w:sz w:val="20"/>
          <w:szCs w:val="20"/>
        </w:rPr>
        <w:t>举报受理部门：东莞市城市工程建设集团有限公司综合部</w:t>
      </w:r>
    </w:p>
    <w:p w14:paraId="5E252CC3">
      <w:pPr>
        <w:spacing w:before="2" w:line="431" w:lineRule="auto"/>
        <w:ind w:firstLine="419"/>
        <w:rPr>
          <w:rFonts w:ascii="宋体" w:hAnsi="宋体" w:eastAsia="宋体" w:cs="宋体"/>
          <w:sz w:val="20"/>
          <w:szCs w:val="20"/>
        </w:rPr>
      </w:pPr>
      <w:r>
        <w:rPr>
          <w:rFonts w:ascii="宋体" w:hAnsi="宋体" w:eastAsia="宋体" w:cs="宋体"/>
          <w:spacing w:val="11"/>
          <w:sz w:val="20"/>
          <w:szCs w:val="20"/>
        </w:rPr>
        <w:t>城工集团举报邮箱：</w:t>
      </w:r>
      <w:r>
        <w:rPr>
          <w:rFonts w:ascii="宋体" w:hAnsi="宋体" w:eastAsia="宋体" w:cs="宋体"/>
          <w:sz w:val="20"/>
          <w:szCs w:val="20"/>
        </w:rPr>
        <w:t>dg</w:t>
      </w:r>
      <w:r>
        <w:rPr>
          <w:rFonts w:ascii="宋体" w:hAnsi="宋体" w:eastAsia="宋体" w:cs="宋体"/>
          <w:spacing w:val="11"/>
          <w:sz w:val="20"/>
          <w:szCs w:val="20"/>
          <w:u w:val="single" w:color="auto"/>
        </w:rPr>
        <w:t xml:space="preserve"> </w:t>
      </w:r>
      <w:r>
        <w:rPr>
          <w:rFonts w:ascii="宋体" w:hAnsi="宋体" w:eastAsia="宋体" w:cs="宋体"/>
          <w:sz w:val="20"/>
          <w:szCs w:val="20"/>
        </w:rPr>
        <w:t>cg</w:t>
      </w:r>
      <w:r>
        <w:rPr>
          <w:rFonts w:ascii="宋体" w:hAnsi="宋体" w:eastAsia="宋体" w:cs="宋体"/>
          <w:spacing w:val="-82"/>
          <w:sz w:val="20"/>
          <w:szCs w:val="20"/>
        </w:rPr>
        <w:t xml:space="preserve"> </w:t>
      </w:r>
      <w:r>
        <w:rPr>
          <w:rFonts w:ascii="宋体" w:hAnsi="宋体" w:eastAsia="宋体" w:cs="宋体"/>
          <w:sz w:val="20"/>
          <w:szCs w:val="20"/>
        </w:rPr>
        <w:t>jt</w:t>
      </w:r>
      <w:r>
        <w:rPr>
          <w:rFonts w:ascii="宋体" w:hAnsi="宋体" w:eastAsia="宋体" w:cs="宋体"/>
          <w:spacing w:val="11"/>
          <w:sz w:val="20"/>
          <w:szCs w:val="20"/>
        </w:rPr>
        <w:t>@126.</w:t>
      </w:r>
      <w:r>
        <w:rPr>
          <w:rFonts w:ascii="宋体" w:hAnsi="宋体" w:eastAsia="宋体" w:cs="宋体"/>
          <w:sz w:val="20"/>
          <w:szCs w:val="20"/>
        </w:rPr>
        <w:t>com</w:t>
      </w:r>
      <w:r>
        <w:rPr>
          <w:rFonts w:ascii="宋体" w:hAnsi="宋体" w:eastAsia="宋体" w:cs="宋体"/>
          <w:spacing w:val="11"/>
          <w:sz w:val="20"/>
          <w:szCs w:val="20"/>
        </w:rPr>
        <w:t xml:space="preserve">   城工集团举报电话：0769- 3900990</w:t>
      </w:r>
      <w:r>
        <w:rPr>
          <w:rFonts w:ascii="宋体" w:hAnsi="宋体" w:eastAsia="宋体" w:cs="宋体"/>
          <w:spacing w:val="10"/>
          <w:sz w:val="20"/>
          <w:szCs w:val="20"/>
        </w:rPr>
        <w:t>0 （周一至周五</w:t>
      </w:r>
      <w:r>
        <w:rPr>
          <w:rFonts w:ascii="宋体" w:hAnsi="宋体" w:eastAsia="宋体" w:cs="宋体"/>
          <w:spacing w:val="3"/>
          <w:sz w:val="20"/>
          <w:szCs w:val="20"/>
        </w:rPr>
        <w:t>9:00-12:00</w:t>
      </w:r>
      <w:r>
        <w:rPr>
          <w:rFonts w:ascii="宋体" w:hAnsi="宋体" w:eastAsia="宋体" w:cs="宋体"/>
          <w:spacing w:val="-37"/>
          <w:sz w:val="20"/>
          <w:szCs w:val="20"/>
        </w:rPr>
        <w:t xml:space="preserve"> </w:t>
      </w:r>
      <w:r>
        <w:rPr>
          <w:rFonts w:ascii="宋体" w:hAnsi="宋体" w:eastAsia="宋体" w:cs="宋体"/>
          <w:spacing w:val="3"/>
          <w:sz w:val="20"/>
          <w:szCs w:val="20"/>
        </w:rPr>
        <w:t>和</w:t>
      </w:r>
      <w:r>
        <w:rPr>
          <w:rFonts w:ascii="宋体" w:hAnsi="宋体" w:eastAsia="宋体" w:cs="宋体"/>
          <w:spacing w:val="-21"/>
          <w:sz w:val="20"/>
          <w:szCs w:val="20"/>
        </w:rPr>
        <w:t xml:space="preserve"> </w:t>
      </w:r>
      <w:r>
        <w:rPr>
          <w:rFonts w:ascii="宋体" w:hAnsi="宋体" w:eastAsia="宋体" w:cs="宋体"/>
          <w:spacing w:val="3"/>
          <w:sz w:val="20"/>
          <w:szCs w:val="20"/>
        </w:rPr>
        <w:t>14:00-18:00）</w:t>
      </w:r>
    </w:p>
    <w:p w14:paraId="3CF8EDB9">
      <w:pPr>
        <w:spacing w:line="227" w:lineRule="auto"/>
        <w:jc w:val="right"/>
        <w:rPr>
          <w:rFonts w:ascii="宋体" w:hAnsi="宋体" w:eastAsia="宋体" w:cs="宋体"/>
          <w:sz w:val="20"/>
          <w:szCs w:val="20"/>
        </w:rPr>
      </w:pPr>
      <w:r>
        <w:rPr>
          <w:rFonts w:ascii="宋体" w:hAnsi="宋体" w:eastAsia="宋体" w:cs="宋体"/>
          <w:spacing w:val="7"/>
          <w:sz w:val="20"/>
          <w:szCs w:val="20"/>
        </w:rPr>
        <w:t>邮寄地址：东莞市南城街道城市风景街</w:t>
      </w:r>
      <w:r>
        <w:rPr>
          <w:rFonts w:ascii="宋体" w:hAnsi="宋体" w:eastAsia="宋体" w:cs="宋体"/>
          <w:spacing w:val="-30"/>
          <w:sz w:val="20"/>
          <w:szCs w:val="20"/>
        </w:rPr>
        <w:t xml:space="preserve"> </w:t>
      </w:r>
      <w:r>
        <w:rPr>
          <w:rFonts w:ascii="宋体" w:hAnsi="宋体" w:eastAsia="宋体" w:cs="宋体"/>
          <w:spacing w:val="7"/>
          <w:sz w:val="20"/>
          <w:szCs w:val="20"/>
        </w:rPr>
        <w:t>8</w:t>
      </w:r>
      <w:r>
        <w:rPr>
          <w:rFonts w:ascii="宋体" w:hAnsi="宋体" w:eastAsia="宋体" w:cs="宋体"/>
          <w:spacing w:val="-40"/>
          <w:sz w:val="20"/>
          <w:szCs w:val="20"/>
        </w:rPr>
        <w:t xml:space="preserve"> </w:t>
      </w:r>
      <w:r>
        <w:rPr>
          <w:rFonts w:ascii="宋体" w:hAnsi="宋体" w:eastAsia="宋体" w:cs="宋体"/>
          <w:spacing w:val="7"/>
          <w:sz w:val="20"/>
          <w:szCs w:val="20"/>
        </w:rPr>
        <w:t>栋，东莞市城市工程建设集团有限公司综合部收，邮</w:t>
      </w:r>
    </w:p>
    <w:p w14:paraId="56D5915B">
      <w:pPr>
        <w:spacing w:before="221" w:line="228" w:lineRule="auto"/>
        <w:ind w:left="106"/>
        <w:rPr>
          <w:rFonts w:ascii="宋体" w:hAnsi="宋体" w:eastAsia="宋体" w:cs="宋体"/>
          <w:sz w:val="20"/>
          <w:szCs w:val="20"/>
        </w:rPr>
      </w:pPr>
      <w:r>
        <w:rPr>
          <w:rFonts w:ascii="宋体" w:hAnsi="宋体" w:eastAsia="宋体" w:cs="宋体"/>
          <w:spacing w:val="2"/>
          <w:sz w:val="20"/>
          <w:szCs w:val="20"/>
        </w:rPr>
        <w:t>编</w:t>
      </w:r>
      <w:r>
        <w:rPr>
          <w:rFonts w:ascii="宋体" w:hAnsi="宋体" w:eastAsia="宋体" w:cs="宋体"/>
          <w:spacing w:val="-36"/>
          <w:sz w:val="20"/>
          <w:szCs w:val="20"/>
        </w:rPr>
        <w:t xml:space="preserve"> </w:t>
      </w:r>
      <w:r>
        <w:rPr>
          <w:rFonts w:ascii="宋体" w:hAnsi="宋体" w:eastAsia="宋体" w:cs="宋体"/>
          <w:spacing w:val="2"/>
          <w:sz w:val="20"/>
          <w:szCs w:val="20"/>
        </w:rPr>
        <w:t>523000。</w:t>
      </w:r>
    </w:p>
    <w:p w14:paraId="7D7945E6">
      <w:pPr>
        <w:spacing w:before="221" w:line="228" w:lineRule="auto"/>
        <w:ind w:left="419"/>
        <w:rPr>
          <w:rFonts w:ascii="宋体" w:hAnsi="宋体" w:eastAsia="宋体" w:cs="宋体"/>
          <w:sz w:val="20"/>
          <w:szCs w:val="20"/>
        </w:rPr>
      </w:pPr>
      <w:r>
        <w:rPr>
          <w:rFonts w:ascii="宋体" w:hAnsi="宋体" w:eastAsia="宋体" w:cs="宋体"/>
          <w:b/>
          <w:bCs/>
          <w:spacing w:val="5"/>
          <w:sz w:val="20"/>
          <w:szCs w:val="20"/>
        </w:rPr>
        <w:t>三、其他</w:t>
      </w:r>
    </w:p>
    <w:p w14:paraId="3B726670">
      <w:pPr>
        <w:spacing w:before="220" w:line="227" w:lineRule="auto"/>
        <w:ind w:left="540"/>
        <w:rPr>
          <w:rFonts w:ascii="宋体" w:hAnsi="宋体" w:eastAsia="宋体" w:cs="宋体"/>
          <w:sz w:val="20"/>
          <w:szCs w:val="20"/>
        </w:rPr>
      </w:pPr>
      <w:r>
        <w:rPr>
          <w:rFonts w:ascii="宋体" w:hAnsi="宋体" w:eastAsia="宋体" w:cs="宋体"/>
          <w:spacing w:val="8"/>
          <w:sz w:val="20"/>
          <w:szCs w:val="20"/>
        </w:rPr>
        <w:t>1.本协议是原合同的补充协议，与原合同有同等法律效力。</w:t>
      </w:r>
    </w:p>
    <w:p w14:paraId="5C465A5F">
      <w:pPr>
        <w:spacing w:before="222" w:line="225" w:lineRule="auto"/>
        <w:ind w:left="527"/>
        <w:rPr>
          <w:rFonts w:ascii="宋体" w:hAnsi="宋体" w:eastAsia="宋体" w:cs="宋体"/>
          <w:sz w:val="20"/>
          <w:szCs w:val="20"/>
        </w:rPr>
      </w:pPr>
      <w:r>
        <w:rPr>
          <w:rFonts w:ascii="宋体" w:hAnsi="宋体" w:eastAsia="宋体" w:cs="宋体"/>
          <w:spacing w:val="7"/>
          <w:sz w:val="20"/>
          <w:szCs w:val="20"/>
        </w:rPr>
        <w:t>2.本协议一式肆份，</w:t>
      </w:r>
      <w:r>
        <w:rPr>
          <w:rFonts w:ascii="宋体" w:hAnsi="宋体" w:eastAsia="宋体" w:cs="宋体"/>
          <w:spacing w:val="-48"/>
          <w:sz w:val="20"/>
          <w:szCs w:val="20"/>
        </w:rPr>
        <w:t xml:space="preserve"> </w:t>
      </w:r>
      <w:r>
        <w:rPr>
          <w:rFonts w:ascii="宋体" w:hAnsi="宋体" w:eastAsia="宋体" w:cs="宋体"/>
          <w:spacing w:val="7"/>
          <w:sz w:val="20"/>
          <w:szCs w:val="20"/>
        </w:rPr>
        <w:t>甲方执贰份，乙方执贰份,具有同等法律效力。</w:t>
      </w:r>
    </w:p>
    <w:p w14:paraId="7AA8CE83">
      <w:pPr>
        <w:spacing w:before="225" w:line="227" w:lineRule="auto"/>
        <w:ind w:left="528"/>
        <w:rPr>
          <w:rFonts w:ascii="宋体" w:hAnsi="宋体" w:eastAsia="宋体" w:cs="宋体"/>
          <w:sz w:val="20"/>
          <w:szCs w:val="20"/>
        </w:rPr>
      </w:pPr>
      <w:r>
        <w:rPr>
          <w:rFonts w:ascii="宋体" w:hAnsi="宋体" w:eastAsia="宋体" w:cs="宋体"/>
          <w:spacing w:val="7"/>
          <w:sz w:val="20"/>
          <w:szCs w:val="20"/>
        </w:rPr>
        <w:t>3.本协议经双方签署后生效。</w:t>
      </w:r>
    </w:p>
    <w:p w14:paraId="7CF66C31">
      <w:pPr>
        <w:pStyle w:val="2"/>
        <w:spacing w:line="310" w:lineRule="auto"/>
      </w:pPr>
    </w:p>
    <w:p w14:paraId="6A215B86">
      <w:pPr>
        <w:pStyle w:val="2"/>
        <w:spacing w:line="311" w:lineRule="auto"/>
      </w:pPr>
    </w:p>
    <w:p w14:paraId="5350C9DE">
      <w:pPr>
        <w:spacing w:before="65" w:line="227" w:lineRule="auto"/>
        <w:ind w:left="446"/>
        <w:rPr>
          <w:rFonts w:ascii="宋体" w:hAnsi="宋体" w:eastAsia="宋体" w:cs="宋体"/>
          <w:sz w:val="20"/>
          <w:szCs w:val="20"/>
        </w:rPr>
      </w:pPr>
      <w:r>
        <w:rPr>
          <w:rFonts w:ascii="宋体" w:hAnsi="宋体" w:eastAsia="宋体" w:cs="宋体"/>
          <w:spacing w:val="3"/>
          <w:sz w:val="20"/>
          <w:szCs w:val="20"/>
        </w:rPr>
        <w:t>甲方（盖章</w:t>
      </w:r>
      <w:r>
        <w:rPr>
          <w:rFonts w:ascii="宋体" w:hAnsi="宋体" w:eastAsia="宋体" w:cs="宋体"/>
          <w:spacing w:val="-54"/>
          <w:sz w:val="20"/>
          <w:szCs w:val="20"/>
        </w:rPr>
        <w:t>）：</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宋体" w:hAnsi="宋体" w:eastAsia="宋体" w:cs="宋体"/>
          <w:spacing w:val="3"/>
          <w:sz w:val="20"/>
          <w:szCs w:val="20"/>
        </w:rPr>
        <w:t>乙方（盖章</w:t>
      </w:r>
      <w:r>
        <w:rPr>
          <w:rFonts w:ascii="宋体" w:hAnsi="宋体" w:eastAsia="宋体" w:cs="宋体"/>
          <w:spacing w:val="-54"/>
          <w:sz w:val="20"/>
          <w:szCs w:val="20"/>
        </w:rPr>
        <w:t>）：</w:t>
      </w:r>
    </w:p>
    <w:p w14:paraId="6F126F11">
      <w:pPr>
        <w:pStyle w:val="2"/>
        <w:spacing w:line="310" w:lineRule="auto"/>
      </w:pPr>
    </w:p>
    <w:p w14:paraId="36D15EBA">
      <w:pPr>
        <w:pStyle w:val="2"/>
        <w:spacing w:line="310" w:lineRule="auto"/>
      </w:pPr>
    </w:p>
    <w:p w14:paraId="5BEB9407">
      <w:pPr>
        <w:spacing w:before="66" w:line="228" w:lineRule="auto"/>
        <w:ind w:left="420"/>
        <w:rPr>
          <w:rFonts w:ascii="宋体" w:hAnsi="宋体" w:eastAsia="宋体" w:cs="宋体"/>
          <w:sz w:val="20"/>
          <w:szCs w:val="20"/>
        </w:rPr>
      </w:pPr>
      <w:r>
        <w:rPr>
          <w:rFonts w:ascii="宋体" w:hAnsi="宋体" w:eastAsia="宋体" w:cs="宋体"/>
          <w:spacing w:val="8"/>
          <w:sz w:val="20"/>
          <w:szCs w:val="20"/>
        </w:rPr>
        <w:t>法定代表人（授权代表</w:t>
      </w:r>
      <w:r>
        <w:rPr>
          <w:rFonts w:ascii="宋体" w:hAnsi="宋体" w:eastAsia="宋体" w:cs="宋体"/>
          <w:spacing w:val="-50"/>
          <w:sz w:val="20"/>
          <w:szCs w:val="20"/>
        </w:rPr>
        <w:t>）：</w:t>
      </w:r>
      <w:r>
        <w:rPr>
          <w:rFonts w:ascii="宋体" w:hAnsi="宋体" w:eastAsia="宋体" w:cs="宋体"/>
          <w:spacing w:val="7"/>
          <w:sz w:val="20"/>
          <w:szCs w:val="20"/>
        </w:rPr>
        <w:t xml:space="preserve">            </w:t>
      </w:r>
      <w:r>
        <w:rPr>
          <w:rFonts w:ascii="宋体" w:hAnsi="宋体" w:eastAsia="宋体" w:cs="宋体"/>
          <w:spacing w:val="8"/>
          <w:sz w:val="20"/>
          <w:szCs w:val="20"/>
        </w:rPr>
        <w:t>法定代表人（授权代表</w:t>
      </w:r>
      <w:r>
        <w:rPr>
          <w:rFonts w:ascii="宋体" w:hAnsi="宋体" w:eastAsia="宋体" w:cs="宋体"/>
          <w:spacing w:val="-50"/>
          <w:sz w:val="20"/>
          <w:szCs w:val="20"/>
        </w:rPr>
        <w:t>）：</w:t>
      </w:r>
    </w:p>
    <w:p w14:paraId="606EE1E3">
      <w:pPr>
        <w:pStyle w:val="2"/>
        <w:spacing w:line="310" w:lineRule="auto"/>
      </w:pPr>
    </w:p>
    <w:p w14:paraId="77C46845">
      <w:pPr>
        <w:pStyle w:val="2"/>
        <w:spacing w:line="310" w:lineRule="auto"/>
      </w:pPr>
    </w:p>
    <w:p w14:paraId="3E30113C">
      <w:pPr>
        <w:spacing w:before="65" w:line="228" w:lineRule="auto"/>
        <w:ind w:left="419"/>
        <w:rPr>
          <w:rFonts w:ascii="宋体" w:hAnsi="宋体" w:eastAsia="宋体" w:cs="宋体"/>
          <w:sz w:val="20"/>
          <w:szCs w:val="20"/>
        </w:rPr>
      </w:pPr>
      <w:r>
        <w:rPr>
          <w:rFonts w:ascii="宋体" w:hAnsi="宋体" w:eastAsia="宋体" w:cs="宋体"/>
          <w:spacing w:val="2"/>
          <w:sz w:val="20"/>
          <w:szCs w:val="20"/>
        </w:rPr>
        <w:t>签约日期：</w:t>
      </w:r>
      <w:r>
        <w:rPr>
          <w:rFonts w:ascii="宋体" w:hAnsi="宋体" w:eastAsia="宋体" w:cs="宋体"/>
          <w:spacing w:val="13"/>
          <w:sz w:val="20"/>
          <w:szCs w:val="20"/>
        </w:rPr>
        <w:t xml:space="preserve">   </w:t>
      </w:r>
      <w:r>
        <w:rPr>
          <w:rFonts w:ascii="宋体" w:hAnsi="宋体" w:eastAsia="宋体" w:cs="宋体"/>
          <w:spacing w:val="2"/>
          <w:sz w:val="20"/>
          <w:szCs w:val="20"/>
        </w:rPr>
        <w:t>年   月</w:t>
      </w:r>
      <w:r>
        <w:rPr>
          <w:rFonts w:ascii="宋体" w:hAnsi="宋体" w:eastAsia="宋体" w:cs="宋体"/>
          <w:spacing w:val="20"/>
          <w:sz w:val="20"/>
          <w:szCs w:val="20"/>
        </w:rPr>
        <w:t xml:space="preserve">   </w:t>
      </w:r>
      <w:r>
        <w:rPr>
          <w:rFonts w:ascii="宋体" w:hAnsi="宋体" w:eastAsia="宋体" w:cs="宋体"/>
          <w:spacing w:val="2"/>
          <w:sz w:val="20"/>
          <w:szCs w:val="20"/>
        </w:rPr>
        <w:t>日</w:t>
      </w:r>
      <w:r>
        <w:rPr>
          <w:rFonts w:ascii="宋体" w:hAnsi="宋体" w:eastAsia="宋体" w:cs="宋体"/>
          <w:spacing w:val="6"/>
          <w:sz w:val="20"/>
          <w:szCs w:val="20"/>
        </w:rPr>
        <w:t xml:space="preserve">          </w:t>
      </w:r>
      <w:r>
        <w:rPr>
          <w:rFonts w:ascii="宋体" w:hAnsi="宋体" w:eastAsia="宋体" w:cs="宋体"/>
          <w:spacing w:val="2"/>
          <w:sz w:val="20"/>
          <w:szCs w:val="20"/>
        </w:rPr>
        <w:t>签约日期：</w:t>
      </w:r>
      <w:r>
        <w:rPr>
          <w:rFonts w:ascii="宋体" w:hAnsi="宋体" w:eastAsia="宋体" w:cs="宋体"/>
          <w:spacing w:val="12"/>
          <w:sz w:val="20"/>
          <w:szCs w:val="20"/>
        </w:rPr>
        <w:t xml:space="preserve">   </w:t>
      </w:r>
      <w:r>
        <w:rPr>
          <w:rFonts w:ascii="宋体" w:hAnsi="宋体" w:eastAsia="宋体" w:cs="宋体"/>
          <w:spacing w:val="2"/>
          <w:sz w:val="20"/>
          <w:szCs w:val="20"/>
        </w:rPr>
        <w:t>年</w:t>
      </w:r>
      <w:r>
        <w:rPr>
          <w:rFonts w:ascii="宋体" w:hAnsi="宋体" w:eastAsia="宋体" w:cs="宋体"/>
          <w:spacing w:val="10"/>
          <w:sz w:val="20"/>
          <w:szCs w:val="20"/>
        </w:rPr>
        <w:t xml:space="preserve">   </w:t>
      </w:r>
      <w:r>
        <w:rPr>
          <w:rFonts w:ascii="宋体" w:hAnsi="宋体" w:eastAsia="宋体" w:cs="宋体"/>
          <w:spacing w:val="2"/>
          <w:sz w:val="20"/>
          <w:szCs w:val="20"/>
        </w:rPr>
        <w:t>月</w:t>
      </w:r>
      <w:r>
        <w:rPr>
          <w:rFonts w:ascii="宋体" w:hAnsi="宋体" w:eastAsia="宋体" w:cs="宋体"/>
          <w:spacing w:val="20"/>
          <w:sz w:val="20"/>
          <w:szCs w:val="20"/>
        </w:rPr>
        <w:t xml:space="preserve">   </w:t>
      </w:r>
      <w:r>
        <w:rPr>
          <w:rFonts w:ascii="宋体" w:hAnsi="宋体" w:eastAsia="宋体" w:cs="宋体"/>
          <w:spacing w:val="2"/>
          <w:sz w:val="20"/>
          <w:szCs w:val="20"/>
        </w:rPr>
        <w:t>日</w:t>
      </w:r>
    </w:p>
    <w:p w14:paraId="5A4C6399">
      <w:pPr>
        <w:spacing w:line="228" w:lineRule="auto"/>
        <w:rPr>
          <w:rFonts w:ascii="宋体" w:hAnsi="宋体" w:eastAsia="宋体" w:cs="宋体"/>
          <w:sz w:val="20"/>
          <w:szCs w:val="20"/>
        </w:rPr>
        <w:sectPr>
          <w:footerReference r:id="rId54" w:type="default"/>
          <w:pgSz w:w="11906" w:h="16839"/>
          <w:pgMar w:top="1222" w:right="1420" w:bottom="1362" w:left="1427" w:header="0" w:footer="1200" w:gutter="0"/>
          <w:cols w:space="720" w:num="1"/>
        </w:sectPr>
      </w:pPr>
    </w:p>
    <w:p w14:paraId="1792821C">
      <w:pPr>
        <w:spacing w:before="47" w:line="219" w:lineRule="auto"/>
        <w:ind w:left="20"/>
        <w:rPr>
          <w:rFonts w:ascii="宋体" w:hAnsi="宋体" w:eastAsia="宋体" w:cs="宋体"/>
          <w:sz w:val="24"/>
          <w:szCs w:val="24"/>
        </w:rPr>
      </w:pPr>
      <w:r>
        <w:rPr>
          <w:rFonts w:ascii="宋体" w:hAnsi="宋体" w:eastAsia="宋体" w:cs="宋体"/>
          <w:spacing w:val="-10"/>
          <w:sz w:val="24"/>
          <w:szCs w:val="24"/>
        </w:rPr>
        <w:t>附件二</w:t>
      </w:r>
    </w:p>
    <w:p w14:paraId="0CD4BF59">
      <w:pPr>
        <w:spacing w:before="118" w:line="224" w:lineRule="auto"/>
        <w:ind w:left="2944"/>
        <w:rPr>
          <w:rFonts w:ascii="宋体" w:hAnsi="宋体" w:eastAsia="宋体" w:cs="宋体"/>
          <w:sz w:val="31"/>
          <w:szCs w:val="31"/>
        </w:rPr>
      </w:pPr>
      <w:r>
        <w:rPr>
          <w:rFonts w:ascii="宋体" w:hAnsi="宋体" w:eastAsia="宋体" w:cs="宋体"/>
          <w:spacing w:val="-2"/>
          <w:sz w:val="31"/>
          <w:szCs w:val="31"/>
        </w:rPr>
        <w:t>工 程</w:t>
      </w:r>
      <w:r>
        <w:rPr>
          <w:rFonts w:ascii="宋体" w:hAnsi="宋体" w:eastAsia="宋体" w:cs="宋体"/>
          <w:spacing w:val="26"/>
          <w:sz w:val="31"/>
          <w:szCs w:val="31"/>
        </w:rPr>
        <w:t xml:space="preserve"> </w:t>
      </w:r>
      <w:r>
        <w:rPr>
          <w:rFonts w:ascii="宋体" w:hAnsi="宋体" w:eastAsia="宋体" w:cs="宋体"/>
          <w:spacing w:val="-2"/>
          <w:sz w:val="31"/>
          <w:szCs w:val="31"/>
        </w:rPr>
        <w:t>质</w:t>
      </w:r>
      <w:r>
        <w:rPr>
          <w:rFonts w:ascii="宋体" w:hAnsi="宋体" w:eastAsia="宋体" w:cs="宋体"/>
          <w:spacing w:val="18"/>
          <w:sz w:val="31"/>
          <w:szCs w:val="31"/>
        </w:rPr>
        <w:t xml:space="preserve"> </w:t>
      </w:r>
      <w:r>
        <w:rPr>
          <w:rFonts w:ascii="宋体" w:hAnsi="宋体" w:eastAsia="宋体" w:cs="宋体"/>
          <w:spacing w:val="-2"/>
          <w:sz w:val="31"/>
          <w:szCs w:val="31"/>
        </w:rPr>
        <w:t>量</w:t>
      </w:r>
      <w:r>
        <w:rPr>
          <w:rFonts w:ascii="宋体" w:hAnsi="宋体" w:eastAsia="宋体" w:cs="宋体"/>
          <w:spacing w:val="20"/>
          <w:sz w:val="31"/>
          <w:szCs w:val="31"/>
        </w:rPr>
        <w:t xml:space="preserve"> </w:t>
      </w:r>
      <w:r>
        <w:rPr>
          <w:rFonts w:ascii="宋体" w:hAnsi="宋体" w:eastAsia="宋体" w:cs="宋体"/>
          <w:spacing w:val="-2"/>
          <w:sz w:val="31"/>
          <w:szCs w:val="31"/>
        </w:rPr>
        <w:t>保</w:t>
      </w:r>
      <w:r>
        <w:rPr>
          <w:rFonts w:ascii="宋体" w:hAnsi="宋体" w:eastAsia="宋体" w:cs="宋体"/>
          <w:spacing w:val="18"/>
          <w:sz w:val="31"/>
          <w:szCs w:val="31"/>
        </w:rPr>
        <w:t xml:space="preserve"> </w:t>
      </w:r>
      <w:r>
        <w:rPr>
          <w:rFonts w:ascii="宋体" w:hAnsi="宋体" w:eastAsia="宋体" w:cs="宋体"/>
          <w:spacing w:val="-2"/>
          <w:sz w:val="31"/>
          <w:szCs w:val="31"/>
        </w:rPr>
        <w:t>修</w:t>
      </w:r>
      <w:r>
        <w:rPr>
          <w:rFonts w:ascii="宋体" w:hAnsi="宋体" w:eastAsia="宋体" w:cs="宋体"/>
          <w:spacing w:val="25"/>
          <w:sz w:val="31"/>
          <w:szCs w:val="31"/>
        </w:rPr>
        <w:t xml:space="preserve"> </w:t>
      </w:r>
      <w:r>
        <w:rPr>
          <w:rFonts w:ascii="宋体" w:hAnsi="宋体" w:eastAsia="宋体" w:cs="宋体"/>
          <w:spacing w:val="-2"/>
          <w:sz w:val="31"/>
          <w:szCs w:val="31"/>
        </w:rPr>
        <w:t>书</w:t>
      </w:r>
    </w:p>
    <w:p w14:paraId="01E5149A">
      <w:pPr>
        <w:pStyle w:val="2"/>
        <w:spacing w:line="323" w:lineRule="auto"/>
      </w:pPr>
    </w:p>
    <w:p w14:paraId="22351E4C">
      <w:pPr>
        <w:pStyle w:val="2"/>
        <w:spacing w:line="324" w:lineRule="auto"/>
      </w:pPr>
    </w:p>
    <w:p w14:paraId="3543E8E8">
      <w:pPr>
        <w:spacing w:before="65" w:line="228" w:lineRule="auto"/>
        <w:ind w:left="424"/>
        <w:rPr>
          <w:rFonts w:ascii="宋体" w:hAnsi="宋体" w:eastAsia="宋体" w:cs="宋体"/>
          <w:sz w:val="20"/>
          <w:szCs w:val="20"/>
        </w:rPr>
      </w:pPr>
      <w:r>
        <w:rPr>
          <w:rFonts w:ascii="宋体" w:hAnsi="宋体" w:eastAsia="宋体" w:cs="宋体"/>
          <w:spacing w:val="9"/>
          <w:sz w:val="20"/>
          <w:szCs w:val="20"/>
        </w:rPr>
        <w:t>发包人</w:t>
      </w:r>
      <w:r>
        <w:rPr>
          <w:rFonts w:ascii="宋体" w:hAnsi="宋体" w:eastAsia="宋体" w:cs="宋体"/>
          <w:spacing w:val="-52"/>
          <w:w w:val="97"/>
          <w:sz w:val="20"/>
          <w:szCs w:val="20"/>
        </w:rPr>
        <w:t>：（</w:t>
      </w:r>
      <w:r>
        <w:rPr>
          <w:rFonts w:ascii="宋体" w:hAnsi="宋体" w:eastAsia="宋体" w:cs="宋体"/>
          <w:spacing w:val="9"/>
          <w:sz w:val="20"/>
          <w:szCs w:val="20"/>
        </w:rPr>
        <w:t>全称）</w:t>
      </w:r>
      <w:r>
        <w:rPr>
          <w:rFonts w:ascii="宋体" w:hAnsi="宋体" w:eastAsia="宋体" w:cs="宋体"/>
          <w:spacing w:val="9"/>
          <w:sz w:val="20"/>
          <w:szCs w:val="20"/>
          <w:u w:val="single" w:color="auto"/>
        </w:rPr>
        <w:t xml:space="preserve">  </w:t>
      </w:r>
      <w:r>
        <w:rPr>
          <w:rFonts w:ascii="宋体" w:hAnsi="宋体" w:eastAsia="宋体" w:cs="宋体"/>
          <w:b/>
          <w:bCs/>
          <w:spacing w:val="9"/>
          <w:sz w:val="20"/>
          <w:szCs w:val="20"/>
          <w:u w:val="single" w:color="auto"/>
        </w:rPr>
        <w:t>东莞市城市工程建设集团有限公司</w:t>
      </w:r>
      <w:r>
        <w:rPr>
          <w:rFonts w:ascii="宋体" w:hAnsi="宋体" w:eastAsia="宋体" w:cs="宋体"/>
          <w:spacing w:val="9"/>
          <w:sz w:val="20"/>
          <w:szCs w:val="20"/>
          <w:u w:val="single" w:color="auto"/>
        </w:rPr>
        <w:t xml:space="preserve"> </w:t>
      </w:r>
      <w:r>
        <w:rPr>
          <w:rFonts w:ascii="宋体" w:hAnsi="宋体" w:eastAsia="宋体" w:cs="宋体"/>
          <w:spacing w:val="8"/>
          <w:sz w:val="20"/>
          <w:szCs w:val="20"/>
          <w:u w:val="single" w:color="auto"/>
        </w:rPr>
        <w:t xml:space="preserve">  </w:t>
      </w:r>
    </w:p>
    <w:p w14:paraId="639EBD2B">
      <w:pPr>
        <w:spacing w:before="254" w:line="228" w:lineRule="auto"/>
        <w:ind w:left="420"/>
        <w:rPr>
          <w:rFonts w:ascii="宋体" w:hAnsi="宋体" w:eastAsia="宋体" w:cs="宋体"/>
          <w:sz w:val="20"/>
          <w:szCs w:val="20"/>
        </w:rPr>
      </w:pPr>
      <w:r>
        <w:rPr>
          <w:rFonts w:ascii="宋体" w:hAnsi="宋体" w:eastAsia="宋体" w:cs="宋体"/>
          <w:spacing w:val="13"/>
          <w:sz w:val="20"/>
          <w:szCs w:val="20"/>
        </w:rPr>
        <w:t>承包人</w:t>
      </w:r>
      <w:r>
        <w:rPr>
          <w:rFonts w:ascii="宋体" w:hAnsi="宋体" w:eastAsia="宋体" w:cs="宋体"/>
          <w:spacing w:val="-52"/>
          <w:w w:val="97"/>
          <w:sz w:val="20"/>
          <w:szCs w:val="20"/>
        </w:rPr>
        <w:t>：（</w:t>
      </w:r>
      <w:r>
        <w:rPr>
          <w:rFonts w:ascii="宋体" w:hAnsi="宋体" w:eastAsia="宋体" w:cs="宋体"/>
          <w:spacing w:val="13"/>
          <w:sz w:val="20"/>
          <w:szCs w:val="20"/>
        </w:rPr>
        <w:t>全称）</w:t>
      </w:r>
      <w:r>
        <w:rPr>
          <w:rFonts w:ascii="宋体" w:hAnsi="宋体" w:eastAsia="宋体" w:cs="宋体"/>
          <w:sz w:val="20"/>
          <w:szCs w:val="20"/>
          <w:u w:val="single" w:color="auto"/>
        </w:rPr>
        <w:t xml:space="preserve">                                   </w:t>
      </w:r>
    </w:p>
    <w:p w14:paraId="7F664C65">
      <w:pPr>
        <w:pStyle w:val="2"/>
        <w:spacing w:line="341" w:lineRule="auto"/>
      </w:pPr>
    </w:p>
    <w:p w14:paraId="3AED09BB">
      <w:pPr>
        <w:pStyle w:val="2"/>
        <w:spacing w:line="341" w:lineRule="auto"/>
      </w:pPr>
    </w:p>
    <w:p w14:paraId="6963F4EB">
      <w:pPr>
        <w:spacing w:before="65" w:line="462" w:lineRule="auto"/>
        <w:ind w:right="68" w:firstLine="423"/>
        <w:jc w:val="both"/>
        <w:rPr>
          <w:rFonts w:ascii="宋体" w:hAnsi="宋体" w:eastAsia="宋体" w:cs="宋体"/>
          <w:sz w:val="20"/>
          <w:szCs w:val="20"/>
        </w:rPr>
      </w:pPr>
      <w:r>
        <w:rPr>
          <w:rFonts w:ascii="宋体" w:hAnsi="宋体" w:eastAsia="宋体" w:cs="宋体"/>
          <w:spacing w:val="13"/>
          <w:sz w:val="20"/>
          <w:szCs w:val="20"/>
        </w:rPr>
        <w:t>为保证</w:t>
      </w:r>
      <w:r>
        <w:rPr>
          <w:rFonts w:ascii="宋体" w:hAnsi="宋体" w:eastAsia="宋体" w:cs="宋体"/>
          <w:spacing w:val="13"/>
          <w:sz w:val="20"/>
          <w:szCs w:val="20"/>
          <w:u w:val="single" w:color="auto"/>
        </w:rPr>
        <w:t xml:space="preserve"> 东莞市石龙镇东风路敬老院周边片区老旧小区改造项目-装修工程 </w:t>
      </w:r>
      <w:r>
        <w:rPr>
          <w:rFonts w:ascii="宋体" w:hAnsi="宋体" w:eastAsia="宋体" w:cs="宋体"/>
          <w:spacing w:val="12"/>
          <w:sz w:val="20"/>
          <w:szCs w:val="20"/>
        </w:rPr>
        <w:t>在合理使用期限内</w:t>
      </w:r>
      <w:r>
        <w:rPr>
          <w:rFonts w:ascii="宋体" w:hAnsi="宋体" w:eastAsia="宋体" w:cs="宋体"/>
          <w:spacing w:val="6"/>
          <w:sz w:val="20"/>
          <w:szCs w:val="20"/>
        </w:rPr>
        <w:t>正常使用，发包人和承包人根据《中华人民共和国建筑法》、《建设工程质量管理条例</w:t>
      </w:r>
      <w:r>
        <w:rPr>
          <w:rFonts w:ascii="宋体" w:hAnsi="宋体" w:eastAsia="宋体" w:cs="宋体"/>
          <w:spacing w:val="5"/>
          <w:sz w:val="20"/>
          <w:szCs w:val="20"/>
        </w:rPr>
        <w:t>》和《房屋建</w:t>
      </w:r>
      <w:r>
        <w:rPr>
          <w:rFonts w:ascii="宋体" w:hAnsi="宋体" w:eastAsia="宋体" w:cs="宋体"/>
          <w:spacing w:val="6"/>
          <w:sz w:val="20"/>
          <w:szCs w:val="20"/>
        </w:rPr>
        <w:t>筑工程质量保修办法》，经协商一致，签订工程质量保修书。承包人在质量保修期内应</w:t>
      </w:r>
      <w:r>
        <w:rPr>
          <w:rFonts w:ascii="宋体" w:hAnsi="宋体" w:eastAsia="宋体" w:cs="宋体"/>
          <w:spacing w:val="5"/>
          <w:sz w:val="20"/>
          <w:szCs w:val="20"/>
        </w:rPr>
        <w:t>按照有关规定</w:t>
      </w:r>
      <w:r>
        <w:rPr>
          <w:rFonts w:ascii="宋体" w:hAnsi="宋体" w:eastAsia="宋体" w:cs="宋体"/>
          <w:spacing w:val="8"/>
          <w:sz w:val="20"/>
          <w:szCs w:val="20"/>
        </w:rPr>
        <w:t>及双方约定承担工程质量保修责任。</w:t>
      </w:r>
    </w:p>
    <w:p w14:paraId="015698F4">
      <w:pPr>
        <w:spacing w:line="227" w:lineRule="auto"/>
        <w:ind w:left="496"/>
        <w:rPr>
          <w:rFonts w:ascii="宋体" w:hAnsi="宋体" w:eastAsia="宋体" w:cs="宋体"/>
          <w:sz w:val="20"/>
          <w:szCs w:val="20"/>
        </w:rPr>
      </w:pPr>
      <w:r>
        <w:rPr>
          <w:rFonts w:ascii="宋体" w:hAnsi="宋体" w:eastAsia="宋体" w:cs="宋体"/>
          <w:spacing w:val="3"/>
          <w:sz w:val="20"/>
          <w:szCs w:val="20"/>
        </w:rPr>
        <w:t>1．</w:t>
      </w:r>
      <w:r>
        <w:rPr>
          <w:rFonts w:ascii="宋体" w:hAnsi="宋体" w:eastAsia="宋体" w:cs="宋体"/>
          <w:spacing w:val="-31"/>
          <w:sz w:val="20"/>
          <w:szCs w:val="20"/>
        </w:rPr>
        <w:t xml:space="preserve"> </w:t>
      </w:r>
      <w:r>
        <w:rPr>
          <w:rFonts w:ascii="宋体" w:hAnsi="宋体" w:eastAsia="宋体" w:cs="宋体"/>
          <w:spacing w:val="3"/>
          <w:sz w:val="20"/>
          <w:szCs w:val="20"/>
        </w:rPr>
        <w:t>质量保修范围</w:t>
      </w:r>
    </w:p>
    <w:p w14:paraId="59CA57CA">
      <w:pPr>
        <w:spacing w:before="251" w:line="462" w:lineRule="auto"/>
        <w:ind w:firstLine="420"/>
        <w:rPr>
          <w:rFonts w:ascii="宋体" w:hAnsi="宋体" w:eastAsia="宋体" w:cs="宋体"/>
          <w:sz w:val="20"/>
          <w:szCs w:val="20"/>
        </w:rPr>
      </w:pPr>
      <w:r>
        <w:rPr>
          <w:rFonts w:ascii="宋体" w:hAnsi="宋体" w:eastAsia="宋体" w:cs="宋体"/>
          <w:spacing w:val="7"/>
          <w:sz w:val="20"/>
          <w:szCs w:val="20"/>
        </w:rPr>
        <w:t>质量保修范围包括地基基础工程、主体结构工程、屋面防水工程、有防水要求的卫生间、房间、</w:t>
      </w:r>
      <w:r>
        <w:rPr>
          <w:rFonts w:ascii="宋体" w:hAnsi="宋体" w:eastAsia="宋体" w:cs="宋体"/>
          <w:spacing w:val="10"/>
          <w:sz w:val="20"/>
          <w:szCs w:val="20"/>
        </w:rPr>
        <w:t>外墙面的防渗漏工程、</w:t>
      </w:r>
      <w:r>
        <w:rPr>
          <w:rFonts w:ascii="宋体" w:hAnsi="宋体" w:eastAsia="宋体" w:cs="宋体"/>
          <w:spacing w:val="-59"/>
          <w:sz w:val="20"/>
          <w:szCs w:val="20"/>
        </w:rPr>
        <w:t xml:space="preserve"> </w:t>
      </w:r>
      <w:r>
        <w:rPr>
          <w:rFonts w:ascii="宋体" w:hAnsi="宋体" w:eastAsia="宋体" w:cs="宋体"/>
          <w:spacing w:val="10"/>
          <w:sz w:val="20"/>
          <w:szCs w:val="20"/>
        </w:rPr>
        <w:t>电气管线工程、给排水管道工程、设备安装工程、</w:t>
      </w:r>
      <w:r>
        <w:rPr>
          <w:rFonts w:ascii="宋体" w:hAnsi="宋体" w:eastAsia="宋体" w:cs="宋体"/>
          <w:spacing w:val="9"/>
          <w:sz w:val="20"/>
          <w:szCs w:val="20"/>
        </w:rPr>
        <w:t>供热、供冷系统工程、装饰装修工程以及双方约定其他项目。具体质量保修范围，双方约定如下：</w:t>
      </w:r>
    </w:p>
    <w:p w14:paraId="00CFDCA0">
      <w:pPr>
        <w:spacing w:before="1" w:line="227" w:lineRule="auto"/>
        <w:ind w:left="436"/>
        <w:rPr>
          <w:rFonts w:ascii="宋体" w:hAnsi="宋体" w:eastAsia="宋体" w:cs="宋体"/>
          <w:sz w:val="20"/>
          <w:szCs w:val="20"/>
        </w:rPr>
      </w:pPr>
      <w:r>
        <w:rPr>
          <w:rFonts w:ascii="宋体" w:hAnsi="宋体" w:eastAsia="宋体" w:cs="宋体"/>
          <w:spacing w:val="8"/>
          <w:sz w:val="20"/>
          <w:szCs w:val="20"/>
        </w:rPr>
        <w:t>1、</w:t>
      </w:r>
      <w:r>
        <w:rPr>
          <w:rFonts w:ascii="宋体" w:hAnsi="宋体" w:eastAsia="宋体" w:cs="宋体"/>
          <w:b/>
          <w:bCs/>
          <w:spacing w:val="8"/>
          <w:sz w:val="20"/>
          <w:szCs w:val="20"/>
          <w:u w:val="single" w:color="auto"/>
        </w:rPr>
        <w:t>由于承包人施工原因造成的工程质量问题由承包人负责保修及保修费用。</w:t>
      </w:r>
    </w:p>
    <w:p w14:paraId="1A0C6EB3">
      <w:pPr>
        <w:spacing w:before="252" w:line="228" w:lineRule="auto"/>
        <w:ind w:left="483"/>
        <w:rPr>
          <w:rFonts w:ascii="宋体" w:hAnsi="宋体" w:eastAsia="宋体" w:cs="宋体"/>
          <w:sz w:val="20"/>
          <w:szCs w:val="20"/>
        </w:rPr>
      </w:pPr>
      <w:r>
        <w:rPr>
          <w:rFonts w:ascii="宋体" w:hAnsi="宋体" w:eastAsia="宋体" w:cs="宋体"/>
          <w:spacing w:val="4"/>
          <w:sz w:val="20"/>
          <w:szCs w:val="20"/>
        </w:rPr>
        <w:t>2．</w:t>
      </w:r>
      <w:r>
        <w:rPr>
          <w:rFonts w:ascii="宋体" w:hAnsi="宋体" w:eastAsia="宋体" w:cs="宋体"/>
          <w:spacing w:val="-31"/>
          <w:sz w:val="20"/>
          <w:szCs w:val="20"/>
        </w:rPr>
        <w:t xml:space="preserve"> </w:t>
      </w:r>
      <w:r>
        <w:rPr>
          <w:rFonts w:ascii="宋体" w:hAnsi="宋体" w:eastAsia="宋体" w:cs="宋体"/>
          <w:spacing w:val="4"/>
          <w:sz w:val="20"/>
          <w:szCs w:val="20"/>
        </w:rPr>
        <w:t>质量保修期</w:t>
      </w:r>
    </w:p>
    <w:p w14:paraId="747A6F2E">
      <w:pPr>
        <w:spacing w:before="256" w:line="344" w:lineRule="auto"/>
        <w:ind w:right="70" w:firstLine="422"/>
        <w:rPr>
          <w:rFonts w:ascii="宋体" w:hAnsi="宋体" w:eastAsia="宋体" w:cs="宋体"/>
          <w:sz w:val="20"/>
          <w:szCs w:val="20"/>
        </w:rPr>
      </w:pPr>
      <w:r>
        <w:rPr>
          <w:rFonts w:ascii="宋体" w:hAnsi="宋体" w:eastAsia="宋体" w:cs="宋体"/>
          <w:spacing w:val="10"/>
          <w:sz w:val="20"/>
          <w:szCs w:val="20"/>
        </w:rPr>
        <w:t>2.1 质量保修期从工程实际竣工之日算起。单项分部分项验收的工程，按单项工程分别计算质</w:t>
      </w:r>
      <w:r>
        <w:rPr>
          <w:rFonts w:ascii="宋体" w:hAnsi="宋体" w:eastAsia="宋体" w:cs="宋体"/>
          <w:spacing w:val="5"/>
          <w:sz w:val="20"/>
          <w:szCs w:val="20"/>
        </w:rPr>
        <w:t>量保修期。</w:t>
      </w:r>
    </w:p>
    <w:p w14:paraId="4F0ADB23">
      <w:pPr>
        <w:spacing w:before="252" w:line="227" w:lineRule="auto"/>
        <w:ind w:left="423"/>
        <w:rPr>
          <w:rFonts w:ascii="宋体" w:hAnsi="宋体" w:eastAsia="宋体" w:cs="宋体"/>
          <w:sz w:val="20"/>
          <w:szCs w:val="20"/>
        </w:rPr>
      </w:pPr>
      <w:r>
        <w:rPr>
          <w:rFonts w:ascii="宋体" w:hAnsi="宋体" w:eastAsia="宋体" w:cs="宋体"/>
          <w:spacing w:val="9"/>
          <w:sz w:val="20"/>
          <w:szCs w:val="20"/>
        </w:rPr>
        <w:t>2.2 双方根据《建设工程质量管理条例》及有关规定，约定本工程质量</w:t>
      </w:r>
      <w:r>
        <w:rPr>
          <w:rFonts w:ascii="宋体" w:hAnsi="宋体" w:eastAsia="宋体" w:cs="宋体"/>
          <w:spacing w:val="8"/>
          <w:sz w:val="20"/>
          <w:szCs w:val="20"/>
        </w:rPr>
        <w:t>保修期如下：</w:t>
      </w:r>
    </w:p>
    <w:p w14:paraId="5C7922C8">
      <w:pPr>
        <w:spacing w:before="255" w:line="228" w:lineRule="auto"/>
        <w:ind w:left="496"/>
        <w:rPr>
          <w:rFonts w:ascii="宋体" w:hAnsi="宋体" w:eastAsia="宋体" w:cs="宋体"/>
          <w:sz w:val="20"/>
          <w:szCs w:val="20"/>
        </w:rPr>
      </w:pPr>
      <w:r>
        <w:rPr>
          <w:rFonts w:ascii="宋体" w:hAnsi="宋体" w:eastAsia="宋体" w:cs="宋体"/>
          <w:spacing w:val="8"/>
          <w:sz w:val="20"/>
          <w:szCs w:val="20"/>
        </w:rPr>
        <w:t>1、</w:t>
      </w:r>
      <w:r>
        <w:rPr>
          <w:rFonts w:ascii="宋体" w:hAnsi="宋体" w:eastAsia="宋体" w:cs="宋体"/>
          <w:spacing w:val="-36"/>
          <w:sz w:val="20"/>
          <w:szCs w:val="20"/>
        </w:rPr>
        <w:t xml:space="preserve"> </w:t>
      </w:r>
      <w:r>
        <w:rPr>
          <w:rFonts w:ascii="宋体" w:hAnsi="宋体" w:eastAsia="宋体" w:cs="宋体"/>
          <w:spacing w:val="8"/>
          <w:sz w:val="20"/>
          <w:szCs w:val="20"/>
        </w:rPr>
        <w:t>地基基础工程、主体结构工程为设计文件规定的合理使用年限；</w:t>
      </w:r>
    </w:p>
    <w:p w14:paraId="4E1736EC">
      <w:pPr>
        <w:spacing w:before="253" w:line="228" w:lineRule="auto"/>
        <w:ind w:left="483"/>
        <w:rPr>
          <w:rFonts w:ascii="宋体" w:hAnsi="宋体" w:eastAsia="宋体" w:cs="宋体"/>
          <w:sz w:val="20"/>
          <w:szCs w:val="20"/>
        </w:rPr>
      </w:pPr>
      <w:r>
        <w:rPr>
          <w:rFonts w:ascii="宋体" w:hAnsi="宋体" w:eastAsia="宋体" w:cs="宋体"/>
          <w:spacing w:val="8"/>
          <w:sz w:val="20"/>
          <w:szCs w:val="20"/>
        </w:rPr>
        <w:t>2、</w:t>
      </w:r>
      <w:r>
        <w:rPr>
          <w:rFonts w:ascii="宋体" w:hAnsi="宋体" w:eastAsia="宋体" w:cs="宋体"/>
          <w:spacing w:val="-27"/>
          <w:sz w:val="20"/>
          <w:szCs w:val="20"/>
        </w:rPr>
        <w:t xml:space="preserve"> </w:t>
      </w:r>
      <w:r>
        <w:rPr>
          <w:rFonts w:ascii="宋体" w:hAnsi="宋体" w:eastAsia="宋体" w:cs="宋体"/>
          <w:spacing w:val="8"/>
          <w:sz w:val="20"/>
          <w:szCs w:val="20"/>
        </w:rPr>
        <w:t>屋面防水工程、有防水要求的卫生间、房间和外墙面的防渗漏工程为</w:t>
      </w:r>
      <w:r>
        <w:rPr>
          <w:rFonts w:ascii="宋体" w:hAnsi="宋体" w:eastAsia="宋体" w:cs="宋体"/>
          <w:spacing w:val="8"/>
          <w:sz w:val="20"/>
          <w:szCs w:val="20"/>
          <w:u w:val="single" w:color="auto"/>
        </w:rPr>
        <w:t xml:space="preserve"> </w:t>
      </w:r>
      <w:r>
        <w:rPr>
          <w:rFonts w:ascii="宋体" w:hAnsi="宋体" w:eastAsia="宋体" w:cs="宋体"/>
          <w:b/>
          <w:bCs/>
          <w:spacing w:val="8"/>
          <w:sz w:val="20"/>
          <w:szCs w:val="20"/>
          <w:u w:val="single" w:color="auto"/>
        </w:rPr>
        <w:t>伍</w:t>
      </w:r>
      <w:r>
        <w:rPr>
          <w:rFonts w:ascii="宋体" w:hAnsi="宋体" w:eastAsia="宋体" w:cs="宋体"/>
          <w:spacing w:val="8"/>
          <w:sz w:val="20"/>
          <w:szCs w:val="20"/>
          <w:u w:val="single" w:color="auto"/>
        </w:rPr>
        <w:t xml:space="preserve"> </w:t>
      </w:r>
      <w:r>
        <w:rPr>
          <w:rFonts w:ascii="宋体" w:hAnsi="宋体" w:eastAsia="宋体" w:cs="宋体"/>
          <w:b/>
          <w:bCs/>
          <w:spacing w:val="8"/>
          <w:sz w:val="20"/>
          <w:szCs w:val="20"/>
          <w:u w:val="single" w:color="auto"/>
        </w:rPr>
        <w:t>年</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w:t>
      </w:r>
    </w:p>
    <w:p w14:paraId="53348EDE">
      <w:pPr>
        <w:spacing w:before="252" w:line="227" w:lineRule="auto"/>
        <w:ind w:left="425"/>
        <w:rPr>
          <w:rFonts w:ascii="宋体" w:hAnsi="宋体" w:eastAsia="宋体" w:cs="宋体"/>
          <w:sz w:val="20"/>
          <w:szCs w:val="20"/>
        </w:rPr>
      </w:pPr>
      <w:r>
        <w:rPr>
          <w:rFonts w:ascii="宋体" w:hAnsi="宋体" w:eastAsia="宋体" w:cs="宋体"/>
          <w:spacing w:val="8"/>
          <w:sz w:val="20"/>
          <w:szCs w:val="20"/>
        </w:rPr>
        <w:t>3、电气管线工程、给排水管道工程、设备安装工程为</w:t>
      </w:r>
      <w:r>
        <w:rPr>
          <w:rFonts w:ascii="宋体" w:hAnsi="宋体" w:eastAsia="宋体" w:cs="宋体"/>
          <w:spacing w:val="8"/>
          <w:sz w:val="20"/>
          <w:szCs w:val="20"/>
          <w:u w:val="single" w:color="auto"/>
        </w:rPr>
        <w:t xml:space="preserve"> </w:t>
      </w:r>
      <w:r>
        <w:rPr>
          <w:rFonts w:ascii="宋体" w:hAnsi="宋体" w:eastAsia="宋体" w:cs="宋体"/>
          <w:b/>
          <w:bCs/>
          <w:spacing w:val="8"/>
          <w:sz w:val="20"/>
          <w:szCs w:val="20"/>
          <w:u w:val="single" w:color="auto"/>
        </w:rPr>
        <w:t>贰</w:t>
      </w:r>
      <w:r>
        <w:rPr>
          <w:rFonts w:ascii="宋体" w:hAnsi="宋体" w:eastAsia="宋体" w:cs="宋体"/>
          <w:spacing w:val="8"/>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8"/>
          <w:sz w:val="20"/>
          <w:szCs w:val="20"/>
        </w:rPr>
        <w:t>年；</w:t>
      </w:r>
    </w:p>
    <w:p w14:paraId="1AD3C423">
      <w:pPr>
        <w:spacing w:before="256" w:line="227" w:lineRule="auto"/>
        <w:ind w:left="420"/>
        <w:rPr>
          <w:rFonts w:ascii="宋体" w:hAnsi="宋体" w:eastAsia="宋体" w:cs="宋体"/>
          <w:sz w:val="20"/>
          <w:szCs w:val="20"/>
        </w:rPr>
      </w:pPr>
      <w:r>
        <w:rPr>
          <w:rFonts w:ascii="宋体" w:hAnsi="宋体" w:eastAsia="宋体" w:cs="宋体"/>
          <w:spacing w:val="8"/>
          <w:sz w:val="20"/>
          <w:szCs w:val="20"/>
        </w:rPr>
        <w:t xml:space="preserve">4、供热、供冷系统工程为 </w:t>
      </w:r>
      <w:r>
        <w:rPr>
          <w:rFonts w:ascii="宋体" w:hAnsi="宋体" w:eastAsia="宋体" w:cs="宋体"/>
          <w:spacing w:val="8"/>
          <w:sz w:val="20"/>
          <w:szCs w:val="20"/>
          <w:u w:val="single" w:color="auto"/>
        </w:rPr>
        <w:t xml:space="preserve"> </w:t>
      </w:r>
      <w:r>
        <w:rPr>
          <w:rFonts w:ascii="宋体" w:hAnsi="宋体" w:eastAsia="宋体" w:cs="宋体"/>
          <w:b/>
          <w:bCs/>
          <w:spacing w:val="8"/>
          <w:sz w:val="20"/>
          <w:szCs w:val="20"/>
          <w:u w:val="single" w:color="auto"/>
        </w:rPr>
        <w:t>贰</w:t>
      </w:r>
      <w:r>
        <w:rPr>
          <w:rFonts w:ascii="宋体" w:hAnsi="宋体" w:eastAsia="宋体" w:cs="宋体"/>
          <w:spacing w:val="8"/>
          <w:sz w:val="20"/>
          <w:szCs w:val="20"/>
          <w:u w:val="single" w:color="auto"/>
        </w:rPr>
        <w:t xml:space="preserve"> </w:t>
      </w:r>
      <w:r>
        <w:rPr>
          <w:rFonts w:ascii="宋体" w:hAnsi="宋体" w:eastAsia="宋体" w:cs="宋体"/>
          <w:spacing w:val="8"/>
          <w:sz w:val="20"/>
          <w:szCs w:val="20"/>
        </w:rPr>
        <w:t>个采暖期、供冷期；</w:t>
      </w:r>
    </w:p>
    <w:p w14:paraId="61ECA5E5">
      <w:pPr>
        <w:spacing w:before="253" w:line="227" w:lineRule="auto"/>
        <w:ind w:left="425"/>
        <w:rPr>
          <w:rFonts w:ascii="宋体" w:hAnsi="宋体" w:eastAsia="宋体" w:cs="宋体"/>
          <w:sz w:val="20"/>
          <w:szCs w:val="20"/>
        </w:rPr>
      </w:pPr>
      <w:r>
        <w:rPr>
          <w:rFonts w:ascii="宋体" w:hAnsi="宋体" w:eastAsia="宋体" w:cs="宋体"/>
          <w:spacing w:val="6"/>
          <w:sz w:val="20"/>
          <w:szCs w:val="20"/>
        </w:rPr>
        <w:t>5、装饰装修工程为</w:t>
      </w:r>
      <w:r>
        <w:rPr>
          <w:rFonts w:ascii="宋体" w:hAnsi="宋体" w:eastAsia="宋体" w:cs="宋体"/>
          <w:spacing w:val="6"/>
          <w:sz w:val="20"/>
          <w:szCs w:val="20"/>
          <w:u w:val="single" w:color="auto"/>
        </w:rPr>
        <w:t xml:space="preserve"> </w:t>
      </w:r>
      <w:r>
        <w:rPr>
          <w:rFonts w:ascii="宋体" w:hAnsi="宋体" w:eastAsia="宋体" w:cs="宋体"/>
          <w:b/>
          <w:bCs/>
          <w:spacing w:val="6"/>
          <w:sz w:val="20"/>
          <w:szCs w:val="20"/>
          <w:u w:val="single" w:color="auto"/>
        </w:rPr>
        <w:t>贰</w:t>
      </w:r>
      <w:r>
        <w:rPr>
          <w:rFonts w:ascii="宋体" w:hAnsi="宋体" w:eastAsia="宋体" w:cs="宋体"/>
          <w:spacing w:val="21"/>
          <w:sz w:val="20"/>
          <w:szCs w:val="20"/>
          <w:u w:val="single" w:color="auto"/>
        </w:rPr>
        <w:t xml:space="preserve"> </w:t>
      </w:r>
      <w:r>
        <w:rPr>
          <w:rFonts w:ascii="宋体" w:hAnsi="宋体" w:eastAsia="宋体" w:cs="宋体"/>
          <w:spacing w:val="6"/>
          <w:sz w:val="20"/>
          <w:szCs w:val="20"/>
        </w:rPr>
        <w:t>年；</w:t>
      </w:r>
    </w:p>
    <w:p w14:paraId="463341B4">
      <w:pPr>
        <w:spacing w:before="254" w:line="228" w:lineRule="auto"/>
        <w:ind w:left="422"/>
        <w:rPr>
          <w:rFonts w:ascii="宋体" w:hAnsi="宋体" w:eastAsia="宋体" w:cs="宋体"/>
          <w:sz w:val="20"/>
          <w:szCs w:val="20"/>
        </w:rPr>
      </w:pPr>
      <w:r>
        <w:rPr>
          <w:rFonts w:ascii="宋体" w:hAnsi="宋体" w:eastAsia="宋体" w:cs="宋体"/>
          <w:spacing w:val="5"/>
          <w:sz w:val="20"/>
          <w:szCs w:val="20"/>
        </w:rPr>
        <w:t>6、其他项目</w:t>
      </w:r>
      <w:r>
        <w:rPr>
          <w:rFonts w:ascii="宋体" w:hAnsi="宋体" w:eastAsia="宋体" w:cs="宋体"/>
          <w:spacing w:val="6"/>
          <w:sz w:val="20"/>
          <w:szCs w:val="20"/>
          <w:u w:val="single" w:color="auto"/>
        </w:rPr>
        <w:t xml:space="preserve">      </w:t>
      </w:r>
      <w:r>
        <w:rPr>
          <w:rFonts w:ascii="宋体" w:hAnsi="宋体" w:eastAsia="宋体" w:cs="宋体"/>
          <w:b/>
          <w:bCs/>
          <w:spacing w:val="5"/>
          <w:sz w:val="20"/>
          <w:szCs w:val="20"/>
          <w:u w:val="single" w:color="auto"/>
        </w:rPr>
        <w:t>无</w:t>
      </w:r>
      <w:r>
        <w:rPr>
          <w:rFonts w:ascii="宋体" w:hAnsi="宋体" w:eastAsia="宋体" w:cs="宋体"/>
          <w:spacing w:val="2"/>
          <w:sz w:val="20"/>
          <w:szCs w:val="20"/>
          <w:u w:val="single" w:color="auto"/>
        </w:rPr>
        <w:t xml:space="preserve">                   </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p>
    <w:p w14:paraId="3A565565">
      <w:pPr>
        <w:spacing w:before="254" w:line="228" w:lineRule="auto"/>
        <w:ind w:left="485"/>
        <w:rPr>
          <w:rFonts w:ascii="宋体" w:hAnsi="宋体" w:eastAsia="宋体" w:cs="宋体"/>
          <w:sz w:val="20"/>
          <w:szCs w:val="20"/>
        </w:rPr>
      </w:pPr>
      <w:r>
        <w:rPr>
          <w:rFonts w:ascii="宋体" w:hAnsi="宋体" w:eastAsia="宋体" w:cs="宋体"/>
          <w:spacing w:val="5"/>
          <w:sz w:val="20"/>
          <w:szCs w:val="20"/>
        </w:rPr>
        <w:t>3．</w:t>
      </w:r>
      <w:r>
        <w:rPr>
          <w:rFonts w:ascii="宋体" w:hAnsi="宋体" w:eastAsia="宋体" w:cs="宋体"/>
          <w:spacing w:val="24"/>
          <w:sz w:val="20"/>
          <w:szCs w:val="20"/>
        </w:rPr>
        <w:t xml:space="preserve"> </w:t>
      </w:r>
      <w:r>
        <w:rPr>
          <w:rFonts w:ascii="宋体" w:hAnsi="宋体" w:eastAsia="宋体" w:cs="宋体"/>
          <w:spacing w:val="5"/>
          <w:sz w:val="20"/>
          <w:szCs w:val="20"/>
        </w:rPr>
        <w:t>质量保修责任</w:t>
      </w:r>
    </w:p>
    <w:p w14:paraId="69FAF499">
      <w:pPr>
        <w:spacing w:before="253" w:line="462" w:lineRule="auto"/>
        <w:ind w:left="2" w:right="70" w:firstLine="422"/>
        <w:rPr>
          <w:rFonts w:ascii="宋体" w:hAnsi="宋体" w:eastAsia="宋体" w:cs="宋体"/>
          <w:sz w:val="20"/>
          <w:szCs w:val="20"/>
        </w:rPr>
      </w:pPr>
      <w:r>
        <w:rPr>
          <w:rFonts w:ascii="宋体" w:hAnsi="宋体" w:eastAsia="宋体" w:cs="宋体"/>
          <w:spacing w:val="7"/>
          <w:sz w:val="20"/>
          <w:szCs w:val="20"/>
        </w:rPr>
        <w:t>3.1  属于保修范围的项目，承包人应在接到通知后的</w:t>
      </w:r>
      <w:r>
        <w:rPr>
          <w:rFonts w:ascii="宋体" w:hAnsi="宋体" w:eastAsia="宋体" w:cs="宋体"/>
          <w:spacing w:val="-34"/>
          <w:sz w:val="20"/>
          <w:szCs w:val="20"/>
        </w:rPr>
        <w:t xml:space="preserve"> </w:t>
      </w:r>
      <w:r>
        <w:rPr>
          <w:rFonts w:ascii="宋体" w:hAnsi="宋体" w:eastAsia="宋体" w:cs="宋体"/>
          <w:spacing w:val="7"/>
          <w:sz w:val="20"/>
          <w:szCs w:val="20"/>
        </w:rPr>
        <w:t>7</w:t>
      </w:r>
      <w:r>
        <w:rPr>
          <w:rFonts w:ascii="宋体" w:hAnsi="宋体" w:eastAsia="宋体" w:cs="宋体"/>
          <w:spacing w:val="-33"/>
          <w:sz w:val="20"/>
          <w:szCs w:val="20"/>
        </w:rPr>
        <w:t xml:space="preserve"> </w:t>
      </w:r>
      <w:r>
        <w:rPr>
          <w:rFonts w:ascii="宋体" w:hAnsi="宋体" w:eastAsia="宋体" w:cs="宋体"/>
          <w:spacing w:val="7"/>
          <w:sz w:val="20"/>
          <w:szCs w:val="20"/>
        </w:rPr>
        <w:t>天内派人保修。承包人</w:t>
      </w:r>
      <w:r>
        <w:rPr>
          <w:rFonts w:ascii="宋体" w:hAnsi="宋体" w:eastAsia="宋体" w:cs="宋体"/>
          <w:spacing w:val="6"/>
          <w:sz w:val="20"/>
          <w:szCs w:val="20"/>
        </w:rPr>
        <w:t>不在约定期限内</w:t>
      </w:r>
      <w:r>
        <w:rPr>
          <w:rFonts w:ascii="宋体" w:hAnsi="宋体" w:eastAsia="宋体" w:cs="宋体"/>
          <w:spacing w:val="8"/>
          <w:sz w:val="20"/>
          <w:szCs w:val="20"/>
        </w:rPr>
        <w:t>派人保修，发包人可自行或指派第三方保修。</w:t>
      </w:r>
    </w:p>
    <w:p w14:paraId="25FB9B80">
      <w:pPr>
        <w:spacing w:line="462" w:lineRule="auto"/>
        <w:rPr>
          <w:rFonts w:ascii="宋体" w:hAnsi="宋体" w:eastAsia="宋体" w:cs="宋体"/>
          <w:sz w:val="20"/>
          <w:szCs w:val="20"/>
        </w:rPr>
        <w:sectPr>
          <w:footerReference r:id="rId55" w:type="default"/>
          <w:pgSz w:w="11906" w:h="16839"/>
          <w:pgMar w:top="1122" w:right="1349" w:bottom="1362" w:left="1425" w:header="0" w:footer="1200" w:gutter="0"/>
          <w:cols w:space="720" w:num="1"/>
        </w:sectPr>
      </w:pPr>
    </w:p>
    <w:p w14:paraId="5522408C">
      <w:pPr>
        <w:spacing w:before="41" w:line="228" w:lineRule="auto"/>
        <w:ind w:left="424"/>
        <w:rPr>
          <w:rFonts w:ascii="宋体" w:hAnsi="宋体" w:eastAsia="宋体" w:cs="宋体"/>
          <w:sz w:val="20"/>
          <w:szCs w:val="20"/>
        </w:rPr>
      </w:pPr>
      <w:r>
        <w:rPr>
          <w:rFonts w:ascii="宋体" w:hAnsi="宋体" w:eastAsia="宋体" w:cs="宋体"/>
          <w:spacing w:val="9"/>
          <w:sz w:val="20"/>
          <w:szCs w:val="20"/>
        </w:rPr>
        <w:t>3.2  发生紧急抢修事故的，承包人在接到通知后，</w:t>
      </w:r>
      <w:r>
        <w:rPr>
          <w:rFonts w:ascii="宋体" w:hAnsi="宋体" w:eastAsia="宋体" w:cs="宋体"/>
          <w:spacing w:val="8"/>
          <w:sz w:val="20"/>
          <w:szCs w:val="20"/>
        </w:rPr>
        <w:t>应立即到达事故现场抢修。</w:t>
      </w:r>
    </w:p>
    <w:p w14:paraId="2D914D43">
      <w:pPr>
        <w:spacing w:before="251" w:line="384" w:lineRule="auto"/>
        <w:ind w:firstLine="424"/>
        <w:rPr>
          <w:rFonts w:ascii="宋体" w:hAnsi="宋体" w:eastAsia="宋体" w:cs="宋体"/>
          <w:sz w:val="20"/>
          <w:szCs w:val="20"/>
        </w:rPr>
      </w:pPr>
      <w:r>
        <w:rPr>
          <w:rFonts w:ascii="宋体" w:hAnsi="宋体" w:eastAsia="宋体" w:cs="宋体"/>
          <w:spacing w:val="12"/>
          <w:sz w:val="20"/>
          <w:szCs w:val="20"/>
        </w:rPr>
        <w:t>3.3  在国家规定的工程合理使用期限内，承包人应确保地基基础工程和主体结构的安全和质</w:t>
      </w:r>
      <w:r>
        <w:rPr>
          <w:rFonts w:ascii="宋体" w:hAnsi="宋体" w:eastAsia="宋体" w:cs="宋体"/>
          <w:spacing w:val="10"/>
          <w:sz w:val="20"/>
          <w:szCs w:val="20"/>
        </w:rPr>
        <w:t>量。凡出现其质量问题，应立即报告当地建设行政主管部门，</w:t>
      </w:r>
      <w:r>
        <w:rPr>
          <w:rFonts w:ascii="宋体" w:hAnsi="宋体" w:eastAsia="宋体" w:cs="宋体"/>
          <w:spacing w:val="-57"/>
          <w:sz w:val="20"/>
          <w:szCs w:val="20"/>
        </w:rPr>
        <w:t xml:space="preserve"> </w:t>
      </w:r>
      <w:r>
        <w:rPr>
          <w:rFonts w:ascii="宋体" w:hAnsi="宋体" w:eastAsia="宋体" w:cs="宋体"/>
          <w:spacing w:val="10"/>
          <w:sz w:val="20"/>
          <w:szCs w:val="20"/>
        </w:rPr>
        <w:t>由设计</w:t>
      </w:r>
      <w:r>
        <w:rPr>
          <w:rFonts w:ascii="宋体" w:hAnsi="宋体" w:eastAsia="宋体" w:cs="宋体"/>
          <w:spacing w:val="9"/>
          <w:sz w:val="20"/>
          <w:szCs w:val="20"/>
        </w:rPr>
        <w:t>单位提出保修方案，承包人应</w:t>
      </w:r>
      <w:r>
        <w:rPr>
          <w:rFonts w:ascii="宋体" w:hAnsi="宋体" w:eastAsia="宋体" w:cs="宋体"/>
          <w:spacing w:val="7"/>
          <w:sz w:val="20"/>
          <w:szCs w:val="20"/>
        </w:rPr>
        <w:t>立即实施保修。</w:t>
      </w:r>
    </w:p>
    <w:p w14:paraId="589513BB">
      <w:pPr>
        <w:spacing w:before="252" w:line="228" w:lineRule="auto"/>
        <w:ind w:left="424"/>
        <w:rPr>
          <w:rFonts w:ascii="宋体" w:hAnsi="宋体" w:eastAsia="宋体" w:cs="宋体"/>
          <w:sz w:val="20"/>
          <w:szCs w:val="20"/>
        </w:rPr>
      </w:pPr>
      <w:r>
        <w:rPr>
          <w:rFonts w:ascii="宋体" w:hAnsi="宋体" w:eastAsia="宋体" w:cs="宋体"/>
          <w:spacing w:val="5"/>
          <w:sz w:val="20"/>
          <w:szCs w:val="20"/>
        </w:rPr>
        <w:t>3.4  质量保修完成后，</w:t>
      </w:r>
      <w:r>
        <w:rPr>
          <w:rFonts w:ascii="宋体" w:hAnsi="宋体" w:eastAsia="宋体" w:cs="宋体"/>
          <w:spacing w:val="-41"/>
          <w:sz w:val="20"/>
          <w:szCs w:val="20"/>
        </w:rPr>
        <w:t xml:space="preserve"> </w:t>
      </w:r>
      <w:r>
        <w:rPr>
          <w:rFonts w:ascii="宋体" w:hAnsi="宋体" w:eastAsia="宋体" w:cs="宋体"/>
          <w:spacing w:val="5"/>
          <w:sz w:val="20"/>
          <w:szCs w:val="20"/>
        </w:rPr>
        <w:t>由发包人组织验收。</w:t>
      </w:r>
    </w:p>
    <w:p w14:paraId="26872686">
      <w:pPr>
        <w:spacing w:before="252" w:line="228" w:lineRule="auto"/>
        <w:ind w:left="479"/>
        <w:rPr>
          <w:rFonts w:ascii="宋体" w:hAnsi="宋体" w:eastAsia="宋体" w:cs="宋体"/>
          <w:sz w:val="20"/>
          <w:szCs w:val="20"/>
        </w:rPr>
      </w:pPr>
      <w:r>
        <w:rPr>
          <w:rFonts w:ascii="宋体" w:hAnsi="宋体" w:eastAsia="宋体" w:cs="宋体"/>
          <w:spacing w:val="5"/>
          <w:sz w:val="20"/>
          <w:szCs w:val="20"/>
        </w:rPr>
        <w:t>4．</w:t>
      </w:r>
      <w:r>
        <w:rPr>
          <w:rFonts w:ascii="宋体" w:hAnsi="宋体" w:eastAsia="宋体" w:cs="宋体"/>
          <w:spacing w:val="29"/>
          <w:sz w:val="20"/>
          <w:szCs w:val="20"/>
        </w:rPr>
        <w:t xml:space="preserve"> </w:t>
      </w:r>
      <w:r>
        <w:rPr>
          <w:rFonts w:ascii="宋体" w:hAnsi="宋体" w:eastAsia="宋体" w:cs="宋体"/>
          <w:spacing w:val="5"/>
          <w:sz w:val="20"/>
          <w:szCs w:val="20"/>
        </w:rPr>
        <w:t>质量保修费用</w:t>
      </w:r>
    </w:p>
    <w:p w14:paraId="0195D954">
      <w:pPr>
        <w:spacing w:before="254" w:line="228" w:lineRule="auto"/>
        <w:ind w:left="420"/>
        <w:rPr>
          <w:rFonts w:ascii="宋体" w:hAnsi="宋体" w:eastAsia="宋体" w:cs="宋体"/>
          <w:sz w:val="20"/>
          <w:szCs w:val="20"/>
        </w:rPr>
      </w:pPr>
      <w:r>
        <w:rPr>
          <w:rFonts w:ascii="宋体" w:hAnsi="宋体" w:eastAsia="宋体" w:cs="宋体"/>
          <w:spacing w:val="8"/>
          <w:sz w:val="20"/>
          <w:szCs w:val="20"/>
        </w:rPr>
        <w:t>质量保修费用及相关的损害赔偿费，</w:t>
      </w:r>
      <w:r>
        <w:rPr>
          <w:rFonts w:ascii="宋体" w:hAnsi="宋体" w:eastAsia="宋体" w:cs="宋体"/>
          <w:spacing w:val="-58"/>
          <w:sz w:val="20"/>
          <w:szCs w:val="20"/>
        </w:rPr>
        <w:t xml:space="preserve"> </w:t>
      </w:r>
      <w:r>
        <w:rPr>
          <w:rFonts w:ascii="宋体" w:hAnsi="宋体" w:eastAsia="宋体" w:cs="宋体"/>
          <w:spacing w:val="8"/>
          <w:sz w:val="20"/>
          <w:szCs w:val="20"/>
        </w:rPr>
        <w:t>由造成质量缺陷的责任</w:t>
      </w:r>
      <w:r>
        <w:rPr>
          <w:rFonts w:ascii="宋体" w:hAnsi="宋体" w:eastAsia="宋体" w:cs="宋体"/>
          <w:spacing w:val="7"/>
          <w:sz w:val="20"/>
          <w:szCs w:val="20"/>
        </w:rPr>
        <w:t>方承担。</w:t>
      </w:r>
    </w:p>
    <w:p w14:paraId="21547579">
      <w:pPr>
        <w:spacing w:before="253" w:line="229" w:lineRule="auto"/>
        <w:ind w:left="484"/>
        <w:rPr>
          <w:rFonts w:ascii="宋体" w:hAnsi="宋体" w:eastAsia="宋体" w:cs="宋体"/>
          <w:sz w:val="20"/>
          <w:szCs w:val="20"/>
        </w:rPr>
      </w:pPr>
      <w:r>
        <w:rPr>
          <w:rFonts w:ascii="宋体" w:hAnsi="宋体" w:eastAsia="宋体" w:cs="宋体"/>
          <w:spacing w:val="5"/>
          <w:sz w:val="20"/>
          <w:szCs w:val="20"/>
        </w:rPr>
        <w:t>5．其它</w:t>
      </w:r>
    </w:p>
    <w:p w14:paraId="4EE9E0C7">
      <w:pPr>
        <w:spacing w:before="250" w:line="228" w:lineRule="auto"/>
        <w:ind w:left="424"/>
        <w:rPr>
          <w:rFonts w:ascii="宋体" w:hAnsi="宋体" w:eastAsia="宋体" w:cs="宋体"/>
          <w:sz w:val="20"/>
          <w:szCs w:val="20"/>
        </w:rPr>
      </w:pPr>
      <w:r>
        <w:rPr>
          <w:rFonts w:ascii="宋体" w:hAnsi="宋体" w:eastAsia="宋体" w:cs="宋体"/>
          <w:spacing w:val="8"/>
          <w:sz w:val="20"/>
          <w:szCs w:val="20"/>
        </w:rPr>
        <w:t>5.1  双方约定的其它工程质量保修事项：</w:t>
      </w:r>
      <w:r>
        <w:rPr>
          <w:rFonts w:ascii="宋体" w:hAnsi="宋体" w:eastAsia="宋体" w:cs="宋体"/>
          <w:spacing w:val="8"/>
          <w:sz w:val="20"/>
          <w:szCs w:val="20"/>
          <w:u w:val="single" w:color="auto"/>
        </w:rPr>
        <w:t xml:space="preserve"> </w:t>
      </w:r>
      <w:r>
        <w:rPr>
          <w:rFonts w:ascii="宋体" w:hAnsi="宋体" w:eastAsia="宋体" w:cs="宋体"/>
          <w:spacing w:val="7"/>
          <w:sz w:val="20"/>
          <w:szCs w:val="20"/>
          <w:u w:val="single" w:color="auto"/>
        </w:rPr>
        <w:t xml:space="preserve"> 无</w:t>
      </w:r>
      <w:r>
        <w:rPr>
          <w:rFonts w:ascii="宋体" w:hAnsi="宋体" w:eastAsia="宋体" w:cs="宋体"/>
          <w:sz w:val="20"/>
          <w:szCs w:val="20"/>
          <w:u w:val="single" w:color="auto"/>
        </w:rPr>
        <w:t xml:space="preserve">    </w:t>
      </w:r>
    </w:p>
    <w:p w14:paraId="1A296533">
      <w:pPr>
        <w:spacing w:before="256" w:line="344" w:lineRule="auto"/>
        <w:ind w:left="2" w:right="1" w:firstLine="421"/>
        <w:rPr>
          <w:rFonts w:ascii="宋体" w:hAnsi="宋体" w:eastAsia="宋体" w:cs="宋体"/>
          <w:sz w:val="20"/>
          <w:szCs w:val="20"/>
        </w:rPr>
      </w:pPr>
      <w:r>
        <w:rPr>
          <w:rFonts w:ascii="宋体" w:hAnsi="宋体" w:eastAsia="宋体" w:cs="宋体"/>
          <w:spacing w:val="8"/>
          <w:sz w:val="20"/>
          <w:szCs w:val="20"/>
        </w:rPr>
        <w:t>5.2  本工程质量保修书，由发包人承包人在工程分部</w:t>
      </w:r>
      <w:r>
        <w:rPr>
          <w:rFonts w:ascii="宋体" w:hAnsi="宋体" w:eastAsia="宋体" w:cs="宋体"/>
          <w:spacing w:val="7"/>
          <w:sz w:val="20"/>
          <w:szCs w:val="20"/>
        </w:rPr>
        <w:t>分项验收前签署，作为合同附件，其有效期限至保修期满。</w:t>
      </w:r>
    </w:p>
    <w:p w14:paraId="6CB09D53">
      <w:pPr>
        <w:spacing w:before="253" w:line="345" w:lineRule="auto"/>
        <w:ind w:left="5" w:right="1" w:firstLine="419"/>
        <w:rPr>
          <w:rFonts w:ascii="宋体" w:hAnsi="宋体" w:eastAsia="宋体" w:cs="宋体"/>
          <w:sz w:val="20"/>
          <w:szCs w:val="20"/>
        </w:rPr>
      </w:pPr>
      <w:r>
        <w:rPr>
          <w:rFonts w:ascii="宋体" w:hAnsi="宋体" w:eastAsia="宋体" w:cs="宋体"/>
          <w:spacing w:val="7"/>
          <w:sz w:val="20"/>
          <w:szCs w:val="20"/>
        </w:rPr>
        <w:t>5.3、属于保修范围和内容的项目。承包人应在接到修理通知之日后</w:t>
      </w:r>
      <w:r>
        <w:rPr>
          <w:rFonts w:ascii="宋体" w:hAnsi="宋体" w:eastAsia="宋体" w:cs="宋体"/>
          <w:spacing w:val="-31"/>
          <w:sz w:val="20"/>
          <w:szCs w:val="20"/>
        </w:rPr>
        <w:t xml:space="preserve"> </w:t>
      </w:r>
      <w:r>
        <w:rPr>
          <w:rFonts w:ascii="宋体" w:hAnsi="宋体" w:eastAsia="宋体" w:cs="宋体"/>
          <w:spacing w:val="7"/>
          <w:sz w:val="20"/>
          <w:szCs w:val="20"/>
        </w:rPr>
        <w:t>7</w:t>
      </w:r>
      <w:r>
        <w:rPr>
          <w:rFonts w:ascii="宋体" w:hAnsi="宋体" w:eastAsia="宋体" w:cs="宋体"/>
          <w:spacing w:val="-36"/>
          <w:sz w:val="20"/>
          <w:szCs w:val="20"/>
        </w:rPr>
        <w:t xml:space="preserve"> </w:t>
      </w:r>
      <w:r>
        <w:rPr>
          <w:rFonts w:ascii="宋体" w:hAnsi="宋体" w:eastAsia="宋体" w:cs="宋体"/>
          <w:spacing w:val="7"/>
          <w:sz w:val="20"/>
          <w:szCs w:val="20"/>
        </w:rPr>
        <w:t>天派人修理。承包人不在</w:t>
      </w:r>
      <w:r>
        <w:rPr>
          <w:rFonts w:ascii="宋体" w:hAnsi="宋体" w:eastAsia="宋体" w:cs="宋体"/>
          <w:spacing w:val="9"/>
          <w:sz w:val="20"/>
          <w:szCs w:val="20"/>
        </w:rPr>
        <w:t>约定期限内派人修理，发包人可委托第三方修理，修理费从质量保修金内扣除。</w:t>
      </w:r>
    </w:p>
    <w:p w14:paraId="67EDA774">
      <w:pPr>
        <w:pStyle w:val="2"/>
        <w:spacing w:line="270" w:lineRule="auto"/>
      </w:pPr>
    </w:p>
    <w:p w14:paraId="1FE71C67">
      <w:pPr>
        <w:pStyle w:val="2"/>
        <w:spacing w:line="270" w:lineRule="auto"/>
      </w:pPr>
    </w:p>
    <w:p w14:paraId="7C43ABDC">
      <w:pPr>
        <w:pStyle w:val="2"/>
        <w:spacing w:line="271" w:lineRule="auto"/>
      </w:pPr>
    </w:p>
    <w:p w14:paraId="57CB503D">
      <w:pPr>
        <w:spacing w:before="65" w:line="227" w:lineRule="auto"/>
        <w:ind w:left="423"/>
        <w:rPr>
          <w:rFonts w:ascii="宋体" w:hAnsi="宋体" w:eastAsia="宋体" w:cs="宋体"/>
          <w:sz w:val="20"/>
          <w:szCs w:val="20"/>
        </w:rPr>
      </w:pPr>
      <w:r>
        <w:rPr>
          <w:rFonts w:ascii="宋体" w:hAnsi="宋体" w:eastAsia="宋体" w:cs="宋体"/>
          <w:spacing w:val="5"/>
          <w:sz w:val="20"/>
          <w:szCs w:val="20"/>
        </w:rPr>
        <w:t>发 包</w:t>
      </w:r>
      <w:r>
        <w:rPr>
          <w:rFonts w:ascii="宋体" w:hAnsi="宋体" w:eastAsia="宋体" w:cs="宋体"/>
          <w:spacing w:val="21"/>
          <w:sz w:val="20"/>
          <w:szCs w:val="20"/>
        </w:rPr>
        <w:t xml:space="preserve"> </w:t>
      </w:r>
      <w:r>
        <w:rPr>
          <w:rFonts w:ascii="宋体" w:hAnsi="宋体" w:eastAsia="宋体" w:cs="宋体"/>
          <w:spacing w:val="5"/>
          <w:sz w:val="20"/>
          <w:szCs w:val="20"/>
        </w:rPr>
        <w:t>人 （公章</w:t>
      </w:r>
      <w:r>
        <w:rPr>
          <w:rFonts w:ascii="宋体" w:hAnsi="宋体" w:eastAsia="宋体" w:cs="宋体"/>
          <w:spacing w:val="-54"/>
          <w:w w:val="99"/>
          <w:sz w:val="20"/>
          <w:szCs w:val="20"/>
        </w:rPr>
        <w:t>）：</w:t>
      </w:r>
      <w:r>
        <w:rPr>
          <w:rFonts w:ascii="宋体" w:hAnsi="宋体" w:eastAsia="宋体" w:cs="宋体"/>
          <w:spacing w:val="1"/>
          <w:sz w:val="20"/>
          <w:szCs w:val="20"/>
        </w:rPr>
        <w:t xml:space="preserve">                      </w:t>
      </w:r>
      <w:r>
        <w:rPr>
          <w:rFonts w:ascii="宋体" w:hAnsi="宋体" w:eastAsia="宋体" w:cs="宋体"/>
          <w:spacing w:val="5"/>
          <w:sz w:val="20"/>
          <w:szCs w:val="20"/>
        </w:rPr>
        <w:t>承</w:t>
      </w:r>
      <w:r>
        <w:rPr>
          <w:rFonts w:ascii="宋体" w:hAnsi="宋体" w:eastAsia="宋体" w:cs="宋体"/>
          <w:spacing w:val="29"/>
          <w:sz w:val="20"/>
          <w:szCs w:val="20"/>
        </w:rPr>
        <w:t xml:space="preserve"> </w:t>
      </w:r>
      <w:r>
        <w:rPr>
          <w:rFonts w:ascii="宋体" w:hAnsi="宋体" w:eastAsia="宋体" w:cs="宋体"/>
          <w:spacing w:val="5"/>
          <w:sz w:val="20"/>
          <w:szCs w:val="20"/>
        </w:rPr>
        <w:t>包</w:t>
      </w:r>
      <w:r>
        <w:rPr>
          <w:rFonts w:ascii="宋体" w:hAnsi="宋体" w:eastAsia="宋体" w:cs="宋体"/>
          <w:spacing w:val="18"/>
          <w:sz w:val="20"/>
          <w:szCs w:val="20"/>
        </w:rPr>
        <w:t xml:space="preserve"> </w:t>
      </w:r>
      <w:r>
        <w:rPr>
          <w:rFonts w:ascii="宋体" w:hAnsi="宋体" w:eastAsia="宋体" w:cs="宋体"/>
          <w:spacing w:val="5"/>
          <w:sz w:val="20"/>
          <w:szCs w:val="20"/>
        </w:rPr>
        <w:t>人</w:t>
      </w:r>
      <w:r>
        <w:rPr>
          <w:rFonts w:ascii="宋体" w:hAnsi="宋体" w:eastAsia="宋体" w:cs="宋体"/>
          <w:spacing w:val="10"/>
          <w:sz w:val="20"/>
          <w:szCs w:val="20"/>
        </w:rPr>
        <w:t xml:space="preserve"> </w:t>
      </w:r>
      <w:r>
        <w:rPr>
          <w:rFonts w:ascii="宋体" w:hAnsi="宋体" w:eastAsia="宋体" w:cs="宋体"/>
          <w:spacing w:val="5"/>
          <w:sz w:val="20"/>
          <w:szCs w:val="20"/>
        </w:rPr>
        <w:t>（公章</w:t>
      </w:r>
      <w:r>
        <w:rPr>
          <w:rFonts w:ascii="宋体" w:hAnsi="宋体" w:eastAsia="宋体" w:cs="宋体"/>
          <w:spacing w:val="-54"/>
          <w:w w:val="99"/>
          <w:sz w:val="20"/>
          <w:szCs w:val="20"/>
        </w:rPr>
        <w:t>）：</w:t>
      </w:r>
    </w:p>
    <w:p w14:paraId="6ADB89AE">
      <w:pPr>
        <w:pStyle w:val="2"/>
        <w:spacing w:line="250" w:lineRule="auto"/>
      </w:pPr>
    </w:p>
    <w:p w14:paraId="5070CA42">
      <w:pPr>
        <w:pStyle w:val="2"/>
        <w:spacing w:line="251" w:lineRule="auto"/>
      </w:pPr>
    </w:p>
    <w:p w14:paraId="3E26644A">
      <w:pPr>
        <w:spacing w:before="66" w:line="228" w:lineRule="auto"/>
        <w:ind w:left="420"/>
        <w:rPr>
          <w:rFonts w:ascii="宋体" w:hAnsi="宋体" w:eastAsia="宋体" w:cs="宋体"/>
          <w:sz w:val="20"/>
          <w:szCs w:val="20"/>
        </w:rPr>
      </w:pPr>
      <w:r>
        <w:rPr>
          <w:rFonts w:ascii="宋体" w:hAnsi="宋体" w:eastAsia="宋体" w:cs="宋体"/>
          <w:spacing w:val="9"/>
          <w:sz w:val="20"/>
          <w:szCs w:val="20"/>
        </w:rPr>
        <w:t>法定代表人（或授权代表</w:t>
      </w:r>
      <w:r>
        <w:rPr>
          <w:rFonts w:ascii="宋体" w:hAnsi="宋体" w:eastAsia="宋体" w:cs="宋体"/>
          <w:spacing w:val="-54"/>
          <w:sz w:val="20"/>
          <w:szCs w:val="20"/>
        </w:rPr>
        <w:t>）：</w:t>
      </w:r>
      <w:r>
        <w:rPr>
          <w:rFonts w:ascii="宋体" w:hAnsi="宋体" w:eastAsia="宋体" w:cs="宋体"/>
          <w:sz w:val="20"/>
          <w:szCs w:val="20"/>
        </w:rPr>
        <w:t xml:space="preserve">               </w:t>
      </w:r>
      <w:r>
        <w:rPr>
          <w:rFonts w:ascii="宋体" w:hAnsi="宋体" w:eastAsia="宋体" w:cs="宋体"/>
          <w:spacing w:val="9"/>
          <w:sz w:val="20"/>
          <w:szCs w:val="20"/>
        </w:rPr>
        <w:t>法定代表人（或授权代表</w:t>
      </w:r>
      <w:r>
        <w:rPr>
          <w:rFonts w:ascii="宋体" w:hAnsi="宋体" w:eastAsia="宋体" w:cs="宋体"/>
          <w:spacing w:val="-54"/>
          <w:sz w:val="20"/>
          <w:szCs w:val="20"/>
        </w:rPr>
        <w:t>）：</w:t>
      </w:r>
    </w:p>
    <w:p w14:paraId="64A8F6FE">
      <w:pPr>
        <w:pStyle w:val="2"/>
        <w:spacing w:line="251" w:lineRule="auto"/>
      </w:pPr>
    </w:p>
    <w:p w14:paraId="31F7BA0C">
      <w:pPr>
        <w:pStyle w:val="2"/>
        <w:spacing w:line="252" w:lineRule="auto"/>
      </w:pPr>
    </w:p>
    <w:p w14:paraId="6B91B47B">
      <w:pPr>
        <w:spacing w:before="65" w:line="228" w:lineRule="auto"/>
        <w:ind w:left="420"/>
        <w:rPr>
          <w:rFonts w:ascii="宋体" w:hAnsi="宋体" w:eastAsia="宋体" w:cs="宋体"/>
          <w:sz w:val="20"/>
          <w:szCs w:val="20"/>
        </w:rPr>
      </w:pPr>
      <w:r>
        <w:rPr>
          <w:rFonts w:ascii="宋体" w:hAnsi="宋体" w:eastAsia="宋体" w:cs="宋体"/>
          <w:spacing w:val="-8"/>
          <w:sz w:val="20"/>
          <w:szCs w:val="20"/>
        </w:rPr>
        <w:t>年</w:t>
      </w:r>
      <w:r>
        <w:rPr>
          <w:rFonts w:ascii="宋体" w:hAnsi="宋体" w:eastAsia="宋体" w:cs="宋体"/>
          <w:spacing w:val="8"/>
          <w:sz w:val="20"/>
          <w:szCs w:val="20"/>
        </w:rPr>
        <w:t xml:space="preserve">     </w:t>
      </w:r>
      <w:r>
        <w:rPr>
          <w:rFonts w:ascii="宋体" w:hAnsi="宋体" w:eastAsia="宋体" w:cs="宋体"/>
          <w:spacing w:val="-8"/>
          <w:sz w:val="20"/>
          <w:szCs w:val="20"/>
        </w:rPr>
        <w:t>月</w:t>
      </w:r>
      <w:r>
        <w:rPr>
          <w:rFonts w:ascii="宋体" w:hAnsi="宋体" w:eastAsia="宋体" w:cs="宋体"/>
          <w:spacing w:val="14"/>
          <w:sz w:val="20"/>
          <w:szCs w:val="20"/>
        </w:rPr>
        <w:t xml:space="preserve">     </w:t>
      </w:r>
      <w:r>
        <w:rPr>
          <w:rFonts w:ascii="宋体" w:hAnsi="宋体" w:eastAsia="宋体" w:cs="宋体"/>
          <w:spacing w:val="-8"/>
          <w:sz w:val="20"/>
          <w:szCs w:val="20"/>
        </w:rPr>
        <w:t>日</w:t>
      </w:r>
      <w:r>
        <w:rPr>
          <w:rFonts w:ascii="宋体" w:hAnsi="宋体" w:eastAsia="宋体" w:cs="宋体"/>
          <w:spacing w:val="2"/>
          <w:sz w:val="20"/>
          <w:szCs w:val="20"/>
        </w:rPr>
        <w:t xml:space="preserve">                                </w:t>
      </w:r>
      <w:r>
        <w:rPr>
          <w:rFonts w:ascii="宋体" w:hAnsi="宋体" w:eastAsia="宋体" w:cs="宋体"/>
          <w:spacing w:val="-8"/>
          <w:sz w:val="20"/>
          <w:szCs w:val="20"/>
        </w:rPr>
        <w:t>年</w:t>
      </w:r>
      <w:r>
        <w:rPr>
          <w:rFonts w:ascii="宋体" w:hAnsi="宋体" w:eastAsia="宋体" w:cs="宋体"/>
          <w:spacing w:val="8"/>
          <w:sz w:val="20"/>
          <w:szCs w:val="20"/>
        </w:rPr>
        <w:t xml:space="preserve">     </w:t>
      </w:r>
      <w:r>
        <w:rPr>
          <w:rFonts w:ascii="宋体" w:hAnsi="宋体" w:eastAsia="宋体" w:cs="宋体"/>
          <w:spacing w:val="-8"/>
          <w:sz w:val="20"/>
          <w:szCs w:val="20"/>
        </w:rPr>
        <w:t>月</w:t>
      </w:r>
      <w:r>
        <w:rPr>
          <w:rFonts w:ascii="宋体" w:hAnsi="宋体" w:eastAsia="宋体" w:cs="宋体"/>
          <w:spacing w:val="14"/>
          <w:sz w:val="20"/>
          <w:szCs w:val="20"/>
        </w:rPr>
        <w:t xml:space="preserve">     </w:t>
      </w:r>
      <w:r>
        <w:rPr>
          <w:rFonts w:ascii="宋体" w:hAnsi="宋体" w:eastAsia="宋体" w:cs="宋体"/>
          <w:spacing w:val="-8"/>
          <w:sz w:val="20"/>
          <w:szCs w:val="20"/>
        </w:rPr>
        <w:t>日</w:t>
      </w:r>
    </w:p>
    <w:p w14:paraId="24F946F1">
      <w:pPr>
        <w:spacing w:line="228" w:lineRule="auto"/>
        <w:rPr>
          <w:rFonts w:ascii="宋体" w:hAnsi="宋体" w:eastAsia="宋体" w:cs="宋体"/>
          <w:sz w:val="20"/>
          <w:szCs w:val="20"/>
        </w:rPr>
        <w:sectPr>
          <w:footerReference r:id="rId56" w:type="default"/>
          <w:pgSz w:w="11906" w:h="16839"/>
          <w:pgMar w:top="1313" w:right="1418" w:bottom="1362" w:left="1426" w:header="0" w:footer="1200" w:gutter="0"/>
          <w:cols w:space="720" w:num="1"/>
        </w:sectPr>
      </w:pPr>
    </w:p>
    <w:p w14:paraId="6D29EC61">
      <w:pPr>
        <w:spacing w:before="47" w:line="219" w:lineRule="auto"/>
        <w:ind w:left="48"/>
        <w:rPr>
          <w:rFonts w:ascii="宋体" w:hAnsi="宋体" w:eastAsia="宋体" w:cs="宋体"/>
          <w:sz w:val="24"/>
          <w:szCs w:val="24"/>
        </w:rPr>
      </w:pPr>
      <w:r>
        <w:rPr>
          <w:rFonts w:ascii="宋体" w:hAnsi="宋体" w:eastAsia="宋体" w:cs="宋体"/>
          <w:spacing w:val="-3"/>
          <w:sz w:val="24"/>
          <w:szCs w:val="24"/>
        </w:rPr>
        <w:t>附件三 安全管理细则</w:t>
      </w:r>
    </w:p>
    <w:p w14:paraId="77A7DA1F">
      <w:pPr>
        <w:pStyle w:val="2"/>
        <w:spacing w:line="333" w:lineRule="auto"/>
      </w:pPr>
    </w:p>
    <w:p w14:paraId="188BDD39">
      <w:pPr>
        <w:spacing w:before="91" w:line="220" w:lineRule="auto"/>
        <w:ind w:left="1996"/>
        <w:rPr>
          <w:rFonts w:ascii="宋体" w:hAnsi="宋体" w:eastAsia="宋体" w:cs="宋体"/>
          <w:sz w:val="28"/>
          <w:szCs w:val="28"/>
        </w:rPr>
      </w:pPr>
      <w:r>
        <w:rPr>
          <w:rFonts w:ascii="宋体" w:hAnsi="宋体" w:eastAsia="宋体" w:cs="宋体"/>
          <w:b/>
          <w:bCs/>
          <w:spacing w:val="-3"/>
          <w:sz w:val="28"/>
          <w:szCs w:val="28"/>
        </w:rPr>
        <w:t>城工集团安全管理分项检查处罚规定</w:t>
      </w:r>
    </w:p>
    <w:p w14:paraId="59A41060">
      <w:pPr>
        <w:spacing w:line="226" w:lineRule="exact"/>
      </w:pPr>
    </w:p>
    <w:tbl>
      <w:tblPr>
        <w:tblStyle w:val="5"/>
        <w:tblW w:w="84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2"/>
        <w:gridCol w:w="1510"/>
        <w:gridCol w:w="4603"/>
        <w:gridCol w:w="1542"/>
        <w:gridCol w:w="227"/>
      </w:tblGrid>
      <w:tr w14:paraId="2781A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82" w:type="dxa"/>
            <w:textDirection w:val="tbRlV"/>
            <w:vAlign w:val="top"/>
          </w:tcPr>
          <w:p w14:paraId="5A5C563A">
            <w:pPr>
              <w:pStyle w:val="6"/>
              <w:spacing w:before="190" w:line="218" w:lineRule="auto"/>
              <w:ind w:left="62"/>
              <w:rPr>
                <w:sz w:val="19"/>
                <w:szCs w:val="19"/>
              </w:rPr>
            </w:pPr>
            <w:r>
              <w:rPr>
                <w:spacing w:val="8"/>
                <w:sz w:val="19"/>
                <w:szCs w:val="19"/>
              </w:rPr>
              <w:t>序</w:t>
            </w:r>
            <w:r>
              <w:rPr>
                <w:spacing w:val="18"/>
                <w:sz w:val="19"/>
                <w:szCs w:val="19"/>
              </w:rPr>
              <w:t xml:space="preserve"> </w:t>
            </w:r>
            <w:r>
              <w:rPr>
                <w:spacing w:val="8"/>
                <w:sz w:val="19"/>
                <w:szCs w:val="19"/>
              </w:rPr>
              <w:t>号</w:t>
            </w:r>
          </w:p>
        </w:tc>
        <w:tc>
          <w:tcPr>
            <w:tcW w:w="1510" w:type="dxa"/>
            <w:vAlign w:val="top"/>
          </w:tcPr>
          <w:p w14:paraId="16B79B18">
            <w:pPr>
              <w:pStyle w:val="6"/>
              <w:spacing w:before="218" w:line="228" w:lineRule="auto"/>
              <w:ind w:left="357"/>
              <w:rPr>
                <w:sz w:val="19"/>
                <w:szCs w:val="19"/>
              </w:rPr>
            </w:pPr>
            <w:r>
              <w:rPr>
                <w:spacing w:val="7"/>
                <w:sz w:val="19"/>
                <w:szCs w:val="19"/>
              </w:rPr>
              <w:t>检查项目</w:t>
            </w:r>
          </w:p>
        </w:tc>
        <w:tc>
          <w:tcPr>
            <w:tcW w:w="4603" w:type="dxa"/>
            <w:vAlign w:val="top"/>
          </w:tcPr>
          <w:p w14:paraId="36B6B458">
            <w:pPr>
              <w:pStyle w:val="6"/>
              <w:spacing w:before="218" w:line="228" w:lineRule="auto"/>
              <w:ind w:left="1710"/>
              <w:rPr>
                <w:sz w:val="19"/>
                <w:szCs w:val="19"/>
              </w:rPr>
            </w:pPr>
            <w:r>
              <w:rPr>
                <w:spacing w:val="8"/>
                <w:sz w:val="19"/>
                <w:szCs w:val="19"/>
              </w:rPr>
              <w:t>工地存在问题</w:t>
            </w:r>
          </w:p>
        </w:tc>
        <w:tc>
          <w:tcPr>
            <w:tcW w:w="1769" w:type="dxa"/>
            <w:gridSpan w:val="2"/>
            <w:vAlign w:val="top"/>
          </w:tcPr>
          <w:p w14:paraId="180D91F8">
            <w:pPr>
              <w:pStyle w:val="6"/>
              <w:spacing w:before="218" w:line="228" w:lineRule="auto"/>
              <w:ind w:left="294"/>
              <w:rPr>
                <w:sz w:val="19"/>
                <w:szCs w:val="19"/>
              </w:rPr>
            </w:pPr>
            <w:r>
              <w:rPr>
                <w:spacing w:val="6"/>
                <w:sz w:val="19"/>
                <w:szCs w:val="19"/>
              </w:rPr>
              <w:t>处罚金额(元)</w:t>
            </w:r>
          </w:p>
        </w:tc>
      </w:tr>
      <w:tr w14:paraId="258195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2" w:type="dxa"/>
            <w:vMerge w:val="restart"/>
            <w:tcBorders>
              <w:bottom w:val="nil"/>
            </w:tcBorders>
            <w:vAlign w:val="top"/>
          </w:tcPr>
          <w:p w14:paraId="481475DC">
            <w:pPr>
              <w:spacing w:line="296" w:lineRule="auto"/>
              <w:rPr>
                <w:rFonts w:ascii="Arial"/>
                <w:sz w:val="21"/>
              </w:rPr>
            </w:pPr>
          </w:p>
          <w:p w14:paraId="25FC6BA6">
            <w:pPr>
              <w:spacing w:line="296" w:lineRule="auto"/>
              <w:rPr>
                <w:rFonts w:ascii="Arial"/>
                <w:sz w:val="21"/>
              </w:rPr>
            </w:pPr>
          </w:p>
          <w:p w14:paraId="6C11735A">
            <w:pPr>
              <w:spacing w:line="297" w:lineRule="auto"/>
              <w:rPr>
                <w:rFonts w:ascii="Arial"/>
                <w:sz w:val="21"/>
              </w:rPr>
            </w:pPr>
          </w:p>
          <w:p w14:paraId="4C63D7F8">
            <w:pPr>
              <w:spacing w:line="297" w:lineRule="auto"/>
              <w:rPr>
                <w:rFonts w:ascii="Arial"/>
                <w:sz w:val="21"/>
              </w:rPr>
            </w:pPr>
          </w:p>
          <w:p w14:paraId="5E21F94B">
            <w:pPr>
              <w:pStyle w:val="6"/>
              <w:spacing w:before="62" w:line="257" w:lineRule="exact"/>
              <w:ind w:left="260"/>
              <w:rPr>
                <w:sz w:val="19"/>
                <w:szCs w:val="19"/>
              </w:rPr>
            </w:pPr>
            <w:r>
              <w:rPr>
                <w:position w:val="1"/>
                <w:sz w:val="19"/>
                <w:szCs w:val="19"/>
              </w:rPr>
              <w:t>1</w:t>
            </w:r>
          </w:p>
        </w:tc>
        <w:tc>
          <w:tcPr>
            <w:tcW w:w="1510" w:type="dxa"/>
            <w:vMerge w:val="restart"/>
            <w:tcBorders>
              <w:bottom w:val="nil"/>
            </w:tcBorders>
            <w:vAlign w:val="top"/>
          </w:tcPr>
          <w:p w14:paraId="0F9DD269">
            <w:pPr>
              <w:spacing w:line="296" w:lineRule="auto"/>
              <w:rPr>
                <w:rFonts w:ascii="Arial"/>
                <w:sz w:val="21"/>
              </w:rPr>
            </w:pPr>
          </w:p>
          <w:p w14:paraId="7C0284C6">
            <w:pPr>
              <w:spacing w:line="296" w:lineRule="auto"/>
              <w:rPr>
                <w:rFonts w:ascii="Arial"/>
                <w:sz w:val="21"/>
              </w:rPr>
            </w:pPr>
          </w:p>
          <w:p w14:paraId="13273207">
            <w:pPr>
              <w:spacing w:line="297" w:lineRule="auto"/>
              <w:rPr>
                <w:rFonts w:ascii="Arial"/>
                <w:sz w:val="21"/>
              </w:rPr>
            </w:pPr>
          </w:p>
          <w:p w14:paraId="36A633FA">
            <w:pPr>
              <w:spacing w:line="297" w:lineRule="auto"/>
              <w:rPr>
                <w:rFonts w:ascii="Arial"/>
                <w:sz w:val="21"/>
              </w:rPr>
            </w:pPr>
          </w:p>
          <w:p w14:paraId="689CA9C3">
            <w:pPr>
              <w:pStyle w:val="6"/>
              <w:spacing w:before="62" w:line="228" w:lineRule="auto"/>
              <w:ind w:left="356"/>
              <w:rPr>
                <w:sz w:val="19"/>
                <w:szCs w:val="19"/>
              </w:rPr>
            </w:pPr>
            <w:r>
              <w:rPr>
                <w:spacing w:val="8"/>
                <w:sz w:val="19"/>
                <w:szCs w:val="19"/>
              </w:rPr>
              <w:t>进场条件</w:t>
            </w:r>
          </w:p>
        </w:tc>
        <w:tc>
          <w:tcPr>
            <w:tcW w:w="4603" w:type="dxa"/>
            <w:vAlign w:val="top"/>
          </w:tcPr>
          <w:p w14:paraId="58CB5F6F">
            <w:pPr>
              <w:pStyle w:val="6"/>
              <w:spacing w:before="58" w:line="272" w:lineRule="auto"/>
              <w:ind w:left="114" w:right="106" w:firstLine="266"/>
              <w:rPr>
                <w:sz w:val="19"/>
                <w:szCs w:val="19"/>
              </w:rPr>
            </w:pPr>
            <w:r>
              <w:rPr>
                <w:spacing w:val="5"/>
                <w:sz w:val="19"/>
                <w:szCs w:val="19"/>
              </w:rPr>
              <w:t>·进场未提交分包合同、公司资质、安全生产许</w:t>
            </w:r>
            <w:r>
              <w:rPr>
                <w:spacing w:val="9"/>
                <w:sz w:val="19"/>
                <w:szCs w:val="19"/>
              </w:rPr>
              <w:t>可证、管理人员任命书等报审资料的</w:t>
            </w:r>
          </w:p>
        </w:tc>
        <w:tc>
          <w:tcPr>
            <w:tcW w:w="1542" w:type="dxa"/>
            <w:vAlign w:val="top"/>
          </w:tcPr>
          <w:p w14:paraId="02F60228">
            <w:pPr>
              <w:pStyle w:val="6"/>
              <w:spacing w:before="214" w:line="255" w:lineRule="exact"/>
              <w:ind w:left="593"/>
              <w:rPr>
                <w:sz w:val="19"/>
                <w:szCs w:val="19"/>
              </w:rPr>
            </w:pPr>
            <w:r>
              <w:rPr>
                <w:spacing w:val="-1"/>
                <w:position w:val="1"/>
                <w:sz w:val="19"/>
                <w:szCs w:val="19"/>
              </w:rPr>
              <w:t>1000</w:t>
            </w:r>
          </w:p>
        </w:tc>
        <w:tc>
          <w:tcPr>
            <w:tcW w:w="227" w:type="dxa"/>
            <w:vAlign w:val="top"/>
          </w:tcPr>
          <w:p w14:paraId="606844B0">
            <w:pPr>
              <w:rPr>
                <w:rFonts w:ascii="Arial"/>
                <w:sz w:val="21"/>
              </w:rPr>
            </w:pPr>
          </w:p>
        </w:tc>
      </w:tr>
      <w:tr w14:paraId="09B812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82" w:type="dxa"/>
            <w:vMerge w:val="continue"/>
            <w:tcBorders>
              <w:top w:val="nil"/>
              <w:bottom w:val="nil"/>
            </w:tcBorders>
            <w:vAlign w:val="top"/>
          </w:tcPr>
          <w:p w14:paraId="71D35449">
            <w:pPr>
              <w:rPr>
                <w:rFonts w:ascii="Arial"/>
                <w:sz w:val="21"/>
              </w:rPr>
            </w:pPr>
          </w:p>
        </w:tc>
        <w:tc>
          <w:tcPr>
            <w:tcW w:w="1510" w:type="dxa"/>
            <w:vMerge w:val="continue"/>
            <w:tcBorders>
              <w:top w:val="nil"/>
              <w:bottom w:val="nil"/>
            </w:tcBorders>
            <w:vAlign w:val="top"/>
          </w:tcPr>
          <w:p w14:paraId="3A92AA71">
            <w:pPr>
              <w:rPr>
                <w:rFonts w:ascii="Arial"/>
                <w:sz w:val="21"/>
              </w:rPr>
            </w:pPr>
          </w:p>
        </w:tc>
        <w:tc>
          <w:tcPr>
            <w:tcW w:w="4603" w:type="dxa"/>
            <w:vAlign w:val="top"/>
          </w:tcPr>
          <w:p w14:paraId="6DDA6CBD">
            <w:pPr>
              <w:pStyle w:val="6"/>
              <w:spacing w:before="142" w:line="228" w:lineRule="auto"/>
              <w:ind w:left="380"/>
              <w:rPr>
                <w:sz w:val="19"/>
                <w:szCs w:val="19"/>
              </w:rPr>
            </w:pPr>
            <w:r>
              <w:rPr>
                <w:spacing w:val="5"/>
                <w:sz w:val="19"/>
                <w:szCs w:val="19"/>
              </w:rPr>
              <w:t>·未按规定配备对应专业的项目负责人的</w:t>
            </w:r>
          </w:p>
        </w:tc>
        <w:tc>
          <w:tcPr>
            <w:tcW w:w="1542" w:type="dxa"/>
            <w:vAlign w:val="top"/>
          </w:tcPr>
          <w:p w14:paraId="0884C36E">
            <w:pPr>
              <w:pStyle w:val="6"/>
              <w:spacing w:before="142" w:line="256" w:lineRule="exact"/>
              <w:ind w:left="580"/>
              <w:rPr>
                <w:sz w:val="19"/>
                <w:szCs w:val="19"/>
              </w:rPr>
            </w:pPr>
            <w:r>
              <w:rPr>
                <w:spacing w:val="2"/>
                <w:position w:val="1"/>
                <w:sz w:val="19"/>
                <w:szCs w:val="19"/>
              </w:rPr>
              <w:t>2000</w:t>
            </w:r>
          </w:p>
        </w:tc>
        <w:tc>
          <w:tcPr>
            <w:tcW w:w="227" w:type="dxa"/>
            <w:vAlign w:val="top"/>
          </w:tcPr>
          <w:p w14:paraId="5626FA14">
            <w:pPr>
              <w:rPr>
                <w:rFonts w:ascii="Arial"/>
                <w:sz w:val="21"/>
              </w:rPr>
            </w:pPr>
          </w:p>
        </w:tc>
      </w:tr>
      <w:tr w14:paraId="450C4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582" w:type="dxa"/>
            <w:vMerge w:val="continue"/>
            <w:tcBorders>
              <w:top w:val="nil"/>
              <w:bottom w:val="nil"/>
            </w:tcBorders>
            <w:vAlign w:val="top"/>
          </w:tcPr>
          <w:p w14:paraId="4470DB03">
            <w:pPr>
              <w:rPr>
                <w:rFonts w:ascii="Arial"/>
                <w:sz w:val="21"/>
              </w:rPr>
            </w:pPr>
          </w:p>
        </w:tc>
        <w:tc>
          <w:tcPr>
            <w:tcW w:w="1510" w:type="dxa"/>
            <w:vMerge w:val="continue"/>
            <w:tcBorders>
              <w:top w:val="nil"/>
              <w:bottom w:val="nil"/>
            </w:tcBorders>
            <w:vAlign w:val="top"/>
          </w:tcPr>
          <w:p w14:paraId="5EF019A3">
            <w:pPr>
              <w:rPr>
                <w:rFonts w:ascii="Arial"/>
                <w:sz w:val="21"/>
              </w:rPr>
            </w:pPr>
          </w:p>
        </w:tc>
        <w:tc>
          <w:tcPr>
            <w:tcW w:w="4603" w:type="dxa"/>
            <w:vAlign w:val="top"/>
          </w:tcPr>
          <w:p w14:paraId="5E853390">
            <w:pPr>
              <w:pStyle w:val="6"/>
              <w:spacing w:before="142" w:line="228" w:lineRule="auto"/>
              <w:ind w:left="380"/>
              <w:rPr>
                <w:sz w:val="19"/>
                <w:szCs w:val="19"/>
              </w:rPr>
            </w:pPr>
            <w:r>
              <w:rPr>
                <w:spacing w:val="4"/>
                <w:sz w:val="19"/>
                <w:szCs w:val="19"/>
              </w:rPr>
              <w:t>·未按规定配备专职安全员的</w:t>
            </w:r>
          </w:p>
        </w:tc>
        <w:tc>
          <w:tcPr>
            <w:tcW w:w="1542" w:type="dxa"/>
            <w:vAlign w:val="top"/>
          </w:tcPr>
          <w:p w14:paraId="1C240059">
            <w:pPr>
              <w:pStyle w:val="6"/>
              <w:spacing w:before="142" w:line="255" w:lineRule="exact"/>
              <w:ind w:left="580"/>
              <w:rPr>
                <w:sz w:val="19"/>
                <w:szCs w:val="19"/>
              </w:rPr>
            </w:pPr>
            <w:r>
              <w:rPr>
                <w:spacing w:val="2"/>
                <w:position w:val="1"/>
                <w:sz w:val="19"/>
                <w:szCs w:val="19"/>
              </w:rPr>
              <w:t>2000</w:t>
            </w:r>
          </w:p>
        </w:tc>
        <w:tc>
          <w:tcPr>
            <w:tcW w:w="227" w:type="dxa"/>
            <w:vAlign w:val="top"/>
          </w:tcPr>
          <w:p w14:paraId="08E049EB">
            <w:pPr>
              <w:rPr>
                <w:rFonts w:ascii="Arial"/>
                <w:sz w:val="21"/>
              </w:rPr>
            </w:pPr>
          </w:p>
        </w:tc>
      </w:tr>
      <w:tr w14:paraId="274CF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2" w:type="dxa"/>
            <w:vMerge w:val="continue"/>
            <w:tcBorders>
              <w:top w:val="nil"/>
              <w:bottom w:val="nil"/>
            </w:tcBorders>
            <w:vAlign w:val="top"/>
          </w:tcPr>
          <w:p w14:paraId="70A7E3FA">
            <w:pPr>
              <w:rPr>
                <w:rFonts w:ascii="Arial"/>
                <w:sz w:val="21"/>
              </w:rPr>
            </w:pPr>
          </w:p>
        </w:tc>
        <w:tc>
          <w:tcPr>
            <w:tcW w:w="1510" w:type="dxa"/>
            <w:vMerge w:val="continue"/>
            <w:tcBorders>
              <w:top w:val="nil"/>
              <w:bottom w:val="nil"/>
            </w:tcBorders>
            <w:vAlign w:val="top"/>
          </w:tcPr>
          <w:p w14:paraId="22DE3E16">
            <w:pPr>
              <w:rPr>
                <w:rFonts w:ascii="Arial"/>
                <w:sz w:val="21"/>
              </w:rPr>
            </w:pPr>
          </w:p>
        </w:tc>
        <w:tc>
          <w:tcPr>
            <w:tcW w:w="4603" w:type="dxa"/>
            <w:vAlign w:val="top"/>
          </w:tcPr>
          <w:p w14:paraId="18FBFE64">
            <w:pPr>
              <w:pStyle w:val="6"/>
              <w:spacing w:before="58" w:line="272" w:lineRule="auto"/>
              <w:ind w:left="113" w:right="103" w:firstLine="266"/>
              <w:rPr>
                <w:sz w:val="19"/>
                <w:szCs w:val="19"/>
              </w:rPr>
            </w:pPr>
            <w:r>
              <w:rPr>
                <w:spacing w:val="5"/>
                <w:sz w:val="19"/>
                <w:szCs w:val="19"/>
              </w:rPr>
              <w:t>·未及时提供新进场人员名单，或进场人员未配</w:t>
            </w:r>
            <w:r>
              <w:rPr>
                <w:spacing w:val="8"/>
                <w:sz w:val="19"/>
                <w:szCs w:val="19"/>
              </w:rPr>
              <w:t>合录入实名制或项目人员台账的。</w:t>
            </w:r>
          </w:p>
        </w:tc>
        <w:tc>
          <w:tcPr>
            <w:tcW w:w="1542" w:type="dxa"/>
            <w:vAlign w:val="top"/>
          </w:tcPr>
          <w:p w14:paraId="25B81BDC">
            <w:pPr>
              <w:pStyle w:val="6"/>
              <w:spacing w:before="213" w:line="256" w:lineRule="exact"/>
              <w:ind w:left="593"/>
              <w:rPr>
                <w:sz w:val="19"/>
                <w:szCs w:val="19"/>
              </w:rPr>
            </w:pPr>
            <w:r>
              <w:rPr>
                <w:spacing w:val="-1"/>
                <w:position w:val="1"/>
                <w:sz w:val="19"/>
                <w:szCs w:val="19"/>
              </w:rPr>
              <w:t>1000</w:t>
            </w:r>
          </w:p>
        </w:tc>
        <w:tc>
          <w:tcPr>
            <w:tcW w:w="227" w:type="dxa"/>
            <w:vAlign w:val="top"/>
          </w:tcPr>
          <w:p w14:paraId="00B2EF8E">
            <w:pPr>
              <w:rPr>
                <w:rFonts w:ascii="Arial"/>
                <w:sz w:val="21"/>
              </w:rPr>
            </w:pPr>
          </w:p>
        </w:tc>
      </w:tr>
      <w:tr w14:paraId="04AEA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582" w:type="dxa"/>
            <w:vMerge w:val="continue"/>
            <w:tcBorders>
              <w:top w:val="nil"/>
            </w:tcBorders>
            <w:vAlign w:val="top"/>
          </w:tcPr>
          <w:p w14:paraId="0859C33B">
            <w:pPr>
              <w:rPr>
                <w:rFonts w:ascii="Arial"/>
                <w:sz w:val="21"/>
              </w:rPr>
            </w:pPr>
          </w:p>
        </w:tc>
        <w:tc>
          <w:tcPr>
            <w:tcW w:w="1510" w:type="dxa"/>
            <w:vMerge w:val="continue"/>
            <w:tcBorders>
              <w:top w:val="nil"/>
            </w:tcBorders>
            <w:vAlign w:val="top"/>
          </w:tcPr>
          <w:p w14:paraId="6F28181C">
            <w:pPr>
              <w:rPr>
                <w:rFonts w:ascii="Arial"/>
                <w:sz w:val="21"/>
              </w:rPr>
            </w:pPr>
          </w:p>
        </w:tc>
        <w:tc>
          <w:tcPr>
            <w:tcW w:w="4603" w:type="dxa"/>
            <w:vAlign w:val="top"/>
          </w:tcPr>
          <w:p w14:paraId="78AB6D30">
            <w:pPr>
              <w:pStyle w:val="6"/>
              <w:spacing w:before="133" w:line="227" w:lineRule="auto"/>
              <w:ind w:left="380"/>
              <w:rPr>
                <w:sz w:val="19"/>
                <w:szCs w:val="19"/>
              </w:rPr>
            </w:pPr>
            <w:r>
              <w:rPr>
                <w:spacing w:val="1"/>
                <w:sz w:val="19"/>
                <w:szCs w:val="19"/>
              </w:rPr>
              <w:t>·</w:t>
            </w:r>
            <w:r>
              <w:rPr>
                <w:spacing w:val="-46"/>
                <w:sz w:val="19"/>
                <w:szCs w:val="19"/>
              </w:rPr>
              <w:t xml:space="preserve"> </w:t>
            </w:r>
            <w:r>
              <w:rPr>
                <w:spacing w:val="1"/>
                <w:sz w:val="19"/>
                <w:szCs w:val="19"/>
              </w:rPr>
              <w:t>自带机具未经验收投入使用的</w:t>
            </w:r>
          </w:p>
        </w:tc>
        <w:tc>
          <w:tcPr>
            <w:tcW w:w="1542" w:type="dxa"/>
            <w:vAlign w:val="top"/>
          </w:tcPr>
          <w:p w14:paraId="56A16583">
            <w:pPr>
              <w:pStyle w:val="6"/>
              <w:spacing w:before="132" w:line="256" w:lineRule="exact"/>
              <w:ind w:left="593"/>
              <w:rPr>
                <w:sz w:val="19"/>
                <w:szCs w:val="19"/>
              </w:rPr>
            </w:pPr>
            <w:r>
              <w:rPr>
                <w:spacing w:val="-1"/>
                <w:position w:val="1"/>
                <w:sz w:val="19"/>
                <w:szCs w:val="19"/>
              </w:rPr>
              <w:t>1000</w:t>
            </w:r>
          </w:p>
        </w:tc>
        <w:tc>
          <w:tcPr>
            <w:tcW w:w="227" w:type="dxa"/>
            <w:vAlign w:val="top"/>
          </w:tcPr>
          <w:p w14:paraId="3938969D">
            <w:pPr>
              <w:rPr>
                <w:rFonts w:ascii="Arial"/>
                <w:sz w:val="21"/>
              </w:rPr>
            </w:pPr>
          </w:p>
        </w:tc>
      </w:tr>
      <w:tr w14:paraId="621CB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82" w:type="dxa"/>
            <w:vMerge w:val="restart"/>
            <w:tcBorders>
              <w:bottom w:val="nil"/>
            </w:tcBorders>
            <w:vAlign w:val="top"/>
          </w:tcPr>
          <w:p w14:paraId="72A9F625">
            <w:pPr>
              <w:spacing w:line="426" w:lineRule="auto"/>
              <w:rPr>
                <w:rFonts w:ascii="Arial"/>
                <w:sz w:val="21"/>
              </w:rPr>
            </w:pPr>
          </w:p>
          <w:p w14:paraId="03B1F107">
            <w:pPr>
              <w:pStyle w:val="6"/>
              <w:spacing w:before="62" w:line="257" w:lineRule="exact"/>
              <w:ind w:left="248"/>
              <w:rPr>
                <w:sz w:val="19"/>
                <w:szCs w:val="19"/>
              </w:rPr>
            </w:pPr>
            <w:r>
              <w:rPr>
                <w:position w:val="1"/>
                <w:sz w:val="19"/>
                <w:szCs w:val="19"/>
              </w:rPr>
              <w:t>2</w:t>
            </w:r>
          </w:p>
        </w:tc>
        <w:tc>
          <w:tcPr>
            <w:tcW w:w="1510" w:type="dxa"/>
            <w:vMerge w:val="restart"/>
            <w:tcBorders>
              <w:bottom w:val="nil"/>
            </w:tcBorders>
            <w:vAlign w:val="top"/>
          </w:tcPr>
          <w:p w14:paraId="6EF0E934">
            <w:pPr>
              <w:spacing w:line="271" w:lineRule="auto"/>
              <w:rPr>
                <w:rFonts w:ascii="Arial"/>
                <w:sz w:val="21"/>
              </w:rPr>
            </w:pPr>
          </w:p>
          <w:p w14:paraId="2113924C">
            <w:pPr>
              <w:pStyle w:val="6"/>
              <w:spacing w:before="61" w:line="305" w:lineRule="auto"/>
              <w:ind w:left="657" w:right="154" w:hanging="495"/>
              <w:rPr>
                <w:sz w:val="19"/>
                <w:szCs w:val="19"/>
              </w:rPr>
            </w:pPr>
            <w:r>
              <w:rPr>
                <w:spacing w:val="8"/>
                <w:sz w:val="19"/>
                <w:szCs w:val="19"/>
              </w:rPr>
              <w:t>安全生产责任</w:t>
            </w:r>
            <w:r>
              <w:rPr>
                <w:sz w:val="19"/>
                <w:szCs w:val="19"/>
              </w:rPr>
              <w:t>制</w:t>
            </w:r>
          </w:p>
        </w:tc>
        <w:tc>
          <w:tcPr>
            <w:tcW w:w="4603" w:type="dxa"/>
            <w:vAlign w:val="top"/>
          </w:tcPr>
          <w:p w14:paraId="04125FF3">
            <w:pPr>
              <w:pStyle w:val="6"/>
              <w:spacing w:before="58" w:line="272" w:lineRule="auto"/>
              <w:ind w:left="116" w:right="106" w:firstLine="263"/>
              <w:rPr>
                <w:sz w:val="19"/>
                <w:szCs w:val="19"/>
              </w:rPr>
            </w:pPr>
            <w:r>
              <w:rPr>
                <w:spacing w:val="5"/>
                <w:sz w:val="19"/>
                <w:szCs w:val="19"/>
              </w:rPr>
              <w:t>·分包单位项目负责人未与本单位管理人员签定</w:t>
            </w:r>
            <w:r>
              <w:rPr>
                <w:spacing w:val="7"/>
                <w:sz w:val="19"/>
                <w:szCs w:val="19"/>
              </w:rPr>
              <w:t>安全生产责任书的；</w:t>
            </w:r>
          </w:p>
        </w:tc>
        <w:tc>
          <w:tcPr>
            <w:tcW w:w="1542" w:type="dxa"/>
            <w:vAlign w:val="top"/>
          </w:tcPr>
          <w:p w14:paraId="35BC4A6A">
            <w:pPr>
              <w:pStyle w:val="6"/>
              <w:spacing w:before="214" w:line="256" w:lineRule="exact"/>
              <w:ind w:left="580"/>
              <w:rPr>
                <w:sz w:val="19"/>
                <w:szCs w:val="19"/>
              </w:rPr>
            </w:pPr>
            <w:r>
              <w:rPr>
                <w:spacing w:val="2"/>
                <w:position w:val="1"/>
                <w:sz w:val="19"/>
                <w:szCs w:val="19"/>
              </w:rPr>
              <w:t>2000</w:t>
            </w:r>
          </w:p>
        </w:tc>
        <w:tc>
          <w:tcPr>
            <w:tcW w:w="227" w:type="dxa"/>
            <w:vAlign w:val="top"/>
          </w:tcPr>
          <w:p w14:paraId="35483FBA">
            <w:pPr>
              <w:rPr>
                <w:rFonts w:ascii="Arial"/>
                <w:sz w:val="21"/>
              </w:rPr>
            </w:pPr>
          </w:p>
        </w:tc>
      </w:tr>
      <w:tr w14:paraId="7EEEC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582" w:type="dxa"/>
            <w:vMerge w:val="continue"/>
            <w:tcBorders>
              <w:top w:val="nil"/>
            </w:tcBorders>
            <w:vAlign w:val="top"/>
          </w:tcPr>
          <w:p w14:paraId="4A7D86CC">
            <w:pPr>
              <w:rPr>
                <w:rFonts w:ascii="Arial"/>
                <w:sz w:val="21"/>
              </w:rPr>
            </w:pPr>
          </w:p>
        </w:tc>
        <w:tc>
          <w:tcPr>
            <w:tcW w:w="1510" w:type="dxa"/>
            <w:vMerge w:val="continue"/>
            <w:tcBorders>
              <w:top w:val="nil"/>
            </w:tcBorders>
            <w:vAlign w:val="top"/>
          </w:tcPr>
          <w:p w14:paraId="565AA49F">
            <w:pPr>
              <w:rPr>
                <w:rFonts w:ascii="Arial"/>
                <w:sz w:val="21"/>
              </w:rPr>
            </w:pPr>
          </w:p>
        </w:tc>
        <w:tc>
          <w:tcPr>
            <w:tcW w:w="4603" w:type="dxa"/>
            <w:vAlign w:val="top"/>
          </w:tcPr>
          <w:p w14:paraId="17AD4584">
            <w:pPr>
              <w:pStyle w:val="6"/>
              <w:spacing w:before="175" w:line="227" w:lineRule="auto"/>
              <w:ind w:left="380"/>
              <w:rPr>
                <w:sz w:val="19"/>
                <w:szCs w:val="19"/>
              </w:rPr>
            </w:pPr>
            <w:r>
              <w:rPr>
                <w:spacing w:val="5"/>
                <w:sz w:val="19"/>
                <w:szCs w:val="19"/>
              </w:rPr>
              <w:t>·班组长未与工人签定安全生产责任书的</w:t>
            </w:r>
          </w:p>
        </w:tc>
        <w:tc>
          <w:tcPr>
            <w:tcW w:w="1542" w:type="dxa"/>
            <w:vAlign w:val="top"/>
          </w:tcPr>
          <w:p w14:paraId="538FFB07">
            <w:pPr>
              <w:pStyle w:val="6"/>
              <w:spacing w:before="174" w:line="256" w:lineRule="exact"/>
              <w:ind w:left="631"/>
              <w:rPr>
                <w:sz w:val="19"/>
                <w:szCs w:val="19"/>
              </w:rPr>
            </w:pPr>
            <w:r>
              <w:rPr>
                <w:spacing w:val="1"/>
                <w:position w:val="1"/>
                <w:sz w:val="19"/>
                <w:szCs w:val="19"/>
              </w:rPr>
              <w:t>200</w:t>
            </w:r>
          </w:p>
        </w:tc>
        <w:tc>
          <w:tcPr>
            <w:tcW w:w="227" w:type="dxa"/>
            <w:vAlign w:val="top"/>
          </w:tcPr>
          <w:p w14:paraId="7E7E6599">
            <w:pPr>
              <w:rPr>
                <w:rFonts w:ascii="Arial"/>
                <w:sz w:val="21"/>
              </w:rPr>
            </w:pPr>
          </w:p>
        </w:tc>
      </w:tr>
      <w:tr w14:paraId="474A39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restart"/>
            <w:tcBorders>
              <w:bottom w:val="nil"/>
            </w:tcBorders>
            <w:vAlign w:val="top"/>
          </w:tcPr>
          <w:p w14:paraId="7A70D529">
            <w:pPr>
              <w:spacing w:line="309" w:lineRule="auto"/>
              <w:rPr>
                <w:rFonts w:ascii="Arial"/>
                <w:sz w:val="21"/>
              </w:rPr>
            </w:pPr>
          </w:p>
          <w:p w14:paraId="2AFA2459">
            <w:pPr>
              <w:pStyle w:val="6"/>
              <w:spacing w:before="62" w:line="256" w:lineRule="exact"/>
              <w:ind w:left="250"/>
              <w:rPr>
                <w:sz w:val="19"/>
                <w:szCs w:val="19"/>
              </w:rPr>
            </w:pPr>
            <w:r>
              <w:rPr>
                <w:position w:val="1"/>
                <w:sz w:val="19"/>
                <w:szCs w:val="19"/>
              </w:rPr>
              <w:t>3</w:t>
            </w:r>
          </w:p>
        </w:tc>
        <w:tc>
          <w:tcPr>
            <w:tcW w:w="1510" w:type="dxa"/>
            <w:vMerge w:val="restart"/>
            <w:tcBorders>
              <w:bottom w:val="nil"/>
            </w:tcBorders>
            <w:vAlign w:val="top"/>
          </w:tcPr>
          <w:p w14:paraId="1DEE04CF">
            <w:pPr>
              <w:pStyle w:val="6"/>
              <w:spacing w:before="61" w:line="303" w:lineRule="auto"/>
              <w:ind w:left="359" w:right="253" w:hanging="98"/>
              <w:rPr>
                <w:sz w:val="19"/>
                <w:szCs w:val="19"/>
              </w:rPr>
            </w:pPr>
            <w:r>
              <w:rPr>
                <w:spacing w:val="6"/>
                <w:sz w:val="19"/>
                <w:szCs w:val="19"/>
              </w:rPr>
              <w:t>分部(分项)</w:t>
            </w:r>
            <w:r>
              <w:rPr>
                <w:spacing w:val="7"/>
                <w:sz w:val="19"/>
                <w:szCs w:val="19"/>
              </w:rPr>
              <w:t>工程安全</w:t>
            </w:r>
          </w:p>
          <w:p w14:paraId="60DE8D88">
            <w:pPr>
              <w:pStyle w:val="6"/>
              <w:spacing w:line="228" w:lineRule="auto"/>
              <w:ind w:left="358"/>
              <w:rPr>
                <w:sz w:val="19"/>
                <w:szCs w:val="19"/>
              </w:rPr>
            </w:pPr>
            <w:r>
              <w:rPr>
                <w:spacing w:val="7"/>
                <w:sz w:val="19"/>
                <w:szCs w:val="19"/>
              </w:rPr>
              <w:t>技术交底</w:t>
            </w:r>
          </w:p>
        </w:tc>
        <w:tc>
          <w:tcPr>
            <w:tcW w:w="4603" w:type="dxa"/>
            <w:vAlign w:val="top"/>
          </w:tcPr>
          <w:p w14:paraId="509D4B7A">
            <w:pPr>
              <w:pStyle w:val="6"/>
              <w:spacing w:before="61" w:line="228" w:lineRule="auto"/>
              <w:ind w:left="380"/>
              <w:rPr>
                <w:sz w:val="19"/>
                <w:szCs w:val="19"/>
              </w:rPr>
            </w:pPr>
            <w:r>
              <w:rPr>
                <w:spacing w:val="4"/>
                <w:sz w:val="19"/>
                <w:szCs w:val="19"/>
              </w:rPr>
              <w:t>·每有一人未参加安全技术交底</w:t>
            </w:r>
          </w:p>
        </w:tc>
        <w:tc>
          <w:tcPr>
            <w:tcW w:w="1542" w:type="dxa"/>
            <w:vAlign w:val="top"/>
          </w:tcPr>
          <w:p w14:paraId="7D651A26">
            <w:pPr>
              <w:pStyle w:val="6"/>
              <w:spacing w:before="61" w:line="239" w:lineRule="auto"/>
              <w:ind w:left="631"/>
              <w:rPr>
                <w:sz w:val="19"/>
                <w:szCs w:val="19"/>
              </w:rPr>
            </w:pPr>
            <w:r>
              <w:rPr>
                <w:spacing w:val="1"/>
                <w:sz w:val="19"/>
                <w:szCs w:val="19"/>
              </w:rPr>
              <w:t>200</w:t>
            </w:r>
          </w:p>
        </w:tc>
        <w:tc>
          <w:tcPr>
            <w:tcW w:w="227" w:type="dxa"/>
            <w:vAlign w:val="top"/>
          </w:tcPr>
          <w:p w14:paraId="0E56CF80">
            <w:pPr>
              <w:rPr>
                <w:rFonts w:ascii="Arial"/>
                <w:sz w:val="21"/>
              </w:rPr>
            </w:pPr>
          </w:p>
        </w:tc>
      </w:tr>
      <w:tr w14:paraId="66363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82" w:type="dxa"/>
            <w:vMerge w:val="continue"/>
            <w:tcBorders>
              <w:top w:val="nil"/>
            </w:tcBorders>
            <w:vAlign w:val="top"/>
          </w:tcPr>
          <w:p w14:paraId="4EB508D8">
            <w:pPr>
              <w:rPr>
                <w:rFonts w:ascii="Arial"/>
                <w:sz w:val="21"/>
              </w:rPr>
            </w:pPr>
          </w:p>
        </w:tc>
        <w:tc>
          <w:tcPr>
            <w:tcW w:w="1510" w:type="dxa"/>
            <w:vMerge w:val="continue"/>
            <w:tcBorders>
              <w:top w:val="nil"/>
            </w:tcBorders>
            <w:vAlign w:val="top"/>
          </w:tcPr>
          <w:p w14:paraId="64B7A333">
            <w:pPr>
              <w:rPr>
                <w:rFonts w:ascii="Arial"/>
                <w:sz w:val="21"/>
              </w:rPr>
            </w:pPr>
          </w:p>
        </w:tc>
        <w:tc>
          <w:tcPr>
            <w:tcW w:w="4603" w:type="dxa"/>
            <w:vAlign w:val="top"/>
          </w:tcPr>
          <w:p w14:paraId="0922FF00">
            <w:pPr>
              <w:pStyle w:val="6"/>
              <w:spacing w:before="212" w:line="228" w:lineRule="auto"/>
              <w:ind w:left="380"/>
              <w:rPr>
                <w:sz w:val="19"/>
                <w:szCs w:val="19"/>
              </w:rPr>
            </w:pPr>
            <w:r>
              <w:rPr>
                <w:spacing w:val="4"/>
                <w:sz w:val="19"/>
                <w:szCs w:val="19"/>
              </w:rPr>
              <w:t>·每有一人交底未履行签字手续</w:t>
            </w:r>
          </w:p>
        </w:tc>
        <w:tc>
          <w:tcPr>
            <w:tcW w:w="1542" w:type="dxa"/>
            <w:vAlign w:val="top"/>
          </w:tcPr>
          <w:p w14:paraId="0292291F">
            <w:pPr>
              <w:pStyle w:val="6"/>
              <w:spacing w:before="212" w:line="255" w:lineRule="exact"/>
              <w:ind w:left="632"/>
              <w:rPr>
                <w:sz w:val="19"/>
                <w:szCs w:val="19"/>
              </w:rPr>
            </w:pPr>
            <w:r>
              <w:rPr>
                <w:spacing w:val="1"/>
                <w:position w:val="1"/>
                <w:sz w:val="19"/>
                <w:szCs w:val="19"/>
              </w:rPr>
              <w:t>500</w:t>
            </w:r>
          </w:p>
        </w:tc>
        <w:tc>
          <w:tcPr>
            <w:tcW w:w="227" w:type="dxa"/>
            <w:vAlign w:val="top"/>
          </w:tcPr>
          <w:p w14:paraId="4E6894EE">
            <w:pPr>
              <w:rPr>
                <w:rFonts w:ascii="Arial"/>
                <w:sz w:val="21"/>
              </w:rPr>
            </w:pPr>
          </w:p>
        </w:tc>
      </w:tr>
      <w:tr w14:paraId="7551C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restart"/>
            <w:tcBorders>
              <w:bottom w:val="nil"/>
            </w:tcBorders>
            <w:vAlign w:val="top"/>
          </w:tcPr>
          <w:p w14:paraId="2C390FF1">
            <w:pPr>
              <w:spacing w:line="283" w:lineRule="auto"/>
              <w:rPr>
                <w:rFonts w:ascii="Arial"/>
                <w:sz w:val="21"/>
              </w:rPr>
            </w:pPr>
          </w:p>
          <w:p w14:paraId="218CC34C">
            <w:pPr>
              <w:spacing w:line="283" w:lineRule="auto"/>
              <w:rPr>
                <w:rFonts w:ascii="Arial"/>
                <w:sz w:val="21"/>
              </w:rPr>
            </w:pPr>
          </w:p>
          <w:p w14:paraId="6DFB9B63">
            <w:pPr>
              <w:spacing w:line="283" w:lineRule="auto"/>
              <w:rPr>
                <w:rFonts w:ascii="Arial"/>
                <w:sz w:val="21"/>
              </w:rPr>
            </w:pPr>
          </w:p>
          <w:p w14:paraId="5EAE3023">
            <w:pPr>
              <w:spacing w:line="283" w:lineRule="auto"/>
              <w:rPr>
                <w:rFonts w:ascii="Arial"/>
                <w:sz w:val="21"/>
              </w:rPr>
            </w:pPr>
          </w:p>
          <w:p w14:paraId="535A1297">
            <w:pPr>
              <w:pStyle w:val="6"/>
              <w:spacing w:before="62" w:line="257" w:lineRule="exact"/>
              <w:ind w:left="245"/>
              <w:rPr>
                <w:sz w:val="19"/>
                <w:szCs w:val="19"/>
              </w:rPr>
            </w:pPr>
            <w:r>
              <w:rPr>
                <w:position w:val="1"/>
                <w:sz w:val="19"/>
                <w:szCs w:val="19"/>
              </w:rPr>
              <w:t>4</w:t>
            </w:r>
          </w:p>
        </w:tc>
        <w:tc>
          <w:tcPr>
            <w:tcW w:w="1510" w:type="dxa"/>
            <w:vMerge w:val="restart"/>
            <w:tcBorders>
              <w:bottom w:val="nil"/>
            </w:tcBorders>
            <w:vAlign w:val="top"/>
          </w:tcPr>
          <w:p w14:paraId="3CF6BE92">
            <w:pPr>
              <w:spacing w:line="283" w:lineRule="auto"/>
              <w:rPr>
                <w:rFonts w:ascii="Arial"/>
                <w:sz w:val="21"/>
              </w:rPr>
            </w:pPr>
          </w:p>
          <w:p w14:paraId="64593769">
            <w:pPr>
              <w:spacing w:line="283" w:lineRule="auto"/>
              <w:rPr>
                <w:rFonts w:ascii="Arial"/>
                <w:sz w:val="21"/>
              </w:rPr>
            </w:pPr>
          </w:p>
          <w:p w14:paraId="028D3451">
            <w:pPr>
              <w:spacing w:line="283" w:lineRule="auto"/>
              <w:rPr>
                <w:rFonts w:ascii="Arial"/>
                <w:sz w:val="21"/>
              </w:rPr>
            </w:pPr>
          </w:p>
          <w:p w14:paraId="49200FBC">
            <w:pPr>
              <w:spacing w:line="283" w:lineRule="auto"/>
              <w:rPr>
                <w:rFonts w:ascii="Arial"/>
                <w:sz w:val="21"/>
              </w:rPr>
            </w:pPr>
          </w:p>
          <w:p w14:paraId="5A882B44">
            <w:pPr>
              <w:pStyle w:val="6"/>
              <w:spacing w:before="62" w:line="228" w:lineRule="auto"/>
              <w:ind w:left="361"/>
              <w:rPr>
                <w:sz w:val="19"/>
                <w:szCs w:val="19"/>
              </w:rPr>
            </w:pPr>
            <w:r>
              <w:rPr>
                <w:spacing w:val="6"/>
                <w:sz w:val="19"/>
                <w:szCs w:val="19"/>
              </w:rPr>
              <w:t>安全检查</w:t>
            </w:r>
          </w:p>
        </w:tc>
        <w:tc>
          <w:tcPr>
            <w:tcW w:w="4603" w:type="dxa"/>
            <w:vAlign w:val="top"/>
          </w:tcPr>
          <w:p w14:paraId="3256E60A">
            <w:pPr>
              <w:pStyle w:val="6"/>
              <w:spacing w:before="61" w:line="228" w:lineRule="auto"/>
              <w:ind w:left="380"/>
              <w:rPr>
                <w:sz w:val="19"/>
                <w:szCs w:val="19"/>
              </w:rPr>
            </w:pPr>
            <w:r>
              <w:rPr>
                <w:spacing w:val="3"/>
                <w:sz w:val="19"/>
                <w:szCs w:val="19"/>
              </w:rPr>
              <w:t>·未认真履行安全检查工作</w:t>
            </w:r>
          </w:p>
        </w:tc>
        <w:tc>
          <w:tcPr>
            <w:tcW w:w="1542" w:type="dxa"/>
            <w:vAlign w:val="top"/>
          </w:tcPr>
          <w:p w14:paraId="1A625529">
            <w:pPr>
              <w:pStyle w:val="6"/>
              <w:spacing w:before="61" w:line="239" w:lineRule="auto"/>
              <w:ind w:left="580"/>
              <w:rPr>
                <w:sz w:val="19"/>
                <w:szCs w:val="19"/>
              </w:rPr>
            </w:pPr>
            <w:r>
              <w:rPr>
                <w:spacing w:val="2"/>
                <w:sz w:val="19"/>
                <w:szCs w:val="19"/>
              </w:rPr>
              <w:t>2000</w:t>
            </w:r>
          </w:p>
        </w:tc>
        <w:tc>
          <w:tcPr>
            <w:tcW w:w="227" w:type="dxa"/>
            <w:vAlign w:val="top"/>
          </w:tcPr>
          <w:p w14:paraId="3905C7EE">
            <w:pPr>
              <w:rPr>
                <w:rFonts w:ascii="Arial"/>
                <w:sz w:val="21"/>
              </w:rPr>
            </w:pPr>
          </w:p>
        </w:tc>
      </w:tr>
      <w:tr w14:paraId="388DC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582" w:type="dxa"/>
            <w:vMerge w:val="continue"/>
            <w:tcBorders>
              <w:top w:val="nil"/>
              <w:bottom w:val="nil"/>
            </w:tcBorders>
            <w:vAlign w:val="top"/>
          </w:tcPr>
          <w:p w14:paraId="77C36903">
            <w:pPr>
              <w:rPr>
                <w:rFonts w:ascii="Arial"/>
                <w:sz w:val="21"/>
              </w:rPr>
            </w:pPr>
          </w:p>
        </w:tc>
        <w:tc>
          <w:tcPr>
            <w:tcW w:w="1510" w:type="dxa"/>
            <w:vMerge w:val="continue"/>
            <w:tcBorders>
              <w:top w:val="nil"/>
              <w:bottom w:val="nil"/>
            </w:tcBorders>
            <w:vAlign w:val="top"/>
          </w:tcPr>
          <w:p w14:paraId="5D670DB2">
            <w:pPr>
              <w:rPr>
                <w:rFonts w:ascii="Arial"/>
                <w:sz w:val="21"/>
              </w:rPr>
            </w:pPr>
          </w:p>
        </w:tc>
        <w:tc>
          <w:tcPr>
            <w:tcW w:w="4603" w:type="dxa"/>
            <w:vAlign w:val="top"/>
          </w:tcPr>
          <w:p w14:paraId="317C2F27">
            <w:pPr>
              <w:pStyle w:val="6"/>
              <w:spacing w:before="75" w:line="228" w:lineRule="auto"/>
              <w:ind w:left="380"/>
              <w:rPr>
                <w:sz w:val="19"/>
                <w:szCs w:val="19"/>
              </w:rPr>
            </w:pPr>
            <w:r>
              <w:rPr>
                <w:spacing w:val="4"/>
                <w:sz w:val="19"/>
                <w:szCs w:val="19"/>
              </w:rPr>
              <w:t>·未按时按质完成安全隐患整改的</w:t>
            </w:r>
          </w:p>
        </w:tc>
        <w:tc>
          <w:tcPr>
            <w:tcW w:w="1542" w:type="dxa"/>
            <w:vAlign w:val="top"/>
          </w:tcPr>
          <w:p w14:paraId="7AC45605">
            <w:pPr>
              <w:pStyle w:val="6"/>
              <w:spacing w:before="75" w:line="255" w:lineRule="exact"/>
              <w:ind w:left="593"/>
              <w:rPr>
                <w:sz w:val="19"/>
                <w:szCs w:val="19"/>
              </w:rPr>
            </w:pPr>
            <w:r>
              <w:rPr>
                <w:spacing w:val="-1"/>
                <w:position w:val="1"/>
                <w:sz w:val="19"/>
                <w:szCs w:val="19"/>
              </w:rPr>
              <w:t>1000</w:t>
            </w:r>
          </w:p>
        </w:tc>
        <w:tc>
          <w:tcPr>
            <w:tcW w:w="227" w:type="dxa"/>
            <w:vAlign w:val="top"/>
          </w:tcPr>
          <w:p w14:paraId="188512EB">
            <w:pPr>
              <w:rPr>
                <w:rFonts w:ascii="Arial"/>
                <w:sz w:val="21"/>
              </w:rPr>
            </w:pPr>
          </w:p>
        </w:tc>
      </w:tr>
      <w:tr w14:paraId="47F22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582" w:type="dxa"/>
            <w:vMerge w:val="continue"/>
            <w:tcBorders>
              <w:top w:val="nil"/>
              <w:bottom w:val="nil"/>
            </w:tcBorders>
            <w:vAlign w:val="top"/>
          </w:tcPr>
          <w:p w14:paraId="61446407">
            <w:pPr>
              <w:rPr>
                <w:rFonts w:ascii="Arial"/>
                <w:sz w:val="21"/>
              </w:rPr>
            </w:pPr>
          </w:p>
        </w:tc>
        <w:tc>
          <w:tcPr>
            <w:tcW w:w="1510" w:type="dxa"/>
            <w:vMerge w:val="continue"/>
            <w:tcBorders>
              <w:top w:val="nil"/>
              <w:bottom w:val="nil"/>
            </w:tcBorders>
            <w:vAlign w:val="top"/>
          </w:tcPr>
          <w:p w14:paraId="4DD976D2">
            <w:pPr>
              <w:rPr>
                <w:rFonts w:ascii="Arial"/>
                <w:sz w:val="21"/>
              </w:rPr>
            </w:pPr>
          </w:p>
        </w:tc>
        <w:tc>
          <w:tcPr>
            <w:tcW w:w="4603" w:type="dxa"/>
            <w:vAlign w:val="top"/>
          </w:tcPr>
          <w:p w14:paraId="1981E5BF">
            <w:pPr>
              <w:pStyle w:val="6"/>
              <w:spacing w:before="75" w:line="227" w:lineRule="auto"/>
              <w:ind w:left="380"/>
              <w:rPr>
                <w:sz w:val="19"/>
                <w:szCs w:val="19"/>
              </w:rPr>
            </w:pPr>
            <w:r>
              <w:rPr>
                <w:spacing w:val="4"/>
                <w:sz w:val="19"/>
                <w:szCs w:val="19"/>
              </w:rPr>
              <w:t>·未及时纠正工人违章违规行为</w:t>
            </w:r>
          </w:p>
        </w:tc>
        <w:tc>
          <w:tcPr>
            <w:tcW w:w="1542" w:type="dxa"/>
            <w:vAlign w:val="top"/>
          </w:tcPr>
          <w:p w14:paraId="3DD47A62">
            <w:pPr>
              <w:pStyle w:val="6"/>
              <w:spacing w:before="75" w:line="255" w:lineRule="exact"/>
              <w:ind w:left="632"/>
              <w:rPr>
                <w:sz w:val="19"/>
                <w:szCs w:val="19"/>
              </w:rPr>
            </w:pPr>
            <w:r>
              <w:rPr>
                <w:spacing w:val="1"/>
                <w:position w:val="1"/>
                <w:sz w:val="19"/>
                <w:szCs w:val="19"/>
              </w:rPr>
              <w:t>500</w:t>
            </w:r>
          </w:p>
        </w:tc>
        <w:tc>
          <w:tcPr>
            <w:tcW w:w="227" w:type="dxa"/>
            <w:vAlign w:val="top"/>
          </w:tcPr>
          <w:p w14:paraId="20B94BD7">
            <w:pPr>
              <w:rPr>
                <w:rFonts w:ascii="Arial"/>
                <w:sz w:val="21"/>
              </w:rPr>
            </w:pPr>
          </w:p>
        </w:tc>
      </w:tr>
      <w:tr w14:paraId="6B407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82" w:type="dxa"/>
            <w:vMerge w:val="continue"/>
            <w:tcBorders>
              <w:top w:val="nil"/>
              <w:bottom w:val="nil"/>
            </w:tcBorders>
            <w:vAlign w:val="top"/>
          </w:tcPr>
          <w:p w14:paraId="2F673382">
            <w:pPr>
              <w:rPr>
                <w:rFonts w:ascii="Arial"/>
                <w:sz w:val="21"/>
              </w:rPr>
            </w:pPr>
          </w:p>
        </w:tc>
        <w:tc>
          <w:tcPr>
            <w:tcW w:w="1510" w:type="dxa"/>
            <w:vMerge w:val="continue"/>
            <w:tcBorders>
              <w:top w:val="nil"/>
              <w:bottom w:val="nil"/>
            </w:tcBorders>
            <w:vAlign w:val="top"/>
          </w:tcPr>
          <w:p w14:paraId="1ECF60A3">
            <w:pPr>
              <w:rPr>
                <w:rFonts w:ascii="Arial"/>
                <w:sz w:val="21"/>
              </w:rPr>
            </w:pPr>
          </w:p>
        </w:tc>
        <w:tc>
          <w:tcPr>
            <w:tcW w:w="4603" w:type="dxa"/>
            <w:vAlign w:val="top"/>
          </w:tcPr>
          <w:p w14:paraId="17026163">
            <w:pPr>
              <w:pStyle w:val="6"/>
              <w:spacing w:before="61" w:line="271" w:lineRule="auto"/>
              <w:ind w:left="112" w:right="106" w:firstLine="267"/>
              <w:rPr>
                <w:sz w:val="19"/>
                <w:szCs w:val="19"/>
              </w:rPr>
            </w:pPr>
            <w:r>
              <w:rPr>
                <w:spacing w:val="5"/>
                <w:sz w:val="19"/>
                <w:szCs w:val="19"/>
              </w:rPr>
              <w:t>·损坏总包临建设施或安全设施的（除赔偿经济损失外）</w:t>
            </w:r>
          </w:p>
        </w:tc>
        <w:tc>
          <w:tcPr>
            <w:tcW w:w="1542" w:type="dxa"/>
            <w:vAlign w:val="top"/>
          </w:tcPr>
          <w:p w14:paraId="7F914BD5">
            <w:pPr>
              <w:pStyle w:val="6"/>
              <w:spacing w:before="217" w:line="255" w:lineRule="exact"/>
              <w:ind w:left="593"/>
              <w:rPr>
                <w:sz w:val="19"/>
                <w:szCs w:val="19"/>
              </w:rPr>
            </w:pPr>
            <w:r>
              <w:rPr>
                <w:spacing w:val="-1"/>
                <w:position w:val="1"/>
                <w:sz w:val="19"/>
                <w:szCs w:val="19"/>
              </w:rPr>
              <w:t>1000</w:t>
            </w:r>
          </w:p>
        </w:tc>
        <w:tc>
          <w:tcPr>
            <w:tcW w:w="227" w:type="dxa"/>
            <w:vAlign w:val="top"/>
          </w:tcPr>
          <w:p w14:paraId="434F8FF7">
            <w:pPr>
              <w:rPr>
                <w:rFonts w:ascii="Arial"/>
                <w:sz w:val="21"/>
              </w:rPr>
            </w:pPr>
          </w:p>
        </w:tc>
      </w:tr>
      <w:tr w14:paraId="75749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582" w:type="dxa"/>
            <w:vMerge w:val="continue"/>
            <w:tcBorders>
              <w:top w:val="nil"/>
            </w:tcBorders>
            <w:vAlign w:val="top"/>
          </w:tcPr>
          <w:p w14:paraId="6877CC36">
            <w:pPr>
              <w:rPr>
                <w:rFonts w:ascii="Arial"/>
                <w:sz w:val="21"/>
              </w:rPr>
            </w:pPr>
          </w:p>
        </w:tc>
        <w:tc>
          <w:tcPr>
            <w:tcW w:w="1510" w:type="dxa"/>
            <w:vMerge w:val="continue"/>
            <w:tcBorders>
              <w:top w:val="nil"/>
            </w:tcBorders>
            <w:vAlign w:val="top"/>
          </w:tcPr>
          <w:p w14:paraId="0917F7BD">
            <w:pPr>
              <w:rPr>
                <w:rFonts w:ascii="Arial"/>
                <w:sz w:val="21"/>
              </w:rPr>
            </w:pPr>
          </w:p>
        </w:tc>
        <w:tc>
          <w:tcPr>
            <w:tcW w:w="4603" w:type="dxa"/>
            <w:vAlign w:val="top"/>
          </w:tcPr>
          <w:p w14:paraId="3F30F34E">
            <w:pPr>
              <w:pStyle w:val="6"/>
              <w:spacing w:before="61" w:line="303" w:lineRule="auto"/>
              <w:ind w:left="118" w:right="106" w:firstLine="261"/>
              <w:rPr>
                <w:sz w:val="19"/>
                <w:szCs w:val="19"/>
              </w:rPr>
            </w:pPr>
            <w:r>
              <w:rPr>
                <w:spacing w:val="5"/>
                <w:sz w:val="19"/>
                <w:szCs w:val="19"/>
              </w:rPr>
              <w:t>·未经总包同意擅自拆除安全防护设施或警示标</w:t>
            </w:r>
            <w:r>
              <w:rPr>
                <w:spacing w:val="9"/>
                <w:sz w:val="19"/>
                <w:szCs w:val="19"/>
              </w:rPr>
              <w:t>志的且未采取临时加固措施或擅自拆除未及时恢</w:t>
            </w:r>
          </w:p>
          <w:p w14:paraId="3DB245FB">
            <w:pPr>
              <w:pStyle w:val="6"/>
              <w:spacing w:line="228" w:lineRule="auto"/>
              <w:ind w:left="117"/>
              <w:rPr>
                <w:sz w:val="19"/>
                <w:szCs w:val="19"/>
              </w:rPr>
            </w:pPr>
            <w:r>
              <w:rPr>
                <w:sz w:val="19"/>
                <w:szCs w:val="19"/>
              </w:rPr>
              <w:t>复</w:t>
            </w:r>
          </w:p>
        </w:tc>
        <w:tc>
          <w:tcPr>
            <w:tcW w:w="1542" w:type="dxa"/>
            <w:vAlign w:val="top"/>
          </w:tcPr>
          <w:p w14:paraId="1C89735A">
            <w:pPr>
              <w:spacing w:line="309" w:lineRule="auto"/>
              <w:rPr>
                <w:rFonts w:ascii="Arial"/>
                <w:sz w:val="21"/>
              </w:rPr>
            </w:pPr>
          </w:p>
          <w:p w14:paraId="5260290A">
            <w:pPr>
              <w:pStyle w:val="6"/>
              <w:spacing w:before="62" w:line="255" w:lineRule="exact"/>
              <w:ind w:left="593"/>
              <w:rPr>
                <w:sz w:val="19"/>
                <w:szCs w:val="19"/>
              </w:rPr>
            </w:pPr>
            <w:r>
              <w:rPr>
                <w:spacing w:val="-1"/>
                <w:position w:val="1"/>
                <w:sz w:val="19"/>
                <w:szCs w:val="19"/>
              </w:rPr>
              <w:t>1000</w:t>
            </w:r>
          </w:p>
        </w:tc>
        <w:tc>
          <w:tcPr>
            <w:tcW w:w="227" w:type="dxa"/>
            <w:vAlign w:val="top"/>
          </w:tcPr>
          <w:p w14:paraId="02EE0D3A">
            <w:pPr>
              <w:rPr>
                <w:rFonts w:ascii="Arial"/>
                <w:sz w:val="21"/>
              </w:rPr>
            </w:pPr>
          </w:p>
        </w:tc>
      </w:tr>
      <w:tr w14:paraId="0DC32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restart"/>
            <w:tcBorders>
              <w:bottom w:val="nil"/>
            </w:tcBorders>
            <w:vAlign w:val="top"/>
          </w:tcPr>
          <w:p w14:paraId="2DB0898B">
            <w:pPr>
              <w:spacing w:line="319" w:lineRule="auto"/>
              <w:rPr>
                <w:rFonts w:ascii="Arial"/>
                <w:sz w:val="21"/>
              </w:rPr>
            </w:pPr>
          </w:p>
          <w:p w14:paraId="4700DEB9">
            <w:pPr>
              <w:pStyle w:val="6"/>
              <w:spacing w:before="62" w:line="255" w:lineRule="exact"/>
              <w:ind w:left="250"/>
              <w:rPr>
                <w:sz w:val="19"/>
                <w:szCs w:val="19"/>
              </w:rPr>
            </w:pPr>
            <w:r>
              <w:rPr>
                <w:position w:val="1"/>
                <w:sz w:val="19"/>
                <w:szCs w:val="19"/>
              </w:rPr>
              <w:t>5</w:t>
            </w:r>
          </w:p>
        </w:tc>
        <w:tc>
          <w:tcPr>
            <w:tcW w:w="1510" w:type="dxa"/>
            <w:vMerge w:val="restart"/>
            <w:tcBorders>
              <w:bottom w:val="nil"/>
            </w:tcBorders>
            <w:vAlign w:val="top"/>
          </w:tcPr>
          <w:p w14:paraId="7BAB031B">
            <w:pPr>
              <w:spacing w:line="319" w:lineRule="auto"/>
              <w:rPr>
                <w:rFonts w:ascii="Arial"/>
                <w:sz w:val="21"/>
              </w:rPr>
            </w:pPr>
          </w:p>
          <w:p w14:paraId="69A4166E">
            <w:pPr>
              <w:pStyle w:val="6"/>
              <w:spacing w:before="62" w:line="228" w:lineRule="auto"/>
              <w:ind w:left="361"/>
              <w:rPr>
                <w:sz w:val="19"/>
                <w:szCs w:val="19"/>
              </w:rPr>
            </w:pPr>
            <w:r>
              <w:rPr>
                <w:spacing w:val="6"/>
                <w:sz w:val="19"/>
                <w:szCs w:val="19"/>
              </w:rPr>
              <w:t>安全教育</w:t>
            </w:r>
          </w:p>
        </w:tc>
        <w:tc>
          <w:tcPr>
            <w:tcW w:w="4603" w:type="dxa"/>
            <w:vAlign w:val="top"/>
          </w:tcPr>
          <w:p w14:paraId="70976019">
            <w:pPr>
              <w:pStyle w:val="6"/>
              <w:spacing w:before="61" w:line="228" w:lineRule="auto"/>
              <w:ind w:left="380"/>
              <w:rPr>
                <w:sz w:val="19"/>
                <w:szCs w:val="19"/>
              </w:rPr>
            </w:pPr>
            <w:r>
              <w:rPr>
                <w:spacing w:val="4"/>
                <w:sz w:val="19"/>
                <w:szCs w:val="19"/>
              </w:rPr>
              <w:t>·新进场工人未进行三级安全教育</w:t>
            </w:r>
          </w:p>
        </w:tc>
        <w:tc>
          <w:tcPr>
            <w:tcW w:w="1542" w:type="dxa"/>
            <w:vAlign w:val="top"/>
          </w:tcPr>
          <w:p w14:paraId="08A5E222">
            <w:pPr>
              <w:pStyle w:val="6"/>
              <w:spacing w:before="62" w:line="238" w:lineRule="auto"/>
              <w:ind w:left="631"/>
              <w:rPr>
                <w:sz w:val="19"/>
                <w:szCs w:val="19"/>
              </w:rPr>
            </w:pPr>
            <w:r>
              <w:rPr>
                <w:spacing w:val="1"/>
                <w:sz w:val="19"/>
                <w:szCs w:val="19"/>
              </w:rPr>
              <w:t>200</w:t>
            </w:r>
          </w:p>
        </w:tc>
        <w:tc>
          <w:tcPr>
            <w:tcW w:w="227" w:type="dxa"/>
            <w:vAlign w:val="top"/>
          </w:tcPr>
          <w:p w14:paraId="673B801C">
            <w:pPr>
              <w:rPr>
                <w:rFonts w:ascii="Arial"/>
                <w:sz w:val="21"/>
              </w:rPr>
            </w:pPr>
          </w:p>
        </w:tc>
      </w:tr>
      <w:tr w14:paraId="03953D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continue"/>
            <w:tcBorders>
              <w:top w:val="nil"/>
              <w:bottom w:val="nil"/>
            </w:tcBorders>
            <w:vAlign w:val="top"/>
          </w:tcPr>
          <w:p w14:paraId="324C327E">
            <w:pPr>
              <w:rPr>
                <w:rFonts w:ascii="Arial"/>
                <w:sz w:val="21"/>
              </w:rPr>
            </w:pPr>
          </w:p>
        </w:tc>
        <w:tc>
          <w:tcPr>
            <w:tcW w:w="1510" w:type="dxa"/>
            <w:vMerge w:val="continue"/>
            <w:tcBorders>
              <w:top w:val="nil"/>
              <w:bottom w:val="nil"/>
            </w:tcBorders>
            <w:vAlign w:val="top"/>
          </w:tcPr>
          <w:p w14:paraId="6CF860DB">
            <w:pPr>
              <w:rPr>
                <w:rFonts w:ascii="Arial"/>
                <w:sz w:val="21"/>
              </w:rPr>
            </w:pPr>
          </w:p>
        </w:tc>
        <w:tc>
          <w:tcPr>
            <w:tcW w:w="4603" w:type="dxa"/>
            <w:vAlign w:val="top"/>
          </w:tcPr>
          <w:p w14:paraId="3BF75F98">
            <w:pPr>
              <w:pStyle w:val="6"/>
              <w:spacing w:before="61" w:line="228" w:lineRule="auto"/>
              <w:ind w:left="380"/>
              <w:rPr>
                <w:sz w:val="19"/>
                <w:szCs w:val="19"/>
              </w:rPr>
            </w:pPr>
            <w:r>
              <w:rPr>
                <w:spacing w:val="4"/>
                <w:sz w:val="19"/>
                <w:szCs w:val="19"/>
              </w:rPr>
              <w:t>·变换工种时未进行安全教育</w:t>
            </w:r>
          </w:p>
        </w:tc>
        <w:tc>
          <w:tcPr>
            <w:tcW w:w="1542" w:type="dxa"/>
            <w:vAlign w:val="top"/>
          </w:tcPr>
          <w:p w14:paraId="155960C4">
            <w:pPr>
              <w:pStyle w:val="6"/>
              <w:spacing w:before="61" w:line="239" w:lineRule="auto"/>
              <w:ind w:left="631"/>
              <w:rPr>
                <w:sz w:val="19"/>
                <w:szCs w:val="19"/>
              </w:rPr>
            </w:pPr>
            <w:r>
              <w:rPr>
                <w:spacing w:val="1"/>
                <w:sz w:val="19"/>
                <w:szCs w:val="19"/>
              </w:rPr>
              <w:t>200</w:t>
            </w:r>
          </w:p>
        </w:tc>
        <w:tc>
          <w:tcPr>
            <w:tcW w:w="227" w:type="dxa"/>
            <w:vAlign w:val="top"/>
          </w:tcPr>
          <w:p w14:paraId="42FA3DFC">
            <w:pPr>
              <w:rPr>
                <w:rFonts w:ascii="Arial"/>
                <w:sz w:val="21"/>
              </w:rPr>
            </w:pPr>
          </w:p>
        </w:tc>
      </w:tr>
      <w:tr w14:paraId="0EF0F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continue"/>
            <w:tcBorders>
              <w:top w:val="nil"/>
            </w:tcBorders>
            <w:vAlign w:val="top"/>
          </w:tcPr>
          <w:p w14:paraId="048FBFF3">
            <w:pPr>
              <w:rPr>
                <w:rFonts w:ascii="Arial"/>
                <w:sz w:val="21"/>
              </w:rPr>
            </w:pPr>
          </w:p>
        </w:tc>
        <w:tc>
          <w:tcPr>
            <w:tcW w:w="1510" w:type="dxa"/>
            <w:vMerge w:val="continue"/>
            <w:tcBorders>
              <w:top w:val="nil"/>
            </w:tcBorders>
            <w:vAlign w:val="top"/>
          </w:tcPr>
          <w:p w14:paraId="049FF3D6">
            <w:pPr>
              <w:rPr>
                <w:rFonts w:ascii="Arial"/>
                <w:sz w:val="21"/>
              </w:rPr>
            </w:pPr>
          </w:p>
        </w:tc>
        <w:tc>
          <w:tcPr>
            <w:tcW w:w="4603" w:type="dxa"/>
            <w:vAlign w:val="top"/>
          </w:tcPr>
          <w:p w14:paraId="77001419">
            <w:pPr>
              <w:pStyle w:val="6"/>
              <w:spacing w:before="60" w:line="228" w:lineRule="auto"/>
              <w:ind w:left="380"/>
              <w:rPr>
                <w:sz w:val="19"/>
                <w:szCs w:val="19"/>
              </w:rPr>
            </w:pPr>
            <w:r>
              <w:rPr>
                <w:spacing w:val="6"/>
                <w:sz w:val="19"/>
                <w:szCs w:val="19"/>
              </w:rPr>
              <w:t>·工人未覆行三级安全教育记录签字盖指模的</w:t>
            </w:r>
          </w:p>
        </w:tc>
        <w:tc>
          <w:tcPr>
            <w:tcW w:w="1542" w:type="dxa"/>
            <w:vAlign w:val="top"/>
          </w:tcPr>
          <w:p w14:paraId="09877138">
            <w:pPr>
              <w:pStyle w:val="6"/>
              <w:spacing w:before="61" w:line="239" w:lineRule="auto"/>
              <w:ind w:left="631"/>
              <w:rPr>
                <w:sz w:val="19"/>
                <w:szCs w:val="19"/>
              </w:rPr>
            </w:pPr>
            <w:r>
              <w:rPr>
                <w:spacing w:val="1"/>
                <w:sz w:val="19"/>
                <w:szCs w:val="19"/>
              </w:rPr>
              <w:t>200</w:t>
            </w:r>
          </w:p>
        </w:tc>
        <w:tc>
          <w:tcPr>
            <w:tcW w:w="227" w:type="dxa"/>
            <w:vAlign w:val="top"/>
          </w:tcPr>
          <w:p w14:paraId="6635C3B1">
            <w:pPr>
              <w:rPr>
                <w:rFonts w:ascii="Arial"/>
                <w:sz w:val="21"/>
              </w:rPr>
            </w:pPr>
          </w:p>
        </w:tc>
      </w:tr>
      <w:tr w14:paraId="6D37B5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restart"/>
            <w:tcBorders>
              <w:bottom w:val="nil"/>
            </w:tcBorders>
            <w:vAlign w:val="top"/>
          </w:tcPr>
          <w:p w14:paraId="38688972">
            <w:pPr>
              <w:pStyle w:val="6"/>
              <w:spacing w:before="223" w:line="256" w:lineRule="exact"/>
              <w:ind w:left="247"/>
              <w:rPr>
                <w:sz w:val="19"/>
                <w:szCs w:val="19"/>
              </w:rPr>
            </w:pPr>
            <w:r>
              <w:rPr>
                <w:position w:val="1"/>
                <w:sz w:val="19"/>
                <w:szCs w:val="19"/>
              </w:rPr>
              <w:t>6</w:t>
            </w:r>
          </w:p>
        </w:tc>
        <w:tc>
          <w:tcPr>
            <w:tcW w:w="1510" w:type="dxa"/>
            <w:vMerge w:val="restart"/>
            <w:tcBorders>
              <w:bottom w:val="nil"/>
            </w:tcBorders>
            <w:vAlign w:val="top"/>
          </w:tcPr>
          <w:p w14:paraId="2E9B7847">
            <w:pPr>
              <w:pStyle w:val="6"/>
              <w:spacing w:before="67" w:line="273" w:lineRule="auto"/>
              <w:ind w:left="561" w:right="356" w:hanging="205"/>
              <w:rPr>
                <w:sz w:val="19"/>
                <w:szCs w:val="19"/>
              </w:rPr>
            </w:pPr>
            <w:r>
              <w:rPr>
                <w:spacing w:val="8"/>
                <w:sz w:val="19"/>
                <w:szCs w:val="19"/>
              </w:rPr>
              <w:t>班前安全</w:t>
            </w:r>
            <w:r>
              <w:rPr>
                <w:spacing w:val="3"/>
                <w:sz w:val="19"/>
                <w:szCs w:val="19"/>
              </w:rPr>
              <w:t>活动</w:t>
            </w:r>
          </w:p>
        </w:tc>
        <w:tc>
          <w:tcPr>
            <w:tcW w:w="4603" w:type="dxa"/>
            <w:vAlign w:val="top"/>
          </w:tcPr>
          <w:p w14:paraId="18DEEF51">
            <w:pPr>
              <w:pStyle w:val="6"/>
              <w:spacing w:before="62" w:line="228" w:lineRule="auto"/>
              <w:ind w:left="380"/>
              <w:rPr>
                <w:sz w:val="19"/>
                <w:szCs w:val="19"/>
              </w:rPr>
            </w:pPr>
            <w:r>
              <w:rPr>
                <w:spacing w:val="5"/>
                <w:sz w:val="19"/>
                <w:szCs w:val="19"/>
              </w:rPr>
              <w:t>·未每天组织工人落实班前安全活动的</w:t>
            </w:r>
          </w:p>
        </w:tc>
        <w:tc>
          <w:tcPr>
            <w:tcW w:w="1542" w:type="dxa"/>
            <w:vAlign w:val="top"/>
          </w:tcPr>
          <w:p w14:paraId="364363EA">
            <w:pPr>
              <w:pStyle w:val="6"/>
              <w:spacing w:before="63" w:line="237" w:lineRule="auto"/>
              <w:ind w:left="632"/>
              <w:rPr>
                <w:sz w:val="19"/>
                <w:szCs w:val="19"/>
              </w:rPr>
            </w:pPr>
            <w:r>
              <w:rPr>
                <w:spacing w:val="1"/>
                <w:sz w:val="19"/>
                <w:szCs w:val="19"/>
              </w:rPr>
              <w:t>500</w:t>
            </w:r>
          </w:p>
        </w:tc>
        <w:tc>
          <w:tcPr>
            <w:tcW w:w="227" w:type="dxa"/>
            <w:vAlign w:val="top"/>
          </w:tcPr>
          <w:p w14:paraId="7A487687">
            <w:pPr>
              <w:rPr>
                <w:rFonts w:ascii="Arial"/>
                <w:sz w:val="21"/>
              </w:rPr>
            </w:pPr>
          </w:p>
        </w:tc>
      </w:tr>
      <w:tr w14:paraId="45719E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continue"/>
            <w:tcBorders>
              <w:top w:val="nil"/>
            </w:tcBorders>
            <w:vAlign w:val="top"/>
          </w:tcPr>
          <w:p w14:paraId="3800E792">
            <w:pPr>
              <w:rPr>
                <w:rFonts w:ascii="Arial"/>
                <w:sz w:val="21"/>
              </w:rPr>
            </w:pPr>
          </w:p>
        </w:tc>
        <w:tc>
          <w:tcPr>
            <w:tcW w:w="1510" w:type="dxa"/>
            <w:vMerge w:val="continue"/>
            <w:tcBorders>
              <w:top w:val="nil"/>
            </w:tcBorders>
            <w:vAlign w:val="top"/>
          </w:tcPr>
          <w:p w14:paraId="465395B3">
            <w:pPr>
              <w:rPr>
                <w:rFonts w:ascii="Arial"/>
                <w:sz w:val="21"/>
              </w:rPr>
            </w:pPr>
          </w:p>
        </w:tc>
        <w:tc>
          <w:tcPr>
            <w:tcW w:w="4603" w:type="dxa"/>
            <w:vAlign w:val="top"/>
          </w:tcPr>
          <w:p w14:paraId="071677AC">
            <w:pPr>
              <w:pStyle w:val="6"/>
              <w:spacing w:before="62" w:line="229" w:lineRule="auto"/>
              <w:ind w:left="380"/>
              <w:rPr>
                <w:sz w:val="19"/>
                <w:szCs w:val="19"/>
              </w:rPr>
            </w:pPr>
            <w:r>
              <w:rPr>
                <w:spacing w:val="2"/>
                <w:sz w:val="19"/>
                <w:szCs w:val="19"/>
              </w:rPr>
              <w:t>·班前安全活动无记录</w:t>
            </w:r>
          </w:p>
        </w:tc>
        <w:tc>
          <w:tcPr>
            <w:tcW w:w="1542" w:type="dxa"/>
            <w:vAlign w:val="top"/>
          </w:tcPr>
          <w:p w14:paraId="620F76FA">
            <w:pPr>
              <w:pStyle w:val="6"/>
              <w:spacing w:before="62" w:line="238" w:lineRule="auto"/>
              <w:ind w:left="631"/>
              <w:rPr>
                <w:sz w:val="19"/>
                <w:szCs w:val="19"/>
              </w:rPr>
            </w:pPr>
            <w:r>
              <w:rPr>
                <w:spacing w:val="1"/>
                <w:sz w:val="19"/>
                <w:szCs w:val="19"/>
              </w:rPr>
              <w:t>200</w:t>
            </w:r>
          </w:p>
        </w:tc>
        <w:tc>
          <w:tcPr>
            <w:tcW w:w="227" w:type="dxa"/>
            <w:vAlign w:val="top"/>
          </w:tcPr>
          <w:p w14:paraId="4D79DF0D">
            <w:pPr>
              <w:rPr>
                <w:rFonts w:ascii="Arial"/>
                <w:sz w:val="21"/>
              </w:rPr>
            </w:pPr>
          </w:p>
        </w:tc>
      </w:tr>
      <w:tr w14:paraId="6C719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restart"/>
            <w:tcBorders>
              <w:bottom w:val="nil"/>
            </w:tcBorders>
            <w:vAlign w:val="top"/>
          </w:tcPr>
          <w:p w14:paraId="3AC682C5">
            <w:pPr>
              <w:pStyle w:val="6"/>
              <w:spacing w:before="222" w:line="256" w:lineRule="exact"/>
              <w:ind w:left="250"/>
              <w:rPr>
                <w:sz w:val="19"/>
                <w:szCs w:val="19"/>
              </w:rPr>
            </w:pPr>
            <w:r>
              <w:rPr>
                <w:position w:val="1"/>
                <w:sz w:val="19"/>
                <w:szCs w:val="19"/>
              </w:rPr>
              <w:t>7</w:t>
            </w:r>
          </w:p>
        </w:tc>
        <w:tc>
          <w:tcPr>
            <w:tcW w:w="1510" w:type="dxa"/>
            <w:vMerge w:val="restart"/>
            <w:tcBorders>
              <w:bottom w:val="nil"/>
            </w:tcBorders>
            <w:vAlign w:val="top"/>
          </w:tcPr>
          <w:p w14:paraId="186AB660">
            <w:pPr>
              <w:pStyle w:val="6"/>
              <w:spacing w:before="66" w:line="228" w:lineRule="auto"/>
              <w:ind w:left="357"/>
              <w:rPr>
                <w:sz w:val="19"/>
                <w:szCs w:val="19"/>
              </w:rPr>
            </w:pPr>
            <w:r>
              <w:rPr>
                <w:spacing w:val="7"/>
                <w:sz w:val="19"/>
                <w:szCs w:val="19"/>
              </w:rPr>
              <w:t>特种作业</w:t>
            </w:r>
          </w:p>
          <w:p w14:paraId="38A51A08">
            <w:pPr>
              <w:pStyle w:val="6"/>
              <w:spacing w:before="77" w:line="228" w:lineRule="auto"/>
              <w:ind w:left="360"/>
              <w:rPr>
                <w:sz w:val="19"/>
                <w:szCs w:val="19"/>
              </w:rPr>
            </w:pPr>
            <w:r>
              <w:rPr>
                <w:spacing w:val="7"/>
                <w:sz w:val="19"/>
                <w:szCs w:val="19"/>
              </w:rPr>
              <w:t>持证上岗</w:t>
            </w:r>
          </w:p>
        </w:tc>
        <w:tc>
          <w:tcPr>
            <w:tcW w:w="4603" w:type="dxa"/>
            <w:vAlign w:val="top"/>
          </w:tcPr>
          <w:p w14:paraId="0FB809B7">
            <w:pPr>
              <w:pStyle w:val="6"/>
              <w:spacing w:before="62" w:line="228" w:lineRule="auto"/>
              <w:ind w:left="380"/>
              <w:rPr>
                <w:sz w:val="19"/>
                <w:szCs w:val="19"/>
              </w:rPr>
            </w:pPr>
            <w:r>
              <w:rPr>
                <w:spacing w:val="4"/>
                <w:sz w:val="19"/>
                <w:szCs w:val="19"/>
              </w:rPr>
              <w:t>·一人未经培训从事特种作业</w:t>
            </w:r>
          </w:p>
        </w:tc>
        <w:tc>
          <w:tcPr>
            <w:tcW w:w="1542" w:type="dxa"/>
            <w:vAlign w:val="top"/>
          </w:tcPr>
          <w:p w14:paraId="69F0DB82">
            <w:pPr>
              <w:pStyle w:val="6"/>
              <w:spacing w:before="62" w:line="238" w:lineRule="auto"/>
              <w:ind w:left="631"/>
              <w:rPr>
                <w:sz w:val="19"/>
                <w:szCs w:val="19"/>
              </w:rPr>
            </w:pPr>
            <w:r>
              <w:rPr>
                <w:spacing w:val="1"/>
                <w:sz w:val="19"/>
                <w:szCs w:val="19"/>
              </w:rPr>
              <w:t>200</w:t>
            </w:r>
          </w:p>
        </w:tc>
        <w:tc>
          <w:tcPr>
            <w:tcW w:w="227" w:type="dxa"/>
            <w:vAlign w:val="top"/>
          </w:tcPr>
          <w:p w14:paraId="7F3466A6">
            <w:pPr>
              <w:rPr>
                <w:rFonts w:ascii="Arial"/>
                <w:sz w:val="21"/>
              </w:rPr>
            </w:pPr>
          </w:p>
        </w:tc>
      </w:tr>
      <w:tr w14:paraId="0A6D3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continue"/>
            <w:tcBorders>
              <w:top w:val="nil"/>
            </w:tcBorders>
            <w:vAlign w:val="top"/>
          </w:tcPr>
          <w:p w14:paraId="321B32CE">
            <w:pPr>
              <w:rPr>
                <w:rFonts w:ascii="Arial"/>
                <w:sz w:val="21"/>
              </w:rPr>
            </w:pPr>
          </w:p>
        </w:tc>
        <w:tc>
          <w:tcPr>
            <w:tcW w:w="1510" w:type="dxa"/>
            <w:vMerge w:val="continue"/>
            <w:tcBorders>
              <w:top w:val="nil"/>
            </w:tcBorders>
            <w:vAlign w:val="top"/>
          </w:tcPr>
          <w:p w14:paraId="3BDBD3A3">
            <w:pPr>
              <w:rPr>
                <w:rFonts w:ascii="Arial"/>
                <w:sz w:val="21"/>
              </w:rPr>
            </w:pPr>
          </w:p>
        </w:tc>
        <w:tc>
          <w:tcPr>
            <w:tcW w:w="4603" w:type="dxa"/>
            <w:vAlign w:val="top"/>
          </w:tcPr>
          <w:p w14:paraId="501B66A2">
            <w:pPr>
              <w:pStyle w:val="6"/>
              <w:spacing w:before="61" w:line="228" w:lineRule="auto"/>
              <w:ind w:left="380"/>
              <w:rPr>
                <w:sz w:val="19"/>
                <w:szCs w:val="19"/>
              </w:rPr>
            </w:pPr>
            <w:r>
              <w:rPr>
                <w:spacing w:val="2"/>
                <w:sz w:val="19"/>
                <w:szCs w:val="19"/>
              </w:rPr>
              <w:t>·一人未持操作证上岗</w:t>
            </w:r>
          </w:p>
        </w:tc>
        <w:tc>
          <w:tcPr>
            <w:tcW w:w="1542" w:type="dxa"/>
            <w:vAlign w:val="top"/>
          </w:tcPr>
          <w:p w14:paraId="6C44B2CD">
            <w:pPr>
              <w:pStyle w:val="6"/>
              <w:spacing w:before="62" w:line="238" w:lineRule="auto"/>
              <w:ind w:left="580"/>
              <w:rPr>
                <w:sz w:val="19"/>
                <w:szCs w:val="19"/>
              </w:rPr>
            </w:pPr>
            <w:r>
              <w:rPr>
                <w:spacing w:val="2"/>
                <w:sz w:val="19"/>
                <w:szCs w:val="19"/>
              </w:rPr>
              <w:t>2000</w:t>
            </w:r>
          </w:p>
        </w:tc>
        <w:tc>
          <w:tcPr>
            <w:tcW w:w="227" w:type="dxa"/>
            <w:vAlign w:val="top"/>
          </w:tcPr>
          <w:p w14:paraId="3CE8DB5E">
            <w:pPr>
              <w:rPr>
                <w:rFonts w:ascii="Arial"/>
                <w:sz w:val="21"/>
              </w:rPr>
            </w:pPr>
          </w:p>
        </w:tc>
      </w:tr>
      <w:tr w14:paraId="400221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restart"/>
            <w:tcBorders>
              <w:bottom w:val="nil"/>
            </w:tcBorders>
            <w:vAlign w:val="top"/>
          </w:tcPr>
          <w:p w14:paraId="7D890E43">
            <w:pPr>
              <w:spacing w:line="319" w:lineRule="auto"/>
              <w:rPr>
                <w:rFonts w:ascii="Arial"/>
                <w:sz w:val="21"/>
              </w:rPr>
            </w:pPr>
          </w:p>
          <w:p w14:paraId="50F573AE">
            <w:pPr>
              <w:pStyle w:val="6"/>
              <w:spacing w:before="61" w:line="256" w:lineRule="exact"/>
              <w:ind w:left="246"/>
              <w:rPr>
                <w:sz w:val="19"/>
                <w:szCs w:val="19"/>
              </w:rPr>
            </w:pPr>
            <w:r>
              <w:rPr>
                <w:position w:val="1"/>
                <w:sz w:val="19"/>
                <w:szCs w:val="19"/>
              </w:rPr>
              <w:t>8</w:t>
            </w:r>
          </w:p>
        </w:tc>
        <w:tc>
          <w:tcPr>
            <w:tcW w:w="1510" w:type="dxa"/>
            <w:vMerge w:val="restart"/>
            <w:tcBorders>
              <w:bottom w:val="nil"/>
            </w:tcBorders>
            <w:vAlign w:val="top"/>
          </w:tcPr>
          <w:p w14:paraId="18805BBF">
            <w:pPr>
              <w:pStyle w:val="6"/>
              <w:spacing w:before="226" w:line="307" w:lineRule="auto"/>
              <w:ind w:left="563" w:right="356" w:hanging="203"/>
              <w:rPr>
                <w:sz w:val="19"/>
                <w:szCs w:val="19"/>
              </w:rPr>
            </w:pPr>
            <w:r>
              <w:rPr>
                <w:spacing w:val="7"/>
                <w:sz w:val="19"/>
                <w:szCs w:val="19"/>
              </w:rPr>
              <w:t>工伤事故</w:t>
            </w:r>
            <w:r>
              <w:rPr>
                <w:spacing w:val="3"/>
                <w:sz w:val="19"/>
                <w:szCs w:val="19"/>
              </w:rPr>
              <w:t>处理</w:t>
            </w:r>
          </w:p>
        </w:tc>
        <w:tc>
          <w:tcPr>
            <w:tcW w:w="4603" w:type="dxa"/>
            <w:vAlign w:val="top"/>
          </w:tcPr>
          <w:p w14:paraId="4B543BF5">
            <w:pPr>
              <w:pStyle w:val="6"/>
              <w:spacing w:before="61" w:line="228" w:lineRule="auto"/>
              <w:ind w:left="380"/>
              <w:rPr>
                <w:sz w:val="19"/>
                <w:szCs w:val="19"/>
              </w:rPr>
            </w:pPr>
            <w:r>
              <w:rPr>
                <w:spacing w:val="4"/>
                <w:sz w:val="19"/>
                <w:szCs w:val="19"/>
              </w:rPr>
              <w:t>·发生工伤事故未及时汇报总包的</w:t>
            </w:r>
          </w:p>
        </w:tc>
        <w:tc>
          <w:tcPr>
            <w:tcW w:w="1542" w:type="dxa"/>
            <w:vAlign w:val="top"/>
          </w:tcPr>
          <w:p w14:paraId="68D10C8E">
            <w:pPr>
              <w:pStyle w:val="6"/>
              <w:spacing w:before="61" w:line="239" w:lineRule="auto"/>
              <w:ind w:left="580"/>
              <w:rPr>
                <w:sz w:val="19"/>
                <w:szCs w:val="19"/>
              </w:rPr>
            </w:pPr>
            <w:r>
              <w:rPr>
                <w:spacing w:val="2"/>
                <w:sz w:val="19"/>
                <w:szCs w:val="19"/>
              </w:rPr>
              <w:t>2000</w:t>
            </w:r>
          </w:p>
        </w:tc>
        <w:tc>
          <w:tcPr>
            <w:tcW w:w="227" w:type="dxa"/>
            <w:vAlign w:val="top"/>
          </w:tcPr>
          <w:p w14:paraId="022BD950">
            <w:pPr>
              <w:rPr>
                <w:rFonts w:ascii="Arial"/>
                <w:sz w:val="21"/>
              </w:rPr>
            </w:pPr>
          </w:p>
        </w:tc>
      </w:tr>
      <w:tr w14:paraId="08CEA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82" w:type="dxa"/>
            <w:vMerge w:val="continue"/>
            <w:tcBorders>
              <w:top w:val="nil"/>
              <w:bottom w:val="nil"/>
            </w:tcBorders>
            <w:vAlign w:val="top"/>
          </w:tcPr>
          <w:p w14:paraId="494227AC">
            <w:pPr>
              <w:rPr>
                <w:rFonts w:ascii="Arial"/>
                <w:sz w:val="21"/>
              </w:rPr>
            </w:pPr>
          </w:p>
        </w:tc>
        <w:tc>
          <w:tcPr>
            <w:tcW w:w="1510" w:type="dxa"/>
            <w:vMerge w:val="continue"/>
            <w:tcBorders>
              <w:top w:val="nil"/>
              <w:bottom w:val="nil"/>
            </w:tcBorders>
            <w:vAlign w:val="top"/>
          </w:tcPr>
          <w:p w14:paraId="61D9B933">
            <w:pPr>
              <w:rPr>
                <w:rFonts w:ascii="Arial"/>
                <w:sz w:val="21"/>
              </w:rPr>
            </w:pPr>
          </w:p>
        </w:tc>
        <w:tc>
          <w:tcPr>
            <w:tcW w:w="4603" w:type="dxa"/>
            <w:vAlign w:val="top"/>
          </w:tcPr>
          <w:p w14:paraId="136E110F">
            <w:pPr>
              <w:pStyle w:val="6"/>
              <w:spacing w:before="60" w:line="228" w:lineRule="auto"/>
              <w:ind w:left="380"/>
              <w:rPr>
                <w:sz w:val="19"/>
                <w:szCs w:val="19"/>
              </w:rPr>
            </w:pPr>
            <w:r>
              <w:rPr>
                <w:spacing w:val="4"/>
                <w:sz w:val="19"/>
                <w:szCs w:val="19"/>
              </w:rPr>
              <w:t>·发生工伤事故未及时积极处理的</w:t>
            </w:r>
          </w:p>
        </w:tc>
        <w:tc>
          <w:tcPr>
            <w:tcW w:w="1542" w:type="dxa"/>
            <w:vAlign w:val="top"/>
          </w:tcPr>
          <w:p w14:paraId="31570268">
            <w:pPr>
              <w:pStyle w:val="6"/>
              <w:spacing w:before="61" w:line="239" w:lineRule="auto"/>
              <w:ind w:left="580"/>
              <w:rPr>
                <w:sz w:val="19"/>
                <w:szCs w:val="19"/>
              </w:rPr>
            </w:pPr>
            <w:r>
              <w:rPr>
                <w:spacing w:val="2"/>
                <w:sz w:val="19"/>
                <w:szCs w:val="19"/>
              </w:rPr>
              <w:t>2000</w:t>
            </w:r>
          </w:p>
        </w:tc>
        <w:tc>
          <w:tcPr>
            <w:tcW w:w="227" w:type="dxa"/>
            <w:vAlign w:val="top"/>
          </w:tcPr>
          <w:p w14:paraId="6E1AA537">
            <w:pPr>
              <w:rPr>
                <w:rFonts w:ascii="Arial"/>
                <w:sz w:val="21"/>
              </w:rPr>
            </w:pPr>
          </w:p>
        </w:tc>
      </w:tr>
      <w:tr w14:paraId="4FEB20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82" w:type="dxa"/>
            <w:vMerge w:val="continue"/>
            <w:tcBorders>
              <w:top w:val="nil"/>
            </w:tcBorders>
            <w:vAlign w:val="top"/>
          </w:tcPr>
          <w:p w14:paraId="6CB50FBD">
            <w:pPr>
              <w:rPr>
                <w:rFonts w:ascii="Arial"/>
                <w:sz w:val="21"/>
              </w:rPr>
            </w:pPr>
          </w:p>
        </w:tc>
        <w:tc>
          <w:tcPr>
            <w:tcW w:w="1510" w:type="dxa"/>
            <w:vMerge w:val="continue"/>
            <w:tcBorders>
              <w:top w:val="nil"/>
            </w:tcBorders>
            <w:vAlign w:val="top"/>
          </w:tcPr>
          <w:p w14:paraId="69813ADF">
            <w:pPr>
              <w:rPr>
                <w:rFonts w:ascii="Arial"/>
                <w:sz w:val="21"/>
              </w:rPr>
            </w:pPr>
          </w:p>
        </w:tc>
        <w:tc>
          <w:tcPr>
            <w:tcW w:w="4603" w:type="dxa"/>
            <w:vAlign w:val="top"/>
          </w:tcPr>
          <w:p w14:paraId="0ADF631E">
            <w:pPr>
              <w:pStyle w:val="6"/>
              <w:spacing w:before="62" w:line="228" w:lineRule="auto"/>
              <w:ind w:left="380"/>
              <w:rPr>
                <w:sz w:val="19"/>
                <w:szCs w:val="19"/>
              </w:rPr>
            </w:pPr>
            <w:r>
              <w:rPr>
                <w:spacing w:val="5"/>
                <w:sz w:val="19"/>
                <w:szCs w:val="19"/>
              </w:rPr>
              <w:t>·发生工伤事故导致总包造成恶劣影响的</w:t>
            </w:r>
          </w:p>
        </w:tc>
        <w:tc>
          <w:tcPr>
            <w:tcW w:w="1542" w:type="dxa"/>
            <w:vAlign w:val="top"/>
          </w:tcPr>
          <w:p w14:paraId="73FC138A">
            <w:pPr>
              <w:pStyle w:val="6"/>
              <w:spacing w:before="62" w:line="241" w:lineRule="auto"/>
              <w:ind w:left="530"/>
              <w:rPr>
                <w:sz w:val="19"/>
                <w:szCs w:val="19"/>
              </w:rPr>
            </w:pPr>
            <w:r>
              <w:rPr>
                <w:spacing w:val="3"/>
                <w:sz w:val="19"/>
                <w:szCs w:val="19"/>
              </w:rPr>
              <w:t>20000</w:t>
            </w:r>
          </w:p>
        </w:tc>
        <w:tc>
          <w:tcPr>
            <w:tcW w:w="227" w:type="dxa"/>
            <w:vAlign w:val="top"/>
          </w:tcPr>
          <w:p w14:paraId="2219BCD4">
            <w:pPr>
              <w:rPr>
                <w:rFonts w:ascii="Arial"/>
                <w:sz w:val="21"/>
              </w:rPr>
            </w:pPr>
          </w:p>
        </w:tc>
      </w:tr>
    </w:tbl>
    <w:p w14:paraId="7A5ACD1E">
      <w:pPr>
        <w:pStyle w:val="2"/>
      </w:pPr>
    </w:p>
    <w:p w14:paraId="4CE3D357">
      <w:pPr>
        <w:sectPr>
          <w:footerReference r:id="rId57" w:type="default"/>
          <w:pgSz w:w="11906" w:h="16839"/>
          <w:pgMar w:top="1122" w:right="1785" w:bottom="1362" w:left="1398" w:header="0" w:footer="1200" w:gutter="0"/>
          <w:cols w:space="720" w:num="1"/>
        </w:sectPr>
      </w:pPr>
    </w:p>
    <w:p w14:paraId="7D8352A6">
      <w:pPr>
        <w:spacing w:before="56" w:line="220" w:lineRule="auto"/>
        <w:ind w:left="1955"/>
        <w:rPr>
          <w:rFonts w:ascii="宋体" w:hAnsi="宋体" w:eastAsia="宋体" w:cs="宋体"/>
          <w:sz w:val="28"/>
          <w:szCs w:val="28"/>
        </w:rPr>
      </w:pPr>
      <w:r>
        <w:rPr>
          <w:rFonts w:ascii="宋体" w:hAnsi="宋体" w:eastAsia="宋体" w:cs="宋体"/>
          <w:b/>
          <w:bCs/>
          <w:spacing w:val="-3"/>
          <w:sz w:val="28"/>
          <w:szCs w:val="28"/>
        </w:rPr>
        <w:t>城工集团工程文明施工分项检查处罚规定</w:t>
      </w:r>
    </w:p>
    <w:p w14:paraId="7203401B">
      <w:pPr>
        <w:spacing w:line="116" w:lineRule="exact"/>
      </w:pPr>
    </w:p>
    <w:tbl>
      <w:tblPr>
        <w:tblStyle w:val="5"/>
        <w:tblW w:w="89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4"/>
        <w:gridCol w:w="1199"/>
        <w:gridCol w:w="5622"/>
        <w:gridCol w:w="1429"/>
      </w:tblGrid>
      <w:tr w14:paraId="12F0C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694" w:type="dxa"/>
            <w:vAlign w:val="top"/>
          </w:tcPr>
          <w:p w14:paraId="62BFC3FA">
            <w:pPr>
              <w:pStyle w:val="6"/>
              <w:spacing w:before="63" w:line="230" w:lineRule="auto"/>
              <w:ind w:left="151"/>
              <w:rPr>
                <w:sz w:val="19"/>
                <w:szCs w:val="19"/>
              </w:rPr>
            </w:pPr>
            <w:r>
              <w:rPr>
                <w:spacing w:val="5"/>
                <w:sz w:val="19"/>
                <w:szCs w:val="19"/>
              </w:rPr>
              <w:t>序号</w:t>
            </w:r>
          </w:p>
        </w:tc>
        <w:tc>
          <w:tcPr>
            <w:tcW w:w="1199" w:type="dxa"/>
            <w:vAlign w:val="top"/>
          </w:tcPr>
          <w:p w14:paraId="16E05BAD">
            <w:pPr>
              <w:pStyle w:val="6"/>
              <w:spacing w:before="63" w:line="228" w:lineRule="auto"/>
              <w:ind w:left="202"/>
              <w:rPr>
                <w:sz w:val="19"/>
                <w:szCs w:val="19"/>
              </w:rPr>
            </w:pPr>
            <w:r>
              <w:rPr>
                <w:spacing w:val="7"/>
                <w:sz w:val="19"/>
                <w:szCs w:val="19"/>
              </w:rPr>
              <w:t>检查项目</w:t>
            </w:r>
          </w:p>
        </w:tc>
        <w:tc>
          <w:tcPr>
            <w:tcW w:w="5622" w:type="dxa"/>
            <w:vAlign w:val="top"/>
          </w:tcPr>
          <w:p w14:paraId="7C9418C6">
            <w:pPr>
              <w:pStyle w:val="6"/>
              <w:spacing w:before="63" w:line="228" w:lineRule="auto"/>
              <w:ind w:left="2219"/>
              <w:rPr>
                <w:sz w:val="19"/>
                <w:szCs w:val="19"/>
              </w:rPr>
            </w:pPr>
            <w:r>
              <w:rPr>
                <w:spacing w:val="8"/>
                <w:sz w:val="19"/>
                <w:szCs w:val="19"/>
              </w:rPr>
              <w:t>工地存在问题</w:t>
            </w:r>
          </w:p>
        </w:tc>
        <w:tc>
          <w:tcPr>
            <w:tcW w:w="1429" w:type="dxa"/>
            <w:vAlign w:val="top"/>
          </w:tcPr>
          <w:p w14:paraId="41937B6E">
            <w:pPr>
              <w:pStyle w:val="6"/>
              <w:spacing w:before="63" w:line="228" w:lineRule="auto"/>
              <w:ind w:left="122"/>
              <w:rPr>
                <w:sz w:val="19"/>
                <w:szCs w:val="19"/>
              </w:rPr>
            </w:pPr>
            <w:r>
              <w:rPr>
                <w:spacing w:val="7"/>
                <w:sz w:val="19"/>
                <w:szCs w:val="19"/>
              </w:rPr>
              <w:t>处罚金额(元)</w:t>
            </w:r>
          </w:p>
        </w:tc>
      </w:tr>
      <w:tr w14:paraId="0AEC0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4" w:type="dxa"/>
            <w:vMerge w:val="restart"/>
            <w:tcBorders>
              <w:bottom w:val="nil"/>
            </w:tcBorders>
            <w:vAlign w:val="top"/>
          </w:tcPr>
          <w:p w14:paraId="45707363">
            <w:pPr>
              <w:spacing w:line="318" w:lineRule="auto"/>
              <w:rPr>
                <w:rFonts w:ascii="Arial"/>
                <w:sz w:val="21"/>
              </w:rPr>
            </w:pPr>
          </w:p>
          <w:p w14:paraId="15B03214">
            <w:pPr>
              <w:spacing w:line="318" w:lineRule="auto"/>
              <w:rPr>
                <w:rFonts w:ascii="Arial"/>
                <w:sz w:val="21"/>
              </w:rPr>
            </w:pPr>
          </w:p>
          <w:p w14:paraId="1844CC5B">
            <w:pPr>
              <w:pStyle w:val="6"/>
              <w:spacing w:before="62" w:line="257" w:lineRule="exact"/>
              <w:ind w:left="316"/>
              <w:rPr>
                <w:sz w:val="19"/>
                <w:szCs w:val="19"/>
              </w:rPr>
            </w:pPr>
            <w:r>
              <w:rPr>
                <w:position w:val="1"/>
                <w:sz w:val="19"/>
                <w:szCs w:val="19"/>
              </w:rPr>
              <w:t>1</w:t>
            </w:r>
          </w:p>
        </w:tc>
        <w:tc>
          <w:tcPr>
            <w:tcW w:w="1199" w:type="dxa"/>
            <w:vMerge w:val="restart"/>
            <w:tcBorders>
              <w:bottom w:val="nil"/>
            </w:tcBorders>
            <w:vAlign w:val="top"/>
          </w:tcPr>
          <w:p w14:paraId="60D41A91">
            <w:pPr>
              <w:spacing w:line="318" w:lineRule="auto"/>
              <w:rPr>
                <w:rFonts w:ascii="Arial"/>
                <w:sz w:val="21"/>
              </w:rPr>
            </w:pPr>
          </w:p>
          <w:p w14:paraId="255E0B63">
            <w:pPr>
              <w:spacing w:line="319" w:lineRule="auto"/>
              <w:rPr>
                <w:rFonts w:ascii="Arial"/>
                <w:sz w:val="21"/>
              </w:rPr>
            </w:pPr>
          </w:p>
          <w:p w14:paraId="3CC81D3F">
            <w:pPr>
              <w:pStyle w:val="6"/>
              <w:spacing w:before="61" w:line="228" w:lineRule="auto"/>
              <w:ind w:left="204"/>
              <w:rPr>
                <w:sz w:val="19"/>
                <w:szCs w:val="19"/>
              </w:rPr>
            </w:pPr>
            <w:r>
              <w:rPr>
                <w:spacing w:val="7"/>
                <w:sz w:val="19"/>
                <w:szCs w:val="19"/>
              </w:rPr>
              <w:t>工人管理</w:t>
            </w:r>
          </w:p>
        </w:tc>
        <w:tc>
          <w:tcPr>
            <w:tcW w:w="5622" w:type="dxa"/>
            <w:vAlign w:val="top"/>
          </w:tcPr>
          <w:p w14:paraId="2B7D493D">
            <w:pPr>
              <w:pStyle w:val="6"/>
              <w:spacing w:before="59" w:line="228" w:lineRule="auto"/>
              <w:ind w:left="380"/>
              <w:rPr>
                <w:sz w:val="19"/>
                <w:szCs w:val="19"/>
              </w:rPr>
            </w:pPr>
            <w:r>
              <w:rPr>
                <w:spacing w:val="4"/>
                <w:sz w:val="19"/>
                <w:szCs w:val="19"/>
              </w:rPr>
              <w:t>·工人未穿反光衣进入施工现场的</w:t>
            </w:r>
          </w:p>
        </w:tc>
        <w:tc>
          <w:tcPr>
            <w:tcW w:w="1429" w:type="dxa"/>
            <w:vAlign w:val="top"/>
          </w:tcPr>
          <w:p w14:paraId="5016E383">
            <w:pPr>
              <w:pStyle w:val="6"/>
              <w:spacing w:before="58"/>
              <w:ind w:left="584"/>
              <w:rPr>
                <w:sz w:val="19"/>
                <w:szCs w:val="19"/>
              </w:rPr>
            </w:pPr>
            <w:r>
              <w:rPr>
                <w:spacing w:val="-3"/>
                <w:sz w:val="19"/>
                <w:szCs w:val="19"/>
              </w:rPr>
              <w:t>100</w:t>
            </w:r>
          </w:p>
        </w:tc>
      </w:tr>
      <w:tr w14:paraId="6BCB1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4" w:type="dxa"/>
            <w:vMerge w:val="continue"/>
            <w:tcBorders>
              <w:top w:val="nil"/>
              <w:bottom w:val="nil"/>
            </w:tcBorders>
            <w:vAlign w:val="top"/>
          </w:tcPr>
          <w:p w14:paraId="4F083F04">
            <w:pPr>
              <w:rPr>
                <w:rFonts w:ascii="Arial"/>
                <w:sz w:val="21"/>
              </w:rPr>
            </w:pPr>
          </w:p>
        </w:tc>
        <w:tc>
          <w:tcPr>
            <w:tcW w:w="1199" w:type="dxa"/>
            <w:vMerge w:val="continue"/>
            <w:tcBorders>
              <w:top w:val="nil"/>
              <w:bottom w:val="nil"/>
            </w:tcBorders>
            <w:vAlign w:val="top"/>
          </w:tcPr>
          <w:p w14:paraId="55B14AC2">
            <w:pPr>
              <w:rPr>
                <w:rFonts w:ascii="Arial"/>
                <w:sz w:val="21"/>
              </w:rPr>
            </w:pPr>
          </w:p>
        </w:tc>
        <w:tc>
          <w:tcPr>
            <w:tcW w:w="5622" w:type="dxa"/>
            <w:vAlign w:val="top"/>
          </w:tcPr>
          <w:p w14:paraId="1816DB77">
            <w:pPr>
              <w:pStyle w:val="6"/>
              <w:spacing w:before="59" w:line="229" w:lineRule="auto"/>
              <w:ind w:left="380"/>
              <w:rPr>
                <w:sz w:val="19"/>
                <w:szCs w:val="19"/>
              </w:rPr>
            </w:pPr>
            <w:r>
              <w:rPr>
                <w:spacing w:val="3"/>
                <w:sz w:val="19"/>
                <w:szCs w:val="19"/>
              </w:rPr>
              <w:t>·工人在施工现场抽烟的</w:t>
            </w:r>
          </w:p>
        </w:tc>
        <w:tc>
          <w:tcPr>
            <w:tcW w:w="1429" w:type="dxa"/>
            <w:vAlign w:val="top"/>
          </w:tcPr>
          <w:p w14:paraId="22F0DE24">
            <w:pPr>
              <w:pStyle w:val="6"/>
              <w:spacing w:before="60" w:line="239" w:lineRule="auto"/>
              <w:ind w:left="584"/>
              <w:rPr>
                <w:sz w:val="19"/>
                <w:szCs w:val="19"/>
              </w:rPr>
            </w:pPr>
            <w:r>
              <w:rPr>
                <w:spacing w:val="-3"/>
                <w:sz w:val="19"/>
                <w:szCs w:val="19"/>
              </w:rPr>
              <w:t>100</w:t>
            </w:r>
          </w:p>
        </w:tc>
      </w:tr>
      <w:tr w14:paraId="6EFD0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092659C1">
            <w:pPr>
              <w:rPr>
                <w:rFonts w:ascii="Arial"/>
                <w:sz w:val="21"/>
              </w:rPr>
            </w:pPr>
          </w:p>
        </w:tc>
        <w:tc>
          <w:tcPr>
            <w:tcW w:w="1199" w:type="dxa"/>
            <w:vMerge w:val="continue"/>
            <w:tcBorders>
              <w:top w:val="nil"/>
              <w:bottom w:val="nil"/>
            </w:tcBorders>
            <w:vAlign w:val="top"/>
          </w:tcPr>
          <w:p w14:paraId="53D83D27">
            <w:pPr>
              <w:rPr>
                <w:rFonts w:ascii="Arial"/>
                <w:sz w:val="21"/>
              </w:rPr>
            </w:pPr>
          </w:p>
        </w:tc>
        <w:tc>
          <w:tcPr>
            <w:tcW w:w="5622" w:type="dxa"/>
            <w:vAlign w:val="top"/>
          </w:tcPr>
          <w:p w14:paraId="2DE7CBF1">
            <w:pPr>
              <w:pStyle w:val="6"/>
              <w:spacing w:before="60" w:line="228" w:lineRule="auto"/>
              <w:ind w:left="380"/>
              <w:rPr>
                <w:sz w:val="19"/>
                <w:szCs w:val="19"/>
              </w:rPr>
            </w:pPr>
            <w:r>
              <w:rPr>
                <w:spacing w:val="5"/>
                <w:sz w:val="19"/>
                <w:szCs w:val="19"/>
              </w:rPr>
              <w:t>·工人乱扔垃圾的（胶袋、饮料瓶、饭盒等）</w:t>
            </w:r>
          </w:p>
        </w:tc>
        <w:tc>
          <w:tcPr>
            <w:tcW w:w="1429" w:type="dxa"/>
            <w:vAlign w:val="top"/>
          </w:tcPr>
          <w:p w14:paraId="73FC36BB">
            <w:pPr>
              <w:pStyle w:val="6"/>
              <w:spacing w:before="61" w:line="239" w:lineRule="auto"/>
              <w:ind w:left="584"/>
              <w:rPr>
                <w:sz w:val="19"/>
                <w:szCs w:val="19"/>
              </w:rPr>
            </w:pPr>
            <w:r>
              <w:rPr>
                <w:spacing w:val="-3"/>
                <w:sz w:val="19"/>
                <w:szCs w:val="19"/>
              </w:rPr>
              <w:t>100</w:t>
            </w:r>
          </w:p>
        </w:tc>
      </w:tr>
      <w:tr w14:paraId="03225D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4" w:type="dxa"/>
            <w:vMerge w:val="continue"/>
            <w:tcBorders>
              <w:top w:val="nil"/>
              <w:bottom w:val="nil"/>
            </w:tcBorders>
            <w:vAlign w:val="top"/>
          </w:tcPr>
          <w:p w14:paraId="6AF97638">
            <w:pPr>
              <w:rPr>
                <w:rFonts w:ascii="Arial"/>
                <w:sz w:val="21"/>
              </w:rPr>
            </w:pPr>
          </w:p>
        </w:tc>
        <w:tc>
          <w:tcPr>
            <w:tcW w:w="1199" w:type="dxa"/>
            <w:vMerge w:val="continue"/>
            <w:tcBorders>
              <w:top w:val="nil"/>
              <w:bottom w:val="nil"/>
            </w:tcBorders>
            <w:vAlign w:val="top"/>
          </w:tcPr>
          <w:p w14:paraId="7624945A">
            <w:pPr>
              <w:rPr>
                <w:rFonts w:ascii="Arial"/>
                <w:sz w:val="21"/>
              </w:rPr>
            </w:pPr>
          </w:p>
        </w:tc>
        <w:tc>
          <w:tcPr>
            <w:tcW w:w="5622" w:type="dxa"/>
            <w:vAlign w:val="top"/>
          </w:tcPr>
          <w:p w14:paraId="1A13581C">
            <w:pPr>
              <w:pStyle w:val="6"/>
              <w:spacing w:before="60" w:line="228" w:lineRule="auto"/>
              <w:ind w:left="380"/>
              <w:rPr>
                <w:sz w:val="19"/>
                <w:szCs w:val="19"/>
              </w:rPr>
            </w:pPr>
            <w:r>
              <w:rPr>
                <w:spacing w:val="4"/>
                <w:sz w:val="19"/>
                <w:szCs w:val="19"/>
              </w:rPr>
              <w:t>·工人在施工现场随地大小便的</w:t>
            </w:r>
          </w:p>
        </w:tc>
        <w:tc>
          <w:tcPr>
            <w:tcW w:w="1429" w:type="dxa"/>
            <w:vAlign w:val="top"/>
          </w:tcPr>
          <w:p w14:paraId="3F3E229A">
            <w:pPr>
              <w:pStyle w:val="6"/>
              <w:spacing w:before="60" w:line="239" w:lineRule="auto"/>
              <w:ind w:left="573"/>
              <w:rPr>
                <w:sz w:val="19"/>
                <w:szCs w:val="19"/>
              </w:rPr>
            </w:pPr>
            <w:r>
              <w:rPr>
                <w:spacing w:val="1"/>
                <w:sz w:val="19"/>
                <w:szCs w:val="19"/>
              </w:rPr>
              <w:t>500</w:t>
            </w:r>
          </w:p>
        </w:tc>
      </w:tr>
      <w:tr w14:paraId="6F2AB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tcBorders>
            <w:vAlign w:val="top"/>
          </w:tcPr>
          <w:p w14:paraId="4516E26C">
            <w:pPr>
              <w:rPr>
                <w:rFonts w:ascii="Arial"/>
                <w:sz w:val="21"/>
              </w:rPr>
            </w:pPr>
          </w:p>
        </w:tc>
        <w:tc>
          <w:tcPr>
            <w:tcW w:w="1199" w:type="dxa"/>
            <w:vMerge w:val="continue"/>
            <w:tcBorders>
              <w:top w:val="nil"/>
            </w:tcBorders>
            <w:vAlign w:val="top"/>
          </w:tcPr>
          <w:p w14:paraId="2007C18C">
            <w:pPr>
              <w:rPr>
                <w:rFonts w:ascii="Arial"/>
                <w:sz w:val="21"/>
              </w:rPr>
            </w:pPr>
          </w:p>
        </w:tc>
        <w:tc>
          <w:tcPr>
            <w:tcW w:w="5622" w:type="dxa"/>
            <w:vAlign w:val="top"/>
          </w:tcPr>
          <w:p w14:paraId="3009D4F4">
            <w:pPr>
              <w:pStyle w:val="6"/>
              <w:spacing w:before="60" w:line="228" w:lineRule="auto"/>
              <w:ind w:left="380"/>
              <w:rPr>
                <w:sz w:val="19"/>
                <w:szCs w:val="19"/>
              </w:rPr>
            </w:pPr>
            <w:r>
              <w:rPr>
                <w:spacing w:val="6"/>
                <w:sz w:val="19"/>
                <w:szCs w:val="19"/>
              </w:rPr>
              <w:t>·工人不按指定安全通道进入施工现场或作业面的</w:t>
            </w:r>
          </w:p>
        </w:tc>
        <w:tc>
          <w:tcPr>
            <w:tcW w:w="1429" w:type="dxa"/>
            <w:vAlign w:val="top"/>
          </w:tcPr>
          <w:p w14:paraId="68519B5C">
            <w:pPr>
              <w:pStyle w:val="6"/>
              <w:spacing w:before="61" w:line="239" w:lineRule="auto"/>
              <w:ind w:left="573"/>
              <w:rPr>
                <w:sz w:val="19"/>
                <w:szCs w:val="19"/>
              </w:rPr>
            </w:pPr>
            <w:r>
              <w:rPr>
                <w:spacing w:val="1"/>
                <w:sz w:val="19"/>
                <w:szCs w:val="19"/>
              </w:rPr>
              <w:t>500</w:t>
            </w:r>
          </w:p>
        </w:tc>
      </w:tr>
      <w:tr w14:paraId="2B9E5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restart"/>
            <w:tcBorders>
              <w:bottom w:val="nil"/>
            </w:tcBorders>
            <w:vAlign w:val="top"/>
          </w:tcPr>
          <w:p w14:paraId="1770E352">
            <w:pPr>
              <w:spacing w:line="320" w:lineRule="auto"/>
              <w:rPr>
                <w:rFonts w:ascii="Arial"/>
                <w:sz w:val="21"/>
              </w:rPr>
            </w:pPr>
          </w:p>
          <w:p w14:paraId="56E7D0E0">
            <w:pPr>
              <w:spacing w:line="320" w:lineRule="auto"/>
              <w:rPr>
                <w:rFonts w:ascii="Arial"/>
                <w:sz w:val="21"/>
              </w:rPr>
            </w:pPr>
          </w:p>
          <w:p w14:paraId="71208CDF">
            <w:pPr>
              <w:pStyle w:val="6"/>
              <w:spacing w:before="62" w:line="257" w:lineRule="exact"/>
              <w:ind w:left="303"/>
              <w:rPr>
                <w:sz w:val="19"/>
                <w:szCs w:val="19"/>
              </w:rPr>
            </w:pPr>
            <w:r>
              <w:rPr>
                <w:position w:val="1"/>
                <w:sz w:val="19"/>
                <w:szCs w:val="19"/>
              </w:rPr>
              <w:t>2</w:t>
            </w:r>
          </w:p>
        </w:tc>
        <w:tc>
          <w:tcPr>
            <w:tcW w:w="1199" w:type="dxa"/>
            <w:vMerge w:val="restart"/>
            <w:tcBorders>
              <w:bottom w:val="nil"/>
            </w:tcBorders>
            <w:vAlign w:val="top"/>
          </w:tcPr>
          <w:p w14:paraId="2DC9371C">
            <w:pPr>
              <w:spacing w:line="320" w:lineRule="auto"/>
              <w:rPr>
                <w:rFonts w:ascii="Arial"/>
                <w:sz w:val="21"/>
              </w:rPr>
            </w:pPr>
          </w:p>
          <w:p w14:paraId="3C46403D">
            <w:pPr>
              <w:spacing w:line="320" w:lineRule="auto"/>
              <w:rPr>
                <w:rFonts w:ascii="Arial"/>
                <w:sz w:val="21"/>
              </w:rPr>
            </w:pPr>
          </w:p>
          <w:p w14:paraId="2EC81FC4">
            <w:pPr>
              <w:pStyle w:val="6"/>
              <w:spacing w:before="61" w:line="229" w:lineRule="auto"/>
              <w:ind w:left="201"/>
              <w:rPr>
                <w:sz w:val="19"/>
                <w:szCs w:val="19"/>
              </w:rPr>
            </w:pPr>
            <w:r>
              <w:rPr>
                <w:spacing w:val="8"/>
                <w:sz w:val="19"/>
                <w:szCs w:val="19"/>
              </w:rPr>
              <w:t>施工现场</w:t>
            </w:r>
          </w:p>
        </w:tc>
        <w:tc>
          <w:tcPr>
            <w:tcW w:w="5622" w:type="dxa"/>
            <w:vAlign w:val="top"/>
          </w:tcPr>
          <w:p w14:paraId="53FA92D0">
            <w:pPr>
              <w:pStyle w:val="6"/>
              <w:spacing w:before="62" w:line="228" w:lineRule="auto"/>
              <w:ind w:left="380"/>
              <w:rPr>
                <w:sz w:val="19"/>
                <w:szCs w:val="19"/>
              </w:rPr>
            </w:pPr>
            <w:r>
              <w:rPr>
                <w:spacing w:val="4"/>
                <w:sz w:val="19"/>
                <w:szCs w:val="19"/>
              </w:rPr>
              <w:t>·未每天落实作业面工完场清的</w:t>
            </w:r>
          </w:p>
        </w:tc>
        <w:tc>
          <w:tcPr>
            <w:tcW w:w="1429" w:type="dxa"/>
            <w:vAlign w:val="top"/>
          </w:tcPr>
          <w:p w14:paraId="6B72BB36">
            <w:pPr>
              <w:pStyle w:val="6"/>
              <w:spacing w:before="63" w:line="237" w:lineRule="auto"/>
              <w:ind w:left="533"/>
              <w:rPr>
                <w:sz w:val="19"/>
                <w:szCs w:val="19"/>
              </w:rPr>
            </w:pPr>
            <w:r>
              <w:rPr>
                <w:spacing w:val="-1"/>
                <w:sz w:val="19"/>
                <w:szCs w:val="19"/>
              </w:rPr>
              <w:t>1000</w:t>
            </w:r>
          </w:p>
        </w:tc>
      </w:tr>
      <w:tr w14:paraId="562B7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7E92ECE9">
            <w:pPr>
              <w:rPr>
                <w:rFonts w:ascii="Arial"/>
                <w:sz w:val="21"/>
              </w:rPr>
            </w:pPr>
          </w:p>
        </w:tc>
        <w:tc>
          <w:tcPr>
            <w:tcW w:w="1199" w:type="dxa"/>
            <w:vMerge w:val="continue"/>
            <w:tcBorders>
              <w:top w:val="nil"/>
              <w:bottom w:val="nil"/>
            </w:tcBorders>
            <w:vAlign w:val="top"/>
          </w:tcPr>
          <w:p w14:paraId="27CE7C4B">
            <w:pPr>
              <w:rPr>
                <w:rFonts w:ascii="Arial"/>
                <w:sz w:val="21"/>
              </w:rPr>
            </w:pPr>
          </w:p>
        </w:tc>
        <w:tc>
          <w:tcPr>
            <w:tcW w:w="5622" w:type="dxa"/>
            <w:vAlign w:val="top"/>
          </w:tcPr>
          <w:p w14:paraId="121877F1">
            <w:pPr>
              <w:pStyle w:val="6"/>
              <w:spacing w:before="62" w:line="228" w:lineRule="auto"/>
              <w:ind w:left="380"/>
              <w:rPr>
                <w:sz w:val="19"/>
                <w:szCs w:val="19"/>
              </w:rPr>
            </w:pPr>
            <w:r>
              <w:rPr>
                <w:spacing w:val="4"/>
                <w:sz w:val="19"/>
                <w:szCs w:val="19"/>
              </w:rPr>
              <w:t>·造成道路堵塞不畅通阻碍施工的</w:t>
            </w:r>
          </w:p>
        </w:tc>
        <w:tc>
          <w:tcPr>
            <w:tcW w:w="1429" w:type="dxa"/>
            <w:vAlign w:val="top"/>
          </w:tcPr>
          <w:p w14:paraId="7E0865AF">
            <w:pPr>
              <w:pStyle w:val="6"/>
              <w:spacing w:before="62" w:line="238" w:lineRule="auto"/>
              <w:ind w:left="573"/>
              <w:rPr>
                <w:sz w:val="19"/>
                <w:szCs w:val="19"/>
              </w:rPr>
            </w:pPr>
            <w:r>
              <w:rPr>
                <w:spacing w:val="1"/>
                <w:sz w:val="19"/>
                <w:szCs w:val="19"/>
              </w:rPr>
              <w:t>500</w:t>
            </w:r>
          </w:p>
        </w:tc>
      </w:tr>
      <w:tr w14:paraId="459E2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457102AB">
            <w:pPr>
              <w:rPr>
                <w:rFonts w:ascii="Arial"/>
                <w:sz w:val="21"/>
              </w:rPr>
            </w:pPr>
          </w:p>
        </w:tc>
        <w:tc>
          <w:tcPr>
            <w:tcW w:w="1199" w:type="dxa"/>
            <w:vMerge w:val="continue"/>
            <w:tcBorders>
              <w:top w:val="nil"/>
              <w:bottom w:val="nil"/>
            </w:tcBorders>
            <w:vAlign w:val="top"/>
          </w:tcPr>
          <w:p w14:paraId="2B348A50">
            <w:pPr>
              <w:rPr>
                <w:rFonts w:ascii="Arial"/>
                <w:sz w:val="21"/>
              </w:rPr>
            </w:pPr>
          </w:p>
        </w:tc>
        <w:tc>
          <w:tcPr>
            <w:tcW w:w="5622" w:type="dxa"/>
            <w:vAlign w:val="top"/>
          </w:tcPr>
          <w:p w14:paraId="3FA9A132">
            <w:pPr>
              <w:pStyle w:val="6"/>
              <w:spacing w:before="62" w:line="228" w:lineRule="auto"/>
              <w:ind w:left="380"/>
              <w:rPr>
                <w:sz w:val="19"/>
                <w:szCs w:val="19"/>
              </w:rPr>
            </w:pPr>
            <w:r>
              <w:rPr>
                <w:spacing w:val="4"/>
                <w:sz w:val="19"/>
                <w:szCs w:val="19"/>
              </w:rPr>
              <w:t>·造成工地积水未及时处理的</w:t>
            </w:r>
          </w:p>
        </w:tc>
        <w:tc>
          <w:tcPr>
            <w:tcW w:w="1429" w:type="dxa"/>
            <w:vAlign w:val="top"/>
          </w:tcPr>
          <w:p w14:paraId="138E91EC">
            <w:pPr>
              <w:pStyle w:val="6"/>
              <w:spacing w:before="62" w:line="238" w:lineRule="auto"/>
              <w:ind w:left="573"/>
              <w:rPr>
                <w:sz w:val="19"/>
                <w:szCs w:val="19"/>
              </w:rPr>
            </w:pPr>
            <w:r>
              <w:rPr>
                <w:spacing w:val="1"/>
                <w:sz w:val="19"/>
                <w:szCs w:val="19"/>
              </w:rPr>
              <w:t>300</w:t>
            </w:r>
          </w:p>
        </w:tc>
      </w:tr>
      <w:tr w14:paraId="212D54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3109B27F">
            <w:pPr>
              <w:rPr>
                <w:rFonts w:ascii="Arial"/>
                <w:sz w:val="21"/>
              </w:rPr>
            </w:pPr>
          </w:p>
        </w:tc>
        <w:tc>
          <w:tcPr>
            <w:tcW w:w="1199" w:type="dxa"/>
            <w:vMerge w:val="continue"/>
            <w:tcBorders>
              <w:top w:val="nil"/>
              <w:bottom w:val="nil"/>
            </w:tcBorders>
            <w:vAlign w:val="top"/>
          </w:tcPr>
          <w:p w14:paraId="1AAF0A24">
            <w:pPr>
              <w:rPr>
                <w:rFonts w:ascii="Arial"/>
                <w:sz w:val="21"/>
              </w:rPr>
            </w:pPr>
          </w:p>
        </w:tc>
        <w:tc>
          <w:tcPr>
            <w:tcW w:w="5622" w:type="dxa"/>
            <w:vAlign w:val="top"/>
          </w:tcPr>
          <w:p w14:paraId="2222CFC1">
            <w:pPr>
              <w:pStyle w:val="6"/>
              <w:spacing w:before="61" w:line="228" w:lineRule="auto"/>
              <w:ind w:left="380"/>
              <w:rPr>
                <w:sz w:val="19"/>
                <w:szCs w:val="19"/>
              </w:rPr>
            </w:pPr>
            <w:r>
              <w:rPr>
                <w:spacing w:val="4"/>
                <w:sz w:val="19"/>
                <w:szCs w:val="19"/>
              </w:rPr>
              <w:t>·造成排水设施、排水不畅通的</w:t>
            </w:r>
          </w:p>
        </w:tc>
        <w:tc>
          <w:tcPr>
            <w:tcW w:w="1429" w:type="dxa"/>
            <w:vAlign w:val="top"/>
          </w:tcPr>
          <w:p w14:paraId="66639229">
            <w:pPr>
              <w:pStyle w:val="6"/>
              <w:spacing w:before="62" w:line="238" w:lineRule="auto"/>
              <w:ind w:left="573"/>
              <w:rPr>
                <w:sz w:val="19"/>
                <w:szCs w:val="19"/>
              </w:rPr>
            </w:pPr>
            <w:r>
              <w:rPr>
                <w:spacing w:val="1"/>
                <w:sz w:val="19"/>
                <w:szCs w:val="19"/>
              </w:rPr>
              <w:t>300</w:t>
            </w:r>
          </w:p>
        </w:tc>
      </w:tr>
      <w:tr w14:paraId="79C18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tcBorders>
            <w:vAlign w:val="top"/>
          </w:tcPr>
          <w:p w14:paraId="0D5430E7">
            <w:pPr>
              <w:rPr>
                <w:rFonts w:ascii="Arial"/>
                <w:sz w:val="21"/>
              </w:rPr>
            </w:pPr>
          </w:p>
        </w:tc>
        <w:tc>
          <w:tcPr>
            <w:tcW w:w="1199" w:type="dxa"/>
            <w:vMerge w:val="continue"/>
            <w:tcBorders>
              <w:top w:val="nil"/>
            </w:tcBorders>
            <w:vAlign w:val="top"/>
          </w:tcPr>
          <w:p w14:paraId="0243C6EC">
            <w:pPr>
              <w:rPr>
                <w:rFonts w:ascii="Arial"/>
                <w:sz w:val="21"/>
              </w:rPr>
            </w:pPr>
          </w:p>
        </w:tc>
        <w:tc>
          <w:tcPr>
            <w:tcW w:w="5622" w:type="dxa"/>
            <w:vAlign w:val="top"/>
          </w:tcPr>
          <w:p w14:paraId="25EA1E0B">
            <w:pPr>
              <w:pStyle w:val="6"/>
              <w:spacing w:before="61" w:line="228" w:lineRule="auto"/>
              <w:ind w:left="380"/>
              <w:rPr>
                <w:sz w:val="19"/>
                <w:szCs w:val="19"/>
              </w:rPr>
            </w:pPr>
            <w:r>
              <w:rPr>
                <w:spacing w:val="4"/>
                <w:sz w:val="19"/>
                <w:szCs w:val="19"/>
              </w:rPr>
              <w:t>·造成泥浆、污水、废水外流的</w:t>
            </w:r>
          </w:p>
        </w:tc>
        <w:tc>
          <w:tcPr>
            <w:tcW w:w="1429" w:type="dxa"/>
            <w:vAlign w:val="top"/>
          </w:tcPr>
          <w:p w14:paraId="15B64141">
            <w:pPr>
              <w:pStyle w:val="6"/>
              <w:spacing w:before="61" w:line="239" w:lineRule="auto"/>
              <w:ind w:left="573"/>
              <w:rPr>
                <w:sz w:val="19"/>
                <w:szCs w:val="19"/>
              </w:rPr>
            </w:pPr>
            <w:r>
              <w:rPr>
                <w:spacing w:val="1"/>
                <w:sz w:val="19"/>
                <w:szCs w:val="19"/>
              </w:rPr>
              <w:t>500</w:t>
            </w:r>
          </w:p>
        </w:tc>
      </w:tr>
      <w:tr w14:paraId="4C706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restart"/>
            <w:tcBorders>
              <w:bottom w:val="nil"/>
            </w:tcBorders>
            <w:vAlign w:val="top"/>
          </w:tcPr>
          <w:p w14:paraId="0F7EA75E">
            <w:pPr>
              <w:spacing w:line="321" w:lineRule="auto"/>
              <w:rPr>
                <w:rFonts w:ascii="Arial"/>
                <w:sz w:val="21"/>
              </w:rPr>
            </w:pPr>
          </w:p>
          <w:p w14:paraId="5199129F">
            <w:pPr>
              <w:pStyle w:val="6"/>
              <w:spacing w:before="61" w:line="256" w:lineRule="exact"/>
              <w:ind w:left="305"/>
              <w:rPr>
                <w:sz w:val="19"/>
                <w:szCs w:val="19"/>
              </w:rPr>
            </w:pPr>
            <w:r>
              <w:rPr>
                <w:position w:val="1"/>
                <w:sz w:val="19"/>
                <w:szCs w:val="19"/>
              </w:rPr>
              <w:t>3</w:t>
            </w:r>
          </w:p>
        </w:tc>
        <w:tc>
          <w:tcPr>
            <w:tcW w:w="1199" w:type="dxa"/>
            <w:vMerge w:val="restart"/>
            <w:tcBorders>
              <w:bottom w:val="nil"/>
            </w:tcBorders>
            <w:vAlign w:val="top"/>
          </w:tcPr>
          <w:p w14:paraId="558CC7AC">
            <w:pPr>
              <w:spacing w:line="321" w:lineRule="auto"/>
              <w:rPr>
                <w:rFonts w:ascii="Arial"/>
                <w:sz w:val="21"/>
              </w:rPr>
            </w:pPr>
          </w:p>
          <w:p w14:paraId="53046D3C">
            <w:pPr>
              <w:pStyle w:val="6"/>
              <w:spacing w:before="62" w:line="227" w:lineRule="auto"/>
              <w:ind w:left="202"/>
              <w:rPr>
                <w:sz w:val="19"/>
                <w:szCs w:val="19"/>
              </w:rPr>
            </w:pPr>
            <w:r>
              <w:rPr>
                <w:spacing w:val="7"/>
                <w:sz w:val="19"/>
                <w:szCs w:val="19"/>
              </w:rPr>
              <w:t>材料堆放</w:t>
            </w:r>
          </w:p>
        </w:tc>
        <w:tc>
          <w:tcPr>
            <w:tcW w:w="5622" w:type="dxa"/>
            <w:vAlign w:val="top"/>
          </w:tcPr>
          <w:p w14:paraId="587C8CE9">
            <w:pPr>
              <w:pStyle w:val="6"/>
              <w:spacing w:before="61" w:line="227" w:lineRule="auto"/>
              <w:ind w:left="380"/>
              <w:rPr>
                <w:sz w:val="19"/>
                <w:szCs w:val="19"/>
              </w:rPr>
            </w:pPr>
            <w:r>
              <w:rPr>
                <w:spacing w:val="4"/>
                <w:sz w:val="19"/>
                <w:szCs w:val="19"/>
              </w:rPr>
              <w:t>·材料未按总包指定位置堆放的</w:t>
            </w:r>
          </w:p>
        </w:tc>
        <w:tc>
          <w:tcPr>
            <w:tcW w:w="1429" w:type="dxa"/>
            <w:vAlign w:val="top"/>
          </w:tcPr>
          <w:p w14:paraId="388F4128">
            <w:pPr>
              <w:pStyle w:val="6"/>
              <w:spacing w:before="61" w:line="239" w:lineRule="auto"/>
              <w:ind w:left="573"/>
              <w:rPr>
                <w:sz w:val="19"/>
                <w:szCs w:val="19"/>
              </w:rPr>
            </w:pPr>
            <w:r>
              <w:rPr>
                <w:spacing w:val="1"/>
                <w:sz w:val="19"/>
                <w:szCs w:val="19"/>
              </w:rPr>
              <w:t>500</w:t>
            </w:r>
          </w:p>
        </w:tc>
      </w:tr>
      <w:tr w14:paraId="51516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68663FB1">
            <w:pPr>
              <w:rPr>
                <w:rFonts w:ascii="Arial"/>
                <w:sz w:val="21"/>
              </w:rPr>
            </w:pPr>
          </w:p>
        </w:tc>
        <w:tc>
          <w:tcPr>
            <w:tcW w:w="1199" w:type="dxa"/>
            <w:vMerge w:val="continue"/>
            <w:tcBorders>
              <w:top w:val="nil"/>
              <w:bottom w:val="nil"/>
            </w:tcBorders>
            <w:vAlign w:val="top"/>
          </w:tcPr>
          <w:p w14:paraId="0E190CF2">
            <w:pPr>
              <w:rPr>
                <w:rFonts w:ascii="Arial"/>
                <w:sz w:val="21"/>
              </w:rPr>
            </w:pPr>
          </w:p>
        </w:tc>
        <w:tc>
          <w:tcPr>
            <w:tcW w:w="5622" w:type="dxa"/>
            <w:vAlign w:val="top"/>
          </w:tcPr>
          <w:p w14:paraId="6954DE7B">
            <w:pPr>
              <w:pStyle w:val="6"/>
              <w:spacing w:before="63" w:line="227" w:lineRule="auto"/>
              <w:ind w:left="380"/>
              <w:rPr>
                <w:sz w:val="19"/>
                <w:szCs w:val="19"/>
              </w:rPr>
            </w:pPr>
            <w:r>
              <w:rPr>
                <w:spacing w:val="1"/>
                <w:sz w:val="19"/>
                <w:szCs w:val="19"/>
              </w:rPr>
              <w:t>·材料堆放不整齐的</w:t>
            </w:r>
          </w:p>
        </w:tc>
        <w:tc>
          <w:tcPr>
            <w:tcW w:w="1429" w:type="dxa"/>
            <w:vAlign w:val="top"/>
          </w:tcPr>
          <w:p w14:paraId="4AF4307E">
            <w:pPr>
              <w:pStyle w:val="6"/>
              <w:spacing w:before="63" w:line="237" w:lineRule="auto"/>
              <w:ind w:left="573"/>
              <w:rPr>
                <w:sz w:val="19"/>
                <w:szCs w:val="19"/>
              </w:rPr>
            </w:pPr>
            <w:r>
              <w:rPr>
                <w:spacing w:val="1"/>
                <w:sz w:val="19"/>
                <w:szCs w:val="19"/>
              </w:rPr>
              <w:t>300</w:t>
            </w:r>
          </w:p>
        </w:tc>
      </w:tr>
      <w:tr w14:paraId="22E3CD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tcBorders>
            <w:vAlign w:val="top"/>
          </w:tcPr>
          <w:p w14:paraId="0492163C">
            <w:pPr>
              <w:rPr>
                <w:rFonts w:ascii="Arial"/>
                <w:sz w:val="21"/>
              </w:rPr>
            </w:pPr>
          </w:p>
        </w:tc>
        <w:tc>
          <w:tcPr>
            <w:tcW w:w="1199" w:type="dxa"/>
            <w:vMerge w:val="continue"/>
            <w:tcBorders>
              <w:top w:val="nil"/>
            </w:tcBorders>
            <w:vAlign w:val="top"/>
          </w:tcPr>
          <w:p w14:paraId="279331FE">
            <w:pPr>
              <w:rPr>
                <w:rFonts w:ascii="Arial"/>
                <w:sz w:val="21"/>
              </w:rPr>
            </w:pPr>
          </w:p>
        </w:tc>
        <w:tc>
          <w:tcPr>
            <w:tcW w:w="5622" w:type="dxa"/>
            <w:vAlign w:val="top"/>
          </w:tcPr>
          <w:p w14:paraId="7C72AF73">
            <w:pPr>
              <w:pStyle w:val="6"/>
              <w:spacing w:before="62" w:line="227" w:lineRule="auto"/>
              <w:ind w:left="380"/>
              <w:rPr>
                <w:sz w:val="19"/>
                <w:szCs w:val="19"/>
              </w:rPr>
            </w:pPr>
            <w:r>
              <w:rPr>
                <w:spacing w:val="2"/>
                <w:sz w:val="19"/>
                <w:szCs w:val="19"/>
              </w:rPr>
              <w:t>·</w:t>
            </w:r>
            <w:r>
              <w:rPr>
                <w:spacing w:val="-67"/>
                <w:sz w:val="19"/>
                <w:szCs w:val="19"/>
              </w:rPr>
              <w:t xml:space="preserve"> </w:t>
            </w:r>
            <w:r>
              <w:rPr>
                <w:spacing w:val="2"/>
                <w:sz w:val="19"/>
                <w:szCs w:val="19"/>
              </w:rPr>
              <w:t>易燃易爆物品未分类存放的</w:t>
            </w:r>
          </w:p>
        </w:tc>
        <w:tc>
          <w:tcPr>
            <w:tcW w:w="1429" w:type="dxa"/>
            <w:vAlign w:val="top"/>
          </w:tcPr>
          <w:p w14:paraId="25022821">
            <w:pPr>
              <w:pStyle w:val="6"/>
              <w:spacing w:before="62" w:line="238" w:lineRule="auto"/>
              <w:ind w:left="573"/>
              <w:rPr>
                <w:sz w:val="19"/>
                <w:szCs w:val="19"/>
              </w:rPr>
            </w:pPr>
            <w:r>
              <w:rPr>
                <w:spacing w:val="1"/>
                <w:sz w:val="19"/>
                <w:szCs w:val="19"/>
              </w:rPr>
              <w:t>500</w:t>
            </w:r>
          </w:p>
        </w:tc>
      </w:tr>
      <w:tr w14:paraId="68F54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restart"/>
            <w:tcBorders>
              <w:bottom w:val="nil"/>
            </w:tcBorders>
            <w:vAlign w:val="top"/>
          </w:tcPr>
          <w:p w14:paraId="4CE8DFCC">
            <w:pPr>
              <w:spacing w:line="319" w:lineRule="auto"/>
              <w:rPr>
                <w:rFonts w:ascii="Arial"/>
                <w:sz w:val="21"/>
              </w:rPr>
            </w:pPr>
          </w:p>
          <w:p w14:paraId="48964B81">
            <w:pPr>
              <w:spacing w:line="320" w:lineRule="auto"/>
              <w:rPr>
                <w:rFonts w:ascii="Arial"/>
                <w:sz w:val="21"/>
              </w:rPr>
            </w:pPr>
          </w:p>
          <w:p w14:paraId="05E0921E">
            <w:pPr>
              <w:pStyle w:val="6"/>
              <w:spacing w:before="62" w:line="257" w:lineRule="exact"/>
              <w:ind w:left="300"/>
              <w:rPr>
                <w:sz w:val="19"/>
                <w:szCs w:val="19"/>
              </w:rPr>
            </w:pPr>
            <w:r>
              <w:rPr>
                <w:position w:val="1"/>
                <w:sz w:val="19"/>
                <w:szCs w:val="19"/>
              </w:rPr>
              <w:t>4</w:t>
            </w:r>
          </w:p>
        </w:tc>
        <w:tc>
          <w:tcPr>
            <w:tcW w:w="1199" w:type="dxa"/>
            <w:vMerge w:val="restart"/>
            <w:tcBorders>
              <w:bottom w:val="nil"/>
            </w:tcBorders>
            <w:vAlign w:val="top"/>
          </w:tcPr>
          <w:p w14:paraId="3A7CF9DB">
            <w:pPr>
              <w:spacing w:line="319" w:lineRule="auto"/>
              <w:rPr>
                <w:rFonts w:ascii="Arial"/>
                <w:sz w:val="21"/>
              </w:rPr>
            </w:pPr>
          </w:p>
          <w:p w14:paraId="185193AA">
            <w:pPr>
              <w:spacing w:line="320" w:lineRule="auto"/>
              <w:rPr>
                <w:rFonts w:ascii="Arial"/>
                <w:sz w:val="21"/>
              </w:rPr>
            </w:pPr>
          </w:p>
          <w:p w14:paraId="31A481A7">
            <w:pPr>
              <w:pStyle w:val="6"/>
              <w:spacing w:before="62" w:line="228" w:lineRule="auto"/>
              <w:ind w:left="204"/>
              <w:rPr>
                <w:sz w:val="19"/>
                <w:szCs w:val="19"/>
              </w:rPr>
            </w:pPr>
            <w:r>
              <w:rPr>
                <w:spacing w:val="7"/>
                <w:sz w:val="19"/>
                <w:szCs w:val="19"/>
              </w:rPr>
              <w:t>人员住宿</w:t>
            </w:r>
          </w:p>
        </w:tc>
        <w:tc>
          <w:tcPr>
            <w:tcW w:w="5622" w:type="dxa"/>
            <w:vAlign w:val="top"/>
          </w:tcPr>
          <w:p w14:paraId="00E81BAB">
            <w:pPr>
              <w:pStyle w:val="6"/>
              <w:spacing w:before="62" w:line="228" w:lineRule="auto"/>
              <w:ind w:left="380"/>
              <w:rPr>
                <w:sz w:val="19"/>
                <w:szCs w:val="19"/>
              </w:rPr>
            </w:pPr>
            <w:r>
              <w:rPr>
                <w:spacing w:val="2"/>
                <w:sz w:val="19"/>
                <w:szCs w:val="19"/>
              </w:rPr>
              <w:t>·工人使用高功率电器</w:t>
            </w:r>
          </w:p>
        </w:tc>
        <w:tc>
          <w:tcPr>
            <w:tcW w:w="1429" w:type="dxa"/>
            <w:vAlign w:val="top"/>
          </w:tcPr>
          <w:p w14:paraId="634166A5">
            <w:pPr>
              <w:pStyle w:val="6"/>
              <w:spacing w:before="62" w:line="238" w:lineRule="auto"/>
              <w:ind w:left="571"/>
              <w:rPr>
                <w:sz w:val="19"/>
                <w:szCs w:val="19"/>
              </w:rPr>
            </w:pPr>
            <w:r>
              <w:rPr>
                <w:spacing w:val="1"/>
                <w:sz w:val="19"/>
                <w:szCs w:val="19"/>
              </w:rPr>
              <w:t>200</w:t>
            </w:r>
          </w:p>
        </w:tc>
      </w:tr>
      <w:tr w14:paraId="6C316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36E9E9C2">
            <w:pPr>
              <w:rPr>
                <w:rFonts w:ascii="Arial"/>
                <w:sz w:val="21"/>
              </w:rPr>
            </w:pPr>
          </w:p>
        </w:tc>
        <w:tc>
          <w:tcPr>
            <w:tcW w:w="1199" w:type="dxa"/>
            <w:vMerge w:val="continue"/>
            <w:tcBorders>
              <w:top w:val="nil"/>
              <w:bottom w:val="nil"/>
            </w:tcBorders>
            <w:vAlign w:val="top"/>
          </w:tcPr>
          <w:p w14:paraId="39035EF0">
            <w:pPr>
              <w:rPr>
                <w:rFonts w:ascii="Arial"/>
                <w:sz w:val="21"/>
              </w:rPr>
            </w:pPr>
          </w:p>
        </w:tc>
        <w:tc>
          <w:tcPr>
            <w:tcW w:w="5622" w:type="dxa"/>
            <w:vAlign w:val="top"/>
          </w:tcPr>
          <w:p w14:paraId="1EDC2594">
            <w:pPr>
              <w:pStyle w:val="6"/>
              <w:spacing w:before="61" w:line="228" w:lineRule="auto"/>
              <w:ind w:left="380"/>
              <w:rPr>
                <w:sz w:val="19"/>
                <w:szCs w:val="19"/>
              </w:rPr>
            </w:pPr>
            <w:r>
              <w:rPr>
                <w:spacing w:val="6"/>
                <w:sz w:val="19"/>
                <w:szCs w:val="19"/>
              </w:rPr>
              <w:t>·工人宿舍房间脏乱差或生活垃圾未及时清理的</w:t>
            </w:r>
          </w:p>
        </w:tc>
        <w:tc>
          <w:tcPr>
            <w:tcW w:w="1429" w:type="dxa"/>
            <w:vAlign w:val="top"/>
          </w:tcPr>
          <w:p w14:paraId="0ED9E6D7">
            <w:pPr>
              <w:pStyle w:val="6"/>
              <w:spacing w:before="62" w:line="238" w:lineRule="auto"/>
              <w:ind w:left="571"/>
              <w:rPr>
                <w:sz w:val="19"/>
                <w:szCs w:val="19"/>
              </w:rPr>
            </w:pPr>
            <w:r>
              <w:rPr>
                <w:spacing w:val="1"/>
                <w:sz w:val="19"/>
                <w:szCs w:val="19"/>
              </w:rPr>
              <w:t>200</w:t>
            </w:r>
          </w:p>
        </w:tc>
      </w:tr>
      <w:tr w14:paraId="50CB0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3243B799">
            <w:pPr>
              <w:rPr>
                <w:rFonts w:ascii="Arial"/>
                <w:sz w:val="21"/>
              </w:rPr>
            </w:pPr>
          </w:p>
        </w:tc>
        <w:tc>
          <w:tcPr>
            <w:tcW w:w="1199" w:type="dxa"/>
            <w:vMerge w:val="continue"/>
            <w:tcBorders>
              <w:top w:val="nil"/>
              <w:bottom w:val="nil"/>
            </w:tcBorders>
            <w:vAlign w:val="top"/>
          </w:tcPr>
          <w:p w14:paraId="3CAFBDBD">
            <w:pPr>
              <w:rPr>
                <w:rFonts w:ascii="Arial"/>
                <w:sz w:val="21"/>
              </w:rPr>
            </w:pPr>
          </w:p>
        </w:tc>
        <w:tc>
          <w:tcPr>
            <w:tcW w:w="5622" w:type="dxa"/>
            <w:vAlign w:val="top"/>
          </w:tcPr>
          <w:p w14:paraId="6C8E2873">
            <w:pPr>
              <w:pStyle w:val="6"/>
              <w:spacing w:before="61" w:line="228" w:lineRule="auto"/>
              <w:ind w:left="380"/>
              <w:rPr>
                <w:sz w:val="19"/>
                <w:szCs w:val="19"/>
              </w:rPr>
            </w:pPr>
            <w:r>
              <w:rPr>
                <w:spacing w:val="3"/>
                <w:sz w:val="19"/>
                <w:szCs w:val="19"/>
              </w:rPr>
              <w:t>·宿舍生活用电乱拉乱接的</w:t>
            </w:r>
          </w:p>
        </w:tc>
        <w:tc>
          <w:tcPr>
            <w:tcW w:w="1429" w:type="dxa"/>
            <w:vAlign w:val="top"/>
          </w:tcPr>
          <w:p w14:paraId="6C64AEC1">
            <w:pPr>
              <w:pStyle w:val="6"/>
              <w:spacing w:before="61" w:line="239" w:lineRule="auto"/>
              <w:ind w:left="573"/>
              <w:rPr>
                <w:sz w:val="19"/>
                <w:szCs w:val="19"/>
              </w:rPr>
            </w:pPr>
            <w:r>
              <w:rPr>
                <w:spacing w:val="1"/>
                <w:sz w:val="19"/>
                <w:szCs w:val="19"/>
              </w:rPr>
              <w:t>500</w:t>
            </w:r>
          </w:p>
        </w:tc>
      </w:tr>
      <w:tr w14:paraId="28A56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10F9954F">
            <w:pPr>
              <w:rPr>
                <w:rFonts w:ascii="Arial"/>
                <w:sz w:val="21"/>
              </w:rPr>
            </w:pPr>
          </w:p>
        </w:tc>
        <w:tc>
          <w:tcPr>
            <w:tcW w:w="1199" w:type="dxa"/>
            <w:vMerge w:val="continue"/>
            <w:tcBorders>
              <w:top w:val="nil"/>
              <w:bottom w:val="nil"/>
            </w:tcBorders>
            <w:vAlign w:val="top"/>
          </w:tcPr>
          <w:p w14:paraId="457CC87A">
            <w:pPr>
              <w:rPr>
                <w:rFonts w:ascii="Arial"/>
                <w:sz w:val="21"/>
              </w:rPr>
            </w:pPr>
          </w:p>
        </w:tc>
        <w:tc>
          <w:tcPr>
            <w:tcW w:w="5622" w:type="dxa"/>
            <w:vAlign w:val="top"/>
          </w:tcPr>
          <w:p w14:paraId="0520AF6B">
            <w:pPr>
              <w:pStyle w:val="6"/>
              <w:spacing w:before="60" w:line="228" w:lineRule="auto"/>
              <w:ind w:left="380"/>
              <w:rPr>
                <w:sz w:val="19"/>
                <w:szCs w:val="19"/>
              </w:rPr>
            </w:pPr>
            <w:r>
              <w:rPr>
                <w:spacing w:val="3"/>
                <w:sz w:val="19"/>
                <w:szCs w:val="19"/>
              </w:rPr>
              <w:t>·工人在宿舍房间煮食的</w:t>
            </w:r>
          </w:p>
        </w:tc>
        <w:tc>
          <w:tcPr>
            <w:tcW w:w="1429" w:type="dxa"/>
            <w:vAlign w:val="top"/>
          </w:tcPr>
          <w:p w14:paraId="7D027497">
            <w:pPr>
              <w:pStyle w:val="6"/>
              <w:spacing w:before="61" w:line="239" w:lineRule="auto"/>
              <w:ind w:left="573"/>
              <w:rPr>
                <w:sz w:val="19"/>
                <w:szCs w:val="19"/>
              </w:rPr>
            </w:pPr>
            <w:r>
              <w:rPr>
                <w:spacing w:val="1"/>
                <w:sz w:val="19"/>
                <w:szCs w:val="19"/>
              </w:rPr>
              <w:t>500</w:t>
            </w:r>
          </w:p>
        </w:tc>
      </w:tr>
      <w:tr w14:paraId="3EACEB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tcBorders>
            <w:vAlign w:val="top"/>
          </w:tcPr>
          <w:p w14:paraId="1AAAA676">
            <w:pPr>
              <w:rPr>
                <w:rFonts w:ascii="Arial"/>
                <w:sz w:val="21"/>
              </w:rPr>
            </w:pPr>
          </w:p>
        </w:tc>
        <w:tc>
          <w:tcPr>
            <w:tcW w:w="1199" w:type="dxa"/>
            <w:vMerge w:val="continue"/>
            <w:tcBorders>
              <w:top w:val="nil"/>
            </w:tcBorders>
            <w:vAlign w:val="top"/>
          </w:tcPr>
          <w:p w14:paraId="04650406">
            <w:pPr>
              <w:rPr>
                <w:rFonts w:ascii="Arial"/>
                <w:sz w:val="21"/>
              </w:rPr>
            </w:pPr>
          </w:p>
        </w:tc>
        <w:tc>
          <w:tcPr>
            <w:tcW w:w="5622" w:type="dxa"/>
            <w:vAlign w:val="top"/>
          </w:tcPr>
          <w:p w14:paraId="65FC5DD8">
            <w:pPr>
              <w:pStyle w:val="6"/>
              <w:spacing w:before="62" w:line="228" w:lineRule="auto"/>
              <w:ind w:left="380"/>
              <w:rPr>
                <w:sz w:val="19"/>
                <w:szCs w:val="19"/>
              </w:rPr>
            </w:pPr>
            <w:r>
              <w:rPr>
                <w:spacing w:val="5"/>
                <w:sz w:val="19"/>
                <w:szCs w:val="19"/>
              </w:rPr>
              <w:t>·工人恶意损坏生活设施的（除经济赔偿外）</w:t>
            </w:r>
          </w:p>
        </w:tc>
        <w:tc>
          <w:tcPr>
            <w:tcW w:w="1429" w:type="dxa"/>
            <w:vAlign w:val="top"/>
          </w:tcPr>
          <w:p w14:paraId="40A933D6">
            <w:pPr>
              <w:pStyle w:val="6"/>
              <w:spacing w:before="63" w:line="237" w:lineRule="auto"/>
              <w:ind w:left="533"/>
              <w:rPr>
                <w:sz w:val="19"/>
                <w:szCs w:val="19"/>
              </w:rPr>
            </w:pPr>
            <w:r>
              <w:rPr>
                <w:spacing w:val="-1"/>
                <w:sz w:val="19"/>
                <w:szCs w:val="19"/>
              </w:rPr>
              <w:t>1000</w:t>
            </w:r>
          </w:p>
        </w:tc>
      </w:tr>
      <w:tr w14:paraId="3BE728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restart"/>
            <w:tcBorders>
              <w:bottom w:val="nil"/>
            </w:tcBorders>
            <w:vAlign w:val="top"/>
          </w:tcPr>
          <w:p w14:paraId="3ED0A30A">
            <w:pPr>
              <w:rPr>
                <w:rFonts w:ascii="Arial"/>
                <w:sz w:val="21"/>
              </w:rPr>
            </w:pPr>
          </w:p>
          <w:p w14:paraId="231A8484">
            <w:pPr>
              <w:rPr>
                <w:rFonts w:ascii="Arial"/>
                <w:sz w:val="21"/>
              </w:rPr>
            </w:pPr>
          </w:p>
          <w:p w14:paraId="66B0877F">
            <w:pPr>
              <w:pStyle w:val="6"/>
              <w:spacing w:before="61" w:line="256" w:lineRule="exact"/>
              <w:ind w:left="305"/>
              <w:rPr>
                <w:sz w:val="19"/>
                <w:szCs w:val="19"/>
              </w:rPr>
            </w:pPr>
            <w:r>
              <w:rPr>
                <w:position w:val="1"/>
                <w:sz w:val="19"/>
                <w:szCs w:val="19"/>
              </w:rPr>
              <w:t>5</w:t>
            </w:r>
          </w:p>
        </w:tc>
        <w:tc>
          <w:tcPr>
            <w:tcW w:w="1199" w:type="dxa"/>
            <w:vMerge w:val="restart"/>
            <w:tcBorders>
              <w:bottom w:val="nil"/>
            </w:tcBorders>
            <w:vAlign w:val="top"/>
          </w:tcPr>
          <w:p w14:paraId="78C843F6">
            <w:pPr>
              <w:rPr>
                <w:rFonts w:ascii="Arial"/>
                <w:sz w:val="21"/>
              </w:rPr>
            </w:pPr>
          </w:p>
          <w:p w14:paraId="2AD8101D">
            <w:pPr>
              <w:rPr>
                <w:rFonts w:ascii="Arial"/>
                <w:sz w:val="21"/>
              </w:rPr>
            </w:pPr>
          </w:p>
          <w:p w14:paraId="27A13B49">
            <w:pPr>
              <w:pStyle w:val="6"/>
              <w:spacing w:before="61" w:line="228" w:lineRule="auto"/>
              <w:ind w:left="215"/>
              <w:rPr>
                <w:sz w:val="19"/>
                <w:szCs w:val="19"/>
              </w:rPr>
            </w:pPr>
            <w:r>
              <w:rPr>
                <w:spacing w:val="4"/>
                <w:sz w:val="19"/>
                <w:szCs w:val="19"/>
              </w:rPr>
              <w:t>防火管理</w:t>
            </w:r>
          </w:p>
        </w:tc>
        <w:tc>
          <w:tcPr>
            <w:tcW w:w="5622" w:type="dxa"/>
            <w:vAlign w:val="top"/>
          </w:tcPr>
          <w:p w14:paraId="50A4A64A">
            <w:pPr>
              <w:pStyle w:val="6"/>
              <w:spacing w:before="62" w:line="228" w:lineRule="auto"/>
              <w:ind w:left="380"/>
              <w:rPr>
                <w:sz w:val="19"/>
                <w:szCs w:val="19"/>
              </w:rPr>
            </w:pPr>
            <w:r>
              <w:rPr>
                <w:spacing w:val="6"/>
                <w:sz w:val="19"/>
                <w:szCs w:val="19"/>
              </w:rPr>
              <w:t>·工人在宿舍内抽烟未妥善处理熄灭烟头的</w:t>
            </w:r>
          </w:p>
        </w:tc>
        <w:tc>
          <w:tcPr>
            <w:tcW w:w="1429" w:type="dxa"/>
            <w:vAlign w:val="top"/>
          </w:tcPr>
          <w:p w14:paraId="4A665A65">
            <w:pPr>
              <w:pStyle w:val="6"/>
              <w:spacing w:before="62" w:line="238" w:lineRule="auto"/>
              <w:ind w:left="584"/>
              <w:rPr>
                <w:sz w:val="19"/>
                <w:szCs w:val="19"/>
              </w:rPr>
            </w:pPr>
            <w:r>
              <w:rPr>
                <w:spacing w:val="-3"/>
                <w:sz w:val="19"/>
                <w:szCs w:val="19"/>
              </w:rPr>
              <w:t>100</w:t>
            </w:r>
          </w:p>
        </w:tc>
      </w:tr>
      <w:tr w14:paraId="479F56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0676D1F0">
            <w:pPr>
              <w:rPr>
                <w:rFonts w:ascii="Arial"/>
                <w:sz w:val="21"/>
              </w:rPr>
            </w:pPr>
          </w:p>
        </w:tc>
        <w:tc>
          <w:tcPr>
            <w:tcW w:w="1199" w:type="dxa"/>
            <w:vMerge w:val="continue"/>
            <w:tcBorders>
              <w:top w:val="nil"/>
              <w:bottom w:val="nil"/>
            </w:tcBorders>
            <w:vAlign w:val="top"/>
          </w:tcPr>
          <w:p w14:paraId="773336E6">
            <w:pPr>
              <w:rPr>
                <w:rFonts w:ascii="Arial"/>
                <w:sz w:val="21"/>
              </w:rPr>
            </w:pPr>
          </w:p>
        </w:tc>
        <w:tc>
          <w:tcPr>
            <w:tcW w:w="5622" w:type="dxa"/>
            <w:vAlign w:val="top"/>
          </w:tcPr>
          <w:p w14:paraId="28791AA4">
            <w:pPr>
              <w:pStyle w:val="6"/>
              <w:spacing w:before="62" w:line="228" w:lineRule="auto"/>
              <w:ind w:left="380"/>
              <w:rPr>
                <w:sz w:val="19"/>
                <w:szCs w:val="19"/>
              </w:rPr>
            </w:pPr>
            <w:r>
              <w:rPr>
                <w:spacing w:val="5"/>
                <w:sz w:val="19"/>
                <w:szCs w:val="19"/>
              </w:rPr>
              <w:t>·工人离开宿舍后留下火源未熄灭的</w:t>
            </w:r>
          </w:p>
        </w:tc>
        <w:tc>
          <w:tcPr>
            <w:tcW w:w="1429" w:type="dxa"/>
            <w:vAlign w:val="top"/>
          </w:tcPr>
          <w:p w14:paraId="60CDADA9">
            <w:pPr>
              <w:pStyle w:val="6"/>
              <w:spacing w:before="62" w:line="238" w:lineRule="auto"/>
              <w:ind w:left="584"/>
              <w:rPr>
                <w:sz w:val="19"/>
                <w:szCs w:val="19"/>
              </w:rPr>
            </w:pPr>
            <w:r>
              <w:rPr>
                <w:spacing w:val="-3"/>
                <w:sz w:val="19"/>
                <w:szCs w:val="19"/>
              </w:rPr>
              <w:t>100</w:t>
            </w:r>
          </w:p>
        </w:tc>
      </w:tr>
      <w:tr w14:paraId="13124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583B10EC">
            <w:pPr>
              <w:rPr>
                <w:rFonts w:ascii="Arial"/>
                <w:sz w:val="21"/>
              </w:rPr>
            </w:pPr>
          </w:p>
        </w:tc>
        <w:tc>
          <w:tcPr>
            <w:tcW w:w="1199" w:type="dxa"/>
            <w:vMerge w:val="continue"/>
            <w:tcBorders>
              <w:top w:val="nil"/>
              <w:bottom w:val="nil"/>
            </w:tcBorders>
            <w:vAlign w:val="top"/>
          </w:tcPr>
          <w:p w14:paraId="052E4085">
            <w:pPr>
              <w:rPr>
                <w:rFonts w:ascii="Arial"/>
                <w:sz w:val="21"/>
              </w:rPr>
            </w:pPr>
          </w:p>
        </w:tc>
        <w:tc>
          <w:tcPr>
            <w:tcW w:w="5622" w:type="dxa"/>
            <w:vAlign w:val="top"/>
          </w:tcPr>
          <w:p w14:paraId="37A77296">
            <w:pPr>
              <w:pStyle w:val="6"/>
              <w:spacing w:before="61" w:line="228" w:lineRule="auto"/>
              <w:ind w:left="380"/>
              <w:rPr>
                <w:sz w:val="19"/>
                <w:szCs w:val="19"/>
              </w:rPr>
            </w:pPr>
            <w:r>
              <w:rPr>
                <w:spacing w:val="4"/>
                <w:sz w:val="19"/>
                <w:szCs w:val="19"/>
              </w:rPr>
              <w:t>·工人在宿舍内进行电动车充电的</w:t>
            </w:r>
          </w:p>
        </w:tc>
        <w:tc>
          <w:tcPr>
            <w:tcW w:w="1429" w:type="dxa"/>
            <w:vAlign w:val="top"/>
          </w:tcPr>
          <w:p w14:paraId="232897B6">
            <w:pPr>
              <w:pStyle w:val="6"/>
              <w:spacing w:before="62" w:line="238" w:lineRule="auto"/>
              <w:ind w:left="533"/>
              <w:rPr>
                <w:sz w:val="19"/>
                <w:szCs w:val="19"/>
              </w:rPr>
            </w:pPr>
            <w:r>
              <w:rPr>
                <w:spacing w:val="-1"/>
                <w:sz w:val="19"/>
                <w:szCs w:val="19"/>
              </w:rPr>
              <w:t>1000</w:t>
            </w:r>
          </w:p>
        </w:tc>
      </w:tr>
      <w:tr w14:paraId="7D9412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tcBorders>
            <w:vAlign w:val="top"/>
          </w:tcPr>
          <w:p w14:paraId="3CC92F50">
            <w:pPr>
              <w:rPr>
                <w:rFonts w:ascii="Arial"/>
                <w:sz w:val="21"/>
              </w:rPr>
            </w:pPr>
          </w:p>
        </w:tc>
        <w:tc>
          <w:tcPr>
            <w:tcW w:w="1199" w:type="dxa"/>
            <w:vMerge w:val="continue"/>
            <w:tcBorders>
              <w:top w:val="nil"/>
            </w:tcBorders>
            <w:vAlign w:val="top"/>
          </w:tcPr>
          <w:p w14:paraId="60BB9AFD">
            <w:pPr>
              <w:rPr>
                <w:rFonts w:ascii="Arial"/>
                <w:sz w:val="21"/>
              </w:rPr>
            </w:pPr>
          </w:p>
        </w:tc>
        <w:tc>
          <w:tcPr>
            <w:tcW w:w="5622" w:type="dxa"/>
            <w:vAlign w:val="top"/>
          </w:tcPr>
          <w:p w14:paraId="0FE8924E">
            <w:pPr>
              <w:pStyle w:val="6"/>
              <w:spacing w:before="61" w:line="227" w:lineRule="auto"/>
              <w:ind w:left="380"/>
              <w:rPr>
                <w:sz w:val="19"/>
                <w:szCs w:val="19"/>
              </w:rPr>
            </w:pPr>
            <w:r>
              <w:rPr>
                <w:spacing w:val="6"/>
                <w:sz w:val="19"/>
                <w:szCs w:val="19"/>
              </w:rPr>
              <w:t>·工人离开宿舍后手机充电器插头在插座上未拔的</w:t>
            </w:r>
          </w:p>
        </w:tc>
        <w:tc>
          <w:tcPr>
            <w:tcW w:w="1429" w:type="dxa"/>
            <w:vAlign w:val="top"/>
          </w:tcPr>
          <w:p w14:paraId="31D9ECEA">
            <w:pPr>
              <w:pStyle w:val="6"/>
              <w:spacing w:before="61" w:line="239" w:lineRule="auto"/>
              <w:ind w:left="584"/>
              <w:rPr>
                <w:sz w:val="19"/>
                <w:szCs w:val="19"/>
              </w:rPr>
            </w:pPr>
            <w:r>
              <w:rPr>
                <w:spacing w:val="-3"/>
                <w:sz w:val="19"/>
                <w:szCs w:val="19"/>
              </w:rPr>
              <w:t>100</w:t>
            </w:r>
          </w:p>
        </w:tc>
      </w:tr>
      <w:tr w14:paraId="1BF3D7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restart"/>
            <w:tcBorders>
              <w:bottom w:val="nil"/>
            </w:tcBorders>
            <w:vAlign w:val="top"/>
          </w:tcPr>
          <w:p w14:paraId="4DC29ED2">
            <w:pPr>
              <w:rPr>
                <w:rFonts w:ascii="Arial"/>
                <w:sz w:val="21"/>
              </w:rPr>
            </w:pPr>
          </w:p>
          <w:p w14:paraId="76CCCD67">
            <w:pPr>
              <w:rPr>
                <w:rFonts w:ascii="Arial"/>
                <w:sz w:val="21"/>
              </w:rPr>
            </w:pPr>
          </w:p>
          <w:p w14:paraId="1F8A8D8C">
            <w:pPr>
              <w:pStyle w:val="6"/>
              <w:spacing w:before="62" w:line="256" w:lineRule="exact"/>
              <w:ind w:left="302"/>
              <w:rPr>
                <w:sz w:val="19"/>
                <w:szCs w:val="19"/>
              </w:rPr>
            </w:pPr>
            <w:r>
              <w:rPr>
                <w:position w:val="1"/>
                <w:sz w:val="19"/>
                <w:szCs w:val="19"/>
              </w:rPr>
              <w:t>6</w:t>
            </w:r>
          </w:p>
        </w:tc>
        <w:tc>
          <w:tcPr>
            <w:tcW w:w="1199" w:type="dxa"/>
            <w:vMerge w:val="restart"/>
            <w:tcBorders>
              <w:bottom w:val="nil"/>
            </w:tcBorders>
            <w:vAlign w:val="top"/>
          </w:tcPr>
          <w:p w14:paraId="0138330F">
            <w:pPr>
              <w:spacing w:line="325" w:lineRule="auto"/>
              <w:rPr>
                <w:rFonts w:ascii="Arial"/>
                <w:sz w:val="21"/>
              </w:rPr>
            </w:pPr>
          </w:p>
          <w:p w14:paraId="0572AA3C">
            <w:pPr>
              <w:pStyle w:val="6"/>
              <w:spacing w:before="62" w:line="307" w:lineRule="auto"/>
              <w:ind w:left="408" w:right="200" w:hanging="201"/>
              <w:rPr>
                <w:sz w:val="19"/>
                <w:szCs w:val="19"/>
              </w:rPr>
            </w:pPr>
            <w:r>
              <w:rPr>
                <w:spacing w:val="6"/>
                <w:sz w:val="19"/>
                <w:szCs w:val="19"/>
              </w:rPr>
              <w:t>治安综合</w:t>
            </w:r>
            <w:r>
              <w:rPr>
                <w:spacing w:val="2"/>
                <w:sz w:val="19"/>
                <w:szCs w:val="19"/>
              </w:rPr>
              <w:t>治理</w:t>
            </w:r>
          </w:p>
        </w:tc>
        <w:tc>
          <w:tcPr>
            <w:tcW w:w="5622" w:type="dxa"/>
            <w:vAlign w:val="top"/>
          </w:tcPr>
          <w:p w14:paraId="0F4DCD71">
            <w:pPr>
              <w:pStyle w:val="6"/>
              <w:spacing w:before="60" w:line="228" w:lineRule="auto"/>
              <w:ind w:left="380"/>
              <w:rPr>
                <w:sz w:val="19"/>
                <w:szCs w:val="19"/>
              </w:rPr>
            </w:pPr>
            <w:r>
              <w:rPr>
                <w:spacing w:val="2"/>
                <w:sz w:val="19"/>
                <w:szCs w:val="19"/>
              </w:rPr>
              <w:t>·发生打架斗殴事件的</w:t>
            </w:r>
          </w:p>
        </w:tc>
        <w:tc>
          <w:tcPr>
            <w:tcW w:w="1429" w:type="dxa"/>
            <w:vAlign w:val="top"/>
          </w:tcPr>
          <w:p w14:paraId="64C33958">
            <w:pPr>
              <w:pStyle w:val="6"/>
              <w:spacing w:before="61" w:line="239" w:lineRule="auto"/>
              <w:ind w:left="533"/>
              <w:rPr>
                <w:sz w:val="19"/>
                <w:szCs w:val="19"/>
              </w:rPr>
            </w:pPr>
            <w:r>
              <w:rPr>
                <w:spacing w:val="-1"/>
                <w:sz w:val="19"/>
                <w:szCs w:val="19"/>
              </w:rPr>
              <w:t>1000</w:t>
            </w:r>
          </w:p>
        </w:tc>
      </w:tr>
      <w:tr w14:paraId="16739A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7C8FC5DD">
            <w:pPr>
              <w:rPr>
                <w:rFonts w:ascii="Arial"/>
                <w:sz w:val="21"/>
              </w:rPr>
            </w:pPr>
          </w:p>
        </w:tc>
        <w:tc>
          <w:tcPr>
            <w:tcW w:w="1199" w:type="dxa"/>
            <w:vMerge w:val="continue"/>
            <w:tcBorders>
              <w:top w:val="nil"/>
              <w:bottom w:val="nil"/>
            </w:tcBorders>
            <w:vAlign w:val="top"/>
          </w:tcPr>
          <w:p w14:paraId="77723E65">
            <w:pPr>
              <w:rPr>
                <w:rFonts w:ascii="Arial"/>
                <w:sz w:val="21"/>
              </w:rPr>
            </w:pPr>
          </w:p>
        </w:tc>
        <w:tc>
          <w:tcPr>
            <w:tcW w:w="5622" w:type="dxa"/>
            <w:vAlign w:val="top"/>
          </w:tcPr>
          <w:p w14:paraId="2BFBE73E">
            <w:pPr>
              <w:pStyle w:val="6"/>
              <w:spacing w:before="62" w:line="228" w:lineRule="auto"/>
              <w:ind w:left="380"/>
              <w:rPr>
                <w:sz w:val="19"/>
                <w:szCs w:val="19"/>
              </w:rPr>
            </w:pPr>
            <w:r>
              <w:rPr>
                <w:sz w:val="19"/>
                <w:szCs w:val="19"/>
              </w:rPr>
              <w:t>·发生盗窃事件的</w:t>
            </w:r>
          </w:p>
        </w:tc>
        <w:tc>
          <w:tcPr>
            <w:tcW w:w="1429" w:type="dxa"/>
            <w:vAlign w:val="top"/>
          </w:tcPr>
          <w:p w14:paraId="6409CA94">
            <w:pPr>
              <w:pStyle w:val="6"/>
              <w:spacing w:before="63" w:line="237" w:lineRule="auto"/>
              <w:ind w:left="533"/>
              <w:rPr>
                <w:sz w:val="19"/>
                <w:szCs w:val="19"/>
              </w:rPr>
            </w:pPr>
            <w:r>
              <w:rPr>
                <w:spacing w:val="-1"/>
                <w:sz w:val="19"/>
                <w:szCs w:val="19"/>
              </w:rPr>
              <w:t>1000</w:t>
            </w:r>
          </w:p>
        </w:tc>
      </w:tr>
      <w:tr w14:paraId="701124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34B4B6F5">
            <w:pPr>
              <w:rPr>
                <w:rFonts w:ascii="Arial"/>
                <w:sz w:val="21"/>
              </w:rPr>
            </w:pPr>
          </w:p>
        </w:tc>
        <w:tc>
          <w:tcPr>
            <w:tcW w:w="1199" w:type="dxa"/>
            <w:vMerge w:val="continue"/>
            <w:tcBorders>
              <w:top w:val="nil"/>
              <w:bottom w:val="nil"/>
            </w:tcBorders>
            <w:vAlign w:val="top"/>
          </w:tcPr>
          <w:p w14:paraId="1A4E656E">
            <w:pPr>
              <w:rPr>
                <w:rFonts w:ascii="Arial"/>
                <w:sz w:val="21"/>
              </w:rPr>
            </w:pPr>
          </w:p>
        </w:tc>
        <w:tc>
          <w:tcPr>
            <w:tcW w:w="5622" w:type="dxa"/>
            <w:vAlign w:val="top"/>
          </w:tcPr>
          <w:p w14:paraId="675EBBDE">
            <w:pPr>
              <w:pStyle w:val="6"/>
              <w:spacing w:before="62" w:line="228" w:lineRule="auto"/>
              <w:ind w:left="380"/>
              <w:rPr>
                <w:sz w:val="19"/>
                <w:szCs w:val="19"/>
              </w:rPr>
            </w:pPr>
            <w:r>
              <w:rPr>
                <w:spacing w:val="2"/>
                <w:sz w:val="19"/>
                <w:szCs w:val="19"/>
              </w:rPr>
              <w:t>·发生噪音扰民事件的</w:t>
            </w:r>
          </w:p>
        </w:tc>
        <w:tc>
          <w:tcPr>
            <w:tcW w:w="1429" w:type="dxa"/>
            <w:vAlign w:val="top"/>
          </w:tcPr>
          <w:p w14:paraId="37F9B7A1">
            <w:pPr>
              <w:pStyle w:val="6"/>
              <w:spacing w:before="62" w:line="238" w:lineRule="auto"/>
              <w:ind w:left="573"/>
              <w:rPr>
                <w:sz w:val="19"/>
                <w:szCs w:val="19"/>
              </w:rPr>
            </w:pPr>
            <w:r>
              <w:rPr>
                <w:spacing w:val="1"/>
                <w:sz w:val="19"/>
                <w:szCs w:val="19"/>
              </w:rPr>
              <w:t>500</w:t>
            </w:r>
          </w:p>
        </w:tc>
      </w:tr>
      <w:tr w14:paraId="45160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4" w:type="dxa"/>
            <w:vMerge w:val="continue"/>
            <w:tcBorders>
              <w:top w:val="nil"/>
            </w:tcBorders>
            <w:vAlign w:val="top"/>
          </w:tcPr>
          <w:p w14:paraId="79621D47">
            <w:pPr>
              <w:rPr>
                <w:rFonts w:ascii="Arial"/>
                <w:sz w:val="21"/>
              </w:rPr>
            </w:pPr>
          </w:p>
        </w:tc>
        <w:tc>
          <w:tcPr>
            <w:tcW w:w="1199" w:type="dxa"/>
            <w:vMerge w:val="continue"/>
            <w:tcBorders>
              <w:top w:val="nil"/>
            </w:tcBorders>
            <w:vAlign w:val="top"/>
          </w:tcPr>
          <w:p w14:paraId="56C8B91C">
            <w:pPr>
              <w:rPr>
                <w:rFonts w:ascii="Arial"/>
                <w:sz w:val="21"/>
              </w:rPr>
            </w:pPr>
          </w:p>
        </w:tc>
        <w:tc>
          <w:tcPr>
            <w:tcW w:w="5622" w:type="dxa"/>
            <w:vAlign w:val="top"/>
          </w:tcPr>
          <w:p w14:paraId="5E8DA1C1">
            <w:pPr>
              <w:pStyle w:val="6"/>
              <w:spacing w:before="62" w:line="228" w:lineRule="auto"/>
              <w:ind w:left="380"/>
              <w:rPr>
                <w:sz w:val="19"/>
                <w:szCs w:val="19"/>
              </w:rPr>
            </w:pPr>
            <w:r>
              <w:rPr>
                <w:spacing w:val="4"/>
                <w:sz w:val="19"/>
                <w:szCs w:val="19"/>
              </w:rPr>
              <w:t>·安排非项目人员入住工人宿舍的</w:t>
            </w:r>
          </w:p>
        </w:tc>
        <w:tc>
          <w:tcPr>
            <w:tcW w:w="1429" w:type="dxa"/>
            <w:vAlign w:val="top"/>
          </w:tcPr>
          <w:p w14:paraId="02403CF0">
            <w:pPr>
              <w:pStyle w:val="6"/>
              <w:spacing w:before="62" w:line="237" w:lineRule="auto"/>
              <w:ind w:left="533"/>
              <w:rPr>
                <w:sz w:val="19"/>
                <w:szCs w:val="19"/>
              </w:rPr>
            </w:pPr>
            <w:r>
              <w:rPr>
                <w:spacing w:val="-1"/>
                <w:sz w:val="19"/>
                <w:szCs w:val="19"/>
              </w:rPr>
              <w:t>1000</w:t>
            </w:r>
          </w:p>
        </w:tc>
      </w:tr>
      <w:tr w14:paraId="77E8C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restart"/>
            <w:tcBorders>
              <w:bottom w:val="nil"/>
            </w:tcBorders>
            <w:vAlign w:val="top"/>
          </w:tcPr>
          <w:p w14:paraId="1B906EB3">
            <w:pPr>
              <w:rPr>
                <w:rFonts w:ascii="Arial"/>
                <w:sz w:val="21"/>
              </w:rPr>
            </w:pPr>
          </w:p>
          <w:p w14:paraId="3479D12C">
            <w:pPr>
              <w:rPr>
                <w:rFonts w:ascii="Arial"/>
                <w:sz w:val="21"/>
              </w:rPr>
            </w:pPr>
          </w:p>
          <w:p w14:paraId="19072116">
            <w:pPr>
              <w:pStyle w:val="6"/>
              <w:spacing w:before="62" w:line="255" w:lineRule="exact"/>
              <w:ind w:left="306"/>
              <w:rPr>
                <w:sz w:val="19"/>
                <w:szCs w:val="19"/>
              </w:rPr>
            </w:pPr>
            <w:r>
              <w:rPr>
                <w:position w:val="1"/>
                <w:sz w:val="19"/>
                <w:szCs w:val="19"/>
              </w:rPr>
              <w:t>7</w:t>
            </w:r>
          </w:p>
        </w:tc>
        <w:tc>
          <w:tcPr>
            <w:tcW w:w="1199" w:type="dxa"/>
            <w:vMerge w:val="restart"/>
            <w:tcBorders>
              <w:bottom w:val="nil"/>
            </w:tcBorders>
            <w:vAlign w:val="top"/>
          </w:tcPr>
          <w:p w14:paraId="0DC479EF">
            <w:pPr>
              <w:rPr>
                <w:rFonts w:ascii="Arial"/>
                <w:sz w:val="21"/>
              </w:rPr>
            </w:pPr>
          </w:p>
          <w:p w14:paraId="462B8706">
            <w:pPr>
              <w:rPr>
                <w:rFonts w:ascii="Arial"/>
                <w:sz w:val="21"/>
              </w:rPr>
            </w:pPr>
          </w:p>
          <w:p w14:paraId="2C949A97">
            <w:pPr>
              <w:pStyle w:val="6"/>
              <w:spacing w:before="61" w:line="229" w:lineRule="auto"/>
              <w:ind w:left="204"/>
              <w:rPr>
                <w:sz w:val="19"/>
                <w:szCs w:val="19"/>
              </w:rPr>
            </w:pPr>
            <w:r>
              <w:rPr>
                <w:spacing w:val="7"/>
                <w:sz w:val="19"/>
                <w:szCs w:val="19"/>
              </w:rPr>
              <w:t>生活设施</w:t>
            </w:r>
          </w:p>
        </w:tc>
        <w:tc>
          <w:tcPr>
            <w:tcW w:w="5622" w:type="dxa"/>
            <w:vAlign w:val="top"/>
          </w:tcPr>
          <w:p w14:paraId="7132D453">
            <w:pPr>
              <w:pStyle w:val="6"/>
              <w:spacing w:before="62" w:line="229" w:lineRule="auto"/>
              <w:ind w:left="380"/>
              <w:rPr>
                <w:sz w:val="19"/>
                <w:szCs w:val="19"/>
              </w:rPr>
            </w:pPr>
            <w:r>
              <w:rPr>
                <w:spacing w:val="3"/>
                <w:sz w:val="19"/>
                <w:szCs w:val="19"/>
              </w:rPr>
              <w:t>·未经总包同意私设厨房的</w:t>
            </w:r>
          </w:p>
        </w:tc>
        <w:tc>
          <w:tcPr>
            <w:tcW w:w="1429" w:type="dxa"/>
            <w:vAlign w:val="top"/>
          </w:tcPr>
          <w:p w14:paraId="358D14F7">
            <w:pPr>
              <w:pStyle w:val="6"/>
              <w:spacing w:before="63" w:line="237" w:lineRule="auto"/>
              <w:ind w:left="533"/>
              <w:rPr>
                <w:sz w:val="19"/>
                <w:szCs w:val="19"/>
              </w:rPr>
            </w:pPr>
            <w:r>
              <w:rPr>
                <w:spacing w:val="-1"/>
                <w:sz w:val="19"/>
                <w:szCs w:val="19"/>
              </w:rPr>
              <w:t>1000</w:t>
            </w:r>
          </w:p>
        </w:tc>
      </w:tr>
      <w:tr w14:paraId="144897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2C9FCFAD">
            <w:pPr>
              <w:rPr>
                <w:rFonts w:ascii="Arial"/>
                <w:sz w:val="21"/>
              </w:rPr>
            </w:pPr>
          </w:p>
        </w:tc>
        <w:tc>
          <w:tcPr>
            <w:tcW w:w="1199" w:type="dxa"/>
            <w:vMerge w:val="continue"/>
            <w:tcBorders>
              <w:top w:val="nil"/>
              <w:bottom w:val="nil"/>
            </w:tcBorders>
            <w:vAlign w:val="top"/>
          </w:tcPr>
          <w:p w14:paraId="333273F6">
            <w:pPr>
              <w:rPr>
                <w:rFonts w:ascii="Arial"/>
                <w:sz w:val="21"/>
              </w:rPr>
            </w:pPr>
          </w:p>
        </w:tc>
        <w:tc>
          <w:tcPr>
            <w:tcW w:w="5622" w:type="dxa"/>
            <w:vAlign w:val="top"/>
          </w:tcPr>
          <w:p w14:paraId="758BF8E9">
            <w:pPr>
              <w:pStyle w:val="6"/>
              <w:spacing w:before="62" w:line="229" w:lineRule="auto"/>
              <w:ind w:left="380"/>
              <w:rPr>
                <w:sz w:val="19"/>
                <w:szCs w:val="19"/>
              </w:rPr>
            </w:pPr>
            <w:r>
              <w:rPr>
                <w:spacing w:val="3"/>
                <w:sz w:val="19"/>
                <w:szCs w:val="19"/>
              </w:rPr>
              <w:t>·厨余垃圾未及时清理的</w:t>
            </w:r>
          </w:p>
        </w:tc>
        <w:tc>
          <w:tcPr>
            <w:tcW w:w="1429" w:type="dxa"/>
            <w:vAlign w:val="top"/>
          </w:tcPr>
          <w:p w14:paraId="0BD8200C">
            <w:pPr>
              <w:pStyle w:val="6"/>
              <w:spacing w:before="62" w:line="238" w:lineRule="auto"/>
              <w:ind w:left="573"/>
              <w:rPr>
                <w:sz w:val="19"/>
                <w:szCs w:val="19"/>
              </w:rPr>
            </w:pPr>
            <w:r>
              <w:rPr>
                <w:spacing w:val="1"/>
                <w:sz w:val="19"/>
                <w:szCs w:val="19"/>
              </w:rPr>
              <w:t>300</w:t>
            </w:r>
          </w:p>
        </w:tc>
      </w:tr>
      <w:tr w14:paraId="2B87D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4" w:type="dxa"/>
            <w:vMerge w:val="continue"/>
            <w:tcBorders>
              <w:top w:val="nil"/>
              <w:bottom w:val="nil"/>
            </w:tcBorders>
            <w:vAlign w:val="top"/>
          </w:tcPr>
          <w:p w14:paraId="697B5557">
            <w:pPr>
              <w:rPr>
                <w:rFonts w:ascii="Arial"/>
                <w:sz w:val="21"/>
              </w:rPr>
            </w:pPr>
          </w:p>
        </w:tc>
        <w:tc>
          <w:tcPr>
            <w:tcW w:w="1199" w:type="dxa"/>
            <w:vMerge w:val="continue"/>
            <w:tcBorders>
              <w:top w:val="nil"/>
              <w:bottom w:val="nil"/>
            </w:tcBorders>
            <w:vAlign w:val="top"/>
          </w:tcPr>
          <w:p w14:paraId="77F06564">
            <w:pPr>
              <w:rPr>
                <w:rFonts w:ascii="Arial"/>
                <w:sz w:val="21"/>
              </w:rPr>
            </w:pPr>
          </w:p>
        </w:tc>
        <w:tc>
          <w:tcPr>
            <w:tcW w:w="5622" w:type="dxa"/>
            <w:vAlign w:val="top"/>
          </w:tcPr>
          <w:p w14:paraId="298CC6CD">
            <w:pPr>
              <w:pStyle w:val="6"/>
              <w:spacing w:before="61" w:line="228" w:lineRule="auto"/>
              <w:ind w:left="380"/>
              <w:rPr>
                <w:sz w:val="19"/>
                <w:szCs w:val="19"/>
              </w:rPr>
            </w:pPr>
            <w:r>
              <w:rPr>
                <w:spacing w:val="7"/>
                <w:sz w:val="19"/>
                <w:szCs w:val="19"/>
              </w:rPr>
              <w:t>·厨房使用的炉具、气瓶、燃气管不符合消防安全要</w:t>
            </w:r>
            <w:r>
              <w:rPr>
                <w:spacing w:val="6"/>
                <w:sz w:val="19"/>
                <w:szCs w:val="19"/>
              </w:rPr>
              <w:t>求的</w:t>
            </w:r>
          </w:p>
        </w:tc>
        <w:tc>
          <w:tcPr>
            <w:tcW w:w="1429" w:type="dxa"/>
            <w:vAlign w:val="top"/>
          </w:tcPr>
          <w:p w14:paraId="1A94A9F3">
            <w:pPr>
              <w:pStyle w:val="6"/>
              <w:spacing w:before="62" w:line="238" w:lineRule="auto"/>
              <w:ind w:left="573"/>
              <w:rPr>
                <w:sz w:val="19"/>
                <w:szCs w:val="19"/>
              </w:rPr>
            </w:pPr>
            <w:r>
              <w:rPr>
                <w:spacing w:val="1"/>
                <w:sz w:val="19"/>
                <w:szCs w:val="19"/>
              </w:rPr>
              <w:t>500</w:t>
            </w:r>
          </w:p>
        </w:tc>
      </w:tr>
      <w:tr w14:paraId="56AAD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694" w:type="dxa"/>
            <w:vMerge w:val="continue"/>
            <w:tcBorders>
              <w:top w:val="nil"/>
            </w:tcBorders>
            <w:vAlign w:val="top"/>
          </w:tcPr>
          <w:p w14:paraId="15D2DE02">
            <w:pPr>
              <w:rPr>
                <w:rFonts w:ascii="Arial"/>
                <w:sz w:val="21"/>
              </w:rPr>
            </w:pPr>
          </w:p>
        </w:tc>
        <w:tc>
          <w:tcPr>
            <w:tcW w:w="1199" w:type="dxa"/>
            <w:vMerge w:val="continue"/>
            <w:tcBorders>
              <w:top w:val="nil"/>
            </w:tcBorders>
            <w:vAlign w:val="top"/>
          </w:tcPr>
          <w:p w14:paraId="4010BD13">
            <w:pPr>
              <w:rPr>
                <w:rFonts w:ascii="Arial"/>
                <w:sz w:val="21"/>
              </w:rPr>
            </w:pPr>
          </w:p>
        </w:tc>
        <w:tc>
          <w:tcPr>
            <w:tcW w:w="5622" w:type="dxa"/>
            <w:vAlign w:val="top"/>
          </w:tcPr>
          <w:p w14:paraId="63C8BB49">
            <w:pPr>
              <w:pStyle w:val="6"/>
              <w:spacing w:before="63" w:line="228" w:lineRule="auto"/>
              <w:ind w:left="380"/>
              <w:rPr>
                <w:sz w:val="19"/>
                <w:szCs w:val="19"/>
              </w:rPr>
            </w:pPr>
            <w:r>
              <w:rPr>
                <w:spacing w:val="6"/>
                <w:sz w:val="19"/>
                <w:szCs w:val="19"/>
              </w:rPr>
              <w:t>·工人离开宿舍后未关闭空调或其它电源的</w:t>
            </w:r>
          </w:p>
        </w:tc>
        <w:tc>
          <w:tcPr>
            <w:tcW w:w="1429" w:type="dxa"/>
            <w:vAlign w:val="top"/>
          </w:tcPr>
          <w:p w14:paraId="0D62A853">
            <w:pPr>
              <w:pStyle w:val="6"/>
              <w:spacing w:before="64"/>
              <w:ind w:left="573"/>
              <w:rPr>
                <w:sz w:val="19"/>
                <w:szCs w:val="19"/>
              </w:rPr>
            </w:pPr>
            <w:r>
              <w:rPr>
                <w:spacing w:val="1"/>
                <w:sz w:val="19"/>
                <w:szCs w:val="19"/>
              </w:rPr>
              <w:t>300</w:t>
            </w:r>
          </w:p>
        </w:tc>
      </w:tr>
    </w:tbl>
    <w:p w14:paraId="5E1C86B1">
      <w:pPr>
        <w:pStyle w:val="2"/>
      </w:pPr>
    </w:p>
    <w:p w14:paraId="341E5B23">
      <w:pPr>
        <w:sectPr>
          <w:footerReference r:id="rId58" w:type="default"/>
          <w:pgSz w:w="11906" w:h="16839"/>
          <w:pgMar w:top="1251" w:right="1558" w:bottom="1362" w:left="1398" w:header="0" w:footer="1200" w:gutter="0"/>
          <w:cols w:space="720" w:num="1"/>
        </w:sectPr>
      </w:pPr>
    </w:p>
    <w:p w14:paraId="15BC8766">
      <w:pPr>
        <w:spacing w:before="56" w:line="219" w:lineRule="auto"/>
        <w:ind w:left="2689"/>
        <w:rPr>
          <w:rFonts w:ascii="宋体" w:hAnsi="宋体" w:eastAsia="宋体" w:cs="宋体"/>
          <w:sz w:val="28"/>
          <w:szCs w:val="28"/>
        </w:rPr>
      </w:pPr>
      <w:r>
        <w:rPr>
          <w:rFonts w:ascii="宋体" w:hAnsi="宋体" w:eastAsia="宋体" w:cs="宋体"/>
          <w:b/>
          <w:bCs/>
          <w:spacing w:val="-3"/>
          <w:sz w:val="28"/>
          <w:szCs w:val="28"/>
        </w:rPr>
        <w:t>城工集团施工机具检查处罚规定</w:t>
      </w:r>
    </w:p>
    <w:p w14:paraId="3DE676DF">
      <w:pPr>
        <w:spacing w:line="117" w:lineRule="exact"/>
      </w:pPr>
    </w:p>
    <w:tbl>
      <w:tblPr>
        <w:tblStyle w:val="5"/>
        <w:tblW w:w="87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4"/>
        <w:gridCol w:w="1189"/>
        <w:gridCol w:w="6109"/>
        <w:gridCol w:w="972"/>
      </w:tblGrid>
      <w:tr w14:paraId="317E5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54" w:type="dxa"/>
            <w:textDirection w:val="tbRlV"/>
            <w:vAlign w:val="top"/>
          </w:tcPr>
          <w:p w14:paraId="21B74903">
            <w:pPr>
              <w:pStyle w:val="6"/>
              <w:spacing w:before="127" w:line="218" w:lineRule="auto"/>
              <w:ind w:left="63"/>
              <w:rPr>
                <w:sz w:val="19"/>
                <w:szCs w:val="19"/>
              </w:rPr>
            </w:pPr>
            <w:r>
              <w:rPr>
                <w:spacing w:val="8"/>
                <w:sz w:val="19"/>
                <w:szCs w:val="19"/>
              </w:rPr>
              <w:t>序</w:t>
            </w:r>
            <w:r>
              <w:rPr>
                <w:spacing w:val="18"/>
                <w:sz w:val="19"/>
                <w:szCs w:val="19"/>
              </w:rPr>
              <w:t xml:space="preserve"> </w:t>
            </w:r>
            <w:r>
              <w:rPr>
                <w:spacing w:val="8"/>
                <w:sz w:val="19"/>
                <w:szCs w:val="19"/>
              </w:rPr>
              <w:t>号</w:t>
            </w:r>
          </w:p>
        </w:tc>
        <w:tc>
          <w:tcPr>
            <w:tcW w:w="1189" w:type="dxa"/>
            <w:vAlign w:val="top"/>
          </w:tcPr>
          <w:p w14:paraId="0C968D1F">
            <w:pPr>
              <w:pStyle w:val="6"/>
              <w:spacing w:before="219" w:line="228" w:lineRule="auto"/>
              <w:ind w:left="197"/>
              <w:rPr>
                <w:sz w:val="19"/>
                <w:szCs w:val="19"/>
              </w:rPr>
            </w:pPr>
            <w:r>
              <w:rPr>
                <w:spacing w:val="7"/>
                <w:sz w:val="19"/>
                <w:szCs w:val="19"/>
              </w:rPr>
              <w:t>检查项目</w:t>
            </w:r>
          </w:p>
        </w:tc>
        <w:tc>
          <w:tcPr>
            <w:tcW w:w="6109" w:type="dxa"/>
            <w:vAlign w:val="top"/>
          </w:tcPr>
          <w:p w14:paraId="4011FBB5">
            <w:pPr>
              <w:pStyle w:val="6"/>
              <w:spacing w:before="219" w:line="228" w:lineRule="auto"/>
              <w:ind w:left="114"/>
              <w:rPr>
                <w:sz w:val="19"/>
                <w:szCs w:val="19"/>
              </w:rPr>
            </w:pPr>
            <w:r>
              <w:rPr>
                <w:spacing w:val="8"/>
                <w:sz w:val="19"/>
                <w:szCs w:val="19"/>
              </w:rPr>
              <w:t>工地存在问题</w:t>
            </w:r>
          </w:p>
        </w:tc>
        <w:tc>
          <w:tcPr>
            <w:tcW w:w="972" w:type="dxa"/>
            <w:vAlign w:val="top"/>
          </w:tcPr>
          <w:p w14:paraId="2C2429DC">
            <w:pPr>
              <w:pStyle w:val="6"/>
              <w:spacing w:before="63" w:line="272" w:lineRule="auto"/>
              <w:ind w:left="391" w:right="184" w:hanging="197"/>
              <w:rPr>
                <w:sz w:val="19"/>
                <w:szCs w:val="19"/>
              </w:rPr>
            </w:pPr>
            <w:r>
              <w:rPr>
                <w:spacing w:val="6"/>
                <w:sz w:val="19"/>
                <w:szCs w:val="19"/>
              </w:rPr>
              <w:t>处罚金</w:t>
            </w:r>
            <w:r>
              <w:rPr>
                <w:spacing w:val="1"/>
                <w:sz w:val="19"/>
                <w:szCs w:val="19"/>
              </w:rPr>
              <w:t>额</w:t>
            </w:r>
          </w:p>
        </w:tc>
      </w:tr>
      <w:tr w14:paraId="6A02BC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restart"/>
            <w:tcBorders>
              <w:bottom w:val="nil"/>
            </w:tcBorders>
            <w:vAlign w:val="top"/>
          </w:tcPr>
          <w:p w14:paraId="2BF14062">
            <w:pPr>
              <w:spacing w:line="317" w:lineRule="auto"/>
              <w:rPr>
                <w:rFonts w:ascii="Arial"/>
                <w:sz w:val="21"/>
              </w:rPr>
            </w:pPr>
          </w:p>
          <w:p w14:paraId="0251AAB5">
            <w:pPr>
              <w:spacing w:line="317" w:lineRule="auto"/>
              <w:rPr>
                <w:rFonts w:ascii="Arial"/>
                <w:sz w:val="21"/>
              </w:rPr>
            </w:pPr>
          </w:p>
          <w:p w14:paraId="7ACD6160">
            <w:pPr>
              <w:spacing w:line="317" w:lineRule="auto"/>
              <w:rPr>
                <w:rFonts w:ascii="Arial"/>
                <w:sz w:val="21"/>
              </w:rPr>
            </w:pPr>
          </w:p>
          <w:p w14:paraId="66B7A512">
            <w:pPr>
              <w:pStyle w:val="6"/>
              <w:spacing w:before="62" w:line="257" w:lineRule="exact"/>
              <w:ind w:left="195"/>
              <w:rPr>
                <w:sz w:val="19"/>
                <w:szCs w:val="19"/>
              </w:rPr>
            </w:pPr>
            <w:r>
              <w:rPr>
                <w:position w:val="1"/>
                <w:sz w:val="19"/>
                <w:szCs w:val="19"/>
              </w:rPr>
              <w:t>1</w:t>
            </w:r>
          </w:p>
        </w:tc>
        <w:tc>
          <w:tcPr>
            <w:tcW w:w="1189" w:type="dxa"/>
            <w:vMerge w:val="restart"/>
            <w:tcBorders>
              <w:bottom w:val="nil"/>
            </w:tcBorders>
            <w:vAlign w:val="top"/>
          </w:tcPr>
          <w:p w14:paraId="59F42E35">
            <w:pPr>
              <w:spacing w:line="317" w:lineRule="auto"/>
              <w:rPr>
                <w:rFonts w:ascii="Arial"/>
                <w:sz w:val="21"/>
              </w:rPr>
            </w:pPr>
          </w:p>
          <w:p w14:paraId="20BD7C0A">
            <w:pPr>
              <w:spacing w:line="317" w:lineRule="auto"/>
              <w:rPr>
                <w:rFonts w:ascii="Arial"/>
                <w:sz w:val="21"/>
              </w:rPr>
            </w:pPr>
          </w:p>
          <w:p w14:paraId="71676121">
            <w:pPr>
              <w:spacing w:line="317" w:lineRule="auto"/>
              <w:rPr>
                <w:rFonts w:ascii="Arial"/>
                <w:sz w:val="21"/>
              </w:rPr>
            </w:pPr>
          </w:p>
          <w:p w14:paraId="0DBA77D4">
            <w:pPr>
              <w:pStyle w:val="6"/>
              <w:spacing w:before="62" w:line="231" w:lineRule="auto"/>
              <w:ind w:left="395"/>
              <w:rPr>
                <w:sz w:val="19"/>
                <w:szCs w:val="19"/>
              </w:rPr>
            </w:pPr>
            <w:r>
              <w:rPr>
                <w:spacing w:val="5"/>
                <w:sz w:val="19"/>
                <w:szCs w:val="19"/>
              </w:rPr>
              <w:t>平刨</w:t>
            </w:r>
          </w:p>
        </w:tc>
        <w:tc>
          <w:tcPr>
            <w:tcW w:w="6109" w:type="dxa"/>
            <w:vAlign w:val="top"/>
          </w:tcPr>
          <w:p w14:paraId="3093CF1B">
            <w:pPr>
              <w:pStyle w:val="6"/>
              <w:spacing w:before="59" w:line="228" w:lineRule="auto"/>
              <w:ind w:left="180"/>
              <w:rPr>
                <w:sz w:val="19"/>
                <w:szCs w:val="19"/>
              </w:rPr>
            </w:pPr>
            <w:r>
              <w:rPr>
                <w:spacing w:val="5"/>
                <w:sz w:val="19"/>
                <w:szCs w:val="19"/>
              </w:rPr>
              <w:t>·平刨安装后未经总包验收合格擅自使用的</w:t>
            </w:r>
          </w:p>
        </w:tc>
        <w:tc>
          <w:tcPr>
            <w:tcW w:w="972" w:type="dxa"/>
            <w:vAlign w:val="top"/>
          </w:tcPr>
          <w:p w14:paraId="25E7C43A">
            <w:pPr>
              <w:pStyle w:val="6"/>
              <w:spacing w:before="58" w:line="241" w:lineRule="auto"/>
              <w:ind w:left="305"/>
              <w:rPr>
                <w:sz w:val="19"/>
                <w:szCs w:val="19"/>
              </w:rPr>
            </w:pPr>
            <w:r>
              <w:rPr>
                <w:spacing w:val="-1"/>
                <w:sz w:val="19"/>
                <w:szCs w:val="19"/>
              </w:rPr>
              <w:t>1000</w:t>
            </w:r>
          </w:p>
        </w:tc>
      </w:tr>
      <w:tr w14:paraId="41208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32ECCDB5">
            <w:pPr>
              <w:rPr>
                <w:rFonts w:ascii="Arial"/>
                <w:sz w:val="21"/>
              </w:rPr>
            </w:pPr>
          </w:p>
        </w:tc>
        <w:tc>
          <w:tcPr>
            <w:tcW w:w="1189" w:type="dxa"/>
            <w:vMerge w:val="continue"/>
            <w:tcBorders>
              <w:top w:val="nil"/>
              <w:bottom w:val="nil"/>
            </w:tcBorders>
            <w:vAlign w:val="top"/>
          </w:tcPr>
          <w:p w14:paraId="57E50569">
            <w:pPr>
              <w:rPr>
                <w:rFonts w:ascii="Arial"/>
                <w:sz w:val="21"/>
              </w:rPr>
            </w:pPr>
          </w:p>
        </w:tc>
        <w:tc>
          <w:tcPr>
            <w:tcW w:w="6109" w:type="dxa"/>
            <w:vAlign w:val="top"/>
          </w:tcPr>
          <w:p w14:paraId="5CAD1E6F">
            <w:pPr>
              <w:pStyle w:val="6"/>
              <w:spacing w:before="58" w:line="229" w:lineRule="auto"/>
              <w:ind w:left="180"/>
              <w:rPr>
                <w:sz w:val="19"/>
                <w:szCs w:val="19"/>
              </w:rPr>
            </w:pPr>
            <w:r>
              <w:rPr>
                <w:sz w:val="19"/>
                <w:szCs w:val="19"/>
              </w:rPr>
              <w:t>·无护手安全装置</w:t>
            </w:r>
          </w:p>
        </w:tc>
        <w:tc>
          <w:tcPr>
            <w:tcW w:w="972" w:type="dxa"/>
            <w:vAlign w:val="top"/>
          </w:tcPr>
          <w:p w14:paraId="358EA00A">
            <w:pPr>
              <w:pStyle w:val="6"/>
              <w:spacing w:before="58" w:line="241" w:lineRule="auto"/>
              <w:ind w:left="345"/>
              <w:rPr>
                <w:sz w:val="19"/>
                <w:szCs w:val="19"/>
              </w:rPr>
            </w:pPr>
            <w:r>
              <w:rPr>
                <w:spacing w:val="1"/>
                <w:sz w:val="19"/>
                <w:szCs w:val="19"/>
              </w:rPr>
              <w:t>500</w:t>
            </w:r>
          </w:p>
        </w:tc>
      </w:tr>
      <w:tr w14:paraId="0B34D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67223880">
            <w:pPr>
              <w:rPr>
                <w:rFonts w:ascii="Arial"/>
                <w:sz w:val="21"/>
              </w:rPr>
            </w:pPr>
          </w:p>
        </w:tc>
        <w:tc>
          <w:tcPr>
            <w:tcW w:w="1189" w:type="dxa"/>
            <w:vMerge w:val="continue"/>
            <w:tcBorders>
              <w:top w:val="nil"/>
              <w:bottom w:val="nil"/>
            </w:tcBorders>
            <w:vAlign w:val="top"/>
          </w:tcPr>
          <w:p w14:paraId="6FF7B37E">
            <w:pPr>
              <w:rPr>
                <w:rFonts w:ascii="Arial"/>
                <w:sz w:val="21"/>
              </w:rPr>
            </w:pPr>
          </w:p>
        </w:tc>
        <w:tc>
          <w:tcPr>
            <w:tcW w:w="6109" w:type="dxa"/>
            <w:vAlign w:val="top"/>
          </w:tcPr>
          <w:p w14:paraId="110168F4">
            <w:pPr>
              <w:pStyle w:val="6"/>
              <w:spacing w:before="59" w:line="227" w:lineRule="auto"/>
              <w:ind w:left="180"/>
              <w:rPr>
                <w:sz w:val="19"/>
                <w:szCs w:val="19"/>
              </w:rPr>
            </w:pPr>
            <w:r>
              <w:rPr>
                <w:spacing w:val="1"/>
                <w:sz w:val="19"/>
                <w:szCs w:val="19"/>
              </w:rPr>
              <w:t>·传动部位无防护罩</w:t>
            </w:r>
          </w:p>
        </w:tc>
        <w:tc>
          <w:tcPr>
            <w:tcW w:w="972" w:type="dxa"/>
            <w:vAlign w:val="top"/>
          </w:tcPr>
          <w:p w14:paraId="0EBA1628">
            <w:pPr>
              <w:pStyle w:val="6"/>
              <w:spacing w:before="58" w:line="241" w:lineRule="auto"/>
              <w:ind w:left="345"/>
              <w:rPr>
                <w:sz w:val="19"/>
                <w:szCs w:val="19"/>
              </w:rPr>
            </w:pPr>
            <w:r>
              <w:rPr>
                <w:spacing w:val="1"/>
                <w:sz w:val="19"/>
                <w:szCs w:val="19"/>
              </w:rPr>
              <w:t>500</w:t>
            </w:r>
          </w:p>
        </w:tc>
      </w:tr>
      <w:tr w14:paraId="51903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703FE784">
            <w:pPr>
              <w:rPr>
                <w:rFonts w:ascii="Arial"/>
                <w:sz w:val="21"/>
              </w:rPr>
            </w:pPr>
          </w:p>
        </w:tc>
        <w:tc>
          <w:tcPr>
            <w:tcW w:w="1189" w:type="dxa"/>
            <w:vMerge w:val="continue"/>
            <w:tcBorders>
              <w:top w:val="nil"/>
              <w:bottom w:val="nil"/>
            </w:tcBorders>
            <w:vAlign w:val="top"/>
          </w:tcPr>
          <w:p w14:paraId="43B5303B">
            <w:pPr>
              <w:rPr>
                <w:rFonts w:ascii="Arial"/>
                <w:sz w:val="21"/>
              </w:rPr>
            </w:pPr>
          </w:p>
        </w:tc>
        <w:tc>
          <w:tcPr>
            <w:tcW w:w="6109" w:type="dxa"/>
            <w:vAlign w:val="top"/>
          </w:tcPr>
          <w:p w14:paraId="44332035">
            <w:pPr>
              <w:pStyle w:val="6"/>
              <w:spacing w:before="58" w:line="228" w:lineRule="auto"/>
              <w:ind w:left="180"/>
              <w:rPr>
                <w:sz w:val="19"/>
                <w:szCs w:val="19"/>
              </w:rPr>
            </w:pPr>
            <w:r>
              <w:rPr>
                <w:spacing w:val="4"/>
                <w:sz w:val="19"/>
                <w:szCs w:val="19"/>
              </w:rPr>
              <w:t>·未作保护接零、无漏电保护器的</w:t>
            </w:r>
          </w:p>
        </w:tc>
        <w:tc>
          <w:tcPr>
            <w:tcW w:w="972" w:type="dxa"/>
            <w:vAlign w:val="top"/>
          </w:tcPr>
          <w:p w14:paraId="137B9EAE">
            <w:pPr>
              <w:pStyle w:val="6"/>
              <w:spacing w:before="57" w:line="242" w:lineRule="auto"/>
              <w:ind w:left="345"/>
              <w:rPr>
                <w:sz w:val="19"/>
                <w:szCs w:val="19"/>
              </w:rPr>
            </w:pPr>
            <w:r>
              <w:rPr>
                <w:spacing w:val="1"/>
                <w:sz w:val="19"/>
                <w:szCs w:val="19"/>
              </w:rPr>
              <w:t>500</w:t>
            </w:r>
          </w:p>
        </w:tc>
      </w:tr>
      <w:tr w14:paraId="48F8F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02F4CF11">
            <w:pPr>
              <w:rPr>
                <w:rFonts w:ascii="Arial"/>
                <w:sz w:val="21"/>
              </w:rPr>
            </w:pPr>
          </w:p>
        </w:tc>
        <w:tc>
          <w:tcPr>
            <w:tcW w:w="1189" w:type="dxa"/>
            <w:vMerge w:val="continue"/>
            <w:tcBorders>
              <w:top w:val="nil"/>
              <w:bottom w:val="nil"/>
            </w:tcBorders>
            <w:vAlign w:val="top"/>
          </w:tcPr>
          <w:p w14:paraId="587833ED">
            <w:pPr>
              <w:rPr>
                <w:rFonts w:ascii="Arial"/>
                <w:sz w:val="21"/>
              </w:rPr>
            </w:pPr>
          </w:p>
        </w:tc>
        <w:tc>
          <w:tcPr>
            <w:tcW w:w="6109" w:type="dxa"/>
            <w:vAlign w:val="top"/>
          </w:tcPr>
          <w:p w14:paraId="1AF407BC">
            <w:pPr>
              <w:pStyle w:val="6"/>
              <w:spacing w:before="57" w:line="228" w:lineRule="auto"/>
              <w:ind w:left="180"/>
              <w:rPr>
                <w:sz w:val="19"/>
                <w:szCs w:val="19"/>
              </w:rPr>
            </w:pPr>
            <w:r>
              <w:rPr>
                <w:spacing w:val="3"/>
                <w:sz w:val="19"/>
                <w:szCs w:val="19"/>
              </w:rPr>
              <w:t>·无人操作时未切断电源的</w:t>
            </w:r>
          </w:p>
        </w:tc>
        <w:tc>
          <w:tcPr>
            <w:tcW w:w="972" w:type="dxa"/>
            <w:vAlign w:val="top"/>
          </w:tcPr>
          <w:p w14:paraId="30CD3575">
            <w:pPr>
              <w:pStyle w:val="6"/>
              <w:spacing w:before="57" w:line="242" w:lineRule="auto"/>
              <w:ind w:left="345"/>
              <w:rPr>
                <w:sz w:val="19"/>
                <w:szCs w:val="19"/>
              </w:rPr>
            </w:pPr>
            <w:r>
              <w:rPr>
                <w:spacing w:val="1"/>
                <w:sz w:val="19"/>
                <w:szCs w:val="19"/>
              </w:rPr>
              <w:t>500</w:t>
            </w:r>
          </w:p>
        </w:tc>
      </w:tr>
      <w:tr w14:paraId="3250E8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54" w:type="dxa"/>
            <w:vMerge w:val="continue"/>
            <w:tcBorders>
              <w:top w:val="nil"/>
            </w:tcBorders>
            <w:vAlign w:val="top"/>
          </w:tcPr>
          <w:p w14:paraId="6CEE1536">
            <w:pPr>
              <w:rPr>
                <w:rFonts w:ascii="Arial"/>
                <w:sz w:val="21"/>
              </w:rPr>
            </w:pPr>
          </w:p>
        </w:tc>
        <w:tc>
          <w:tcPr>
            <w:tcW w:w="1189" w:type="dxa"/>
            <w:vMerge w:val="continue"/>
            <w:tcBorders>
              <w:top w:val="nil"/>
            </w:tcBorders>
            <w:vAlign w:val="top"/>
          </w:tcPr>
          <w:p w14:paraId="44C2AF14">
            <w:pPr>
              <w:rPr>
                <w:rFonts w:ascii="Arial"/>
                <w:sz w:val="21"/>
              </w:rPr>
            </w:pPr>
          </w:p>
        </w:tc>
        <w:tc>
          <w:tcPr>
            <w:tcW w:w="6109" w:type="dxa"/>
            <w:vAlign w:val="top"/>
          </w:tcPr>
          <w:p w14:paraId="7B336865">
            <w:pPr>
              <w:pStyle w:val="6"/>
              <w:spacing w:before="60" w:line="271" w:lineRule="auto"/>
              <w:ind w:left="112" w:right="201" w:firstLine="68"/>
              <w:rPr>
                <w:sz w:val="19"/>
                <w:szCs w:val="19"/>
              </w:rPr>
            </w:pPr>
            <w:r>
              <w:rPr>
                <w:spacing w:val="7"/>
                <w:sz w:val="19"/>
                <w:szCs w:val="19"/>
              </w:rPr>
              <w:t>·使用平刨和圆盘锯合用一台电机的多功能木工机具的，平刨和圆盘锯两项</w:t>
            </w:r>
          </w:p>
        </w:tc>
        <w:tc>
          <w:tcPr>
            <w:tcW w:w="972" w:type="dxa"/>
            <w:vAlign w:val="top"/>
          </w:tcPr>
          <w:p w14:paraId="23279AE4">
            <w:pPr>
              <w:pStyle w:val="6"/>
              <w:spacing w:before="215" w:line="256" w:lineRule="exact"/>
              <w:ind w:left="345"/>
              <w:rPr>
                <w:sz w:val="19"/>
                <w:szCs w:val="19"/>
              </w:rPr>
            </w:pPr>
            <w:r>
              <w:rPr>
                <w:spacing w:val="1"/>
                <w:position w:val="1"/>
                <w:sz w:val="19"/>
                <w:szCs w:val="19"/>
              </w:rPr>
              <w:t>500</w:t>
            </w:r>
          </w:p>
        </w:tc>
      </w:tr>
      <w:tr w14:paraId="7AE36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restart"/>
            <w:tcBorders>
              <w:bottom w:val="nil"/>
            </w:tcBorders>
            <w:vAlign w:val="top"/>
          </w:tcPr>
          <w:p w14:paraId="10ED48C5">
            <w:pPr>
              <w:spacing w:line="316" w:lineRule="auto"/>
              <w:rPr>
                <w:rFonts w:ascii="Arial"/>
                <w:sz w:val="21"/>
              </w:rPr>
            </w:pPr>
          </w:p>
          <w:p w14:paraId="65F6BB1D">
            <w:pPr>
              <w:spacing w:line="317" w:lineRule="auto"/>
              <w:rPr>
                <w:rFonts w:ascii="Arial"/>
                <w:sz w:val="21"/>
              </w:rPr>
            </w:pPr>
          </w:p>
          <w:p w14:paraId="3B54926A">
            <w:pPr>
              <w:pStyle w:val="6"/>
              <w:spacing w:before="61" w:line="257" w:lineRule="exact"/>
              <w:ind w:left="183"/>
              <w:rPr>
                <w:sz w:val="19"/>
                <w:szCs w:val="19"/>
              </w:rPr>
            </w:pPr>
            <w:r>
              <w:rPr>
                <w:position w:val="1"/>
                <w:sz w:val="19"/>
                <w:szCs w:val="19"/>
              </w:rPr>
              <w:t>2</w:t>
            </w:r>
          </w:p>
        </w:tc>
        <w:tc>
          <w:tcPr>
            <w:tcW w:w="1189" w:type="dxa"/>
            <w:vMerge w:val="restart"/>
            <w:tcBorders>
              <w:bottom w:val="nil"/>
            </w:tcBorders>
            <w:vAlign w:val="top"/>
          </w:tcPr>
          <w:p w14:paraId="114FB3A9">
            <w:pPr>
              <w:spacing w:line="316" w:lineRule="auto"/>
              <w:rPr>
                <w:rFonts w:ascii="Arial"/>
                <w:sz w:val="21"/>
              </w:rPr>
            </w:pPr>
          </w:p>
          <w:p w14:paraId="40323BFC">
            <w:pPr>
              <w:spacing w:line="316" w:lineRule="auto"/>
              <w:rPr>
                <w:rFonts w:ascii="Arial"/>
                <w:sz w:val="21"/>
              </w:rPr>
            </w:pPr>
          </w:p>
          <w:p w14:paraId="16033822">
            <w:pPr>
              <w:pStyle w:val="6"/>
              <w:spacing w:before="62" w:line="230" w:lineRule="auto"/>
              <w:ind w:left="314"/>
              <w:rPr>
                <w:sz w:val="19"/>
                <w:szCs w:val="19"/>
              </w:rPr>
            </w:pPr>
            <w:r>
              <w:rPr>
                <w:spacing w:val="1"/>
                <w:sz w:val="19"/>
                <w:szCs w:val="19"/>
              </w:rPr>
              <w:t>圆盘锯</w:t>
            </w:r>
          </w:p>
        </w:tc>
        <w:tc>
          <w:tcPr>
            <w:tcW w:w="6109" w:type="dxa"/>
            <w:vAlign w:val="top"/>
          </w:tcPr>
          <w:p w14:paraId="084CBCDF">
            <w:pPr>
              <w:pStyle w:val="6"/>
              <w:spacing w:before="60" w:line="228" w:lineRule="auto"/>
              <w:ind w:left="180"/>
              <w:rPr>
                <w:sz w:val="19"/>
                <w:szCs w:val="19"/>
              </w:rPr>
            </w:pPr>
            <w:r>
              <w:rPr>
                <w:spacing w:val="4"/>
                <w:sz w:val="19"/>
                <w:szCs w:val="19"/>
              </w:rPr>
              <w:t>·</w:t>
            </w:r>
            <w:r>
              <w:rPr>
                <w:spacing w:val="-60"/>
                <w:sz w:val="19"/>
                <w:szCs w:val="19"/>
              </w:rPr>
              <w:t xml:space="preserve"> </w:t>
            </w:r>
            <w:r>
              <w:rPr>
                <w:spacing w:val="4"/>
                <w:sz w:val="19"/>
                <w:szCs w:val="19"/>
              </w:rPr>
              <w:t>电锯安装后未经总包验收合格擅自使用的</w:t>
            </w:r>
          </w:p>
        </w:tc>
        <w:tc>
          <w:tcPr>
            <w:tcW w:w="972" w:type="dxa"/>
            <w:vAlign w:val="top"/>
          </w:tcPr>
          <w:p w14:paraId="15482BE5">
            <w:pPr>
              <w:pStyle w:val="6"/>
              <w:spacing w:before="59"/>
              <w:ind w:left="305"/>
              <w:rPr>
                <w:sz w:val="19"/>
                <w:szCs w:val="19"/>
              </w:rPr>
            </w:pPr>
            <w:r>
              <w:rPr>
                <w:spacing w:val="-1"/>
                <w:sz w:val="19"/>
                <w:szCs w:val="19"/>
              </w:rPr>
              <w:t>1000</w:t>
            </w:r>
          </w:p>
        </w:tc>
      </w:tr>
      <w:tr w14:paraId="7129E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54" w:type="dxa"/>
            <w:vMerge w:val="continue"/>
            <w:tcBorders>
              <w:top w:val="nil"/>
              <w:bottom w:val="nil"/>
            </w:tcBorders>
            <w:vAlign w:val="top"/>
          </w:tcPr>
          <w:p w14:paraId="69614924">
            <w:pPr>
              <w:rPr>
                <w:rFonts w:ascii="Arial"/>
                <w:sz w:val="21"/>
              </w:rPr>
            </w:pPr>
          </w:p>
        </w:tc>
        <w:tc>
          <w:tcPr>
            <w:tcW w:w="1189" w:type="dxa"/>
            <w:vMerge w:val="continue"/>
            <w:tcBorders>
              <w:top w:val="nil"/>
              <w:bottom w:val="nil"/>
            </w:tcBorders>
            <w:vAlign w:val="top"/>
          </w:tcPr>
          <w:p w14:paraId="54B28FB4">
            <w:pPr>
              <w:rPr>
                <w:rFonts w:ascii="Arial"/>
                <w:sz w:val="21"/>
              </w:rPr>
            </w:pPr>
          </w:p>
        </w:tc>
        <w:tc>
          <w:tcPr>
            <w:tcW w:w="6109" w:type="dxa"/>
            <w:vAlign w:val="top"/>
          </w:tcPr>
          <w:p w14:paraId="31996ED4">
            <w:pPr>
              <w:pStyle w:val="6"/>
              <w:spacing w:before="60" w:line="271" w:lineRule="auto"/>
              <w:ind w:left="112" w:right="105" w:firstLine="68"/>
              <w:rPr>
                <w:sz w:val="19"/>
                <w:szCs w:val="19"/>
              </w:rPr>
            </w:pPr>
            <w:r>
              <w:rPr>
                <w:spacing w:val="4"/>
                <w:sz w:val="19"/>
                <w:szCs w:val="19"/>
              </w:rPr>
              <w:t>·无锯盘护罩、分料器、防护挡板安全装置和传动部位无防护,</w:t>
            </w:r>
            <w:r>
              <w:rPr>
                <w:spacing w:val="-4"/>
                <w:sz w:val="19"/>
                <w:szCs w:val="19"/>
              </w:rPr>
              <w:t xml:space="preserve"> </w:t>
            </w:r>
            <w:r>
              <w:rPr>
                <w:spacing w:val="4"/>
                <w:sz w:val="19"/>
                <w:szCs w:val="19"/>
              </w:rPr>
              <w:t>·每</w:t>
            </w:r>
            <w:r>
              <w:rPr>
                <w:spacing w:val="7"/>
                <w:sz w:val="19"/>
                <w:szCs w:val="19"/>
              </w:rPr>
              <w:t>缺一项的</w:t>
            </w:r>
          </w:p>
        </w:tc>
        <w:tc>
          <w:tcPr>
            <w:tcW w:w="972" w:type="dxa"/>
            <w:vAlign w:val="top"/>
          </w:tcPr>
          <w:p w14:paraId="1ABC8DB7">
            <w:pPr>
              <w:pStyle w:val="6"/>
              <w:spacing w:before="216" w:line="255" w:lineRule="exact"/>
              <w:ind w:left="345"/>
              <w:rPr>
                <w:sz w:val="19"/>
                <w:szCs w:val="19"/>
              </w:rPr>
            </w:pPr>
            <w:r>
              <w:rPr>
                <w:spacing w:val="1"/>
                <w:position w:val="1"/>
                <w:sz w:val="19"/>
                <w:szCs w:val="19"/>
              </w:rPr>
              <w:t>500</w:t>
            </w:r>
          </w:p>
        </w:tc>
      </w:tr>
      <w:tr w14:paraId="52FCE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16F2B50F">
            <w:pPr>
              <w:rPr>
                <w:rFonts w:ascii="Arial"/>
                <w:sz w:val="21"/>
              </w:rPr>
            </w:pPr>
          </w:p>
        </w:tc>
        <w:tc>
          <w:tcPr>
            <w:tcW w:w="1189" w:type="dxa"/>
            <w:vMerge w:val="continue"/>
            <w:tcBorders>
              <w:top w:val="nil"/>
              <w:bottom w:val="nil"/>
            </w:tcBorders>
            <w:vAlign w:val="top"/>
          </w:tcPr>
          <w:p w14:paraId="32F4CA79">
            <w:pPr>
              <w:rPr>
                <w:rFonts w:ascii="Arial"/>
                <w:sz w:val="21"/>
              </w:rPr>
            </w:pPr>
          </w:p>
        </w:tc>
        <w:tc>
          <w:tcPr>
            <w:tcW w:w="6109" w:type="dxa"/>
            <w:vAlign w:val="top"/>
          </w:tcPr>
          <w:p w14:paraId="3426080D">
            <w:pPr>
              <w:pStyle w:val="6"/>
              <w:spacing w:before="60" w:line="228" w:lineRule="auto"/>
              <w:ind w:left="180"/>
              <w:rPr>
                <w:sz w:val="19"/>
                <w:szCs w:val="19"/>
              </w:rPr>
            </w:pPr>
            <w:r>
              <w:rPr>
                <w:spacing w:val="4"/>
                <w:sz w:val="19"/>
                <w:szCs w:val="19"/>
              </w:rPr>
              <w:t>·未作保护接零、无漏电保护器的</w:t>
            </w:r>
          </w:p>
        </w:tc>
        <w:tc>
          <w:tcPr>
            <w:tcW w:w="972" w:type="dxa"/>
            <w:vAlign w:val="top"/>
          </w:tcPr>
          <w:p w14:paraId="58CF707F">
            <w:pPr>
              <w:pStyle w:val="6"/>
              <w:spacing w:before="61" w:line="239" w:lineRule="auto"/>
              <w:ind w:left="345"/>
              <w:rPr>
                <w:sz w:val="19"/>
                <w:szCs w:val="19"/>
              </w:rPr>
            </w:pPr>
            <w:r>
              <w:rPr>
                <w:spacing w:val="1"/>
                <w:sz w:val="19"/>
                <w:szCs w:val="19"/>
              </w:rPr>
              <w:t>500</w:t>
            </w:r>
          </w:p>
        </w:tc>
      </w:tr>
      <w:tr w14:paraId="31BE63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tcBorders>
            <w:vAlign w:val="top"/>
          </w:tcPr>
          <w:p w14:paraId="6735234E">
            <w:pPr>
              <w:rPr>
                <w:rFonts w:ascii="Arial"/>
                <w:sz w:val="21"/>
              </w:rPr>
            </w:pPr>
          </w:p>
        </w:tc>
        <w:tc>
          <w:tcPr>
            <w:tcW w:w="1189" w:type="dxa"/>
            <w:vMerge w:val="continue"/>
            <w:tcBorders>
              <w:top w:val="nil"/>
            </w:tcBorders>
            <w:vAlign w:val="top"/>
          </w:tcPr>
          <w:p w14:paraId="5546FFE2">
            <w:pPr>
              <w:rPr>
                <w:rFonts w:ascii="Arial"/>
                <w:sz w:val="21"/>
              </w:rPr>
            </w:pPr>
          </w:p>
        </w:tc>
        <w:tc>
          <w:tcPr>
            <w:tcW w:w="6109" w:type="dxa"/>
            <w:vAlign w:val="top"/>
          </w:tcPr>
          <w:p w14:paraId="1B559B5E">
            <w:pPr>
              <w:pStyle w:val="6"/>
              <w:spacing w:before="60" w:line="228" w:lineRule="auto"/>
              <w:ind w:left="180"/>
              <w:rPr>
                <w:sz w:val="19"/>
                <w:szCs w:val="19"/>
              </w:rPr>
            </w:pPr>
            <w:r>
              <w:rPr>
                <w:spacing w:val="3"/>
                <w:sz w:val="19"/>
                <w:szCs w:val="19"/>
              </w:rPr>
              <w:t>·无人操作时未切断电源的</w:t>
            </w:r>
          </w:p>
        </w:tc>
        <w:tc>
          <w:tcPr>
            <w:tcW w:w="972" w:type="dxa"/>
            <w:vAlign w:val="top"/>
          </w:tcPr>
          <w:p w14:paraId="1ACFBA94">
            <w:pPr>
              <w:pStyle w:val="6"/>
              <w:spacing w:before="59"/>
              <w:ind w:left="345"/>
              <w:rPr>
                <w:sz w:val="19"/>
                <w:szCs w:val="19"/>
              </w:rPr>
            </w:pPr>
            <w:r>
              <w:rPr>
                <w:spacing w:val="1"/>
                <w:sz w:val="19"/>
                <w:szCs w:val="19"/>
              </w:rPr>
              <w:t>500</w:t>
            </w:r>
          </w:p>
        </w:tc>
      </w:tr>
      <w:tr w14:paraId="74ABAF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restart"/>
            <w:tcBorders>
              <w:bottom w:val="nil"/>
            </w:tcBorders>
            <w:vAlign w:val="top"/>
          </w:tcPr>
          <w:p w14:paraId="7F77F695">
            <w:pPr>
              <w:spacing w:line="320" w:lineRule="auto"/>
              <w:rPr>
                <w:rFonts w:ascii="Arial"/>
                <w:sz w:val="21"/>
              </w:rPr>
            </w:pPr>
          </w:p>
          <w:p w14:paraId="6EA92B8A">
            <w:pPr>
              <w:pStyle w:val="6"/>
              <w:spacing w:before="61" w:line="256" w:lineRule="exact"/>
              <w:ind w:left="184"/>
              <w:rPr>
                <w:sz w:val="19"/>
                <w:szCs w:val="19"/>
              </w:rPr>
            </w:pPr>
            <w:r>
              <w:rPr>
                <w:position w:val="1"/>
                <w:sz w:val="19"/>
                <w:szCs w:val="19"/>
              </w:rPr>
              <w:t>3</w:t>
            </w:r>
          </w:p>
        </w:tc>
        <w:tc>
          <w:tcPr>
            <w:tcW w:w="1189" w:type="dxa"/>
            <w:vMerge w:val="restart"/>
            <w:tcBorders>
              <w:bottom w:val="nil"/>
            </w:tcBorders>
            <w:vAlign w:val="top"/>
          </w:tcPr>
          <w:p w14:paraId="7FA569AF">
            <w:pPr>
              <w:pStyle w:val="6"/>
              <w:spacing w:before="228" w:line="305" w:lineRule="auto"/>
              <w:ind w:left="398" w:right="195" w:hanging="201"/>
              <w:rPr>
                <w:sz w:val="19"/>
                <w:szCs w:val="19"/>
              </w:rPr>
            </w:pPr>
            <w:r>
              <w:rPr>
                <w:spacing w:val="7"/>
                <w:sz w:val="19"/>
                <w:szCs w:val="19"/>
              </w:rPr>
              <w:t>手持电动</w:t>
            </w:r>
            <w:r>
              <w:rPr>
                <w:spacing w:val="4"/>
                <w:sz w:val="19"/>
                <w:szCs w:val="19"/>
              </w:rPr>
              <w:t>工具</w:t>
            </w:r>
          </w:p>
        </w:tc>
        <w:tc>
          <w:tcPr>
            <w:tcW w:w="6109" w:type="dxa"/>
            <w:vAlign w:val="top"/>
          </w:tcPr>
          <w:p w14:paraId="2BE61387">
            <w:pPr>
              <w:pStyle w:val="6"/>
              <w:spacing w:before="59" w:line="228" w:lineRule="auto"/>
              <w:ind w:left="180"/>
              <w:rPr>
                <w:sz w:val="19"/>
                <w:szCs w:val="19"/>
              </w:rPr>
            </w:pPr>
            <w:r>
              <w:rPr>
                <w:spacing w:val="2"/>
                <w:sz w:val="19"/>
                <w:szCs w:val="19"/>
              </w:rPr>
              <w:t>·</w:t>
            </w:r>
            <w:r>
              <w:rPr>
                <w:spacing w:val="-68"/>
                <w:sz w:val="19"/>
                <w:szCs w:val="19"/>
              </w:rPr>
              <w:t xml:space="preserve"> </w:t>
            </w:r>
            <w:r>
              <w:rPr>
                <w:spacing w:val="2"/>
                <w:sz w:val="19"/>
                <w:szCs w:val="19"/>
              </w:rPr>
              <w:t>I</w:t>
            </w:r>
            <w:r>
              <w:rPr>
                <w:spacing w:val="-35"/>
                <w:sz w:val="19"/>
                <w:szCs w:val="19"/>
              </w:rPr>
              <w:t xml:space="preserve"> </w:t>
            </w:r>
            <w:r>
              <w:rPr>
                <w:spacing w:val="2"/>
                <w:sz w:val="19"/>
                <w:szCs w:val="19"/>
              </w:rPr>
              <w:t>类手持电动工具无保护接零的</w:t>
            </w:r>
          </w:p>
        </w:tc>
        <w:tc>
          <w:tcPr>
            <w:tcW w:w="972" w:type="dxa"/>
            <w:vAlign w:val="top"/>
          </w:tcPr>
          <w:p w14:paraId="4E07C713">
            <w:pPr>
              <w:pStyle w:val="6"/>
              <w:spacing w:before="59"/>
              <w:ind w:left="345"/>
              <w:rPr>
                <w:sz w:val="19"/>
                <w:szCs w:val="19"/>
              </w:rPr>
            </w:pPr>
            <w:r>
              <w:rPr>
                <w:spacing w:val="1"/>
                <w:sz w:val="19"/>
                <w:szCs w:val="19"/>
              </w:rPr>
              <w:t>500</w:t>
            </w:r>
          </w:p>
        </w:tc>
      </w:tr>
      <w:tr w14:paraId="0F0A61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776E4FF4">
            <w:pPr>
              <w:rPr>
                <w:rFonts w:ascii="Arial"/>
                <w:sz w:val="21"/>
              </w:rPr>
            </w:pPr>
          </w:p>
        </w:tc>
        <w:tc>
          <w:tcPr>
            <w:tcW w:w="1189" w:type="dxa"/>
            <w:vMerge w:val="continue"/>
            <w:tcBorders>
              <w:top w:val="nil"/>
              <w:bottom w:val="nil"/>
            </w:tcBorders>
            <w:vAlign w:val="top"/>
          </w:tcPr>
          <w:p w14:paraId="7D43E30B">
            <w:pPr>
              <w:rPr>
                <w:rFonts w:ascii="Arial"/>
                <w:sz w:val="21"/>
              </w:rPr>
            </w:pPr>
          </w:p>
        </w:tc>
        <w:tc>
          <w:tcPr>
            <w:tcW w:w="6109" w:type="dxa"/>
            <w:vAlign w:val="top"/>
          </w:tcPr>
          <w:p w14:paraId="01D7A709">
            <w:pPr>
              <w:pStyle w:val="6"/>
              <w:spacing w:before="61" w:line="228" w:lineRule="auto"/>
              <w:ind w:left="180"/>
              <w:rPr>
                <w:sz w:val="19"/>
                <w:szCs w:val="19"/>
              </w:rPr>
            </w:pPr>
            <w:r>
              <w:rPr>
                <w:spacing w:val="5"/>
                <w:sz w:val="19"/>
                <w:szCs w:val="19"/>
              </w:rPr>
              <w:t>·使用</w:t>
            </w:r>
            <w:r>
              <w:rPr>
                <w:spacing w:val="-23"/>
                <w:sz w:val="19"/>
                <w:szCs w:val="19"/>
              </w:rPr>
              <w:t xml:space="preserve"> </w:t>
            </w:r>
            <w:r>
              <w:rPr>
                <w:spacing w:val="5"/>
                <w:sz w:val="19"/>
                <w:szCs w:val="19"/>
              </w:rPr>
              <w:t>I</w:t>
            </w:r>
            <w:r>
              <w:rPr>
                <w:spacing w:val="-38"/>
                <w:sz w:val="19"/>
                <w:szCs w:val="19"/>
              </w:rPr>
              <w:t xml:space="preserve"> </w:t>
            </w:r>
            <w:r>
              <w:rPr>
                <w:spacing w:val="5"/>
                <w:sz w:val="19"/>
                <w:szCs w:val="19"/>
              </w:rPr>
              <w:t>类手持电动工具不按规定穿戴绝缘</w:t>
            </w:r>
            <w:r>
              <w:rPr>
                <w:spacing w:val="4"/>
                <w:sz w:val="19"/>
                <w:szCs w:val="19"/>
              </w:rPr>
              <w:t>用品的</w:t>
            </w:r>
          </w:p>
        </w:tc>
        <w:tc>
          <w:tcPr>
            <w:tcW w:w="972" w:type="dxa"/>
            <w:vAlign w:val="top"/>
          </w:tcPr>
          <w:p w14:paraId="3CC54798">
            <w:pPr>
              <w:pStyle w:val="6"/>
              <w:spacing w:before="62" w:line="238" w:lineRule="auto"/>
              <w:ind w:left="345"/>
              <w:rPr>
                <w:sz w:val="19"/>
                <w:szCs w:val="19"/>
              </w:rPr>
            </w:pPr>
            <w:r>
              <w:rPr>
                <w:spacing w:val="1"/>
                <w:sz w:val="19"/>
                <w:szCs w:val="19"/>
              </w:rPr>
              <w:t>500</w:t>
            </w:r>
          </w:p>
        </w:tc>
      </w:tr>
      <w:tr w14:paraId="354CE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54" w:type="dxa"/>
            <w:vMerge w:val="continue"/>
            <w:tcBorders>
              <w:top w:val="nil"/>
            </w:tcBorders>
            <w:vAlign w:val="top"/>
          </w:tcPr>
          <w:p w14:paraId="248C5C09">
            <w:pPr>
              <w:rPr>
                <w:rFonts w:ascii="Arial"/>
                <w:sz w:val="21"/>
              </w:rPr>
            </w:pPr>
          </w:p>
        </w:tc>
        <w:tc>
          <w:tcPr>
            <w:tcW w:w="1189" w:type="dxa"/>
            <w:vMerge w:val="continue"/>
            <w:tcBorders>
              <w:top w:val="nil"/>
            </w:tcBorders>
            <w:vAlign w:val="top"/>
          </w:tcPr>
          <w:p w14:paraId="0753F561">
            <w:pPr>
              <w:rPr>
                <w:rFonts w:ascii="Arial"/>
                <w:sz w:val="21"/>
              </w:rPr>
            </w:pPr>
          </w:p>
        </w:tc>
        <w:tc>
          <w:tcPr>
            <w:tcW w:w="6109" w:type="dxa"/>
            <w:vAlign w:val="top"/>
          </w:tcPr>
          <w:p w14:paraId="21FEB18A">
            <w:pPr>
              <w:pStyle w:val="6"/>
              <w:spacing w:before="61" w:line="228" w:lineRule="auto"/>
              <w:ind w:left="180"/>
              <w:rPr>
                <w:sz w:val="19"/>
                <w:szCs w:val="19"/>
              </w:rPr>
            </w:pPr>
            <w:r>
              <w:rPr>
                <w:spacing w:val="6"/>
                <w:sz w:val="19"/>
                <w:szCs w:val="19"/>
              </w:rPr>
              <w:t>·使用手持电动工具随意接长电源线或更换插头的</w:t>
            </w:r>
          </w:p>
        </w:tc>
        <w:tc>
          <w:tcPr>
            <w:tcW w:w="972" w:type="dxa"/>
            <w:vAlign w:val="top"/>
          </w:tcPr>
          <w:p w14:paraId="7C6ED7B3">
            <w:pPr>
              <w:pStyle w:val="6"/>
              <w:spacing w:before="61" w:line="241" w:lineRule="auto"/>
              <w:ind w:left="345"/>
              <w:rPr>
                <w:sz w:val="19"/>
                <w:szCs w:val="19"/>
              </w:rPr>
            </w:pPr>
            <w:r>
              <w:rPr>
                <w:spacing w:val="1"/>
                <w:sz w:val="19"/>
                <w:szCs w:val="19"/>
              </w:rPr>
              <w:t>500</w:t>
            </w:r>
          </w:p>
        </w:tc>
      </w:tr>
      <w:tr w14:paraId="7A136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restart"/>
            <w:tcBorders>
              <w:bottom w:val="nil"/>
            </w:tcBorders>
            <w:vAlign w:val="top"/>
          </w:tcPr>
          <w:p w14:paraId="5CE8CAEE">
            <w:pPr>
              <w:spacing w:line="478" w:lineRule="auto"/>
              <w:rPr>
                <w:rFonts w:ascii="Arial"/>
                <w:sz w:val="21"/>
              </w:rPr>
            </w:pPr>
          </w:p>
          <w:p w14:paraId="7967058D">
            <w:pPr>
              <w:pStyle w:val="6"/>
              <w:spacing w:before="61" w:line="257" w:lineRule="exact"/>
              <w:ind w:left="179"/>
              <w:rPr>
                <w:sz w:val="19"/>
                <w:szCs w:val="19"/>
              </w:rPr>
            </w:pPr>
            <w:r>
              <w:rPr>
                <w:position w:val="1"/>
                <w:sz w:val="19"/>
                <w:szCs w:val="19"/>
              </w:rPr>
              <w:t>4</w:t>
            </w:r>
          </w:p>
        </w:tc>
        <w:tc>
          <w:tcPr>
            <w:tcW w:w="1189" w:type="dxa"/>
            <w:vMerge w:val="restart"/>
            <w:tcBorders>
              <w:bottom w:val="nil"/>
            </w:tcBorders>
            <w:vAlign w:val="top"/>
          </w:tcPr>
          <w:p w14:paraId="7F280E02">
            <w:pPr>
              <w:spacing w:line="478" w:lineRule="auto"/>
              <w:rPr>
                <w:rFonts w:ascii="Arial"/>
                <w:sz w:val="21"/>
              </w:rPr>
            </w:pPr>
          </w:p>
          <w:p w14:paraId="6E74412B">
            <w:pPr>
              <w:pStyle w:val="6"/>
              <w:spacing w:before="62" w:line="227" w:lineRule="auto"/>
              <w:ind w:left="195"/>
              <w:rPr>
                <w:sz w:val="19"/>
                <w:szCs w:val="19"/>
              </w:rPr>
            </w:pPr>
            <w:r>
              <w:rPr>
                <w:spacing w:val="8"/>
                <w:sz w:val="19"/>
                <w:szCs w:val="19"/>
              </w:rPr>
              <w:t>钢筋机械</w:t>
            </w:r>
          </w:p>
        </w:tc>
        <w:tc>
          <w:tcPr>
            <w:tcW w:w="6109" w:type="dxa"/>
            <w:vAlign w:val="top"/>
          </w:tcPr>
          <w:p w14:paraId="4A7B698A">
            <w:pPr>
              <w:pStyle w:val="6"/>
              <w:spacing w:before="60" w:line="227" w:lineRule="auto"/>
              <w:ind w:left="180"/>
              <w:rPr>
                <w:sz w:val="19"/>
                <w:szCs w:val="19"/>
              </w:rPr>
            </w:pPr>
            <w:r>
              <w:rPr>
                <w:spacing w:val="5"/>
                <w:sz w:val="19"/>
                <w:szCs w:val="19"/>
              </w:rPr>
              <w:t>·机械安装后未经总包验收合格擅自使用的</w:t>
            </w:r>
          </w:p>
        </w:tc>
        <w:tc>
          <w:tcPr>
            <w:tcW w:w="972" w:type="dxa"/>
            <w:vAlign w:val="top"/>
          </w:tcPr>
          <w:p w14:paraId="2AEF163F">
            <w:pPr>
              <w:pStyle w:val="6"/>
              <w:spacing w:before="60"/>
              <w:ind w:left="305"/>
              <w:rPr>
                <w:sz w:val="19"/>
                <w:szCs w:val="19"/>
              </w:rPr>
            </w:pPr>
            <w:r>
              <w:rPr>
                <w:spacing w:val="-1"/>
                <w:sz w:val="19"/>
                <w:szCs w:val="19"/>
              </w:rPr>
              <w:t>1000</w:t>
            </w:r>
          </w:p>
        </w:tc>
      </w:tr>
      <w:tr w14:paraId="310CA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104F0647">
            <w:pPr>
              <w:rPr>
                <w:rFonts w:ascii="Arial"/>
                <w:sz w:val="21"/>
              </w:rPr>
            </w:pPr>
          </w:p>
        </w:tc>
        <w:tc>
          <w:tcPr>
            <w:tcW w:w="1189" w:type="dxa"/>
            <w:vMerge w:val="continue"/>
            <w:tcBorders>
              <w:top w:val="nil"/>
              <w:bottom w:val="nil"/>
            </w:tcBorders>
            <w:vAlign w:val="top"/>
          </w:tcPr>
          <w:p w14:paraId="77525854">
            <w:pPr>
              <w:rPr>
                <w:rFonts w:ascii="Arial"/>
                <w:sz w:val="21"/>
              </w:rPr>
            </w:pPr>
          </w:p>
        </w:tc>
        <w:tc>
          <w:tcPr>
            <w:tcW w:w="6109" w:type="dxa"/>
            <w:vAlign w:val="top"/>
          </w:tcPr>
          <w:p w14:paraId="497B1463">
            <w:pPr>
              <w:pStyle w:val="6"/>
              <w:spacing w:before="60" w:line="228" w:lineRule="auto"/>
              <w:ind w:left="180"/>
              <w:rPr>
                <w:sz w:val="19"/>
                <w:szCs w:val="19"/>
              </w:rPr>
            </w:pPr>
            <w:r>
              <w:rPr>
                <w:spacing w:val="4"/>
                <w:sz w:val="19"/>
                <w:szCs w:val="19"/>
              </w:rPr>
              <w:t>·未做保护接零、无漏电保护器的</w:t>
            </w:r>
          </w:p>
        </w:tc>
        <w:tc>
          <w:tcPr>
            <w:tcW w:w="972" w:type="dxa"/>
            <w:vAlign w:val="top"/>
          </w:tcPr>
          <w:p w14:paraId="3D604A4E">
            <w:pPr>
              <w:pStyle w:val="6"/>
              <w:spacing w:before="60"/>
              <w:ind w:left="345"/>
              <w:rPr>
                <w:sz w:val="19"/>
                <w:szCs w:val="19"/>
              </w:rPr>
            </w:pPr>
            <w:r>
              <w:rPr>
                <w:spacing w:val="1"/>
                <w:sz w:val="19"/>
                <w:szCs w:val="19"/>
              </w:rPr>
              <w:t>500</w:t>
            </w:r>
          </w:p>
        </w:tc>
      </w:tr>
      <w:tr w14:paraId="676C1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3A3B27B1">
            <w:pPr>
              <w:rPr>
                <w:rFonts w:ascii="Arial"/>
                <w:sz w:val="21"/>
              </w:rPr>
            </w:pPr>
          </w:p>
        </w:tc>
        <w:tc>
          <w:tcPr>
            <w:tcW w:w="1189" w:type="dxa"/>
            <w:vMerge w:val="continue"/>
            <w:tcBorders>
              <w:top w:val="nil"/>
              <w:bottom w:val="nil"/>
            </w:tcBorders>
            <w:vAlign w:val="top"/>
          </w:tcPr>
          <w:p w14:paraId="47A2F869">
            <w:pPr>
              <w:rPr>
                <w:rFonts w:ascii="Arial"/>
                <w:sz w:val="21"/>
              </w:rPr>
            </w:pPr>
          </w:p>
        </w:tc>
        <w:tc>
          <w:tcPr>
            <w:tcW w:w="6109" w:type="dxa"/>
            <w:vAlign w:val="top"/>
          </w:tcPr>
          <w:p w14:paraId="2720F5DA">
            <w:pPr>
              <w:pStyle w:val="6"/>
              <w:spacing w:before="62" w:line="228" w:lineRule="auto"/>
              <w:ind w:left="180"/>
              <w:rPr>
                <w:sz w:val="19"/>
                <w:szCs w:val="19"/>
              </w:rPr>
            </w:pPr>
            <w:r>
              <w:rPr>
                <w:spacing w:val="6"/>
                <w:sz w:val="19"/>
                <w:szCs w:val="19"/>
              </w:rPr>
              <w:t>·钢筋冷拉作业区及对焊作业区无防护措施的</w:t>
            </w:r>
          </w:p>
        </w:tc>
        <w:tc>
          <w:tcPr>
            <w:tcW w:w="972" w:type="dxa"/>
            <w:vAlign w:val="top"/>
          </w:tcPr>
          <w:p w14:paraId="16BEAE5C">
            <w:pPr>
              <w:pStyle w:val="6"/>
              <w:spacing w:before="62" w:line="238" w:lineRule="auto"/>
              <w:ind w:left="345"/>
              <w:rPr>
                <w:sz w:val="19"/>
                <w:szCs w:val="19"/>
              </w:rPr>
            </w:pPr>
            <w:r>
              <w:rPr>
                <w:spacing w:val="1"/>
                <w:sz w:val="19"/>
                <w:szCs w:val="19"/>
              </w:rPr>
              <w:t>500</w:t>
            </w:r>
          </w:p>
        </w:tc>
      </w:tr>
      <w:tr w14:paraId="752EB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tcBorders>
            <w:vAlign w:val="top"/>
          </w:tcPr>
          <w:p w14:paraId="215A898E">
            <w:pPr>
              <w:rPr>
                <w:rFonts w:ascii="Arial"/>
                <w:sz w:val="21"/>
              </w:rPr>
            </w:pPr>
          </w:p>
        </w:tc>
        <w:tc>
          <w:tcPr>
            <w:tcW w:w="1189" w:type="dxa"/>
            <w:vMerge w:val="continue"/>
            <w:tcBorders>
              <w:top w:val="nil"/>
            </w:tcBorders>
            <w:vAlign w:val="top"/>
          </w:tcPr>
          <w:p w14:paraId="05E602C3">
            <w:pPr>
              <w:rPr>
                <w:rFonts w:ascii="Arial"/>
                <w:sz w:val="21"/>
              </w:rPr>
            </w:pPr>
          </w:p>
        </w:tc>
        <w:tc>
          <w:tcPr>
            <w:tcW w:w="6109" w:type="dxa"/>
            <w:vAlign w:val="top"/>
          </w:tcPr>
          <w:p w14:paraId="48102C2E">
            <w:pPr>
              <w:pStyle w:val="6"/>
              <w:spacing w:before="62" w:line="227" w:lineRule="auto"/>
              <w:ind w:left="180"/>
              <w:rPr>
                <w:sz w:val="19"/>
                <w:szCs w:val="19"/>
              </w:rPr>
            </w:pPr>
            <w:r>
              <w:rPr>
                <w:spacing w:val="1"/>
                <w:sz w:val="19"/>
                <w:szCs w:val="19"/>
              </w:rPr>
              <w:t>·传动部位无防护的</w:t>
            </w:r>
          </w:p>
        </w:tc>
        <w:tc>
          <w:tcPr>
            <w:tcW w:w="972" w:type="dxa"/>
            <w:vAlign w:val="top"/>
          </w:tcPr>
          <w:p w14:paraId="1F23D4A2">
            <w:pPr>
              <w:pStyle w:val="6"/>
              <w:spacing w:before="62" w:line="238" w:lineRule="auto"/>
              <w:ind w:left="345"/>
              <w:rPr>
                <w:sz w:val="19"/>
                <w:szCs w:val="19"/>
              </w:rPr>
            </w:pPr>
            <w:r>
              <w:rPr>
                <w:spacing w:val="1"/>
                <w:sz w:val="19"/>
                <w:szCs w:val="19"/>
              </w:rPr>
              <w:t>500</w:t>
            </w:r>
          </w:p>
        </w:tc>
      </w:tr>
      <w:tr w14:paraId="0B194C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4" w:type="dxa"/>
            <w:vMerge w:val="restart"/>
            <w:tcBorders>
              <w:bottom w:val="nil"/>
            </w:tcBorders>
            <w:vAlign w:val="top"/>
          </w:tcPr>
          <w:p w14:paraId="5B74C813">
            <w:pPr>
              <w:spacing w:line="245" w:lineRule="auto"/>
              <w:rPr>
                <w:rFonts w:ascii="Arial"/>
                <w:sz w:val="21"/>
              </w:rPr>
            </w:pPr>
          </w:p>
          <w:p w14:paraId="21FBE231">
            <w:pPr>
              <w:spacing w:line="245" w:lineRule="auto"/>
              <w:rPr>
                <w:rFonts w:ascii="Arial"/>
                <w:sz w:val="21"/>
              </w:rPr>
            </w:pPr>
          </w:p>
          <w:p w14:paraId="06546650">
            <w:pPr>
              <w:spacing w:line="246" w:lineRule="auto"/>
              <w:rPr>
                <w:rFonts w:ascii="Arial"/>
                <w:sz w:val="21"/>
              </w:rPr>
            </w:pPr>
          </w:p>
          <w:p w14:paraId="14259039">
            <w:pPr>
              <w:spacing w:line="246" w:lineRule="auto"/>
              <w:rPr>
                <w:rFonts w:ascii="Arial"/>
                <w:sz w:val="21"/>
              </w:rPr>
            </w:pPr>
          </w:p>
          <w:p w14:paraId="27F254B5">
            <w:pPr>
              <w:pStyle w:val="6"/>
              <w:spacing w:before="62" w:line="255" w:lineRule="exact"/>
              <w:ind w:left="184"/>
              <w:rPr>
                <w:sz w:val="19"/>
                <w:szCs w:val="19"/>
              </w:rPr>
            </w:pPr>
            <w:r>
              <w:rPr>
                <w:position w:val="1"/>
                <w:sz w:val="19"/>
                <w:szCs w:val="19"/>
              </w:rPr>
              <w:t>5</w:t>
            </w:r>
          </w:p>
        </w:tc>
        <w:tc>
          <w:tcPr>
            <w:tcW w:w="1189" w:type="dxa"/>
            <w:vMerge w:val="restart"/>
            <w:tcBorders>
              <w:bottom w:val="nil"/>
            </w:tcBorders>
            <w:vAlign w:val="top"/>
          </w:tcPr>
          <w:p w14:paraId="3AF44D49">
            <w:pPr>
              <w:spacing w:line="245" w:lineRule="auto"/>
              <w:rPr>
                <w:rFonts w:ascii="Arial"/>
                <w:sz w:val="21"/>
              </w:rPr>
            </w:pPr>
          </w:p>
          <w:p w14:paraId="501874F1">
            <w:pPr>
              <w:spacing w:line="245" w:lineRule="auto"/>
              <w:rPr>
                <w:rFonts w:ascii="Arial"/>
                <w:sz w:val="21"/>
              </w:rPr>
            </w:pPr>
          </w:p>
          <w:p w14:paraId="385D4F76">
            <w:pPr>
              <w:spacing w:line="246" w:lineRule="auto"/>
              <w:rPr>
                <w:rFonts w:ascii="Arial"/>
                <w:sz w:val="21"/>
              </w:rPr>
            </w:pPr>
          </w:p>
          <w:p w14:paraId="1439E500">
            <w:pPr>
              <w:spacing w:line="246" w:lineRule="auto"/>
              <w:rPr>
                <w:rFonts w:ascii="Arial"/>
                <w:sz w:val="21"/>
              </w:rPr>
            </w:pPr>
          </w:p>
          <w:p w14:paraId="51333840">
            <w:pPr>
              <w:pStyle w:val="6"/>
              <w:spacing w:before="62" w:line="227" w:lineRule="auto"/>
              <w:ind w:left="321"/>
              <w:rPr>
                <w:sz w:val="19"/>
                <w:szCs w:val="19"/>
              </w:rPr>
            </w:pPr>
            <w:r>
              <w:rPr>
                <w:spacing w:val="-1"/>
                <w:sz w:val="19"/>
                <w:szCs w:val="19"/>
              </w:rPr>
              <w:t>电焊机</w:t>
            </w:r>
          </w:p>
        </w:tc>
        <w:tc>
          <w:tcPr>
            <w:tcW w:w="6109" w:type="dxa"/>
            <w:vAlign w:val="top"/>
          </w:tcPr>
          <w:p w14:paraId="546C2FA9">
            <w:pPr>
              <w:pStyle w:val="6"/>
              <w:spacing w:before="76" w:line="227" w:lineRule="auto"/>
              <w:ind w:left="180"/>
              <w:rPr>
                <w:sz w:val="19"/>
                <w:szCs w:val="19"/>
              </w:rPr>
            </w:pPr>
            <w:r>
              <w:rPr>
                <w:spacing w:val="4"/>
                <w:sz w:val="19"/>
                <w:szCs w:val="19"/>
              </w:rPr>
              <w:t>·</w:t>
            </w:r>
            <w:r>
              <w:rPr>
                <w:spacing w:val="-55"/>
                <w:sz w:val="19"/>
                <w:szCs w:val="19"/>
              </w:rPr>
              <w:t xml:space="preserve"> </w:t>
            </w:r>
            <w:r>
              <w:rPr>
                <w:spacing w:val="4"/>
                <w:sz w:val="19"/>
                <w:szCs w:val="19"/>
              </w:rPr>
              <w:t>电焊机安装后未经总包验收合格擅自使用的</w:t>
            </w:r>
          </w:p>
        </w:tc>
        <w:tc>
          <w:tcPr>
            <w:tcW w:w="972" w:type="dxa"/>
            <w:vAlign w:val="top"/>
          </w:tcPr>
          <w:p w14:paraId="5472573A">
            <w:pPr>
              <w:pStyle w:val="6"/>
              <w:spacing w:before="75" w:line="256" w:lineRule="exact"/>
              <w:ind w:left="305"/>
              <w:rPr>
                <w:sz w:val="19"/>
                <w:szCs w:val="19"/>
              </w:rPr>
            </w:pPr>
            <w:r>
              <w:rPr>
                <w:spacing w:val="-1"/>
                <w:position w:val="1"/>
                <w:sz w:val="19"/>
                <w:szCs w:val="19"/>
              </w:rPr>
              <w:t>1000</w:t>
            </w:r>
          </w:p>
        </w:tc>
      </w:tr>
      <w:tr w14:paraId="6FE3D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6D1191E5">
            <w:pPr>
              <w:rPr>
                <w:rFonts w:ascii="Arial"/>
                <w:sz w:val="21"/>
              </w:rPr>
            </w:pPr>
          </w:p>
        </w:tc>
        <w:tc>
          <w:tcPr>
            <w:tcW w:w="1189" w:type="dxa"/>
            <w:vMerge w:val="continue"/>
            <w:tcBorders>
              <w:top w:val="nil"/>
              <w:bottom w:val="nil"/>
            </w:tcBorders>
            <w:vAlign w:val="top"/>
          </w:tcPr>
          <w:p w14:paraId="157584F7">
            <w:pPr>
              <w:rPr>
                <w:rFonts w:ascii="Arial"/>
                <w:sz w:val="21"/>
              </w:rPr>
            </w:pPr>
          </w:p>
        </w:tc>
        <w:tc>
          <w:tcPr>
            <w:tcW w:w="6109" w:type="dxa"/>
            <w:vAlign w:val="top"/>
          </w:tcPr>
          <w:p w14:paraId="77759BFA">
            <w:pPr>
              <w:pStyle w:val="6"/>
              <w:spacing w:before="61" w:line="228" w:lineRule="auto"/>
              <w:ind w:left="180"/>
              <w:rPr>
                <w:sz w:val="19"/>
                <w:szCs w:val="19"/>
              </w:rPr>
            </w:pPr>
            <w:r>
              <w:rPr>
                <w:spacing w:val="4"/>
                <w:sz w:val="19"/>
                <w:szCs w:val="19"/>
              </w:rPr>
              <w:t>·未做保护接零、无漏电保护器的</w:t>
            </w:r>
          </w:p>
        </w:tc>
        <w:tc>
          <w:tcPr>
            <w:tcW w:w="972" w:type="dxa"/>
            <w:vAlign w:val="top"/>
          </w:tcPr>
          <w:p w14:paraId="1EFA1A41">
            <w:pPr>
              <w:pStyle w:val="6"/>
              <w:spacing w:before="62" w:line="238" w:lineRule="auto"/>
              <w:ind w:left="345"/>
              <w:rPr>
                <w:sz w:val="19"/>
                <w:szCs w:val="19"/>
              </w:rPr>
            </w:pPr>
            <w:r>
              <w:rPr>
                <w:spacing w:val="1"/>
                <w:sz w:val="19"/>
                <w:szCs w:val="19"/>
              </w:rPr>
              <w:t>500</w:t>
            </w:r>
          </w:p>
        </w:tc>
      </w:tr>
      <w:tr w14:paraId="26BA1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4" w:type="dxa"/>
            <w:vMerge w:val="continue"/>
            <w:tcBorders>
              <w:top w:val="nil"/>
              <w:bottom w:val="nil"/>
            </w:tcBorders>
            <w:vAlign w:val="top"/>
          </w:tcPr>
          <w:p w14:paraId="4BE51186">
            <w:pPr>
              <w:rPr>
                <w:rFonts w:ascii="Arial"/>
                <w:sz w:val="21"/>
              </w:rPr>
            </w:pPr>
          </w:p>
        </w:tc>
        <w:tc>
          <w:tcPr>
            <w:tcW w:w="1189" w:type="dxa"/>
            <w:vMerge w:val="continue"/>
            <w:tcBorders>
              <w:top w:val="nil"/>
              <w:bottom w:val="nil"/>
            </w:tcBorders>
            <w:vAlign w:val="top"/>
          </w:tcPr>
          <w:p w14:paraId="52F2AE10">
            <w:pPr>
              <w:rPr>
                <w:rFonts w:ascii="Arial"/>
                <w:sz w:val="21"/>
              </w:rPr>
            </w:pPr>
          </w:p>
        </w:tc>
        <w:tc>
          <w:tcPr>
            <w:tcW w:w="6109" w:type="dxa"/>
            <w:vAlign w:val="top"/>
          </w:tcPr>
          <w:p w14:paraId="3E1219EB">
            <w:pPr>
              <w:pStyle w:val="6"/>
              <w:spacing w:before="70" w:line="228" w:lineRule="auto"/>
              <w:ind w:left="180"/>
              <w:rPr>
                <w:sz w:val="19"/>
                <w:szCs w:val="19"/>
              </w:rPr>
            </w:pPr>
            <w:r>
              <w:rPr>
                <w:spacing w:val="5"/>
                <w:sz w:val="19"/>
                <w:szCs w:val="19"/>
              </w:rPr>
              <w:t>·无二次空载降压保护器或无触电保护器的</w:t>
            </w:r>
          </w:p>
        </w:tc>
        <w:tc>
          <w:tcPr>
            <w:tcW w:w="972" w:type="dxa"/>
            <w:vAlign w:val="top"/>
          </w:tcPr>
          <w:p w14:paraId="37536846">
            <w:pPr>
              <w:pStyle w:val="6"/>
              <w:spacing w:before="70" w:line="255" w:lineRule="exact"/>
              <w:ind w:left="345"/>
              <w:rPr>
                <w:sz w:val="19"/>
                <w:szCs w:val="19"/>
              </w:rPr>
            </w:pPr>
            <w:r>
              <w:rPr>
                <w:spacing w:val="1"/>
                <w:position w:val="1"/>
                <w:sz w:val="19"/>
                <w:szCs w:val="19"/>
              </w:rPr>
              <w:t>500</w:t>
            </w:r>
          </w:p>
        </w:tc>
      </w:tr>
      <w:tr w14:paraId="6E9BA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149E4D24">
            <w:pPr>
              <w:rPr>
                <w:rFonts w:ascii="Arial"/>
                <w:sz w:val="21"/>
              </w:rPr>
            </w:pPr>
          </w:p>
        </w:tc>
        <w:tc>
          <w:tcPr>
            <w:tcW w:w="1189" w:type="dxa"/>
            <w:vMerge w:val="continue"/>
            <w:tcBorders>
              <w:top w:val="nil"/>
              <w:bottom w:val="nil"/>
            </w:tcBorders>
            <w:vAlign w:val="top"/>
          </w:tcPr>
          <w:p w14:paraId="7BA8C2F9">
            <w:pPr>
              <w:rPr>
                <w:rFonts w:ascii="Arial"/>
                <w:sz w:val="21"/>
              </w:rPr>
            </w:pPr>
          </w:p>
        </w:tc>
        <w:tc>
          <w:tcPr>
            <w:tcW w:w="6109" w:type="dxa"/>
            <w:vAlign w:val="top"/>
          </w:tcPr>
          <w:p w14:paraId="5BC27D04">
            <w:pPr>
              <w:pStyle w:val="6"/>
              <w:spacing w:before="62" w:line="228" w:lineRule="auto"/>
              <w:ind w:left="180"/>
              <w:rPr>
                <w:sz w:val="19"/>
                <w:szCs w:val="19"/>
              </w:rPr>
            </w:pPr>
            <w:r>
              <w:rPr>
                <w:spacing w:val="5"/>
                <w:sz w:val="19"/>
                <w:szCs w:val="19"/>
              </w:rPr>
              <w:t>·一次线长度超过规定或不穿管保护的</w:t>
            </w:r>
          </w:p>
        </w:tc>
        <w:tc>
          <w:tcPr>
            <w:tcW w:w="972" w:type="dxa"/>
            <w:vAlign w:val="top"/>
          </w:tcPr>
          <w:p w14:paraId="5985AA51">
            <w:pPr>
              <w:pStyle w:val="6"/>
              <w:spacing w:before="62" w:line="238" w:lineRule="auto"/>
              <w:ind w:left="345"/>
              <w:rPr>
                <w:sz w:val="19"/>
                <w:szCs w:val="19"/>
              </w:rPr>
            </w:pPr>
            <w:r>
              <w:rPr>
                <w:spacing w:val="1"/>
                <w:sz w:val="19"/>
                <w:szCs w:val="19"/>
              </w:rPr>
              <w:t>500</w:t>
            </w:r>
          </w:p>
        </w:tc>
      </w:tr>
      <w:tr w14:paraId="4F29E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72443503">
            <w:pPr>
              <w:rPr>
                <w:rFonts w:ascii="Arial"/>
                <w:sz w:val="21"/>
              </w:rPr>
            </w:pPr>
          </w:p>
        </w:tc>
        <w:tc>
          <w:tcPr>
            <w:tcW w:w="1189" w:type="dxa"/>
            <w:vMerge w:val="continue"/>
            <w:tcBorders>
              <w:top w:val="nil"/>
              <w:bottom w:val="nil"/>
            </w:tcBorders>
            <w:vAlign w:val="top"/>
          </w:tcPr>
          <w:p w14:paraId="7BA9E7F5">
            <w:pPr>
              <w:rPr>
                <w:rFonts w:ascii="Arial"/>
                <w:sz w:val="21"/>
              </w:rPr>
            </w:pPr>
          </w:p>
        </w:tc>
        <w:tc>
          <w:tcPr>
            <w:tcW w:w="6109" w:type="dxa"/>
            <w:vAlign w:val="top"/>
          </w:tcPr>
          <w:p w14:paraId="185EB942">
            <w:pPr>
              <w:pStyle w:val="6"/>
              <w:spacing w:before="61" w:line="228" w:lineRule="auto"/>
              <w:ind w:left="180"/>
              <w:rPr>
                <w:sz w:val="19"/>
                <w:szCs w:val="19"/>
              </w:rPr>
            </w:pPr>
            <w:r>
              <w:rPr>
                <w:sz w:val="19"/>
                <w:szCs w:val="19"/>
              </w:rPr>
              <w:t>·</w:t>
            </w:r>
            <w:r>
              <w:rPr>
                <w:spacing w:val="-64"/>
                <w:sz w:val="19"/>
                <w:szCs w:val="19"/>
              </w:rPr>
              <w:t xml:space="preserve"> </w:t>
            </w:r>
            <w:r>
              <w:rPr>
                <w:sz w:val="19"/>
                <w:szCs w:val="19"/>
              </w:rPr>
              <w:t>电源不使用自动开关的</w:t>
            </w:r>
          </w:p>
        </w:tc>
        <w:tc>
          <w:tcPr>
            <w:tcW w:w="972" w:type="dxa"/>
            <w:vAlign w:val="top"/>
          </w:tcPr>
          <w:p w14:paraId="6D735C9A">
            <w:pPr>
              <w:pStyle w:val="6"/>
              <w:spacing w:before="62" w:line="238" w:lineRule="auto"/>
              <w:ind w:left="345"/>
              <w:rPr>
                <w:sz w:val="19"/>
                <w:szCs w:val="19"/>
              </w:rPr>
            </w:pPr>
            <w:r>
              <w:rPr>
                <w:spacing w:val="1"/>
                <w:sz w:val="19"/>
                <w:szCs w:val="19"/>
              </w:rPr>
              <w:t>500</w:t>
            </w:r>
          </w:p>
        </w:tc>
      </w:tr>
      <w:tr w14:paraId="1AAB3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34DE6041">
            <w:pPr>
              <w:rPr>
                <w:rFonts w:ascii="Arial"/>
                <w:sz w:val="21"/>
              </w:rPr>
            </w:pPr>
          </w:p>
        </w:tc>
        <w:tc>
          <w:tcPr>
            <w:tcW w:w="1189" w:type="dxa"/>
            <w:vMerge w:val="continue"/>
            <w:tcBorders>
              <w:top w:val="nil"/>
              <w:bottom w:val="nil"/>
            </w:tcBorders>
            <w:vAlign w:val="top"/>
          </w:tcPr>
          <w:p w14:paraId="25AA7EDC">
            <w:pPr>
              <w:rPr>
                <w:rFonts w:ascii="Arial"/>
                <w:sz w:val="21"/>
              </w:rPr>
            </w:pPr>
          </w:p>
        </w:tc>
        <w:tc>
          <w:tcPr>
            <w:tcW w:w="6109" w:type="dxa"/>
            <w:vAlign w:val="top"/>
          </w:tcPr>
          <w:p w14:paraId="2F9BA28B">
            <w:pPr>
              <w:pStyle w:val="6"/>
              <w:spacing w:before="61" w:line="228" w:lineRule="auto"/>
              <w:ind w:left="180"/>
              <w:rPr>
                <w:sz w:val="19"/>
                <w:szCs w:val="19"/>
              </w:rPr>
            </w:pPr>
            <w:r>
              <w:rPr>
                <w:spacing w:val="3"/>
                <w:sz w:val="19"/>
                <w:szCs w:val="19"/>
              </w:rPr>
              <w:t>·焊把线接头超过</w:t>
            </w:r>
            <w:r>
              <w:rPr>
                <w:spacing w:val="-30"/>
                <w:sz w:val="19"/>
                <w:szCs w:val="19"/>
              </w:rPr>
              <w:t xml:space="preserve"> </w:t>
            </w:r>
            <w:r>
              <w:rPr>
                <w:spacing w:val="3"/>
                <w:sz w:val="19"/>
                <w:szCs w:val="19"/>
              </w:rPr>
              <w:t>2</w:t>
            </w:r>
            <w:r>
              <w:rPr>
                <w:spacing w:val="-32"/>
                <w:sz w:val="19"/>
                <w:szCs w:val="19"/>
              </w:rPr>
              <w:t xml:space="preserve"> </w:t>
            </w:r>
            <w:r>
              <w:rPr>
                <w:spacing w:val="3"/>
                <w:sz w:val="19"/>
                <w:szCs w:val="19"/>
              </w:rPr>
              <w:t>处或绝缘老化的</w:t>
            </w:r>
          </w:p>
        </w:tc>
        <w:tc>
          <w:tcPr>
            <w:tcW w:w="972" w:type="dxa"/>
            <w:vAlign w:val="top"/>
          </w:tcPr>
          <w:p w14:paraId="5541D97D">
            <w:pPr>
              <w:pStyle w:val="6"/>
              <w:spacing w:before="61" w:line="239" w:lineRule="auto"/>
              <w:ind w:left="345"/>
              <w:rPr>
                <w:sz w:val="19"/>
                <w:szCs w:val="19"/>
              </w:rPr>
            </w:pPr>
            <w:r>
              <w:rPr>
                <w:spacing w:val="1"/>
                <w:sz w:val="19"/>
                <w:szCs w:val="19"/>
              </w:rPr>
              <w:t>500</w:t>
            </w:r>
          </w:p>
        </w:tc>
      </w:tr>
      <w:tr w14:paraId="21569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tcBorders>
            <w:vAlign w:val="top"/>
          </w:tcPr>
          <w:p w14:paraId="35CDD1D2">
            <w:pPr>
              <w:rPr>
                <w:rFonts w:ascii="Arial"/>
                <w:sz w:val="21"/>
              </w:rPr>
            </w:pPr>
          </w:p>
        </w:tc>
        <w:tc>
          <w:tcPr>
            <w:tcW w:w="1189" w:type="dxa"/>
            <w:vMerge w:val="continue"/>
            <w:tcBorders>
              <w:top w:val="nil"/>
            </w:tcBorders>
            <w:vAlign w:val="top"/>
          </w:tcPr>
          <w:p w14:paraId="3E430CD0">
            <w:pPr>
              <w:rPr>
                <w:rFonts w:ascii="Arial"/>
                <w:sz w:val="21"/>
              </w:rPr>
            </w:pPr>
          </w:p>
        </w:tc>
        <w:tc>
          <w:tcPr>
            <w:tcW w:w="6109" w:type="dxa"/>
            <w:vAlign w:val="top"/>
          </w:tcPr>
          <w:p w14:paraId="0F4E8160">
            <w:pPr>
              <w:pStyle w:val="6"/>
              <w:spacing w:before="61" w:line="227" w:lineRule="auto"/>
              <w:ind w:left="180"/>
              <w:rPr>
                <w:sz w:val="19"/>
                <w:szCs w:val="19"/>
              </w:rPr>
            </w:pPr>
            <w:r>
              <w:rPr>
                <w:spacing w:val="-3"/>
                <w:sz w:val="19"/>
                <w:szCs w:val="19"/>
              </w:rPr>
              <w:t>·</w:t>
            </w:r>
            <w:r>
              <w:rPr>
                <w:spacing w:val="-58"/>
                <w:sz w:val="19"/>
                <w:szCs w:val="19"/>
              </w:rPr>
              <w:t xml:space="preserve"> </w:t>
            </w:r>
            <w:r>
              <w:rPr>
                <w:spacing w:val="-3"/>
                <w:sz w:val="19"/>
                <w:szCs w:val="19"/>
              </w:rPr>
              <w:t>电焊机无防雨罩的</w:t>
            </w:r>
          </w:p>
        </w:tc>
        <w:tc>
          <w:tcPr>
            <w:tcW w:w="972" w:type="dxa"/>
            <w:vAlign w:val="top"/>
          </w:tcPr>
          <w:p w14:paraId="6BCC5D06">
            <w:pPr>
              <w:pStyle w:val="6"/>
              <w:spacing w:before="61" w:line="239" w:lineRule="auto"/>
              <w:ind w:left="345"/>
              <w:rPr>
                <w:sz w:val="19"/>
                <w:szCs w:val="19"/>
              </w:rPr>
            </w:pPr>
            <w:r>
              <w:rPr>
                <w:spacing w:val="1"/>
                <w:sz w:val="19"/>
                <w:szCs w:val="19"/>
              </w:rPr>
              <w:t>500</w:t>
            </w:r>
          </w:p>
        </w:tc>
      </w:tr>
      <w:tr w14:paraId="71DD8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54" w:type="dxa"/>
            <w:vMerge w:val="restart"/>
            <w:tcBorders>
              <w:bottom w:val="nil"/>
            </w:tcBorders>
            <w:vAlign w:val="top"/>
          </w:tcPr>
          <w:p w14:paraId="5E69689D">
            <w:pPr>
              <w:spacing w:line="296" w:lineRule="auto"/>
              <w:rPr>
                <w:rFonts w:ascii="Arial"/>
                <w:sz w:val="21"/>
              </w:rPr>
            </w:pPr>
          </w:p>
          <w:p w14:paraId="3294ACF9">
            <w:pPr>
              <w:spacing w:line="296" w:lineRule="auto"/>
              <w:rPr>
                <w:rFonts w:ascii="Arial"/>
                <w:sz w:val="21"/>
              </w:rPr>
            </w:pPr>
          </w:p>
          <w:p w14:paraId="0464410A">
            <w:pPr>
              <w:spacing w:line="297" w:lineRule="auto"/>
              <w:rPr>
                <w:rFonts w:ascii="Arial"/>
                <w:sz w:val="21"/>
              </w:rPr>
            </w:pPr>
          </w:p>
          <w:p w14:paraId="7A60CEDD">
            <w:pPr>
              <w:spacing w:line="297" w:lineRule="auto"/>
              <w:rPr>
                <w:rFonts w:ascii="Arial"/>
                <w:sz w:val="21"/>
              </w:rPr>
            </w:pPr>
          </w:p>
          <w:p w14:paraId="74D5C69F">
            <w:pPr>
              <w:pStyle w:val="6"/>
              <w:spacing w:before="62" w:line="255" w:lineRule="exact"/>
              <w:ind w:left="182"/>
              <w:rPr>
                <w:sz w:val="19"/>
                <w:szCs w:val="19"/>
              </w:rPr>
            </w:pPr>
            <w:r>
              <w:rPr>
                <w:position w:val="1"/>
                <w:sz w:val="19"/>
                <w:szCs w:val="19"/>
              </w:rPr>
              <w:t>6</w:t>
            </w:r>
          </w:p>
        </w:tc>
        <w:tc>
          <w:tcPr>
            <w:tcW w:w="1189" w:type="dxa"/>
            <w:vMerge w:val="restart"/>
            <w:tcBorders>
              <w:bottom w:val="nil"/>
            </w:tcBorders>
            <w:vAlign w:val="top"/>
          </w:tcPr>
          <w:p w14:paraId="3F48F412">
            <w:pPr>
              <w:spacing w:line="296" w:lineRule="auto"/>
              <w:rPr>
                <w:rFonts w:ascii="Arial"/>
                <w:sz w:val="21"/>
              </w:rPr>
            </w:pPr>
          </w:p>
          <w:p w14:paraId="5728BABE">
            <w:pPr>
              <w:spacing w:line="296" w:lineRule="auto"/>
              <w:rPr>
                <w:rFonts w:ascii="Arial"/>
                <w:sz w:val="21"/>
              </w:rPr>
            </w:pPr>
          </w:p>
          <w:p w14:paraId="253F8ECD">
            <w:pPr>
              <w:spacing w:line="297" w:lineRule="auto"/>
              <w:rPr>
                <w:rFonts w:ascii="Arial"/>
                <w:sz w:val="21"/>
              </w:rPr>
            </w:pPr>
          </w:p>
          <w:p w14:paraId="179E1D88">
            <w:pPr>
              <w:spacing w:line="297" w:lineRule="auto"/>
              <w:rPr>
                <w:rFonts w:ascii="Arial"/>
                <w:sz w:val="21"/>
              </w:rPr>
            </w:pPr>
          </w:p>
          <w:p w14:paraId="117D3F4A">
            <w:pPr>
              <w:pStyle w:val="6"/>
              <w:spacing w:before="62" w:line="227" w:lineRule="auto"/>
              <w:ind w:left="297"/>
              <w:rPr>
                <w:sz w:val="19"/>
                <w:szCs w:val="19"/>
              </w:rPr>
            </w:pPr>
            <w:r>
              <w:rPr>
                <w:spacing w:val="7"/>
                <w:sz w:val="19"/>
                <w:szCs w:val="19"/>
              </w:rPr>
              <w:t>搅拌机</w:t>
            </w:r>
          </w:p>
        </w:tc>
        <w:tc>
          <w:tcPr>
            <w:tcW w:w="6109" w:type="dxa"/>
            <w:vAlign w:val="top"/>
          </w:tcPr>
          <w:p w14:paraId="48580B92">
            <w:pPr>
              <w:pStyle w:val="6"/>
              <w:spacing w:before="77" w:line="227" w:lineRule="auto"/>
              <w:ind w:left="180"/>
              <w:rPr>
                <w:sz w:val="19"/>
                <w:szCs w:val="19"/>
              </w:rPr>
            </w:pPr>
            <w:r>
              <w:rPr>
                <w:spacing w:val="6"/>
                <w:sz w:val="19"/>
                <w:szCs w:val="19"/>
              </w:rPr>
              <w:t>·搅拌机安装后未经总包验收合格擅自使用的</w:t>
            </w:r>
          </w:p>
        </w:tc>
        <w:tc>
          <w:tcPr>
            <w:tcW w:w="972" w:type="dxa"/>
            <w:vAlign w:val="top"/>
          </w:tcPr>
          <w:p w14:paraId="3E325E8A">
            <w:pPr>
              <w:pStyle w:val="6"/>
              <w:spacing w:before="77" w:line="255" w:lineRule="exact"/>
              <w:ind w:left="305"/>
              <w:rPr>
                <w:sz w:val="19"/>
                <w:szCs w:val="19"/>
              </w:rPr>
            </w:pPr>
            <w:r>
              <w:rPr>
                <w:spacing w:val="-1"/>
                <w:position w:val="1"/>
                <w:sz w:val="19"/>
                <w:szCs w:val="19"/>
              </w:rPr>
              <w:t>1000</w:t>
            </w:r>
          </w:p>
        </w:tc>
      </w:tr>
      <w:tr w14:paraId="0162A7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454" w:type="dxa"/>
            <w:vMerge w:val="continue"/>
            <w:tcBorders>
              <w:top w:val="nil"/>
              <w:bottom w:val="nil"/>
            </w:tcBorders>
            <w:vAlign w:val="top"/>
          </w:tcPr>
          <w:p w14:paraId="02AE1053">
            <w:pPr>
              <w:rPr>
                <w:rFonts w:ascii="Arial"/>
                <w:sz w:val="21"/>
              </w:rPr>
            </w:pPr>
          </w:p>
        </w:tc>
        <w:tc>
          <w:tcPr>
            <w:tcW w:w="1189" w:type="dxa"/>
            <w:vMerge w:val="continue"/>
            <w:tcBorders>
              <w:top w:val="nil"/>
              <w:bottom w:val="nil"/>
            </w:tcBorders>
            <w:vAlign w:val="top"/>
          </w:tcPr>
          <w:p w14:paraId="52E8060B">
            <w:pPr>
              <w:rPr>
                <w:rFonts w:ascii="Arial"/>
                <w:sz w:val="21"/>
              </w:rPr>
            </w:pPr>
          </w:p>
        </w:tc>
        <w:tc>
          <w:tcPr>
            <w:tcW w:w="6109" w:type="dxa"/>
            <w:vAlign w:val="top"/>
          </w:tcPr>
          <w:p w14:paraId="634D8C50">
            <w:pPr>
              <w:pStyle w:val="6"/>
              <w:spacing w:before="78" w:line="228" w:lineRule="auto"/>
              <w:ind w:left="180"/>
              <w:rPr>
                <w:sz w:val="19"/>
                <w:szCs w:val="19"/>
              </w:rPr>
            </w:pPr>
            <w:r>
              <w:rPr>
                <w:spacing w:val="4"/>
                <w:sz w:val="19"/>
                <w:szCs w:val="19"/>
              </w:rPr>
              <w:t>·未做保护接零、无漏电保护器的</w:t>
            </w:r>
          </w:p>
        </w:tc>
        <w:tc>
          <w:tcPr>
            <w:tcW w:w="972" w:type="dxa"/>
            <w:vAlign w:val="top"/>
          </w:tcPr>
          <w:p w14:paraId="7B44D388">
            <w:pPr>
              <w:pStyle w:val="6"/>
              <w:spacing w:before="78" w:line="255" w:lineRule="exact"/>
              <w:ind w:left="345"/>
              <w:rPr>
                <w:sz w:val="19"/>
                <w:szCs w:val="19"/>
              </w:rPr>
            </w:pPr>
            <w:r>
              <w:rPr>
                <w:spacing w:val="1"/>
                <w:position w:val="1"/>
                <w:sz w:val="19"/>
                <w:szCs w:val="19"/>
              </w:rPr>
              <w:t>500</w:t>
            </w:r>
          </w:p>
        </w:tc>
      </w:tr>
      <w:tr w14:paraId="41559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4" w:type="dxa"/>
            <w:vMerge w:val="continue"/>
            <w:tcBorders>
              <w:top w:val="nil"/>
              <w:bottom w:val="nil"/>
            </w:tcBorders>
            <w:vAlign w:val="top"/>
          </w:tcPr>
          <w:p w14:paraId="609137CD">
            <w:pPr>
              <w:rPr>
                <w:rFonts w:ascii="Arial"/>
                <w:sz w:val="21"/>
              </w:rPr>
            </w:pPr>
          </w:p>
        </w:tc>
        <w:tc>
          <w:tcPr>
            <w:tcW w:w="1189" w:type="dxa"/>
            <w:vMerge w:val="continue"/>
            <w:tcBorders>
              <w:top w:val="nil"/>
              <w:bottom w:val="nil"/>
            </w:tcBorders>
            <w:vAlign w:val="top"/>
          </w:tcPr>
          <w:p w14:paraId="55BFDEA3">
            <w:pPr>
              <w:rPr>
                <w:rFonts w:ascii="Arial"/>
                <w:sz w:val="21"/>
              </w:rPr>
            </w:pPr>
          </w:p>
        </w:tc>
        <w:tc>
          <w:tcPr>
            <w:tcW w:w="6109" w:type="dxa"/>
            <w:vAlign w:val="top"/>
          </w:tcPr>
          <w:p w14:paraId="78A9310D">
            <w:pPr>
              <w:pStyle w:val="6"/>
              <w:spacing w:before="71" w:line="229" w:lineRule="auto"/>
              <w:ind w:left="180"/>
              <w:rPr>
                <w:sz w:val="19"/>
                <w:szCs w:val="19"/>
              </w:rPr>
            </w:pPr>
            <w:r>
              <w:rPr>
                <w:spacing w:val="5"/>
                <w:sz w:val="19"/>
                <w:szCs w:val="19"/>
              </w:rPr>
              <w:t>·离合器、制动器、钢丝绳达不到要求的</w:t>
            </w:r>
          </w:p>
        </w:tc>
        <w:tc>
          <w:tcPr>
            <w:tcW w:w="972" w:type="dxa"/>
            <w:vAlign w:val="top"/>
          </w:tcPr>
          <w:p w14:paraId="1B3BC9CD">
            <w:pPr>
              <w:pStyle w:val="6"/>
              <w:spacing w:before="71" w:line="253" w:lineRule="exact"/>
              <w:ind w:left="345"/>
              <w:rPr>
                <w:sz w:val="19"/>
                <w:szCs w:val="19"/>
              </w:rPr>
            </w:pPr>
            <w:r>
              <w:rPr>
                <w:spacing w:val="1"/>
                <w:position w:val="1"/>
                <w:sz w:val="19"/>
                <w:szCs w:val="19"/>
              </w:rPr>
              <w:t>500</w:t>
            </w:r>
          </w:p>
        </w:tc>
      </w:tr>
      <w:tr w14:paraId="73923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0ACD8EE6">
            <w:pPr>
              <w:rPr>
                <w:rFonts w:ascii="Arial"/>
                <w:sz w:val="21"/>
              </w:rPr>
            </w:pPr>
          </w:p>
        </w:tc>
        <w:tc>
          <w:tcPr>
            <w:tcW w:w="1189" w:type="dxa"/>
            <w:vMerge w:val="continue"/>
            <w:tcBorders>
              <w:top w:val="nil"/>
              <w:bottom w:val="nil"/>
            </w:tcBorders>
            <w:vAlign w:val="top"/>
          </w:tcPr>
          <w:p w14:paraId="2E25469C">
            <w:pPr>
              <w:rPr>
                <w:rFonts w:ascii="Arial"/>
                <w:sz w:val="21"/>
              </w:rPr>
            </w:pPr>
          </w:p>
        </w:tc>
        <w:tc>
          <w:tcPr>
            <w:tcW w:w="6109" w:type="dxa"/>
            <w:vAlign w:val="top"/>
          </w:tcPr>
          <w:p w14:paraId="7E050886">
            <w:pPr>
              <w:pStyle w:val="6"/>
              <w:spacing w:before="62" w:line="228" w:lineRule="auto"/>
              <w:ind w:left="180"/>
              <w:rPr>
                <w:sz w:val="19"/>
                <w:szCs w:val="19"/>
              </w:rPr>
            </w:pPr>
            <w:r>
              <w:rPr>
                <w:spacing w:val="2"/>
                <w:sz w:val="19"/>
                <w:szCs w:val="19"/>
              </w:rPr>
              <w:t>·操作手柄无保险装置的</w:t>
            </w:r>
          </w:p>
        </w:tc>
        <w:tc>
          <w:tcPr>
            <w:tcW w:w="972" w:type="dxa"/>
            <w:vAlign w:val="top"/>
          </w:tcPr>
          <w:p w14:paraId="78355834">
            <w:pPr>
              <w:pStyle w:val="6"/>
              <w:spacing w:before="63" w:line="237" w:lineRule="auto"/>
              <w:ind w:left="345"/>
              <w:rPr>
                <w:sz w:val="19"/>
                <w:szCs w:val="19"/>
              </w:rPr>
            </w:pPr>
            <w:r>
              <w:rPr>
                <w:spacing w:val="1"/>
                <w:sz w:val="19"/>
                <w:szCs w:val="19"/>
              </w:rPr>
              <w:t>500</w:t>
            </w:r>
          </w:p>
        </w:tc>
      </w:tr>
      <w:tr w14:paraId="4C967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54" w:type="dxa"/>
            <w:vMerge w:val="continue"/>
            <w:tcBorders>
              <w:top w:val="nil"/>
              <w:bottom w:val="nil"/>
            </w:tcBorders>
            <w:vAlign w:val="top"/>
          </w:tcPr>
          <w:p w14:paraId="63D33BBD">
            <w:pPr>
              <w:rPr>
                <w:rFonts w:ascii="Arial"/>
                <w:sz w:val="21"/>
              </w:rPr>
            </w:pPr>
          </w:p>
        </w:tc>
        <w:tc>
          <w:tcPr>
            <w:tcW w:w="1189" w:type="dxa"/>
            <w:vMerge w:val="continue"/>
            <w:tcBorders>
              <w:top w:val="nil"/>
              <w:bottom w:val="nil"/>
            </w:tcBorders>
            <w:vAlign w:val="top"/>
          </w:tcPr>
          <w:p w14:paraId="159C251B">
            <w:pPr>
              <w:rPr>
                <w:rFonts w:ascii="Arial"/>
                <w:sz w:val="21"/>
              </w:rPr>
            </w:pPr>
          </w:p>
        </w:tc>
        <w:tc>
          <w:tcPr>
            <w:tcW w:w="6109" w:type="dxa"/>
            <w:vAlign w:val="top"/>
          </w:tcPr>
          <w:p w14:paraId="5A2C474B">
            <w:pPr>
              <w:pStyle w:val="6"/>
              <w:spacing w:before="79" w:line="227" w:lineRule="auto"/>
              <w:ind w:left="180"/>
              <w:rPr>
                <w:sz w:val="19"/>
                <w:szCs w:val="19"/>
              </w:rPr>
            </w:pPr>
            <w:r>
              <w:rPr>
                <w:spacing w:val="5"/>
                <w:sz w:val="19"/>
                <w:szCs w:val="19"/>
              </w:rPr>
              <w:t>·搅拌机无防雨棚和作业台不安全的</w:t>
            </w:r>
          </w:p>
        </w:tc>
        <w:tc>
          <w:tcPr>
            <w:tcW w:w="972" w:type="dxa"/>
            <w:vAlign w:val="top"/>
          </w:tcPr>
          <w:p w14:paraId="70E395D9">
            <w:pPr>
              <w:pStyle w:val="6"/>
              <w:spacing w:before="79" w:line="255" w:lineRule="exact"/>
              <w:ind w:left="345"/>
              <w:rPr>
                <w:sz w:val="19"/>
                <w:szCs w:val="19"/>
              </w:rPr>
            </w:pPr>
            <w:r>
              <w:rPr>
                <w:spacing w:val="1"/>
                <w:position w:val="1"/>
                <w:sz w:val="19"/>
                <w:szCs w:val="19"/>
              </w:rPr>
              <w:t>500</w:t>
            </w:r>
          </w:p>
        </w:tc>
      </w:tr>
      <w:tr w14:paraId="76E10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4" w:type="dxa"/>
            <w:vMerge w:val="continue"/>
            <w:tcBorders>
              <w:top w:val="nil"/>
              <w:bottom w:val="nil"/>
            </w:tcBorders>
            <w:vAlign w:val="top"/>
          </w:tcPr>
          <w:p w14:paraId="6EA71276">
            <w:pPr>
              <w:rPr>
                <w:rFonts w:ascii="Arial"/>
                <w:sz w:val="21"/>
              </w:rPr>
            </w:pPr>
          </w:p>
        </w:tc>
        <w:tc>
          <w:tcPr>
            <w:tcW w:w="1189" w:type="dxa"/>
            <w:vMerge w:val="continue"/>
            <w:tcBorders>
              <w:top w:val="nil"/>
              <w:bottom w:val="nil"/>
            </w:tcBorders>
            <w:vAlign w:val="top"/>
          </w:tcPr>
          <w:p w14:paraId="0B1EFF63">
            <w:pPr>
              <w:rPr>
                <w:rFonts w:ascii="Arial"/>
                <w:sz w:val="21"/>
              </w:rPr>
            </w:pPr>
          </w:p>
        </w:tc>
        <w:tc>
          <w:tcPr>
            <w:tcW w:w="6109" w:type="dxa"/>
            <w:vAlign w:val="top"/>
          </w:tcPr>
          <w:p w14:paraId="42579965">
            <w:pPr>
              <w:pStyle w:val="6"/>
              <w:spacing w:before="73" w:line="228" w:lineRule="auto"/>
              <w:ind w:left="180"/>
              <w:rPr>
                <w:sz w:val="19"/>
                <w:szCs w:val="19"/>
              </w:rPr>
            </w:pPr>
            <w:r>
              <w:rPr>
                <w:spacing w:val="4"/>
                <w:sz w:val="19"/>
                <w:szCs w:val="19"/>
              </w:rPr>
              <w:t>·料斗无保险挂钩或挂钩不使用的</w:t>
            </w:r>
          </w:p>
        </w:tc>
        <w:tc>
          <w:tcPr>
            <w:tcW w:w="972" w:type="dxa"/>
            <w:vAlign w:val="top"/>
          </w:tcPr>
          <w:p w14:paraId="3FB1B268">
            <w:pPr>
              <w:pStyle w:val="6"/>
              <w:spacing w:before="73" w:line="252" w:lineRule="exact"/>
              <w:ind w:left="345"/>
              <w:rPr>
                <w:sz w:val="19"/>
                <w:szCs w:val="19"/>
              </w:rPr>
            </w:pPr>
            <w:r>
              <w:rPr>
                <w:spacing w:val="1"/>
                <w:position w:val="1"/>
                <w:sz w:val="19"/>
                <w:szCs w:val="19"/>
              </w:rPr>
              <w:t>500</w:t>
            </w:r>
          </w:p>
        </w:tc>
      </w:tr>
      <w:tr w14:paraId="1795FD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71E553FE">
            <w:pPr>
              <w:rPr>
                <w:rFonts w:ascii="Arial"/>
                <w:sz w:val="21"/>
              </w:rPr>
            </w:pPr>
          </w:p>
        </w:tc>
        <w:tc>
          <w:tcPr>
            <w:tcW w:w="1189" w:type="dxa"/>
            <w:vMerge w:val="continue"/>
            <w:tcBorders>
              <w:top w:val="nil"/>
              <w:bottom w:val="nil"/>
            </w:tcBorders>
            <w:vAlign w:val="top"/>
          </w:tcPr>
          <w:p w14:paraId="19723796">
            <w:pPr>
              <w:rPr>
                <w:rFonts w:ascii="Arial"/>
                <w:sz w:val="21"/>
              </w:rPr>
            </w:pPr>
          </w:p>
        </w:tc>
        <w:tc>
          <w:tcPr>
            <w:tcW w:w="6109" w:type="dxa"/>
            <w:vAlign w:val="top"/>
          </w:tcPr>
          <w:p w14:paraId="5728A9B1">
            <w:pPr>
              <w:pStyle w:val="6"/>
              <w:spacing w:before="62" w:line="227" w:lineRule="auto"/>
              <w:ind w:left="180"/>
              <w:rPr>
                <w:sz w:val="19"/>
                <w:szCs w:val="19"/>
              </w:rPr>
            </w:pPr>
            <w:r>
              <w:rPr>
                <w:spacing w:val="2"/>
                <w:sz w:val="19"/>
                <w:szCs w:val="19"/>
              </w:rPr>
              <w:t>·传动部位无防护罩的</w:t>
            </w:r>
          </w:p>
        </w:tc>
        <w:tc>
          <w:tcPr>
            <w:tcW w:w="972" w:type="dxa"/>
            <w:vAlign w:val="top"/>
          </w:tcPr>
          <w:p w14:paraId="7A425639">
            <w:pPr>
              <w:pStyle w:val="6"/>
              <w:spacing w:before="62" w:line="238" w:lineRule="auto"/>
              <w:ind w:left="345"/>
              <w:rPr>
                <w:sz w:val="19"/>
                <w:szCs w:val="19"/>
              </w:rPr>
            </w:pPr>
            <w:r>
              <w:rPr>
                <w:spacing w:val="1"/>
                <w:sz w:val="19"/>
                <w:szCs w:val="19"/>
              </w:rPr>
              <w:t>500</w:t>
            </w:r>
          </w:p>
        </w:tc>
      </w:tr>
      <w:tr w14:paraId="657948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tcBorders>
            <w:vAlign w:val="top"/>
          </w:tcPr>
          <w:p w14:paraId="30819E5E">
            <w:pPr>
              <w:rPr>
                <w:rFonts w:ascii="Arial"/>
                <w:sz w:val="21"/>
              </w:rPr>
            </w:pPr>
          </w:p>
        </w:tc>
        <w:tc>
          <w:tcPr>
            <w:tcW w:w="1189" w:type="dxa"/>
            <w:vMerge w:val="continue"/>
            <w:tcBorders>
              <w:top w:val="nil"/>
            </w:tcBorders>
            <w:vAlign w:val="top"/>
          </w:tcPr>
          <w:p w14:paraId="34628F53">
            <w:pPr>
              <w:rPr>
                <w:rFonts w:ascii="Arial"/>
                <w:sz w:val="21"/>
              </w:rPr>
            </w:pPr>
          </w:p>
        </w:tc>
        <w:tc>
          <w:tcPr>
            <w:tcW w:w="6109" w:type="dxa"/>
            <w:vAlign w:val="top"/>
          </w:tcPr>
          <w:p w14:paraId="1D3F0A28">
            <w:pPr>
              <w:pStyle w:val="6"/>
              <w:spacing w:before="63" w:line="228" w:lineRule="auto"/>
              <w:ind w:left="180"/>
              <w:rPr>
                <w:sz w:val="19"/>
                <w:szCs w:val="19"/>
              </w:rPr>
            </w:pPr>
            <w:r>
              <w:rPr>
                <w:spacing w:val="1"/>
                <w:sz w:val="19"/>
                <w:szCs w:val="19"/>
              </w:rPr>
              <w:t>·作业平台不稳定的</w:t>
            </w:r>
          </w:p>
        </w:tc>
        <w:tc>
          <w:tcPr>
            <w:tcW w:w="972" w:type="dxa"/>
            <w:vAlign w:val="top"/>
          </w:tcPr>
          <w:p w14:paraId="4DF2EBA2">
            <w:pPr>
              <w:pStyle w:val="6"/>
              <w:spacing w:before="64" w:line="236" w:lineRule="auto"/>
              <w:ind w:left="345"/>
              <w:rPr>
                <w:sz w:val="19"/>
                <w:szCs w:val="19"/>
              </w:rPr>
            </w:pPr>
            <w:r>
              <w:rPr>
                <w:spacing w:val="1"/>
                <w:sz w:val="19"/>
                <w:szCs w:val="19"/>
              </w:rPr>
              <w:t>500</w:t>
            </w:r>
          </w:p>
        </w:tc>
      </w:tr>
      <w:tr w14:paraId="1B68D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restart"/>
            <w:tcBorders>
              <w:bottom w:val="nil"/>
            </w:tcBorders>
            <w:vAlign w:val="top"/>
          </w:tcPr>
          <w:p w14:paraId="7DB2016B">
            <w:pPr>
              <w:spacing w:line="320" w:lineRule="auto"/>
              <w:rPr>
                <w:rFonts w:ascii="Arial"/>
                <w:sz w:val="21"/>
              </w:rPr>
            </w:pPr>
          </w:p>
          <w:p w14:paraId="6F02FE7A">
            <w:pPr>
              <w:spacing w:line="320" w:lineRule="auto"/>
              <w:rPr>
                <w:rFonts w:ascii="Arial"/>
                <w:sz w:val="21"/>
              </w:rPr>
            </w:pPr>
          </w:p>
          <w:p w14:paraId="3C03AEFD">
            <w:pPr>
              <w:pStyle w:val="6"/>
              <w:spacing w:before="62" w:line="256" w:lineRule="exact"/>
              <w:ind w:left="185"/>
              <w:rPr>
                <w:sz w:val="19"/>
                <w:szCs w:val="19"/>
              </w:rPr>
            </w:pPr>
            <w:r>
              <w:rPr>
                <w:position w:val="1"/>
                <w:sz w:val="19"/>
                <w:szCs w:val="19"/>
              </w:rPr>
              <w:t>7</w:t>
            </w:r>
          </w:p>
        </w:tc>
        <w:tc>
          <w:tcPr>
            <w:tcW w:w="1189" w:type="dxa"/>
            <w:vMerge w:val="restart"/>
            <w:tcBorders>
              <w:bottom w:val="nil"/>
            </w:tcBorders>
            <w:vAlign w:val="top"/>
          </w:tcPr>
          <w:p w14:paraId="0F64E5F1">
            <w:pPr>
              <w:spacing w:line="320" w:lineRule="auto"/>
              <w:rPr>
                <w:rFonts w:ascii="Arial"/>
                <w:sz w:val="21"/>
              </w:rPr>
            </w:pPr>
          </w:p>
          <w:p w14:paraId="65058D6D">
            <w:pPr>
              <w:spacing w:line="320" w:lineRule="auto"/>
              <w:rPr>
                <w:rFonts w:ascii="Arial"/>
                <w:sz w:val="21"/>
              </w:rPr>
            </w:pPr>
          </w:p>
          <w:p w14:paraId="034AED07">
            <w:pPr>
              <w:pStyle w:val="6"/>
              <w:spacing w:before="62" w:line="230" w:lineRule="auto"/>
              <w:ind w:left="397"/>
              <w:rPr>
                <w:sz w:val="19"/>
                <w:szCs w:val="19"/>
              </w:rPr>
            </w:pPr>
            <w:r>
              <w:rPr>
                <w:spacing w:val="4"/>
                <w:sz w:val="19"/>
                <w:szCs w:val="19"/>
              </w:rPr>
              <w:t>气瓶</w:t>
            </w:r>
          </w:p>
        </w:tc>
        <w:tc>
          <w:tcPr>
            <w:tcW w:w="6109" w:type="dxa"/>
            <w:vAlign w:val="top"/>
          </w:tcPr>
          <w:p w14:paraId="0348809A">
            <w:pPr>
              <w:pStyle w:val="6"/>
              <w:spacing w:before="63" w:line="229" w:lineRule="auto"/>
              <w:ind w:left="180"/>
              <w:rPr>
                <w:sz w:val="19"/>
                <w:szCs w:val="19"/>
              </w:rPr>
            </w:pPr>
            <w:r>
              <w:rPr>
                <w:spacing w:val="2"/>
                <w:sz w:val="19"/>
                <w:szCs w:val="19"/>
              </w:rPr>
              <w:t>·各种气瓶无标准色标的</w:t>
            </w:r>
          </w:p>
        </w:tc>
        <w:tc>
          <w:tcPr>
            <w:tcW w:w="972" w:type="dxa"/>
            <w:vAlign w:val="top"/>
          </w:tcPr>
          <w:p w14:paraId="5EEB5D34">
            <w:pPr>
              <w:pStyle w:val="6"/>
              <w:spacing w:before="63" w:line="237" w:lineRule="auto"/>
              <w:ind w:left="345"/>
              <w:rPr>
                <w:sz w:val="19"/>
                <w:szCs w:val="19"/>
              </w:rPr>
            </w:pPr>
            <w:r>
              <w:rPr>
                <w:spacing w:val="1"/>
                <w:sz w:val="19"/>
                <w:szCs w:val="19"/>
              </w:rPr>
              <w:t>500</w:t>
            </w:r>
          </w:p>
        </w:tc>
      </w:tr>
      <w:tr w14:paraId="12DD87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6A69DF21">
            <w:pPr>
              <w:rPr>
                <w:rFonts w:ascii="Arial"/>
                <w:sz w:val="21"/>
              </w:rPr>
            </w:pPr>
          </w:p>
        </w:tc>
        <w:tc>
          <w:tcPr>
            <w:tcW w:w="1189" w:type="dxa"/>
            <w:vMerge w:val="continue"/>
            <w:tcBorders>
              <w:top w:val="nil"/>
              <w:bottom w:val="nil"/>
            </w:tcBorders>
            <w:vAlign w:val="top"/>
          </w:tcPr>
          <w:p w14:paraId="079C41F0">
            <w:pPr>
              <w:rPr>
                <w:rFonts w:ascii="Arial"/>
                <w:sz w:val="21"/>
              </w:rPr>
            </w:pPr>
          </w:p>
        </w:tc>
        <w:tc>
          <w:tcPr>
            <w:tcW w:w="6109" w:type="dxa"/>
            <w:vAlign w:val="top"/>
          </w:tcPr>
          <w:p w14:paraId="740A5CFA">
            <w:pPr>
              <w:pStyle w:val="6"/>
              <w:spacing w:before="63" w:line="228" w:lineRule="auto"/>
              <w:ind w:left="180"/>
              <w:rPr>
                <w:sz w:val="19"/>
                <w:szCs w:val="19"/>
              </w:rPr>
            </w:pPr>
            <w:r>
              <w:rPr>
                <w:spacing w:val="4"/>
                <w:sz w:val="19"/>
                <w:szCs w:val="19"/>
              </w:rPr>
              <w:t>·使用间距小于</w:t>
            </w:r>
            <w:r>
              <w:rPr>
                <w:spacing w:val="-31"/>
                <w:sz w:val="19"/>
                <w:szCs w:val="19"/>
              </w:rPr>
              <w:t xml:space="preserve"> </w:t>
            </w:r>
            <w:r>
              <w:rPr>
                <w:spacing w:val="4"/>
                <w:sz w:val="19"/>
                <w:szCs w:val="19"/>
              </w:rPr>
              <w:t>5m、距明火小于</w:t>
            </w:r>
            <w:r>
              <w:rPr>
                <w:spacing w:val="-22"/>
                <w:sz w:val="19"/>
                <w:szCs w:val="19"/>
              </w:rPr>
              <w:t xml:space="preserve"> </w:t>
            </w:r>
            <w:r>
              <w:rPr>
                <w:spacing w:val="4"/>
                <w:sz w:val="19"/>
                <w:szCs w:val="19"/>
              </w:rPr>
              <w:t>10m</w:t>
            </w:r>
            <w:r>
              <w:rPr>
                <w:spacing w:val="-36"/>
                <w:sz w:val="19"/>
                <w:szCs w:val="19"/>
              </w:rPr>
              <w:t xml:space="preserve"> </w:t>
            </w:r>
            <w:r>
              <w:rPr>
                <w:spacing w:val="4"/>
                <w:sz w:val="19"/>
                <w:szCs w:val="19"/>
              </w:rPr>
              <w:t>又无隔离措施的</w:t>
            </w:r>
          </w:p>
        </w:tc>
        <w:tc>
          <w:tcPr>
            <w:tcW w:w="972" w:type="dxa"/>
            <w:vAlign w:val="top"/>
          </w:tcPr>
          <w:p w14:paraId="5025C103">
            <w:pPr>
              <w:pStyle w:val="6"/>
              <w:spacing w:before="63" w:line="237" w:lineRule="auto"/>
              <w:ind w:left="345"/>
              <w:rPr>
                <w:sz w:val="19"/>
                <w:szCs w:val="19"/>
              </w:rPr>
            </w:pPr>
            <w:r>
              <w:rPr>
                <w:spacing w:val="1"/>
                <w:sz w:val="19"/>
                <w:szCs w:val="19"/>
              </w:rPr>
              <w:t>500</w:t>
            </w:r>
          </w:p>
        </w:tc>
      </w:tr>
      <w:tr w14:paraId="5247E7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6CEE3D8A">
            <w:pPr>
              <w:rPr>
                <w:rFonts w:ascii="Arial"/>
                <w:sz w:val="21"/>
              </w:rPr>
            </w:pPr>
          </w:p>
        </w:tc>
        <w:tc>
          <w:tcPr>
            <w:tcW w:w="1189" w:type="dxa"/>
            <w:vMerge w:val="continue"/>
            <w:tcBorders>
              <w:top w:val="nil"/>
              <w:bottom w:val="nil"/>
            </w:tcBorders>
            <w:vAlign w:val="top"/>
          </w:tcPr>
          <w:p w14:paraId="327B8E37">
            <w:pPr>
              <w:rPr>
                <w:rFonts w:ascii="Arial"/>
                <w:sz w:val="21"/>
              </w:rPr>
            </w:pPr>
          </w:p>
        </w:tc>
        <w:tc>
          <w:tcPr>
            <w:tcW w:w="6109" w:type="dxa"/>
            <w:vAlign w:val="top"/>
          </w:tcPr>
          <w:p w14:paraId="11409EB9">
            <w:pPr>
              <w:pStyle w:val="6"/>
              <w:spacing w:before="62" w:line="228" w:lineRule="auto"/>
              <w:ind w:left="180"/>
              <w:rPr>
                <w:sz w:val="19"/>
                <w:szCs w:val="19"/>
              </w:rPr>
            </w:pPr>
            <w:r>
              <w:rPr>
                <w:spacing w:val="5"/>
                <w:sz w:val="19"/>
                <w:szCs w:val="19"/>
              </w:rPr>
              <w:t>·</w:t>
            </w:r>
            <w:r>
              <w:rPr>
                <w:spacing w:val="-56"/>
                <w:sz w:val="19"/>
                <w:szCs w:val="19"/>
              </w:rPr>
              <w:t xml:space="preserve"> </w:t>
            </w:r>
            <w:r>
              <w:rPr>
                <w:spacing w:val="5"/>
                <w:sz w:val="19"/>
                <w:szCs w:val="19"/>
              </w:rPr>
              <w:t>乙炔瓶使用或存放时平放的或未按规定设置灭火器的</w:t>
            </w:r>
          </w:p>
        </w:tc>
        <w:tc>
          <w:tcPr>
            <w:tcW w:w="972" w:type="dxa"/>
            <w:vAlign w:val="top"/>
          </w:tcPr>
          <w:p w14:paraId="294B7861">
            <w:pPr>
              <w:pStyle w:val="6"/>
              <w:spacing w:before="63" w:line="237" w:lineRule="auto"/>
              <w:ind w:left="345"/>
              <w:rPr>
                <w:sz w:val="19"/>
                <w:szCs w:val="19"/>
              </w:rPr>
            </w:pPr>
            <w:r>
              <w:rPr>
                <w:spacing w:val="1"/>
                <w:sz w:val="19"/>
                <w:szCs w:val="19"/>
              </w:rPr>
              <w:t>500</w:t>
            </w:r>
          </w:p>
        </w:tc>
      </w:tr>
      <w:tr w14:paraId="5E93C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4" w:type="dxa"/>
            <w:vMerge w:val="continue"/>
            <w:tcBorders>
              <w:top w:val="nil"/>
              <w:bottom w:val="nil"/>
            </w:tcBorders>
            <w:vAlign w:val="top"/>
          </w:tcPr>
          <w:p w14:paraId="365D32A8">
            <w:pPr>
              <w:rPr>
                <w:rFonts w:ascii="Arial"/>
                <w:sz w:val="21"/>
              </w:rPr>
            </w:pPr>
          </w:p>
        </w:tc>
        <w:tc>
          <w:tcPr>
            <w:tcW w:w="1189" w:type="dxa"/>
            <w:vMerge w:val="continue"/>
            <w:tcBorders>
              <w:top w:val="nil"/>
              <w:bottom w:val="nil"/>
            </w:tcBorders>
            <w:vAlign w:val="top"/>
          </w:tcPr>
          <w:p w14:paraId="68BD5566">
            <w:pPr>
              <w:rPr>
                <w:rFonts w:ascii="Arial"/>
                <w:sz w:val="21"/>
              </w:rPr>
            </w:pPr>
          </w:p>
        </w:tc>
        <w:tc>
          <w:tcPr>
            <w:tcW w:w="6109" w:type="dxa"/>
            <w:vAlign w:val="top"/>
          </w:tcPr>
          <w:p w14:paraId="5648E973">
            <w:pPr>
              <w:pStyle w:val="6"/>
              <w:spacing w:before="62" w:line="228" w:lineRule="auto"/>
              <w:ind w:left="180"/>
              <w:rPr>
                <w:sz w:val="19"/>
                <w:szCs w:val="19"/>
              </w:rPr>
            </w:pPr>
            <w:r>
              <w:rPr>
                <w:spacing w:val="6"/>
                <w:sz w:val="19"/>
                <w:szCs w:val="19"/>
              </w:rPr>
              <w:t>·气瓶存放不符合要求的或不同类型气瓶储存间距小于</w:t>
            </w:r>
            <w:r>
              <w:rPr>
                <w:spacing w:val="-32"/>
                <w:sz w:val="19"/>
                <w:szCs w:val="19"/>
              </w:rPr>
              <w:t xml:space="preserve"> </w:t>
            </w:r>
            <w:r>
              <w:rPr>
                <w:spacing w:val="6"/>
                <w:sz w:val="19"/>
                <w:szCs w:val="19"/>
              </w:rPr>
              <w:t>2</w:t>
            </w:r>
            <w:r>
              <w:rPr>
                <w:spacing w:val="5"/>
                <w:sz w:val="19"/>
                <w:szCs w:val="19"/>
              </w:rPr>
              <w:t>m</w:t>
            </w:r>
            <w:r>
              <w:rPr>
                <w:spacing w:val="-22"/>
                <w:sz w:val="19"/>
                <w:szCs w:val="19"/>
              </w:rPr>
              <w:t xml:space="preserve"> </w:t>
            </w:r>
            <w:r>
              <w:rPr>
                <w:spacing w:val="5"/>
                <w:sz w:val="19"/>
                <w:szCs w:val="19"/>
              </w:rPr>
              <w:t>的</w:t>
            </w:r>
          </w:p>
        </w:tc>
        <w:tc>
          <w:tcPr>
            <w:tcW w:w="972" w:type="dxa"/>
            <w:vAlign w:val="top"/>
          </w:tcPr>
          <w:p w14:paraId="68474FAB">
            <w:pPr>
              <w:pStyle w:val="6"/>
              <w:spacing w:before="62" w:line="238" w:lineRule="auto"/>
              <w:ind w:left="345"/>
              <w:rPr>
                <w:sz w:val="19"/>
                <w:szCs w:val="19"/>
              </w:rPr>
            </w:pPr>
            <w:r>
              <w:rPr>
                <w:spacing w:val="1"/>
                <w:sz w:val="19"/>
                <w:szCs w:val="19"/>
              </w:rPr>
              <w:t>500</w:t>
            </w:r>
          </w:p>
        </w:tc>
      </w:tr>
      <w:tr w14:paraId="256B92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54" w:type="dxa"/>
            <w:vMerge w:val="continue"/>
            <w:tcBorders>
              <w:top w:val="nil"/>
            </w:tcBorders>
            <w:vAlign w:val="top"/>
          </w:tcPr>
          <w:p w14:paraId="1043D467">
            <w:pPr>
              <w:rPr>
                <w:rFonts w:ascii="Arial"/>
                <w:sz w:val="21"/>
              </w:rPr>
            </w:pPr>
          </w:p>
        </w:tc>
        <w:tc>
          <w:tcPr>
            <w:tcW w:w="1189" w:type="dxa"/>
            <w:vMerge w:val="continue"/>
            <w:tcBorders>
              <w:top w:val="nil"/>
            </w:tcBorders>
            <w:vAlign w:val="top"/>
          </w:tcPr>
          <w:p w14:paraId="2533B4AF">
            <w:pPr>
              <w:rPr>
                <w:rFonts w:ascii="Arial"/>
                <w:sz w:val="21"/>
              </w:rPr>
            </w:pPr>
          </w:p>
        </w:tc>
        <w:tc>
          <w:tcPr>
            <w:tcW w:w="6109" w:type="dxa"/>
            <w:vAlign w:val="top"/>
          </w:tcPr>
          <w:p w14:paraId="3ED7117C">
            <w:pPr>
              <w:pStyle w:val="6"/>
              <w:spacing w:before="62" w:line="227" w:lineRule="auto"/>
              <w:ind w:left="180"/>
              <w:rPr>
                <w:sz w:val="19"/>
                <w:szCs w:val="19"/>
              </w:rPr>
            </w:pPr>
            <w:r>
              <w:rPr>
                <w:spacing w:val="3"/>
                <w:sz w:val="19"/>
                <w:szCs w:val="19"/>
              </w:rPr>
              <w:t>·气瓶无防振圈和防护帽的</w:t>
            </w:r>
          </w:p>
        </w:tc>
        <w:tc>
          <w:tcPr>
            <w:tcW w:w="972" w:type="dxa"/>
            <w:vAlign w:val="top"/>
          </w:tcPr>
          <w:p w14:paraId="06F12C63">
            <w:pPr>
              <w:pStyle w:val="6"/>
              <w:spacing w:before="61"/>
              <w:ind w:left="345"/>
              <w:rPr>
                <w:sz w:val="19"/>
                <w:szCs w:val="19"/>
              </w:rPr>
            </w:pPr>
            <w:r>
              <w:rPr>
                <w:spacing w:val="1"/>
                <w:sz w:val="19"/>
                <w:szCs w:val="19"/>
              </w:rPr>
              <w:t>500</w:t>
            </w:r>
          </w:p>
        </w:tc>
      </w:tr>
    </w:tbl>
    <w:p w14:paraId="1726DF40">
      <w:pPr>
        <w:pStyle w:val="2"/>
      </w:pPr>
    </w:p>
    <w:p w14:paraId="34C6B7A1">
      <w:pPr>
        <w:sectPr>
          <w:footerReference r:id="rId59" w:type="default"/>
          <w:pgSz w:w="11906" w:h="16839"/>
          <w:pgMar w:top="1251" w:right="1785" w:bottom="1362" w:left="1305" w:header="0" w:footer="1200" w:gutter="0"/>
          <w:cols w:space="720" w:num="1"/>
        </w:sectPr>
      </w:pPr>
    </w:p>
    <w:tbl>
      <w:tblPr>
        <w:tblStyle w:val="5"/>
        <w:tblW w:w="87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4"/>
        <w:gridCol w:w="1189"/>
        <w:gridCol w:w="6109"/>
        <w:gridCol w:w="972"/>
      </w:tblGrid>
      <w:tr w14:paraId="086EB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454" w:type="dxa"/>
            <w:vMerge w:val="restart"/>
            <w:tcBorders>
              <w:bottom w:val="nil"/>
            </w:tcBorders>
            <w:vAlign w:val="top"/>
          </w:tcPr>
          <w:p w14:paraId="1745544E">
            <w:pPr>
              <w:spacing w:line="321" w:lineRule="auto"/>
              <w:rPr>
                <w:rFonts w:ascii="Arial"/>
                <w:sz w:val="21"/>
              </w:rPr>
            </w:pPr>
          </w:p>
          <w:p w14:paraId="105662CB">
            <w:pPr>
              <w:pStyle w:val="6"/>
              <w:spacing w:before="62" w:line="255" w:lineRule="exact"/>
              <w:ind w:left="181"/>
              <w:rPr>
                <w:sz w:val="19"/>
                <w:szCs w:val="19"/>
              </w:rPr>
            </w:pPr>
            <w:r>
              <w:rPr>
                <w:position w:val="1"/>
                <w:sz w:val="19"/>
                <w:szCs w:val="19"/>
              </w:rPr>
              <w:t>8</w:t>
            </w:r>
          </w:p>
        </w:tc>
        <w:tc>
          <w:tcPr>
            <w:tcW w:w="1189" w:type="dxa"/>
            <w:vMerge w:val="restart"/>
            <w:tcBorders>
              <w:bottom w:val="nil"/>
            </w:tcBorders>
            <w:vAlign w:val="top"/>
          </w:tcPr>
          <w:p w14:paraId="0D890D6B">
            <w:pPr>
              <w:spacing w:line="321" w:lineRule="auto"/>
              <w:rPr>
                <w:rFonts w:ascii="Arial"/>
                <w:sz w:val="21"/>
              </w:rPr>
            </w:pPr>
          </w:p>
          <w:p w14:paraId="7E5818E7">
            <w:pPr>
              <w:pStyle w:val="6"/>
              <w:spacing w:before="62" w:line="228" w:lineRule="auto"/>
              <w:ind w:left="296"/>
              <w:rPr>
                <w:sz w:val="19"/>
                <w:szCs w:val="19"/>
              </w:rPr>
            </w:pPr>
            <w:r>
              <w:rPr>
                <w:spacing w:val="7"/>
                <w:sz w:val="19"/>
                <w:szCs w:val="19"/>
              </w:rPr>
              <w:t>翻斗车</w:t>
            </w:r>
          </w:p>
        </w:tc>
        <w:tc>
          <w:tcPr>
            <w:tcW w:w="6109" w:type="dxa"/>
            <w:vAlign w:val="top"/>
          </w:tcPr>
          <w:p w14:paraId="444E0D39">
            <w:pPr>
              <w:pStyle w:val="6"/>
              <w:spacing w:before="63" w:line="228" w:lineRule="auto"/>
              <w:ind w:left="180"/>
              <w:rPr>
                <w:sz w:val="19"/>
                <w:szCs w:val="19"/>
              </w:rPr>
            </w:pPr>
            <w:r>
              <w:rPr>
                <w:spacing w:val="3"/>
                <w:sz w:val="19"/>
                <w:szCs w:val="19"/>
              </w:rPr>
              <w:t>·翻斗车制动装置不灵敏的</w:t>
            </w:r>
          </w:p>
        </w:tc>
        <w:tc>
          <w:tcPr>
            <w:tcW w:w="972" w:type="dxa"/>
            <w:vAlign w:val="top"/>
          </w:tcPr>
          <w:p w14:paraId="4EF5B8AD">
            <w:pPr>
              <w:pStyle w:val="6"/>
              <w:spacing w:before="64" w:line="239" w:lineRule="auto"/>
              <w:ind w:left="345"/>
              <w:rPr>
                <w:sz w:val="19"/>
                <w:szCs w:val="19"/>
              </w:rPr>
            </w:pPr>
            <w:r>
              <w:rPr>
                <w:spacing w:val="1"/>
                <w:sz w:val="19"/>
                <w:szCs w:val="19"/>
              </w:rPr>
              <w:t>500</w:t>
            </w:r>
          </w:p>
        </w:tc>
      </w:tr>
      <w:tr w14:paraId="49B4A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54" w:type="dxa"/>
            <w:vMerge w:val="continue"/>
            <w:tcBorders>
              <w:top w:val="nil"/>
              <w:bottom w:val="nil"/>
            </w:tcBorders>
            <w:vAlign w:val="top"/>
          </w:tcPr>
          <w:p w14:paraId="0FB8DF1D">
            <w:pPr>
              <w:rPr>
                <w:rFonts w:ascii="Arial"/>
                <w:sz w:val="21"/>
              </w:rPr>
            </w:pPr>
          </w:p>
        </w:tc>
        <w:tc>
          <w:tcPr>
            <w:tcW w:w="1189" w:type="dxa"/>
            <w:vMerge w:val="continue"/>
            <w:tcBorders>
              <w:top w:val="nil"/>
              <w:bottom w:val="nil"/>
            </w:tcBorders>
            <w:vAlign w:val="top"/>
          </w:tcPr>
          <w:p w14:paraId="21346054">
            <w:pPr>
              <w:rPr>
                <w:rFonts w:ascii="Arial"/>
                <w:sz w:val="21"/>
              </w:rPr>
            </w:pPr>
          </w:p>
        </w:tc>
        <w:tc>
          <w:tcPr>
            <w:tcW w:w="6109" w:type="dxa"/>
            <w:vAlign w:val="top"/>
          </w:tcPr>
          <w:p w14:paraId="2460EEB3">
            <w:pPr>
              <w:pStyle w:val="6"/>
              <w:spacing w:before="60" w:line="227" w:lineRule="auto"/>
              <w:ind w:left="180"/>
              <w:rPr>
                <w:sz w:val="19"/>
                <w:szCs w:val="19"/>
              </w:rPr>
            </w:pPr>
            <w:r>
              <w:rPr>
                <w:sz w:val="19"/>
                <w:szCs w:val="19"/>
              </w:rPr>
              <w:t>·无证司机驾车的</w:t>
            </w:r>
          </w:p>
        </w:tc>
        <w:tc>
          <w:tcPr>
            <w:tcW w:w="972" w:type="dxa"/>
            <w:vAlign w:val="top"/>
          </w:tcPr>
          <w:p w14:paraId="0FC126E4">
            <w:pPr>
              <w:pStyle w:val="6"/>
              <w:spacing w:before="60" w:line="239" w:lineRule="auto"/>
              <w:ind w:left="345"/>
              <w:rPr>
                <w:sz w:val="19"/>
                <w:szCs w:val="19"/>
              </w:rPr>
            </w:pPr>
            <w:r>
              <w:rPr>
                <w:spacing w:val="1"/>
                <w:sz w:val="19"/>
                <w:szCs w:val="19"/>
              </w:rPr>
              <w:t>500</w:t>
            </w:r>
          </w:p>
        </w:tc>
      </w:tr>
      <w:tr w14:paraId="0E776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54" w:type="dxa"/>
            <w:vMerge w:val="continue"/>
            <w:tcBorders>
              <w:top w:val="nil"/>
            </w:tcBorders>
            <w:vAlign w:val="top"/>
          </w:tcPr>
          <w:p w14:paraId="3454323E">
            <w:pPr>
              <w:rPr>
                <w:rFonts w:ascii="Arial"/>
                <w:sz w:val="21"/>
              </w:rPr>
            </w:pPr>
          </w:p>
        </w:tc>
        <w:tc>
          <w:tcPr>
            <w:tcW w:w="1189" w:type="dxa"/>
            <w:vMerge w:val="continue"/>
            <w:tcBorders>
              <w:top w:val="nil"/>
            </w:tcBorders>
            <w:vAlign w:val="top"/>
          </w:tcPr>
          <w:p w14:paraId="3ED8EEE7">
            <w:pPr>
              <w:rPr>
                <w:rFonts w:ascii="Arial"/>
                <w:sz w:val="21"/>
              </w:rPr>
            </w:pPr>
          </w:p>
        </w:tc>
        <w:tc>
          <w:tcPr>
            <w:tcW w:w="6109" w:type="dxa"/>
            <w:vAlign w:val="top"/>
          </w:tcPr>
          <w:p w14:paraId="26BAD678">
            <w:pPr>
              <w:pStyle w:val="6"/>
              <w:spacing w:before="61" w:line="227" w:lineRule="auto"/>
              <w:ind w:left="180"/>
              <w:rPr>
                <w:sz w:val="19"/>
                <w:szCs w:val="19"/>
              </w:rPr>
            </w:pPr>
            <w:r>
              <w:rPr>
                <w:spacing w:val="2"/>
                <w:sz w:val="19"/>
                <w:szCs w:val="19"/>
              </w:rPr>
              <w:t>·行车载人或违章行车的</w:t>
            </w:r>
          </w:p>
        </w:tc>
        <w:tc>
          <w:tcPr>
            <w:tcW w:w="972" w:type="dxa"/>
            <w:vAlign w:val="top"/>
          </w:tcPr>
          <w:p w14:paraId="5692F2D1">
            <w:pPr>
              <w:pStyle w:val="6"/>
              <w:spacing w:before="61" w:line="238" w:lineRule="auto"/>
              <w:ind w:left="345"/>
              <w:rPr>
                <w:sz w:val="19"/>
                <w:szCs w:val="19"/>
              </w:rPr>
            </w:pPr>
            <w:r>
              <w:rPr>
                <w:spacing w:val="1"/>
                <w:sz w:val="19"/>
                <w:szCs w:val="19"/>
              </w:rPr>
              <w:t>500</w:t>
            </w:r>
          </w:p>
        </w:tc>
      </w:tr>
      <w:tr w14:paraId="038E8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454" w:type="dxa"/>
            <w:vMerge w:val="restart"/>
            <w:tcBorders>
              <w:bottom w:val="nil"/>
            </w:tcBorders>
            <w:vAlign w:val="top"/>
          </w:tcPr>
          <w:p w14:paraId="5F93314D">
            <w:pPr>
              <w:pStyle w:val="6"/>
              <w:spacing w:before="222" w:line="255" w:lineRule="exact"/>
              <w:ind w:left="181"/>
              <w:rPr>
                <w:sz w:val="19"/>
                <w:szCs w:val="19"/>
              </w:rPr>
            </w:pPr>
            <w:r>
              <w:rPr>
                <w:position w:val="1"/>
                <w:sz w:val="19"/>
                <w:szCs w:val="19"/>
              </w:rPr>
              <w:t>9</w:t>
            </w:r>
          </w:p>
        </w:tc>
        <w:tc>
          <w:tcPr>
            <w:tcW w:w="1189" w:type="dxa"/>
            <w:vMerge w:val="restart"/>
            <w:tcBorders>
              <w:bottom w:val="nil"/>
            </w:tcBorders>
            <w:vAlign w:val="top"/>
          </w:tcPr>
          <w:p w14:paraId="73A31710">
            <w:pPr>
              <w:pStyle w:val="6"/>
              <w:spacing w:before="222" w:line="228" w:lineRule="auto"/>
              <w:ind w:left="297"/>
              <w:rPr>
                <w:sz w:val="19"/>
                <w:szCs w:val="19"/>
              </w:rPr>
            </w:pPr>
            <w:r>
              <w:rPr>
                <w:spacing w:val="7"/>
                <w:sz w:val="19"/>
                <w:szCs w:val="19"/>
              </w:rPr>
              <w:t>潜水泵</w:t>
            </w:r>
          </w:p>
        </w:tc>
        <w:tc>
          <w:tcPr>
            <w:tcW w:w="6109" w:type="dxa"/>
            <w:vAlign w:val="top"/>
          </w:tcPr>
          <w:p w14:paraId="50FD6341">
            <w:pPr>
              <w:pStyle w:val="6"/>
              <w:spacing w:before="61" w:line="228" w:lineRule="auto"/>
              <w:ind w:left="180"/>
              <w:rPr>
                <w:sz w:val="19"/>
                <w:szCs w:val="19"/>
              </w:rPr>
            </w:pPr>
            <w:r>
              <w:rPr>
                <w:spacing w:val="4"/>
                <w:sz w:val="19"/>
                <w:szCs w:val="19"/>
              </w:rPr>
              <w:t>·未做保护接零、无漏电保护器的</w:t>
            </w:r>
          </w:p>
        </w:tc>
        <w:tc>
          <w:tcPr>
            <w:tcW w:w="972" w:type="dxa"/>
            <w:vAlign w:val="top"/>
          </w:tcPr>
          <w:p w14:paraId="72EC14D8">
            <w:pPr>
              <w:pStyle w:val="6"/>
              <w:spacing w:before="62" w:line="237" w:lineRule="auto"/>
              <w:ind w:left="345"/>
              <w:rPr>
                <w:sz w:val="19"/>
                <w:szCs w:val="19"/>
              </w:rPr>
            </w:pPr>
            <w:r>
              <w:rPr>
                <w:spacing w:val="1"/>
                <w:sz w:val="19"/>
                <w:szCs w:val="19"/>
              </w:rPr>
              <w:t>500</w:t>
            </w:r>
          </w:p>
        </w:tc>
      </w:tr>
      <w:tr w14:paraId="5EE3EA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54" w:type="dxa"/>
            <w:vMerge w:val="continue"/>
            <w:tcBorders>
              <w:top w:val="nil"/>
            </w:tcBorders>
            <w:vAlign w:val="top"/>
          </w:tcPr>
          <w:p w14:paraId="44D3EAAB">
            <w:pPr>
              <w:rPr>
                <w:rFonts w:ascii="Arial"/>
                <w:sz w:val="21"/>
              </w:rPr>
            </w:pPr>
          </w:p>
        </w:tc>
        <w:tc>
          <w:tcPr>
            <w:tcW w:w="1189" w:type="dxa"/>
            <w:vMerge w:val="continue"/>
            <w:tcBorders>
              <w:top w:val="nil"/>
            </w:tcBorders>
            <w:vAlign w:val="top"/>
          </w:tcPr>
          <w:p w14:paraId="6C93CD2E">
            <w:pPr>
              <w:rPr>
                <w:rFonts w:ascii="Arial"/>
                <w:sz w:val="21"/>
              </w:rPr>
            </w:pPr>
          </w:p>
        </w:tc>
        <w:tc>
          <w:tcPr>
            <w:tcW w:w="6109" w:type="dxa"/>
            <w:vAlign w:val="top"/>
          </w:tcPr>
          <w:p w14:paraId="11E0A138">
            <w:pPr>
              <w:pStyle w:val="6"/>
              <w:spacing w:before="62" w:line="228" w:lineRule="auto"/>
              <w:ind w:left="180"/>
              <w:rPr>
                <w:sz w:val="19"/>
                <w:szCs w:val="19"/>
              </w:rPr>
            </w:pPr>
            <w:r>
              <w:rPr>
                <w:spacing w:val="4"/>
                <w:sz w:val="19"/>
                <w:szCs w:val="19"/>
              </w:rPr>
              <w:t>·保护装置不灵敏、使用不合理的</w:t>
            </w:r>
          </w:p>
        </w:tc>
        <w:tc>
          <w:tcPr>
            <w:tcW w:w="972" w:type="dxa"/>
            <w:vAlign w:val="top"/>
          </w:tcPr>
          <w:p w14:paraId="2CE5A553">
            <w:pPr>
              <w:pStyle w:val="6"/>
              <w:spacing w:before="61" w:line="242" w:lineRule="auto"/>
              <w:ind w:left="345"/>
              <w:rPr>
                <w:sz w:val="19"/>
                <w:szCs w:val="19"/>
              </w:rPr>
            </w:pPr>
            <w:r>
              <w:rPr>
                <w:spacing w:val="1"/>
                <w:sz w:val="19"/>
                <w:szCs w:val="19"/>
              </w:rPr>
              <w:t>500</w:t>
            </w:r>
          </w:p>
        </w:tc>
      </w:tr>
    </w:tbl>
    <w:p w14:paraId="67A6AAFD">
      <w:pPr>
        <w:pStyle w:val="2"/>
      </w:pPr>
    </w:p>
    <w:p w14:paraId="74194757">
      <w:pPr>
        <w:sectPr>
          <w:footerReference r:id="rId60" w:type="default"/>
          <w:pgSz w:w="11906" w:h="16839"/>
          <w:pgMar w:top="1134" w:right="1785" w:bottom="1362" w:left="1305" w:header="0" w:footer="1200" w:gutter="0"/>
          <w:cols w:space="720" w:num="1"/>
        </w:sectPr>
      </w:pPr>
    </w:p>
    <w:p w14:paraId="0B4EB68A">
      <w:pPr>
        <w:spacing w:before="56" w:line="220" w:lineRule="auto"/>
        <w:ind w:left="2689"/>
        <w:rPr>
          <w:rFonts w:ascii="宋体" w:hAnsi="宋体" w:eastAsia="宋体" w:cs="宋体"/>
          <w:sz w:val="28"/>
          <w:szCs w:val="28"/>
        </w:rPr>
      </w:pPr>
      <w:r>
        <w:rPr>
          <w:rFonts w:ascii="宋体" w:hAnsi="宋体" w:eastAsia="宋体" w:cs="宋体"/>
          <w:b/>
          <w:bCs/>
          <w:spacing w:val="-3"/>
          <w:sz w:val="28"/>
          <w:szCs w:val="28"/>
        </w:rPr>
        <w:t>城工集团施工用电检查处罚规定</w:t>
      </w:r>
    </w:p>
    <w:p w14:paraId="3C0C894A">
      <w:pPr>
        <w:spacing w:line="183" w:lineRule="exact"/>
      </w:pPr>
    </w:p>
    <w:tbl>
      <w:tblPr>
        <w:tblStyle w:val="5"/>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6"/>
        <w:gridCol w:w="1335"/>
        <w:gridCol w:w="6470"/>
        <w:gridCol w:w="1029"/>
      </w:tblGrid>
      <w:tr w14:paraId="65D93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56" w:type="dxa"/>
            <w:textDirection w:val="tbRlV"/>
            <w:vAlign w:val="top"/>
          </w:tcPr>
          <w:p w14:paraId="3821926B">
            <w:pPr>
              <w:pStyle w:val="6"/>
              <w:spacing w:before="127" w:line="218" w:lineRule="auto"/>
              <w:ind w:left="62"/>
              <w:rPr>
                <w:sz w:val="19"/>
                <w:szCs w:val="19"/>
              </w:rPr>
            </w:pPr>
            <w:r>
              <w:rPr>
                <w:spacing w:val="8"/>
                <w:sz w:val="19"/>
                <w:szCs w:val="19"/>
              </w:rPr>
              <w:t>序</w:t>
            </w:r>
            <w:r>
              <w:rPr>
                <w:spacing w:val="18"/>
                <w:sz w:val="19"/>
                <w:szCs w:val="19"/>
              </w:rPr>
              <w:t xml:space="preserve"> </w:t>
            </w:r>
            <w:r>
              <w:rPr>
                <w:spacing w:val="8"/>
                <w:sz w:val="19"/>
                <w:szCs w:val="19"/>
              </w:rPr>
              <w:t>号</w:t>
            </w:r>
          </w:p>
        </w:tc>
        <w:tc>
          <w:tcPr>
            <w:tcW w:w="1335" w:type="dxa"/>
            <w:vAlign w:val="top"/>
          </w:tcPr>
          <w:p w14:paraId="2A4C7267">
            <w:pPr>
              <w:pStyle w:val="6"/>
              <w:spacing w:before="218" w:line="228" w:lineRule="auto"/>
              <w:ind w:left="269"/>
              <w:rPr>
                <w:sz w:val="19"/>
                <w:szCs w:val="19"/>
              </w:rPr>
            </w:pPr>
            <w:r>
              <w:rPr>
                <w:spacing w:val="7"/>
                <w:sz w:val="19"/>
                <w:szCs w:val="19"/>
              </w:rPr>
              <w:t>检查项目</w:t>
            </w:r>
          </w:p>
        </w:tc>
        <w:tc>
          <w:tcPr>
            <w:tcW w:w="6470" w:type="dxa"/>
            <w:vAlign w:val="top"/>
          </w:tcPr>
          <w:p w14:paraId="7CD30348">
            <w:pPr>
              <w:pStyle w:val="6"/>
              <w:spacing w:before="218" w:line="228" w:lineRule="auto"/>
              <w:ind w:left="2642"/>
              <w:rPr>
                <w:sz w:val="19"/>
                <w:szCs w:val="19"/>
              </w:rPr>
            </w:pPr>
            <w:r>
              <w:rPr>
                <w:spacing w:val="8"/>
                <w:sz w:val="19"/>
                <w:szCs w:val="19"/>
              </w:rPr>
              <w:t>工地存在问题</w:t>
            </w:r>
          </w:p>
        </w:tc>
        <w:tc>
          <w:tcPr>
            <w:tcW w:w="1029" w:type="dxa"/>
            <w:vAlign w:val="top"/>
          </w:tcPr>
          <w:p w14:paraId="776D08D3">
            <w:pPr>
              <w:pStyle w:val="6"/>
              <w:spacing w:before="218" w:line="228" w:lineRule="auto"/>
              <w:ind w:left="124"/>
              <w:rPr>
                <w:sz w:val="19"/>
                <w:szCs w:val="19"/>
              </w:rPr>
            </w:pPr>
            <w:r>
              <w:rPr>
                <w:spacing w:val="6"/>
                <w:sz w:val="19"/>
                <w:szCs w:val="19"/>
              </w:rPr>
              <w:t>处罚金额</w:t>
            </w:r>
          </w:p>
        </w:tc>
      </w:tr>
      <w:tr w14:paraId="2F708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restart"/>
            <w:tcBorders>
              <w:bottom w:val="nil"/>
            </w:tcBorders>
            <w:vAlign w:val="top"/>
          </w:tcPr>
          <w:p w14:paraId="2B3466DE">
            <w:pPr>
              <w:pStyle w:val="6"/>
              <w:spacing w:before="221" w:line="257" w:lineRule="exact"/>
              <w:ind w:left="197"/>
              <w:rPr>
                <w:sz w:val="19"/>
                <w:szCs w:val="19"/>
              </w:rPr>
            </w:pPr>
            <w:r>
              <w:rPr>
                <w:position w:val="1"/>
                <w:sz w:val="19"/>
                <w:szCs w:val="19"/>
              </w:rPr>
              <w:t>1</w:t>
            </w:r>
          </w:p>
        </w:tc>
        <w:tc>
          <w:tcPr>
            <w:tcW w:w="1335" w:type="dxa"/>
            <w:vMerge w:val="restart"/>
            <w:tcBorders>
              <w:bottom w:val="nil"/>
            </w:tcBorders>
            <w:vAlign w:val="top"/>
          </w:tcPr>
          <w:p w14:paraId="397DAF2B">
            <w:pPr>
              <w:pStyle w:val="6"/>
              <w:spacing w:before="220" w:line="229" w:lineRule="auto"/>
              <w:ind w:left="273"/>
              <w:rPr>
                <w:sz w:val="19"/>
                <w:szCs w:val="19"/>
              </w:rPr>
            </w:pPr>
            <w:r>
              <w:rPr>
                <w:spacing w:val="6"/>
                <w:sz w:val="19"/>
                <w:szCs w:val="19"/>
              </w:rPr>
              <w:t>外电防护</w:t>
            </w:r>
          </w:p>
        </w:tc>
        <w:tc>
          <w:tcPr>
            <w:tcW w:w="6470" w:type="dxa"/>
            <w:vAlign w:val="top"/>
          </w:tcPr>
          <w:p w14:paraId="7FD3DBB1">
            <w:pPr>
              <w:pStyle w:val="6"/>
              <w:spacing w:before="57" w:line="229" w:lineRule="auto"/>
              <w:ind w:left="179"/>
              <w:rPr>
                <w:sz w:val="19"/>
                <w:szCs w:val="19"/>
              </w:rPr>
            </w:pPr>
            <w:r>
              <w:rPr>
                <w:spacing w:val="3"/>
                <w:sz w:val="19"/>
                <w:szCs w:val="19"/>
              </w:rPr>
              <w:t>·</w:t>
            </w:r>
            <w:r>
              <w:rPr>
                <w:spacing w:val="-74"/>
                <w:sz w:val="19"/>
                <w:szCs w:val="19"/>
              </w:rPr>
              <w:t xml:space="preserve"> </w:t>
            </w:r>
            <w:r>
              <w:rPr>
                <w:spacing w:val="3"/>
                <w:sz w:val="19"/>
                <w:szCs w:val="19"/>
              </w:rPr>
              <w:t>小于安全距离又无防护措施的</w:t>
            </w:r>
          </w:p>
        </w:tc>
        <w:tc>
          <w:tcPr>
            <w:tcW w:w="1029" w:type="dxa"/>
            <w:vAlign w:val="top"/>
          </w:tcPr>
          <w:p w14:paraId="61628BE8">
            <w:pPr>
              <w:pStyle w:val="6"/>
              <w:spacing w:before="57" w:line="242" w:lineRule="auto"/>
              <w:ind w:left="461"/>
              <w:rPr>
                <w:sz w:val="19"/>
                <w:szCs w:val="19"/>
              </w:rPr>
            </w:pPr>
            <w:r>
              <w:rPr>
                <w:spacing w:val="-1"/>
                <w:sz w:val="19"/>
                <w:szCs w:val="19"/>
              </w:rPr>
              <w:t>1000</w:t>
            </w:r>
          </w:p>
        </w:tc>
      </w:tr>
      <w:tr w14:paraId="1AE62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tcBorders>
            <w:vAlign w:val="top"/>
          </w:tcPr>
          <w:p w14:paraId="581A1B3D">
            <w:pPr>
              <w:rPr>
                <w:rFonts w:ascii="Arial"/>
                <w:sz w:val="21"/>
              </w:rPr>
            </w:pPr>
          </w:p>
        </w:tc>
        <w:tc>
          <w:tcPr>
            <w:tcW w:w="1335" w:type="dxa"/>
            <w:vMerge w:val="continue"/>
            <w:tcBorders>
              <w:top w:val="nil"/>
            </w:tcBorders>
            <w:vAlign w:val="top"/>
          </w:tcPr>
          <w:p w14:paraId="7C5A9E6D">
            <w:pPr>
              <w:rPr>
                <w:rFonts w:ascii="Arial"/>
                <w:sz w:val="21"/>
              </w:rPr>
            </w:pPr>
          </w:p>
        </w:tc>
        <w:tc>
          <w:tcPr>
            <w:tcW w:w="6470" w:type="dxa"/>
            <w:vAlign w:val="top"/>
          </w:tcPr>
          <w:p w14:paraId="3139B64A">
            <w:pPr>
              <w:pStyle w:val="6"/>
              <w:spacing w:before="59" w:line="228" w:lineRule="auto"/>
              <w:ind w:left="179"/>
              <w:rPr>
                <w:sz w:val="19"/>
                <w:szCs w:val="19"/>
              </w:rPr>
            </w:pPr>
            <w:r>
              <w:rPr>
                <w:spacing w:val="4"/>
                <w:sz w:val="19"/>
                <w:szCs w:val="19"/>
              </w:rPr>
              <w:t>·</w:t>
            </w:r>
            <w:r>
              <w:rPr>
                <w:spacing w:val="-70"/>
                <w:sz w:val="19"/>
                <w:szCs w:val="19"/>
              </w:rPr>
              <w:t xml:space="preserve"> </w:t>
            </w:r>
            <w:r>
              <w:rPr>
                <w:spacing w:val="4"/>
                <w:sz w:val="19"/>
                <w:szCs w:val="19"/>
              </w:rPr>
              <w:t>防护措施不符合要求、封闭不严密的</w:t>
            </w:r>
          </w:p>
        </w:tc>
        <w:tc>
          <w:tcPr>
            <w:tcW w:w="1029" w:type="dxa"/>
            <w:vAlign w:val="top"/>
          </w:tcPr>
          <w:p w14:paraId="5715FBBA">
            <w:pPr>
              <w:pStyle w:val="6"/>
              <w:spacing w:before="59"/>
              <w:ind w:left="501"/>
              <w:rPr>
                <w:sz w:val="19"/>
                <w:szCs w:val="19"/>
              </w:rPr>
            </w:pPr>
            <w:r>
              <w:rPr>
                <w:sz w:val="19"/>
                <w:szCs w:val="19"/>
              </w:rPr>
              <w:t>500</w:t>
            </w:r>
          </w:p>
        </w:tc>
      </w:tr>
      <w:tr w14:paraId="427DD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restart"/>
            <w:tcBorders>
              <w:bottom w:val="nil"/>
            </w:tcBorders>
            <w:vAlign w:val="top"/>
          </w:tcPr>
          <w:p w14:paraId="5D71D625">
            <w:pPr>
              <w:spacing w:line="317" w:lineRule="auto"/>
              <w:rPr>
                <w:rFonts w:ascii="Arial"/>
                <w:sz w:val="21"/>
              </w:rPr>
            </w:pPr>
          </w:p>
          <w:p w14:paraId="7E3816FF">
            <w:pPr>
              <w:pStyle w:val="6"/>
              <w:spacing w:before="62" w:line="257" w:lineRule="exact"/>
              <w:ind w:left="185"/>
              <w:rPr>
                <w:sz w:val="19"/>
                <w:szCs w:val="19"/>
              </w:rPr>
            </w:pPr>
            <w:r>
              <w:rPr>
                <w:position w:val="1"/>
                <w:sz w:val="19"/>
                <w:szCs w:val="19"/>
              </w:rPr>
              <w:t>2</w:t>
            </w:r>
          </w:p>
        </w:tc>
        <w:tc>
          <w:tcPr>
            <w:tcW w:w="1335" w:type="dxa"/>
            <w:vMerge w:val="restart"/>
            <w:tcBorders>
              <w:bottom w:val="nil"/>
            </w:tcBorders>
            <w:vAlign w:val="top"/>
          </w:tcPr>
          <w:p w14:paraId="52AA6727">
            <w:pPr>
              <w:pStyle w:val="6"/>
              <w:spacing w:before="224" w:line="305" w:lineRule="auto"/>
              <w:ind w:left="269" w:right="168" w:hanging="99"/>
              <w:rPr>
                <w:sz w:val="19"/>
                <w:szCs w:val="19"/>
              </w:rPr>
            </w:pPr>
            <w:r>
              <w:rPr>
                <w:spacing w:val="8"/>
                <w:sz w:val="19"/>
                <w:szCs w:val="19"/>
              </w:rPr>
              <w:t>接地与接零</w:t>
            </w:r>
            <w:r>
              <w:rPr>
                <w:spacing w:val="7"/>
                <w:sz w:val="19"/>
                <w:szCs w:val="19"/>
              </w:rPr>
              <w:t>保护系统</w:t>
            </w:r>
          </w:p>
        </w:tc>
        <w:tc>
          <w:tcPr>
            <w:tcW w:w="6470" w:type="dxa"/>
            <w:vAlign w:val="top"/>
          </w:tcPr>
          <w:p w14:paraId="6F350218">
            <w:pPr>
              <w:pStyle w:val="6"/>
              <w:spacing w:before="59" w:line="228" w:lineRule="auto"/>
              <w:ind w:left="179"/>
              <w:rPr>
                <w:sz w:val="19"/>
                <w:szCs w:val="19"/>
              </w:rPr>
            </w:pPr>
            <w:r>
              <w:rPr>
                <w:spacing w:val="5"/>
                <w:sz w:val="19"/>
                <w:szCs w:val="19"/>
              </w:rPr>
              <w:t>·工作接地与重复接地不符合要求的</w:t>
            </w:r>
          </w:p>
        </w:tc>
        <w:tc>
          <w:tcPr>
            <w:tcW w:w="1029" w:type="dxa"/>
            <w:vAlign w:val="top"/>
          </w:tcPr>
          <w:p w14:paraId="12084F30">
            <w:pPr>
              <w:pStyle w:val="6"/>
              <w:spacing w:before="58" w:line="241" w:lineRule="auto"/>
              <w:ind w:left="501"/>
              <w:rPr>
                <w:sz w:val="19"/>
                <w:szCs w:val="19"/>
              </w:rPr>
            </w:pPr>
            <w:r>
              <w:rPr>
                <w:sz w:val="19"/>
                <w:szCs w:val="19"/>
              </w:rPr>
              <w:t>500</w:t>
            </w:r>
          </w:p>
        </w:tc>
      </w:tr>
      <w:tr w14:paraId="5900A4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124A61A0">
            <w:pPr>
              <w:rPr>
                <w:rFonts w:ascii="Arial"/>
                <w:sz w:val="21"/>
              </w:rPr>
            </w:pPr>
          </w:p>
        </w:tc>
        <w:tc>
          <w:tcPr>
            <w:tcW w:w="1335" w:type="dxa"/>
            <w:vMerge w:val="continue"/>
            <w:tcBorders>
              <w:top w:val="nil"/>
              <w:bottom w:val="nil"/>
            </w:tcBorders>
            <w:vAlign w:val="top"/>
          </w:tcPr>
          <w:p w14:paraId="12556AE7">
            <w:pPr>
              <w:rPr>
                <w:rFonts w:ascii="Arial"/>
                <w:sz w:val="21"/>
              </w:rPr>
            </w:pPr>
          </w:p>
        </w:tc>
        <w:tc>
          <w:tcPr>
            <w:tcW w:w="6470" w:type="dxa"/>
            <w:vAlign w:val="top"/>
          </w:tcPr>
          <w:p w14:paraId="60894E89">
            <w:pPr>
              <w:pStyle w:val="6"/>
              <w:spacing w:before="59" w:line="228" w:lineRule="auto"/>
              <w:ind w:left="179"/>
              <w:rPr>
                <w:sz w:val="19"/>
                <w:szCs w:val="19"/>
              </w:rPr>
            </w:pPr>
            <w:r>
              <w:rPr>
                <w:spacing w:val="4"/>
                <w:sz w:val="19"/>
                <w:szCs w:val="19"/>
              </w:rPr>
              <w:t>·专用保护零线设置不符合要求的</w:t>
            </w:r>
          </w:p>
        </w:tc>
        <w:tc>
          <w:tcPr>
            <w:tcW w:w="1029" w:type="dxa"/>
            <w:vAlign w:val="top"/>
          </w:tcPr>
          <w:p w14:paraId="1456EF94">
            <w:pPr>
              <w:pStyle w:val="6"/>
              <w:spacing w:before="58" w:line="241" w:lineRule="auto"/>
              <w:ind w:left="461"/>
              <w:rPr>
                <w:sz w:val="19"/>
                <w:szCs w:val="19"/>
              </w:rPr>
            </w:pPr>
            <w:r>
              <w:rPr>
                <w:spacing w:val="-1"/>
                <w:sz w:val="19"/>
                <w:szCs w:val="19"/>
              </w:rPr>
              <w:t>1000</w:t>
            </w:r>
          </w:p>
        </w:tc>
      </w:tr>
      <w:tr w14:paraId="27B4D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tcBorders>
            <w:vAlign w:val="top"/>
          </w:tcPr>
          <w:p w14:paraId="7B43670E">
            <w:pPr>
              <w:rPr>
                <w:rFonts w:ascii="Arial"/>
                <w:sz w:val="21"/>
              </w:rPr>
            </w:pPr>
          </w:p>
        </w:tc>
        <w:tc>
          <w:tcPr>
            <w:tcW w:w="1335" w:type="dxa"/>
            <w:vMerge w:val="continue"/>
            <w:tcBorders>
              <w:top w:val="nil"/>
            </w:tcBorders>
            <w:vAlign w:val="top"/>
          </w:tcPr>
          <w:p w14:paraId="5884AF3F">
            <w:pPr>
              <w:rPr>
                <w:rFonts w:ascii="Arial"/>
                <w:sz w:val="21"/>
              </w:rPr>
            </w:pPr>
          </w:p>
        </w:tc>
        <w:tc>
          <w:tcPr>
            <w:tcW w:w="6470" w:type="dxa"/>
            <w:vAlign w:val="top"/>
          </w:tcPr>
          <w:p w14:paraId="342EC2D5">
            <w:pPr>
              <w:pStyle w:val="6"/>
              <w:spacing w:before="58" w:line="228" w:lineRule="auto"/>
              <w:ind w:left="179"/>
              <w:rPr>
                <w:sz w:val="19"/>
                <w:szCs w:val="19"/>
              </w:rPr>
            </w:pPr>
            <w:r>
              <w:rPr>
                <w:spacing w:val="4"/>
                <w:sz w:val="19"/>
                <w:szCs w:val="19"/>
              </w:rPr>
              <w:t>·保护零线与工作零线混接的</w:t>
            </w:r>
          </w:p>
        </w:tc>
        <w:tc>
          <w:tcPr>
            <w:tcW w:w="1029" w:type="dxa"/>
            <w:vAlign w:val="top"/>
          </w:tcPr>
          <w:p w14:paraId="5837F367">
            <w:pPr>
              <w:pStyle w:val="6"/>
              <w:spacing w:before="58" w:line="241" w:lineRule="auto"/>
              <w:ind w:left="461"/>
              <w:rPr>
                <w:sz w:val="19"/>
                <w:szCs w:val="19"/>
              </w:rPr>
            </w:pPr>
            <w:r>
              <w:rPr>
                <w:spacing w:val="-1"/>
                <w:sz w:val="19"/>
                <w:szCs w:val="19"/>
              </w:rPr>
              <w:t>1000</w:t>
            </w:r>
          </w:p>
        </w:tc>
      </w:tr>
      <w:tr w14:paraId="76036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restart"/>
            <w:tcBorders>
              <w:bottom w:val="nil"/>
            </w:tcBorders>
            <w:vAlign w:val="top"/>
          </w:tcPr>
          <w:p w14:paraId="7FB621AC">
            <w:pPr>
              <w:spacing w:line="273" w:lineRule="auto"/>
              <w:rPr>
                <w:rFonts w:ascii="Arial"/>
                <w:sz w:val="21"/>
              </w:rPr>
            </w:pPr>
          </w:p>
          <w:p w14:paraId="06E0A5FF">
            <w:pPr>
              <w:spacing w:line="273" w:lineRule="auto"/>
              <w:rPr>
                <w:rFonts w:ascii="Arial"/>
                <w:sz w:val="21"/>
              </w:rPr>
            </w:pPr>
          </w:p>
          <w:p w14:paraId="360F831F">
            <w:pPr>
              <w:spacing w:line="274" w:lineRule="auto"/>
              <w:rPr>
                <w:rFonts w:ascii="Arial"/>
                <w:sz w:val="21"/>
              </w:rPr>
            </w:pPr>
          </w:p>
          <w:p w14:paraId="7712F35E">
            <w:pPr>
              <w:spacing w:line="274" w:lineRule="auto"/>
              <w:rPr>
                <w:rFonts w:ascii="Arial"/>
                <w:sz w:val="21"/>
              </w:rPr>
            </w:pPr>
          </w:p>
          <w:p w14:paraId="37BCFBF2">
            <w:pPr>
              <w:spacing w:line="274" w:lineRule="auto"/>
              <w:rPr>
                <w:rFonts w:ascii="Arial"/>
                <w:sz w:val="21"/>
              </w:rPr>
            </w:pPr>
          </w:p>
          <w:p w14:paraId="702A5BE9">
            <w:pPr>
              <w:spacing w:line="274" w:lineRule="auto"/>
              <w:rPr>
                <w:rFonts w:ascii="Arial"/>
                <w:sz w:val="21"/>
              </w:rPr>
            </w:pPr>
          </w:p>
          <w:p w14:paraId="3E10832E">
            <w:pPr>
              <w:spacing w:line="274" w:lineRule="auto"/>
              <w:rPr>
                <w:rFonts w:ascii="Arial"/>
                <w:sz w:val="21"/>
              </w:rPr>
            </w:pPr>
          </w:p>
          <w:p w14:paraId="6CAF80B2">
            <w:pPr>
              <w:pStyle w:val="6"/>
              <w:spacing w:before="62" w:line="255" w:lineRule="exact"/>
              <w:ind w:left="187"/>
              <w:rPr>
                <w:sz w:val="19"/>
                <w:szCs w:val="19"/>
              </w:rPr>
            </w:pPr>
            <w:r>
              <w:rPr>
                <w:position w:val="1"/>
                <w:sz w:val="19"/>
                <w:szCs w:val="19"/>
              </w:rPr>
              <w:t>3</w:t>
            </w:r>
          </w:p>
        </w:tc>
        <w:tc>
          <w:tcPr>
            <w:tcW w:w="1335" w:type="dxa"/>
            <w:vMerge w:val="restart"/>
            <w:tcBorders>
              <w:bottom w:val="nil"/>
            </w:tcBorders>
            <w:vAlign w:val="top"/>
          </w:tcPr>
          <w:p w14:paraId="3A3DE148">
            <w:pPr>
              <w:spacing w:line="273" w:lineRule="auto"/>
              <w:rPr>
                <w:rFonts w:ascii="Arial"/>
                <w:sz w:val="21"/>
              </w:rPr>
            </w:pPr>
          </w:p>
          <w:p w14:paraId="6FC5C382">
            <w:pPr>
              <w:spacing w:line="273" w:lineRule="auto"/>
              <w:rPr>
                <w:rFonts w:ascii="Arial"/>
                <w:sz w:val="21"/>
              </w:rPr>
            </w:pPr>
          </w:p>
          <w:p w14:paraId="5D0D587D">
            <w:pPr>
              <w:spacing w:line="274" w:lineRule="auto"/>
              <w:rPr>
                <w:rFonts w:ascii="Arial"/>
                <w:sz w:val="21"/>
              </w:rPr>
            </w:pPr>
          </w:p>
          <w:p w14:paraId="1A396B16">
            <w:pPr>
              <w:spacing w:line="274" w:lineRule="auto"/>
              <w:rPr>
                <w:rFonts w:ascii="Arial"/>
                <w:sz w:val="21"/>
              </w:rPr>
            </w:pPr>
          </w:p>
          <w:p w14:paraId="09961D7B">
            <w:pPr>
              <w:spacing w:line="274" w:lineRule="auto"/>
              <w:rPr>
                <w:rFonts w:ascii="Arial"/>
                <w:sz w:val="21"/>
              </w:rPr>
            </w:pPr>
          </w:p>
          <w:p w14:paraId="72AE4813">
            <w:pPr>
              <w:spacing w:line="274" w:lineRule="auto"/>
              <w:rPr>
                <w:rFonts w:ascii="Arial"/>
                <w:sz w:val="21"/>
              </w:rPr>
            </w:pPr>
          </w:p>
          <w:p w14:paraId="5C2D29A3">
            <w:pPr>
              <w:spacing w:line="274" w:lineRule="auto"/>
              <w:rPr>
                <w:rFonts w:ascii="Arial"/>
                <w:sz w:val="21"/>
              </w:rPr>
            </w:pPr>
          </w:p>
          <w:p w14:paraId="17B0D245">
            <w:pPr>
              <w:pStyle w:val="6"/>
              <w:spacing w:before="62" w:line="229" w:lineRule="auto"/>
              <w:ind w:left="171"/>
              <w:rPr>
                <w:sz w:val="19"/>
                <w:szCs w:val="19"/>
              </w:rPr>
            </w:pPr>
            <w:r>
              <w:rPr>
                <w:spacing w:val="8"/>
                <w:sz w:val="19"/>
                <w:szCs w:val="19"/>
              </w:rPr>
              <w:t>配电箱开关</w:t>
            </w:r>
          </w:p>
        </w:tc>
        <w:tc>
          <w:tcPr>
            <w:tcW w:w="6470" w:type="dxa"/>
            <w:vAlign w:val="top"/>
          </w:tcPr>
          <w:p w14:paraId="56D1BCE7">
            <w:pPr>
              <w:pStyle w:val="6"/>
              <w:spacing w:before="58" w:line="228" w:lineRule="auto"/>
              <w:ind w:left="179"/>
              <w:rPr>
                <w:sz w:val="19"/>
                <w:szCs w:val="19"/>
              </w:rPr>
            </w:pPr>
            <w:r>
              <w:rPr>
                <w:spacing w:val="5"/>
                <w:sz w:val="19"/>
                <w:szCs w:val="19"/>
              </w:rPr>
              <w:t>·不符合"三级配电两级保护"要求的</w:t>
            </w:r>
          </w:p>
        </w:tc>
        <w:tc>
          <w:tcPr>
            <w:tcW w:w="1029" w:type="dxa"/>
            <w:vAlign w:val="top"/>
          </w:tcPr>
          <w:p w14:paraId="382C289B">
            <w:pPr>
              <w:pStyle w:val="6"/>
              <w:spacing w:before="57" w:line="242" w:lineRule="auto"/>
              <w:ind w:left="461"/>
              <w:rPr>
                <w:sz w:val="19"/>
                <w:szCs w:val="19"/>
              </w:rPr>
            </w:pPr>
            <w:r>
              <w:rPr>
                <w:spacing w:val="-1"/>
                <w:sz w:val="19"/>
                <w:szCs w:val="19"/>
              </w:rPr>
              <w:t>1000</w:t>
            </w:r>
          </w:p>
        </w:tc>
      </w:tr>
      <w:tr w14:paraId="2F778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51FD7C7D">
            <w:pPr>
              <w:rPr>
                <w:rFonts w:ascii="Arial"/>
                <w:sz w:val="21"/>
              </w:rPr>
            </w:pPr>
          </w:p>
        </w:tc>
        <w:tc>
          <w:tcPr>
            <w:tcW w:w="1335" w:type="dxa"/>
            <w:vMerge w:val="continue"/>
            <w:tcBorders>
              <w:top w:val="nil"/>
              <w:bottom w:val="nil"/>
            </w:tcBorders>
            <w:vAlign w:val="top"/>
          </w:tcPr>
          <w:p w14:paraId="3A4F1E0B">
            <w:pPr>
              <w:rPr>
                <w:rFonts w:ascii="Arial"/>
                <w:sz w:val="21"/>
              </w:rPr>
            </w:pPr>
          </w:p>
        </w:tc>
        <w:tc>
          <w:tcPr>
            <w:tcW w:w="6470" w:type="dxa"/>
            <w:vAlign w:val="top"/>
          </w:tcPr>
          <w:p w14:paraId="12F448C3">
            <w:pPr>
              <w:pStyle w:val="6"/>
              <w:spacing w:before="57" w:line="228" w:lineRule="auto"/>
              <w:ind w:left="179"/>
              <w:rPr>
                <w:sz w:val="19"/>
                <w:szCs w:val="19"/>
              </w:rPr>
            </w:pPr>
            <w:r>
              <w:rPr>
                <w:spacing w:val="6"/>
                <w:sz w:val="19"/>
                <w:szCs w:val="19"/>
              </w:rPr>
              <w:t>·开关箱（末级）无漏电保护或保护器失灵，每一处</w:t>
            </w:r>
          </w:p>
        </w:tc>
        <w:tc>
          <w:tcPr>
            <w:tcW w:w="1029" w:type="dxa"/>
            <w:vAlign w:val="top"/>
          </w:tcPr>
          <w:p w14:paraId="0B2982D3">
            <w:pPr>
              <w:pStyle w:val="6"/>
              <w:spacing w:before="57" w:line="242" w:lineRule="auto"/>
              <w:ind w:left="501"/>
              <w:rPr>
                <w:sz w:val="19"/>
                <w:szCs w:val="19"/>
              </w:rPr>
            </w:pPr>
            <w:r>
              <w:rPr>
                <w:sz w:val="19"/>
                <w:szCs w:val="19"/>
              </w:rPr>
              <w:t>500</w:t>
            </w:r>
          </w:p>
        </w:tc>
      </w:tr>
      <w:tr w14:paraId="07074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2ABEB113">
            <w:pPr>
              <w:rPr>
                <w:rFonts w:ascii="Arial"/>
                <w:sz w:val="21"/>
              </w:rPr>
            </w:pPr>
          </w:p>
        </w:tc>
        <w:tc>
          <w:tcPr>
            <w:tcW w:w="1335" w:type="dxa"/>
            <w:vMerge w:val="continue"/>
            <w:tcBorders>
              <w:top w:val="nil"/>
              <w:bottom w:val="nil"/>
            </w:tcBorders>
            <w:vAlign w:val="top"/>
          </w:tcPr>
          <w:p w14:paraId="5C33A813">
            <w:pPr>
              <w:rPr>
                <w:rFonts w:ascii="Arial"/>
                <w:sz w:val="21"/>
              </w:rPr>
            </w:pPr>
          </w:p>
        </w:tc>
        <w:tc>
          <w:tcPr>
            <w:tcW w:w="6470" w:type="dxa"/>
            <w:vAlign w:val="top"/>
          </w:tcPr>
          <w:p w14:paraId="6EEC34D6">
            <w:pPr>
              <w:pStyle w:val="6"/>
              <w:spacing w:before="59" w:line="228" w:lineRule="auto"/>
              <w:ind w:left="179"/>
              <w:rPr>
                <w:sz w:val="19"/>
                <w:szCs w:val="19"/>
              </w:rPr>
            </w:pPr>
            <w:r>
              <w:rPr>
                <w:spacing w:val="5"/>
                <w:sz w:val="19"/>
                <w:szCs w:val="19"/>
              </w:rPr>
              <w:t>·漏电保护装置参数不匹配，每发现一处</w:t>
            </w:r>
          </w:p>
        </w:tc>
        <w:tc>
          <w:tcPr>
            <w:tcW w:w="1029" w:type="dxa"/>
            <w:vAlign w:val="top"/>
          </w:tcPr>
          <w:p w14:paraId="3E6126FC">
            <w:pPr>
              <w:pStyle w:val="6"/>
              <w:spacing w:before="59"/>
              <w:ind w:left="501"/>
              <w:rPr>
                <w:sz w:val="19"/>
                <w:szCs w:val="19"/>
              </w:rPr>
            </w:pPr>
            <w:r>
              <w:rPr>
                <w:sz w:val="19"/>
                <w:szCs w:val="19"/>
              </w:rPr>
              <w:t>500</w:t>
            </w:r>
          </w:p>
        </w:tc>
      </w:tr>
      <w:tr w14:paraId="38C79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229CC147">
            <w:pPr>
              <w:rPr>
                <w:rFonts w:ascii="Arial"/>
                <w:sz w:val="21"/>
              </w:rPr>
            </w:pPr>
          </w:p>
        </w:tc>
        <w:tc>
          <w:tcPr>
            <w:tcW w:w="1335" w:type="dxa"/>
            <w:vMerge w:val="continue"/>
            <w:tcBorders>
              <w:top w:val="nil"/>
              <w:bottom w:val="nil"/>
            </w:tcBorders>
            <w:vAlign w:val="top"/>
          </w:tcPr>
          <w:p w14:paraId="7266BF20">
            <w:pPr>
              <w:rPr>
                <w:rFonts w:ascii="Arial"/>
                <w:sz w:val="21"/>
              </w:rPr>
            </w:pPr>
          </w:p>
        </w:tc>
        <w:tc>
          <w:tcPr>
            <w:tcW w:w="6470" w:type="dxa"/>
            <w:vAlign w:val="top"/>
          </w:tcPr>
          <w:p w14:paraId="27C3866D">
            <w:pPr>
              <w:pStyle w:val="6"/>
              <w:spacing w:before="59" w:line="228" w:lineRule="auto"/>
              <w:ind w:left="179"/>
              <w:rPr>
                <w:sz w:val="19"/>
                <w:szCs w:val="19"/>
              </w:rPr>
            </w:pPr>
            <w:r>
              <w:rPr>
                <w:sz w:val="19"/>
                <w:szCs w:val="19"/>
              </w:rPr>
              <w:t>·</w:t>
            </w:r>
            <w:r>
              <w:rPr>
                <w:spacing w:val="-53"/>
                <w:sz w:val="19"/>
                <w:szCs w:val="19"/>
              </w:rPr>
              <w:t xml:space="preserve"> </w:t>
            </w:r>
            <w:r>
              <w:rPr>
                <w:sz w:val="19"/>
                <w:szCs w:val="19"/>
              </w:rPr>
              <w:t>电箱内无隔离开关每一处</w:t>
            </w:r>
          </w:p>
        </w:tc>
        <w:tc>
          <w:tcPr>
            <w:tcW w:w="1029" w:type="dxa"/>
            <w:vAlign w:val="top"/>
          </w:tcPr>
          <w:p w14:paraId="6B0457B5">
            <w:pPr>
              <w:pStyle w:val="6"/>
              <w:spacing w:before="58" w:line="241" w:lineRule="auto"/>
              <w:ind w:left="501"/>
              <w:rPr>
                <w:sz w:val="19"/>
                <w:szCs w:val="19"/>
              </w:rPr>
            </w:pPr>
            <w:r>
              <w:rPr>
                <w:sz w:val="19"/>
                <w:szCs w:val="19"/>
              </w:rPr>
              <w:t>500</w:t>
            </w:r>
          </w:p>
        </w:tc>
      </w:tr>
      <w:tr w14:paraId="0126D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0B91D088">
            <w:pPr>
              <w:rPr>
                <w:rFonts w:ascii="Arial"/>
                <w:sz w:val="21"/>
              </w:rPr>
            </w:pPr>
          </w:p>
        </w:tc>
        <w:tc>
          <w:tcPr>
            <w:tcW w:w="1335" w:type="dxa"/>
            <w:vMerge w:val="continue"/>
            <w:tcBorders>
              <w:top w:val="nil"/>
              <w:bottom w:val="nil"/>
            </w:tcBorders>
            <w:vAlign w:val="top"/>
          </w:tcPr>
          <w:p w14:paraId="173DFED8">
            <w:pPr>
              <w:rPr>
                <w:rFonts w:ascii="Arial"/>
                <w:sz w:val="21"/>
              </w:rPr>
            </w:pPr>
          </w:p>
        </w:tc>
        <w:tc>
          <w:tcPr>
            <w:tcW w:w="6470" w:type="dxa"/>
            <w:vAlign w:val="top"/>
          </w:tcPr>
          <w:p w14:paraId="7B2EACED">
            <w:pPr>
              <w:pStyle w:val="6"/>
              <w:spacing w:before="59" w:line="227" w:lineRule="auto"/>
              <w:ind w:left="179"/>
              <w:rPr>
                <w:sz w:val="19"/>
                <w:szCs w:val="19"/>
              </w:rPr>
            </w:pPr>
            <w:r>
              <w:rPr>
                <w:spacing w:val="4"/>
                <w:sz w:val="19"/>
                <w:szCs w:val="19"/>
              </w:rPr>
              <w:t>·违反“一机、一闸、一漏、一箱</w:t>
            </w:r>
            <w:r>
              <w:rPr>
                <w:spacing w:val="-52"/>
                <w:sz w:val="19"/>
                <w:szCs w:val="19"/>
              </w:rPr>
              <w:t xml:space="preserve"> </w:t>
            </w:r>
            <w:r>
              <w:rPr>
                <w:spacing w:val="4"/>
                <w:sz w:val="19"/>
                <w:szCs w:val="19"/>
              </w:rPr>
              <w:t>”的每一处</w:t>
            </w:r>
          </w:p>
        </w:tc>
        <w:tc>
          <w:tcPr>
            <w:tcW w:w="1029" w:type="dxa"/>
            <w:vAlign w:val="top"/>
          </w:tcPr>
          <w:p w14:paraId="3ADA98F3">
            <w:pPr>
              <w:pStyle w:val="6"/>
              <w:spacing w:before="58" w:line="241" w:lineRule="auto"/>
              <w:ind w:left="501"/>
              <w:rPr>
                <w:sz w:val="19"/>
                <w:szCs w:val="19"/>
              </w:rPr>
            </w:pPr>
            <w:r>
              <w:rPr>
                <w:sz w:val="19"/>
                <w:szCs w:val="19"/>
              </w:rPr>
              <w:t>500</w:t>
            </w:r>
          </w:p>
        </w:tc>
      </w:tr>
      <w:tr w14:paraId="7FDB13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54DDF0AD">
            <w:pPr>
              <w:rPr>
                <w:rFonts w:ascii="Arial"/>
                <w:sz w:val="21"/>
              </w:rPr>
            </w:pPr>
          </w:p>
        </w:tc>
        <w:tc>
          <w:tcPr>
            <w:tcW w:w="1335" w:type="dxa"/>
            <w:vMerge w:val="continue"/>
            <w:tcBorders>
              <w:top w:val="nil"/>
              <w:bottom w:val="nil"/>
            </w:tcBorders>
            <w:vAlign w:val="top"/>
          </w:tcPr>
          <w:p w14:paraId="6824F4D7">
            <w:pPr>
              <w:rPr>
                <w:rFonts w:ascii="Arial"/>
                <w:sz w:val="21"/>
              </w:rPr>
            </w:pPr>
          </w:p>
        </w:tc>
        <w:tc>
          <w:tcPr>
            <w:tcW w:w="6470" w:type="dxa"/>
            <w:vAlign w:val="top"/>
          </w:tcPr>
          <w:p w14:paraId="102969DF">
            <w:pPr>
              <w:pStyle w:val="6"/>
              <w:spacing w:before="58" w:line="228" w:lineRule="auto"/>
              <w:ind w:left="179"/>
              <w:rPr>
                <w:sz w:val="19"/>
                <w:szCs w:val="19"/>
              </w:rPr>
            </w:pPr>
            <w:r>
              <w:rPr>
                <w:spacing w:val="6"/>
                <w:sz w:val="19"/>
                <w:szCs w:val="19"/>
              </w:rPr>
              <w:t>·安装位置不当、周围杂物多等不便操作的每一处</w:t>
            </w:r>
          </w:p>
        </w:tc>
        <w:tc>
          <w:tcPr>
            <w:tcW w:w="1029" w:type="dxa"/>
            <w:vAlign w:val="top"/>
          </w:tcPr>
          <w:p w14:paraId="7EAC8831">
            <w:pPr>
              <w:pStyle w:val="6"/>
              <w:spacing w:before="58" w:line="241" w:lineRule="auto"/>
              <w:ind w:left="501"/>
              <w:rPr>
                <w:sz w:val="19"/>
                <w:szCs w:val="19"/>
              </w:rPr>
            </w:pPr>
            <w:r>
              <w:rPr>
                <w:sz w:val="19"/>
                <w:szCs w:val="19"/>
              </w:rPr>
              <w:t>500</w:t>
            </w:r>
          </w:p>
        </w:tc>
      </w:tr>
      <w:tr w14:paraId="5F070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73ABD208">
            <w:pPr>
              <w:rPr>
                <w:rFonts w:ascii="Arial"/>
                <w:sz w:val="21"/>
              </w:rPr>
            </w:pPr>
          </w:p>
        </w:tc>
        <w:tc>
          <w:tcPr>
            <w:tcW w:w="1335" w:type="dxa"/>
            <w:vMerge w:val="continue"/>
            <w:tcBorders>
              <w:top w:val="nil"/>
              <w:bottom w:val="nil"/>
            </w:tcBorders>
            <w:vAlign w:val="top"/>
          </w:tcPr>
          <w:p w14:paraId="03646B40">
            <w:pPr>
              <w:rPr>
                <w:rFonts w:ascii="Arial"/>
                <w:sz w:val="21"/>
              </w:rPr>
            </w:pPr>
          </w:p>
        </w:tc>
        <w:tc>
          <w:tcPr>
            <w:tcW w:w="6470" w:type="dxa"/>
            <w:vAlign w:val="top"/>
          </w:tcPr>
          <w:p w14:paraId="4EB0E7FB">
            <w:pPr>
              <w:pStyle w:val="6"/>
              <w:spacing w:before="58" w:line="228" w:lineRule="auto"/>
              <w:ind w:left="179"/>
              <w:rPr>
                <w:sz w:val="19"/>
                <w:szCs w:val="19"/>
              </w:rPr>
            </w:pPr>
            <w:r>
              <w:rPr>
                <w:spacing w:val="3"/>
                <w:sz w:val="19"/>
                <w:szCs w:val="19"/>
              </w:rPr>
              <w:t>·</w:t>
            </w:r>
            <w:r>
              <w:rPr>
                <w:spacing w:val="-53"/>
                <w:sz w:val="19"/>
                <w:szCs w:val="19"/>
              </w:rPr>
              <w:t xml:space="preserve"> </w:t>
            </w:r>
            <w:r>
              <w:rPr>
                <w:spacing w:val="3"/>
                <w:sz w:val="19"/>
                <w:szCs w:val="19"/>
              </w:rPr>
              <w:t>闸具损坏、闸具不符合要求的每一处</w:t>
            </w:r>
          </w:p>
        </w:tc>
        <w:tc>
          <w:tcPr>
            <w:tcW w:w="1029" w:type="dxa"/>
            <w:vAlign w:val="top"/>
          </w:tcPr>
          <w:p w14:paraId="2A3298F8">
            <w:pPr>
              <w:pStyle w:val="6"/>
              <w:spacing w:before="57" w:line="242" w:lineRule="auto"/>
              <w:ind w:left="501"/>
              <w:rPr>
                <w:sz w:val="19"/>
                <w:szCs w:val="19"/>
              </w:rPr>
            </w:pPr>
            <w:r>
              <w:rPr>
                <w:sz w:val="19"/>
                <w:szCs w:val="19"/>
              </w:rPr>
              <w:t>500</w:t>
            </w:r>
          </w:p>
        </w:tc>
      </w:tr>
      <w:tr w14:paraId="34AF02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2B04DB21">
            <w:pPr>
              <w:rPr>
                <w:rFonts w:ascii="Arial"/>
                <w:sz w:val="21"/>
              </w:rPr>
            </w:pPr>
          </w:p>
        </w:tc>
        <w:tc>
          <w:tcPr>
            <w:tcW w:w="1335" w:type="dxa"/>
            <w:vMerge w:val="continue"/>
            <w:tcBorders>
              <w:top w:val="nil"/>
              <w:bottom w:val="nil"/>
            </w:tcBorders>
            <w:vAlign w:val="top"/>
          </w:tcPr>
          <w:p w14:paraId="1C5D63A4">
            <w:pPr>
              <w:rPr>
                <w:rFonts w:ascii="Arial"/>
                <w:sz w:val="21"/>
              </w:rPr>
            </w:pPr>
          </w:p>
        </w:tc>
        <w:tc>
          <w:tcPr>
            <w:tcW w:w="6470" w:type="dxa"/>
            <w:vAlign w:val="top"/>
          </w:tcPr>
          <w:p w14:paraId="5A751F81">
            <w:pPr>
              <w:pStyle w:val="6"/>
              <w:spacing w:before="57" w:line="228" w:lineRule="auto"/>
              <w:ind w:left="179"/>
              <w:rPr>
                <w:sz w:val="19"/>
                <w:szCs w:val="19"/>
              </w:rPr>
            </w:pPr>
            <w:r>
              <w:rPr>
                <w:spacing w:val="6"/>
                <w:sz w:val="19"/>
                <w:szCs w:val="19"/>
              </w:rPr>
              <w:t>·开关箱接入配电箱内无线路标记的每一处</w:t>
            </w:r>
          </w:p>
        </w:tc>
        <w:tc>
          <w:tcPr>
            <w:tcW w:w="1029" w:type="dxa"/>
            <w:vAlign w:val="top"/>
          </w:tcPr>
          <w:p w14:paraId="12EA0E97">
            <w:pPr>
              <w:pStyle w:val="6"/>
              <w:spacing w:before="57" w:line="242" w:lineRule="auto"/>
              <w:ind w:left="501"/>
              <w:rPr>
                <w:sz w:val="19"/>
                <w:szCs w:val="19"/>
              </w:rPr>
            </w:pPr>
            <w:r>
              <w:rPr>
                <w:sz w:val="19"/>
                <w:szCs w:val="19"/>
              </w:rPr>
              <w:t>500</w:t>
            </w:r>
          </w:p>
        </w:tc>
      </w:tr>
      <w:tr w14:paraId="610C3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4B1A2096">
            <w:pPr>
              <w:rPr>
                <w:rFonts w:ascii="Arial"/>
                <w:sz w:val="21"/>
              </w:rPr>
            </w:pPr>
          </w:p>
        </w:tc>
        <w:tc>
          <w:tcPr>
            <w:tcW w:w="1335" w:type="dxa"/>
            <w:vMerge w:val="continue"/>
            <w:tcBorders>
              <w:top w:val="nil"/>
              <w:bottom w:val="nil"/>
            </w:tcBorders>
            <w:vAlign w:val="top"/>
          </w:tcPr>
          <w:p w14:paraId="0B68A603">
            <w:pPr>
              <w:rPr>
                <w:rFonts w:ascii="Arial"/>
                <w:sz w:val="21"/>
              </w:rPr>
            </w:pPr>
          </w:p>
        </w:tc>
        <w:tc>
          <w:tcPr>
            <w:tcW w:w="6470" w:type="dxa"/>
            <w:vAlign w:val="top"/>
          </w:tcPr>
          <w:p w14:paraId="2678B8D9">
            <w:pPr>
              <w:pStyle w:val="6"/>
              <w:spacing w:before="57" w:line="228" w:lineRule="auto"/>
              <w:ind w:left="179"/>
              <w:rPr>
                <w:sz w:val="19"/>
                <w:szCs w:val="19"/>
              </w:rPr>
            </w:pPr>
            <w:r>
              <w:rPr>
                <w:spacing w:val="5"/>
                <w:sz w:val="19"/>
                <w:szCs w:val="19"/>
              </w:rPr>
              <w:t>·开关箱未设置责任牌、线路图、</w:t>
            </w:r>
            <w:r>
              <w:rPr>
                <w:spacing w:val="-47"/>
                <w:sz w:val="19"/>
                <w:szCs w:val="19"/>
              </w:rPr>
              <w:t xml:space="preserve"> </w:t>
            </w:r>
            <w:r>
              <w:rPr>
                <w:spacing w:val="5"/>
                <w:sz w:val="19"/>
                <w:szCs w:val="19"/>
              </w:rPr>
              <w:t>电工巡查记录的每一处</w:t>
            </w:r>
          </w:p>
        </w:tc>
        <w:tc>
          <w:tcPr>
            <w:tcW w:w="1029" w:type="dxa"/>
            <w:vAlign w:val="top"/>
          </w:tcPr>
          <w:p w14:paraId="02DC932F">
            <w:pPr>
              <w:pStyle w:val="6"/>
              <w:spacing w:before="60"/>
              <w:ind w:left="501"/>
              <w:rPr>
                <w:sz w:val="19"/>
                <w:szCs w:val="19"/>
              </w:rPr>
            </w:pPr>
            <w:r>
              <w:rPr>
                <w:sz w:val="19"/>
                <w:szCs w:val="19"/>
              </w:rPr>
              <w:t>500</w:t>
            </w:r>
          </w:p>
        </w:tc>
      </w:tr>
      <w:tr w14:paraId="69594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5958DC24">
            <w:pPr>
              <w:rPr>
                <w:rFonts w:ascii="Arial"/>
                <w:sz w:val="21"/>
              </w:rPr>
            </w:pPr>
          </w:p>
        </w:tc>
        <w:tc>
          <w:tcPr>
            <w:tcW w:w="1335" w:type="dxa"/>
            <w:vMerge w:val="continue"/>
            <w:tcBorders>
              <w:top w:val="nil"/>
              <w:bottom w:val="nil"/>
            </w:tcBorders>
            <w:vAlign w:val="top"/>
          </w:tcPr>
          <w:p w14:paraId="4E070DD3">
            <w:pPr>
              <w:rPr>
                <w:rFonts w:ascii="Arial"/>
                <w:sz w:val="21"/>
              </w:rPr>
            </w:pPr>
          </w:p>
        </w:tc>
        <w:tc>
          <w:tcPr>
            <w:tcW w:w="6470" w:type="dxa"/>
            <w:vAlign w:val="top"/>
          </w:tcPr>
          <w:p w14:paraId="0B7341C8">
            <w:pPr>
              <w:pStyle w:val="6"/>
              <w:spacing w:before="59" w:line="228" w:lineRule="auto"/>
              <w:ind w:left="179"/>
              <w:rPr>
                <w:sz w:val="19"/>
                <w:szCs w:val="19"/>
              </w:rPr>
            </w:pPr>
            <w:r>
              <w:rPr>
                <w:sz w:val="19"/>
                <w:szCs w:val="19"/>
              </w:rPr>
              <w:t>·</w:t>
            </w:r>
            <w:r>
              <w:rPr>
                <w:spacing w:val="-53"/>
                <w:sz w:val="19"/>
                <w:szCs w:val="19"/>
              </w:rPr>
              <w:t xml:space="preserve"> </w:t>
            </w:r>
            <w:r>
              <w:rPr>
                <w:sz w:val="19"/>
                <w:szCs w:val="19"/>
              </w:rPr>
              <w:t>电箱下引出线混乱每一处</w:t>
            </w:r>
          </w:p>
        </w:tc>
        <w:tc>
          <w:tcPr>
            <w:tcW w:w="1029" w:type="dxa"/>
            <w:vAlign w:val="top"/>
          </w:tcPr>
          <w:p w14:paraId="4A0DECBD">
            <w:pPr>
              <w:pStyle w:val="6"/>
              <w:spacing w:before="58" w:line="241" w:lineRule="auto"/>
              <w:ind w:left="501"/>
              <w:rPr>
                <w:sz w:val="19"/>
                <w:szCs w:val="19"/>
              </w:rPr>
            </w:pPr>
            <w:r>
              <w:rPr>
                <w:sz w:val="19"/>
                <w:szCs w:val="19"/>
              </w:rPr>
              <w:t>500</w:t>
            </w:r>
          </w:p>
        </w:tc>
      </w:tr>
      <w:tr w14:paraId="1A1423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2AB87E47">
            <w:pPr>
              <w:rPr>
                <w:rFonts w:ascii="Arial"/>
                <w:sz w:val="21"/>
              </w:rPr>
            </w:pPr>
          </w:p>
        </w:tc>
        <w:tc>
          <w:tcPr>
            <w:tcW w:w="1335" w:type="dxa"/>
            <w:vMerge w:val="continue"/>
            <w:tcBorders>
              <w:top w:val="nil"/>
              <w:bottom w:val="nil"/>
            </w:tcBorders>
            <w:vAlign w:val="top"/>
          </w:tcPr>
          <w:p w14:paraId="0BF0940B">
            <w:pPr>
              <w:rPr>
                <w:rFonts w:ascii="Arial"/>
                <w:sz w:val="21"/>
              </w:rPr>
            </w:pPr>
          </w:p>
        </w:tc>
        <w:tc>
          <w:tcPr>
            <w:tcW w:w="6470" w:type="dxa"/>
            <w:vAlign w:val="top"/>
          </w:tcPr>
          <w:p w14:paraId="35E2E5D8">
            <w:pPr>
              <w:pStyle w:val="6"/>
              <w:spacing w:before="59" w:line="228" w:lineRule="auto"/>
              <w:ind w:left="179"/>
              <w:rPr>
                <w:sz w:val="19"/>
                <w:szCs w:val="19"/>
              </w:rPr>
            </w:pPr>
            <w:r>
              <w:rPr>
                <w:spacing w:val="2"/>
                <w:sz w:val="19"/>
                <w:szCs w:val="19"/>
              </w:rPr>
              <w:t>·开关箱内使用插座的</w:t>
            </w:r>
          </w:p>
        </w:tc>
        <w:tc>
          <w:tcPr>
            <w:tcW w:w="1029" w:type="dxa"/>
            <w:vAlign w:val="top"/>
          </w:tcPr>
          <w:p w14:paraId="758F4234">
            <w:pPr>
              <w:pStyle w:val="6"/>
              <w:spacing w:before="58" w:line="241" w:lineRule="auto"/>
              <w:ind w:left="501"/>
              <w:rPr>
                <w:sz w:val="19"/>
                <w:szCs w:val="19"/>
              </w:rPr>
            </w:pPr>
            <w:r>
              <w:rPr>
                <w:sz w:val="19"/>
                <w:szCs w:val="19"/>
              </w:rPr>
              <w:t>500</w:t>
            </w:r>
          </w:p>
        </w:tc>
      </w:tr>
      <w:tr w14:paraId="2BD65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4BD775EF">
            <w:pPr>
              <w:rPr>
                <w:rFonts w:ascii="Arial"/>
                <w:sz w:val="21"/>
              </w:rPr>
            </w:pPr>
          </w:p>
        </w:tc>
        <w:tc>
          <w:tcPr>
            <w:tcW w:w="1335" w:type="dxa"/>
            <w:vMerge w:val="continue"/>
            <w:tcBorders>
              <w:top w:val="nil"/>
              <w:bottom w:val="nil"/>
            </w:tcBorders>
            <w:vAlign w:val="top"/>
          </w:tcPr>
          <w:p w14:paraId="159E9708">
            <w:pPr>
              <w:rPr>
                <w:rFonts w:ascii="Arial"/>
                <w:sz w:val="21"/>
              </w:rPr>
            </w:pPr>
          </w:p>
        </w:tc>
        <w:tc>
          <w:tcPr>
            <w:tcW w:w="6470" w:type="dxa"/>
            <w:vAlign w:val="top"/>
          </w:tcPr>
          <w:p w14:paraId="6BDD8901">
            <w:pPr>
              <w:pStyle w:val="6"/>
              <w:spacing w:before="58" w:line="228" w:lineRule="auto"/>
              <w:ind w:left="179"/>
              <w:rPr>
                <w:sz w:val="19"/>
                <w:szCs w:val="19"/>
              </w:rPr>
            </w:pPr>
            <w:r>
              <w:rPr>
                <w:spacing w:val="3"/>
                <w:sz w:val="19"/>
                <w:szCs w:val="19"/>
              </w:rPr>
              <w:t>·开关箱距离分配电箱大于</w:t>
            </w:r>
            <w:r>
              <w:rPr>
                <w:spacing w:val="-30"/>
                <w:sz w:val="19"/>
                <w:szCs w:val="19"/>
              </w:rPr>
              <w:t xml:space="preserve"> </w:t>
            </w:r>
            <w:r>
              <w:rPr>
                <w:spacing w:val="3"/>
                <w:sz w:val="19"/>
                <w:szCs w:val="19"/>
              </w:rPr>
              <w:t>30</w:t>
            </w:r>
            <w:r>
              <w:rPr>
                <w:spacing w:val="-38"/>
                <w:sz w:val="19"/>
                <w:szCs w:val="19"/>
              </w:rPr>
              <w:t xml:space="preserve"> </w:t>
            </w:r>
            <w:r>
              <w:rPr>
                <w:spacing w:val="3"/>
                <w:sz w:val="19"/>
                <w:szCs w:val="19"/>
              </w:rPr>
              <w:t>米的</w:t>
            </w:r>
          </w:p>
        </w:tc>
        <w:tc>
          <w:tcPr>
            <w:tcW w:w="1029" w:type="dxa"/>
            <w:vAlign w:val="top"/>
          </w:tcPr>
          <w:p w14:paraId="0AE4DBC2">
            <w:pPr>
              <w:pStyle w:val="6"/>
              <w:spacing w:before="58" w:line="241" w:lineRule="auto"/>
              <w:ind w:left="501"/>
              <w:rPr>
                <w:sz w:val="19"/>
                <w:szCs w:val="19"/>
              </w:rPr>
            </w:pPr>
            <w:r>
              <w:rPr>
                <w:sz w:val="19"/>
                <w:szCs w:val="19"/>
              </w:rPr>
              <w:t>500</w:t>
            </w:r>
          </w:p>
        </w:tc>
      </w:tr>
      <w:tr w14:paraId="55A1F5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tcBorders>
            <w:vAlign w:val="top"/>
          </w:tcPr>
          <w:p w14:paraId="40491840">
            <w:pPr>
              <w:rPr>
                <w:rFonts w:ascii="Arial"/>
                <w:sz w:val="21"/>
              </w:rPr>
            </w:pPr>
          </w:p>
        </w:tc>
        <w:tc>
          <w:tcPr>
            <w:tcW w:w="1335" w:type="dxa"/>
            <w:vMerge w:val="continue"/>
            <w:tcBorders>
              <w:top w:val="nil"/>
            </w:tcBorders>
            <w:vAlign w:val="top"/>
          </w:tcPr>
          <w:p w14:paraId="1D64D09B">
            <w:pPr>
              <w:rPr>
                <w:rFonts w:ascii="Arial"/>
                <w:sz w:val="21"/>
              </w:rPr>
            </w:pPr>
          </w:p>
        </w:tc>
        <w:tc>
          <w:tcPr>
            <w:tcW w:w="6470" w:type="dxa"/>
            <w:vAlign w:val="top"/>
          </w:tcPr>
          <w:p w14:paraId="4813B00C">
            <w:pPr>
              <w:pStyle w:val="6"/>
              <w:spacing w:before="58" w:line="228" w:lineRule="auto"/>
              <w:ind w:left="179"/>
              <w:rPr>
                <w:sz w:val="19"/>
                <w:szCs w:val="19"/>
              </w:rPr>
            </w:pPr>
            <w:r>
              <w:rPr>
                <w:spacing w:val="3"/>
                <w:sz w:val="19"/>
                <w:szCs w:val="19"/>
              </w:rPr>
              <w:t>·</w:t>
            </w:r>
            <w:r>
              <w:rPr>
                <w:spacing w:val="-47"/>
                <w:sz w:val="19"/>
                <w:szCs w:val="19"/>
              </w:rPr>
              <w:t xml:space="preserve"> </w:t>
            </w:r>
            <w:r>
              <w:rPr>
                <w:spacing w:val="3"/>
                <w:sz w:val="19"/>
                <w:szCs w:val="19"/>
              </w:rPr>
              <w:t>电箱无门、无锁、无防雨措施的每一处</w:t>
            </w:r>
          </w:p>
        </w:tc>
        <w:tc>
          <w:tcPr>
            <w:tcW w:w="1029" w:type="dxa"/>
            <w:vAlign w:val="top"/>
          </w:tcPr>
          <w:p w14:paraId="155980A0">
            <w:pPr>
              <w:pStyle w:val="6"/>
              <w:spacing w:before="57" w:line="242" w:lineRule="auto"/>
              <w:ind w:left="501"/>
              <w:rPr>
                <w:sz w:val="19"/>
                <w:szCs w:val="19"/>
              </w:rPr>
            </w:pPr>
            <w:r>
              <w:rPr>
                <w:sz w:val="19"/>
                <w:szCs w:val="19"/>
              </w:rPr>
              <w:t>500</w:t>
            </w:r>
          </w:p>
        </w:tc>
      </w:tr>
      <w:tr w14:paraId="2CF24B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restart"/>
            <w:tcBorders>
              <w:bottom w:val="nil"/>
            </w:tcBorders>
            <w:vAlign w:val="top"/>
          </w:tcPr>
          <w:p w14:paraId="0296224F">
            <w:pPr>
              <w:spacing w:line="270" w:lineRule="auto"/>
              <w:rPr>
                <w:rFonts w:ascii="Arial"/>
                <w:sz w:val="21"/>
              </w:rPr>
            </w:pPr>
          </w:p>
          <w:p w14:paraId="510E8254">
            <w:pPr>
              <w:spacing w:line="270" w:lineRule="auto"/>
              <w:rPr>
                <w:rFonts w:ascii="Arial"/>
                <w:sz w:val="21"/>
              </w:rPr>
            </w:pPr>
          </w:p>
          <w:p w14:paraId="1E90A773">
            <w:pPr>
              <w:spacing w:line="271" w:lineRule="auto"/>
              <w:rPr>
                <w:rFonts w:ascii="Arial"/>
                <w:sz w:val="21"/>
              </w:rPr>
            </w:pPr>
          </w:p>
          <w:p w14:paraId="6DE4022F">
            <w:pPr>
              <w:pStyle w:val="6"/>
              <w:spacing w:before="62" w:line="257" w:lineRule="exact"/>
              <w:ind w:left="182"/>
              <w:rPr>
                <w:sz w:val="19"/>
                <w:szCs w:val="19"/>
              </w:rPr>
            </w:pPr>
            <w:r>
              <w:rPr>
                <w:position w:val="1"/>
                <w:sz w:val="19"/>
                <w:szCs w:val="19"/>
              </w:rPr>
              <w:t>4</w:t>
            </w:r>
          </w:p>
        </w:tc>
        <w:tc>
          <w:tcPr>
            <w:tcW w:w="1335" w:type="dxa"/>
            <w:vMerge w:val="restart"/>
            <w:tcBorders>
              <w:bottom w:val="nil"/>
            </w:tcBorders>
            <w:vAlign w:val="top"/>
          </w:tcPr>
          <w:p w14:paraId="04D3A0AA">
            <w:pPr>
              <w:spacing w:line="270" w:lineRule="auto"/>
              <w:rPr>
                <w:rFonts w:ascii="Arial"/>
                <w:sz w:val="21"/>
              </w:rPr>
            </w:pPr>
          </w:p>
          <w:p w14:paraId="5CD7C2E6">
            <w:pPr>
              <w:spacing w:line="270" w:lineRule="auto"/>
              <w:rPr>
                <w:rFonts w:ascii="Arial"/>
                <w:sz w:val="21"/>
              </w:rPr>
            </w:pPr>
          </w:p>
          <w:p w14:paraId="7EB1AB30">
            <w:pPr>
              <w:spacing w:line="271" w:lineRule="auto"/>
              <w:rPr>
                <w:rFonts w:ascii="Arial"/>
                <w:sz w:val="21"/>
              </w:rPr>
            </w:pPr>
          </w:p>
          <w:p w14:paraId="0A8E0CD0">
            <w:pPr>
              <w:pStyle w:val="6"/>
              <w:spacing w:before="62" w:line="228" w:lineRule="auto"/>
              <w:ind w:left="271"/>
              <w:rPr>
                <w:sz w:val="19"/>
                <w:szCs w:val="19"/>
              </w:rPr>
            </w:pPr>
            <w:r>
              <w:rPr>
                <w:spacing w:val="7"/>
                <w:sz w:val="19"/>
                <w:szCs w:val="19"/>
              </w:rPr>
              <w:t>现场照明</w:t>
            </w:r>
          </w:p>
        </w:tc>
        <w:tc>
          <w:tcPr>
            <w:tcW w:w="6470" w:type="dxa"/>
            <w:vAlign w:val="top"/>
          </w:tcPr>
          <w:p w14:paraId="407D5C6D">
            <w:pPr>
              <w:pStyle w:val="6"/>
              <w:spacing w:before="57" w:line="228" w:lineRule="auto"/>
              <w:ind w:left="179"/>
              <w:rPr>
                <w:sz w:val="19"/>
                <w:szCs w:val="19"/>
              </w:rPr>
            </w:pPr>
            <w:r>
              <w:rPr>
                <w:spacing w:val="2"/>
                <w:sz w:val="19"/>
                <w:szCs w:val="19"/>
              </w:rPr>
              <w:t>·</w:t>
            </w:r>
            <w:r>
              <w:rPr>
                <w:spacing w:val="-77"/>
                <w:sz w:val="19"/>
                <w:szCs w:val="19"/>
              </w:rPr>
              <w:t xml:space="preserve"> </w:t>
            </w:r>
            <w:r>
              <w:rPr>
                <w:spacing w:val="2"/>
                <w:sz w:val="19"/>
                <w:szCs w:val="19"/>
              </w:rPr>
              <w:t>照明专用回路无漏电保护</w:t>
            </w:r>
          </w:p>
        </w:tc>
        <w:tc>
          <w:tcPr>
            <w:tcW w:w="1029" w:type="dxa"/>
            <w:vAlign w:val="top"/>
          </w:tcPr>
          <w:p w14:paraId="4F29B719">
            <w:pPr>
              <w:pStyle w:val="6"/>
              <w:spacing w:before="57" w:line="242" w:lineRule="auto"/>
              <w:ind w:left="501"/>
              <w:rPr>
                <w:sz w:val="19"/>
                <w:szCs w:val="19"/>
              </w:rPr>
            </w:pPr>
            <w:r>
              <w:rPr>
                <w:sz w:val="19"/>
                <w:szCs w:val="19"/>
              </w:rPr>
              <w:t>500</w:t>
            </w:r>
          </w:p>
        </w:tc>
      </w:tr>
      <w:tr w14:paraId="08098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58A826BF">
            <w:pPr>
              <w:rPr>
                <w:rFonts w:ascii="Arial"/>
                <w:sz w:val="21"/>
              </w:rPr>
            </w:pPr>
          </w:p>
        </w:tc>
        <w:tc>
          <w:tcPr>
            <w:tcW w:w="1335" w:type="dxa"/>
            <w:vMerge w:val="continue"/>
            <w:tcBorders>
              <w:top w:val="nil"/>
              <w:bottom w:val="nil"/>
            </w:tcBorders>
            <w:vAlign w:val="top"/>
          </w:tcPr>
          <w:p w14:paraId="218E63D4">
            <w:pPr>
              <w:rPr>
                <w:rFonts w:ascii="Arial"/>
                <w:sz w:val="21"/>
              </w:rPr>
            </w:pPr>
          </w:p>
        </w:tc>
        <w:tc>
          <w:tcPr>
            <w:tcW w:w="6470" w:type="dxa"/>
            <w:vAlign w:val="top"/>
          </w:tcPr>
          <w:p w14:paraId="580680CE">
            <w:pPr>
              <w:pStyle w:val="6"/>
              <w:spacing w:before="59" w:line="228" w:lineRule="auto"/>
              <w:ind w:left="179"/>
              <w:rPr>
                <w:sz w:val="19"/>
                <w:szCs w:val="19"/>
              </w:rPr>
            </w:pPr>
            <w:r>
              <w:rPr>
                <w:spacing w:val="5"/>
                <w:sz w:val="19"/>
                <w:szCs w:val="19"/>
              </w:rPr>
              <w:t>·灯具金属外壳未作接零保护的每一处</w:t>
            </w:r>
          </w:p>
        </w:tc>
        <w:tc>
          <w:tcPr>
            <w:tcW w:w="1029" w:type="dxa"/>
            <w:vAlign w:val="top"/>
          </w:tcPr>
          <w:p w14:paraId="3888431E">
            <w:pPr>
              <w:pStyle w:val="6"/>
              <w:spacing w:before="60"/>
              <w:ind w:left="501"/>
              <w:rPr>
                <w:sz w:val="19"/>
                <w:szCs w:val="19"/>
              </w:rPr>
            </w:pPr>
            <w:r>
              <w:rPr>
                <w:sz w:val="19"/>
                <w:szCs w:val="19"/>
              </w:rPr>
              <w:t>500</w:t>
            </w:r>
          </w:p>
        </w:tc>
      </w:tr>
      <w:tr w14:paraId="392F47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56" w:type="dxa"/>
            <w:vMerge w:val="continue"/>
            <w:tcBorders>
              <w:top w:val="nil"/>
              <w:bottom w:val="nil"/>
            </w:tcBorders>
            <w:vAlign w:val="top"/>
          </w:tcPr>
          <w:p w14:paraId="38C5CBF9">
            <w:pPr>
              <w:rPr>
                <w:rFonts w:ascii="Arial"/>
                <w:sz w:val="21"/>
              </w:rPr>
            </w:pPr>
          </w:p>
        </w:tc>
        <w:tc>
          <w:tcPr>
            <w:tcW w:w="1335" w:type="dxa"/>
            <w:vMerge w:val="continue"/>
            <w:tcBorders>
              <w:top w:val="nil"/>
              <w:bottom w:val="nil"/>
            </w:tcBorders>
            <w:vAlign w:val="top"/>
          </w:tcPr>
          <w:p w14:paraId="6E3A892D">
            <w:pPr>
              <w:rPr>
                <w:rFonts w:ascii="Arial"/>
                <w:sz w:val="21"/>
              </w:rPr>
            </w:pPr>
          </w:p>
        </w:tc>
        <w:tc>
          <w:tcPr>
            <w:tcW w:w="6470" w:type="dxa"/>
            <w:vAlign w:val="top"/>
          </w:tcPr>
          <w:p w14:paraId="7FAB9219">
            <w:pPr>
              <w:pStyle w:val="6"/>
              <w:spacing w:before="74" w:line="227" w:lineRule="auto"/>
              <w:ind w:left="179"/>
              <w:rPr>
                <w:sz w:val="19"/>
                <w:szCs w:val="19"/>
              </w:rPr>
            </w:pPr>
            <w:r>
              <w:rPr>
                <w:spacing w:val="6"/>
                <w:sz w:val="19"/>
                <w:szCs w:val="19"/>
              </w:rPr>
              <w:t>·室内线路及灯具安装高度低于</w:t>
            </w:r>
            <w:r>
              <w:rPr>
                <w:spacing w:val="-34"/>
                <w:sz w:val="19"/>
                <w:szCs w:val="19"/>
              </w:rPr>
              <w:t xml:space="preserve"> </w:t>
            </w:r>
            <w:r>
              <w:rPr>
                <w:spacing w:val="6"/>
                <w:sz w:val="19"/>
                <w:szCs w:val="19"/>
              </w:rPr>
              <w:t>2.4m</w:t>
            </w:r>
            <w:r>
              <w:rPr>
                <w:spacing w:val="-35"/>
                <w:sz w:val="19"/>
                <w:szCs w:val="19"/>
              </w:rPr>
              <w:t xml:space="preserve"> </w:t>
            </w:r>
            <w:r>
              <w:rPr>
                <w:spacing w:val="6"/>
                <w:sz w:val="19"/>
                <w:szCs w:val="19"/>
              </w:rPr>
              <w:t>未使</w:t>
            </w:r>
            <w:r>
              <w:rPr>
                <w:spacing w:val="5"/>
                <w:sz w:val="19"/>
                <w:szCs w:val="19"/>
              </w:rPr>
              <w:t>用安全电压供电的</w:t>
            </w:r>
          </w:p>
        </w:tc>
        <w:tc>
          <w:tcPr>
            <w:tcW w:w="1029" w:type="dxa"/>
            <w:vAlign w:val="top"/>
          </w:tcPr>
          <w:p w14:paraId="1B250BC4">
            <w:pPr>
              <w:pStyle w:val="6"/>
              <w:spacing w:before="73" w:line="256" w:lineRule="exact"/>
              <w:ind w:left="461"/>
              <w:rPr>
                <w:sz w:val="19"/>
                <w:szCs w:val="19"/>
              </w:rPr>
            </w:pPr>
            <w:r>
              <w:rPr>
                <w:spacing w:val="-1"/>
                <w:position w:val="1"/>
                <w:sz w:val="19"/>
                <w:szCs w:val="19"/>
              </w:rPr>
              <w:t>1000</w:t>
            </w:r>
          </w:p>
        </w:tc>
      </w:tr>
      <w:tr w14:paraId="0CE42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1291A3EB">
            <w:pPr>
              <w:rPr>
                <w:rFonts w:ascii="Arial"/>
                <w:sz w:val="21"/>
              </w:rPr>
            </w:pPr>
          </w:p>
        </w:tc>
        <w:tc>
          <w:tcPr>
            <w:tcW w:w="1335" w:type="dxa"/>
            <w:vMerge w:val="continue"/>
            <w:tcBorders>
              <w:top w:val="nil"/>
              <w:bottom w:val="nil"/>
            </w:tcBorders>
            <w:vAlign w:val="top"/>
          </w:tcPr>
          <w:p w14:paraId="3FE88A87">
            <w:pPr>
              <w:rPr>
                <w:rFonts w:ascii="Arial"/>
                <w:sz w:val="21"/>
              </w:rPr>
            </w:pPr>
          </w:p>
        </w:tc>
        <w:tc>
          <w:tcPr>
            <w:tcW w:w="6470" w:type="dxa"/>
            <w:vAlign w:val="top"/>
          </w:tcPr>
          <w:p w14:paraId="34893333">
            <w:pPr>
              <w:pStyle w:val="6"/>
              <w:spacing w:before="60" w:line="228" w:lineRule="auto"/>
              <w:ind w:left="179"/>
              <w:rPr>
                <w:sz w:val="19"/>
                <w:szCs w:val="19"/>
              </w:rPr>
            </w:pPr>
            <w:r>
              <w:rPr>
                <w:spacing w:val="2"/>
                <w:sz w:val="19"/>
                <w:szCs w:val="19"/>
              </w:rPr>
              <w:t>·潮湿作业未使用</w:t>
            </w:r>
            <w:r>
              <w:rPr>
                <w:spacing w:val="-23"/>
                <w:sz w:val="19"/>
                <w:szCs w:val="19"/>
              </w:rPr>
              <w:t xml:space="preserve"> </w:t>
            </w:r>
            <w:r>
              <w:rPr>
                <w:spacing w:val="2"/>
                <w:sz w:val="19"/>
                <w:szCs w:val="19"/>
              </w:rPr>
              <w:t>36v</w:t>
            </w:r>
            <w:r>
              <w:rPr>
                <w:spacing w:val="-15"/>
                <w:sz w:val="19"/>
                <w:szCs w:val="19"/>
              </w:rPr>
              <w:t xml:space="preserve"> </w:t>
            </w:r>
            <w:r>
              <w:rPr>
                <w:spacing w:val="2"/>
                <w:sz w:val="19"/>
                <w:szCs w:val="19"/>
              </w:rPr>
              <w:t>以下安全电压的</w:t>
            </w:r>
          </w:p>
        </w:tc>
        <w:tc>
          <w:tcPr>
            <w:tcW w:w="1029" w:type="dxa"/>
            <w:vAlign w:val="top"/>
          </w:tcPr>
          <w:p w14:paraId="63779FF3">
            <w:pPr>
              <w:pStyle w:val="6"/>
              <w:spacing w:before="61" w:line="239" w:lineRule="auto"/>
              <w:ind w:left="461"/>
              <w:rPr>
                <w:sz w:val="19"/>
                <w:szCs w:val="19"/>
              </w:rPr>
            </w:pPr>
            <w:r>
              <w:rPr>
                <w:spacing w:val="-1"/>
                <w:sz w:val="19"/>
                <w:szCs w:val="19"/>
              </w:rPr>
              <w:t>1000</w:t>
            </w:r>
          </w:p>
        </w:tc>
      </w:tr>
      <w:tr w14:paraId="0DF6C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1B0FE047">
            <w:pPr>
              <w:rPr>
                <w:rFonts w:ascii="Arial"/>
                <w:sz w:val="21"/>
              </w:rPr>
            </w:pPr>
          </w:p>
        </w:tc>
        <w:tc>
          <w:tcPr>
            <w:tcW w:w="1335" w:type="dxa"/>
            <w:vMerge w:val="continue"/>
            <w:tcBorders>
              <w:top w:val="nil"/>
              <w:bottom w:val="nil"/>
            </w:tcBorders>
            <w:vAlign w:val="top"/>
          </w:tcPr>
          <w:p w14:paraId="4C145667">
            <w:pPr>
              <w:rPr>
                <w:rFonts w:ascii="Arial"/>
                <w:sz w:val="21"/>
              </w:rPr>
            </w:pPr>
          </w:p>
        </w:tc>
        <w:tc>
          <w:tcPr>
            <w:tcW w:w="6470" w:type="dxa"/>
            <w:vAlign w:val="top"/>
          </w:tcPr>
          <w:p w14:paraId="047F4BA8">
            <w:pPr>
              <w:pStyle w:val="6"/>
              <w:spacing w:before="60" w:line="227" w:lineRule="auto"/>
              <w:ind w:left="179"/>
              <w:rPr>
                <w:sz w:val="19"/>
                <w:szCs w:val="19"/>
              </w:rPr>
            </w:pPr>
            <w:r>
              <w:rPr>
                <w:spacing w:val="6"/>
                <w:sz w:val="19"/>
                <w:szCs w:val="19"/>
              </w:rPr>
              <w:t>·使用</w:t>
            </w:r>
            <w:r>
              <w:rPr>
                <w:spacing w:val="-32"/>
                <w:sz w:val="19"/>
                <w:szCs w:val="19"/>
              </w:rPr>
              <w:t xml:space="preserve"> </w:t>
            </w:r>
            <w:r>
              <w:rPr>
                <w:spacing w:val="6"/>
                <w:sz w:val="19"/>
                <w:szCs w:val="19"/>
              </w:rPr>
              <w:t>36v</w:t>
            </w:r>
            <w:r>
              <w:rPr>
                <w:spacing w:val="-34"/>
                <w:sz w:val="19"/>
                <w:szCs w:val="19"/>
              </w:rPr>
              <w:t xml:space="preserve"> </w:t>
            </w:r>
            <w:r>
              <w:rPr>
                <w:spacing w:val="6"/>
                <w:sz w:val="19"/>
                <w:szCs w:val="19"/>
              </w:rPr>
              <w:t>安全电压照明线路混乱和接头</w:t>
            </w:r>
            <w:r>
              <w:rPr>
                <w:spacing w:val="5"/>
                <w:sz w:val="19"/>
                <w:szCs w:val="19"/>
              </w:rPr>
              <w:t>处未用绝缘布包扎</w:t>
            </w:r>
          </w:p>
        </w:tc>
        <w:tc>
          <w:tcPr>
            <w:tcW w:w="1029" w:type="dxa"/>
            <w:vAlign w:val="top"/>
          </w:tcPr>
          <w:p w14:paraId="61DEAE80">
            <w:pPr>
              <w:pStyle w:val="6"/>
              <w:spacing w:before="60"/>
              <w:ind w:left="501"/>
              <w:rPr>
                <w:sz w:val="19"/>
                <w:szCs w:val="19"/>
              </w:rPr>
            </w:pPr>
            <w:r>
              <w:rPr>
                <w:sz w:val="19"/>
                <w:szCs w:val="19"/>
              </w:rPr>
              <w:t>500</w:t>
            </w:r>
          </w:p>
        </w:tc>
      </w:tr>
      <w:tr w14:paraId="50AD5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tcBorders>
            <w:vAlign w:val="top"/>
          </w:tcPr>
          <w:p w14:paraId="087BC76D">
            <w:pPr>
              <w:rPr>
                <w:rFonts w:ascii="Arial"/>
                <w:sz w:val="21"/>
              </w:rPr>
            </w:pPr>
          </w:p>
        </w:tc>
        <w:tc>
          <w:tcPr>
            <w:tcW w:w="1335" w:type="dxa"/>
            <w:vMerge w:val="continue"/>
            <w:tcBorders>
              <w:top w:val="nil"/>
            </w:tcBorders>
            <w:vAlign w:val="top"/>
          </w:tcPr>
          <w:p w14:paraId="431C67C1">
            <w:pPr>
              <w:rPr>
                <w:rFonts w:ascii="Arial"/>
                <w:sz w:val="21"/>
              </w:rPr>
            </w:pPr>
          </w:p>
        </w:tc>
        <w:tc>
          <w:tcPr>
            <w:tcW w:w="6470" w:type="dxa"/>
            <w:vAlign w:val="top"/>
          </w:tcPr>
          <w:p w14:paraId="3638C24A">
            <w:pPr>
              <w:pStyle w:val="6"/>
              <w:spacing w:before="60" w:line="227" w:lineRule="auto"/>
              <w:ind w:left="179"/>
              <w:rPr>
                <w:sz w:val="19"/>
                <w:szCs w:val="19"/>
              </w:rPr>
            </w:pPr>
            <w:r>
              <w:rPr>
                <w:spacing w:val="4"/>
                <w:sz w:val="19"/>
                <w:szCs w:val="19"/>
              </w:rPr>
              <w:t>·手持照明灯未使用</w:t>
            </w:r>
            <w:r>
              <w:rPr>
                <w:spacing w:val="-30"/>
                <w:sz w:val="19"/>
                <w:szCs w:val="19"/>
              </w:rPr>
              <w:t xml:space="preserve"> </w:t>
            </w:r>
            <w:r>
              <w:rPr>
                <w:spacing w:val="4"/>
                <w:sz w:val="19"/>
                <w:szCs w:val="19"/>
              </w:rPr>
              <w:t>36v</w:t>
            </w:r>
            <w:r>
              <w:rPr>
                <w:spacing w:val="-39"/>
                <w:sz w:val="19"/>
                <w:szCs w:val="19"/>
              </w:rPr>
              <w:t xml:space="preserve"> </w:t>
            </w:r>
            <w:r>
              <w:rPr>
                <w:spacing w:val="4"/>
                <w:sz w:val="19"/>
                <w:szCs w:val="19"/>
              </w:rPr>
              <w:t>及以下电源供电</w:t>
            </w:r>
          </w:p>
        </w:tc>
        <w:tc>
          <w:tcPr>
            <w:tcW w:w="1029" w:type="dxa"/>
            <w:vAlign w:val="top"/>
          </w:tcPr>
          <w:p w14:paraId="411F944E">
            <w:pPr>
              <w:pStyle w:val="6"/>
              <w:spacing w:before="60"/>
              <w:ind w:left="461"/>
              <w:rPr>
                <w:sz w:val="19"/>
                <w:szCs w:val="19"/>
              </w:rPr>
            </w:pPr>
            <w:r>
              <w:rPr>
                <w:spacing w:val="-1"/>
                <w:sz w:val="19"/>
                <w:szCs w:val="19"/>
              </w:rPr>
              <w:t>1000</w:t>
            </w:r>
          </w:p>
        </w:tc>
      </w:tr>
      <w:tr w14:paraId="533E76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restart"/>
            <w:tcBorders>
              <w:bottom w:val="nil"/>
            </w:tcBorders>
            <w:vAlign w:val="top"/>
          </w:tcPr>
          <w:p w14:paraId="194E8613">
            <w:pPr>
              <w:spacing w:line="279" w:lineRule="auto"/>
              <w:rPr>
                <w:rFonts w:ascii="Arial"/>
                <w:sz w:val="21"/>
              </w:rPr>
            </w:pPr>
          </w:p>
          <w:p w14:paraId="5166937C">
            <w:pPr>
              <w:spacing w:line="280" w:lineRule="auto"/>
              <w:rPr>
                <w:rFonts w:ascii="Arial"/>
                <w:sz w:val="21"/>
              </w:rPr>
            </w:pPr>
          </w:p>
          <w:p w14:paraId="78A3AE21">
            <w:pPr>
              <w:spacing w:line="280" w:lineRule="auto"/>
              <w:rPr>
                <w:rFonts w:ascii="Arial"/>
                <w:sz w:val="21"/>
              </w:rPr>
            </w:pPr>
          </w:p>
          <w:p w14:paraId="381EF162">
            <w:pPr>
              <w:spacing w:line="280" w:lineRule="auto"/>
              <w:rPr>
                <w:rFonts w:ascii="Arial"/>
                <w:sz w:val="21"/>
              </w:rPr>
            </w:pPr>
          </w:p>
          <w:p w14:paraId="73C5994C">
            <w:pPr>
              <w:pStyle w:val="6"/>
              <w:spacing w:before="61" w:line="256" w:lineRule="exact"/>
              <w:ind w:left="187"/>
              <w:rPr>
                <w:sz w:val="19"/>
                <w:szCs w:val="19"/>
              </w:rPr>
            </w:pPr>
            <w:r>
              <w:rPr>
                <w:position w:val="1"/>
                <w:sz w:val="19"/>
                <w:szCs w:val="19"/>
              </w:rPr>
              <w:t>5</w:t>
            </w:r>
          </w:p>
        </w:tc>
        <w:tc>
          <w:tcPr>
            <w:tcW w:w="1335" w:type="dxa"/>
            <w:vMerge w:val="restart"/>
            <w:tcBorders>
              <w:bottom w:val="nil"/>
            </w:tcBorders>
            <w:vAlign w:val="top"/>
          </w:tcPr>
          <w:p w14:paraId="7A7C53DC">
            <w:pPr>
              <w:spacing w:line="279" w:lineRule="auto"/>
              <w:rPr>
                <w:rFonts w:ascii="Arial"/>
                <w:sz w:val="21"/>
              </w:rPr>
            </w:pPr>
          </w:p>
          <w:p w14:paraId="324893CD">
            <w:pPr>
              <w:spacing w:line="280" w:lineRule="auto"/>
              <w:rPr>
                <w:rFonts w:ascii="Arial"/>
                <w:sz w:val="21"/>
              </w:rPr>
            </w:pPr>
          </w:p>
          <w:p w14:paraId="7E76CCBB">
            <w:pPr>
              <w:spacing w:line="280" w:lineRule="auto"/>
              <w:rPr>
                <w:rFonts w:ascii="Arial"/>
                <w:sz w:val="21"/>
              </w:rPr>
            </w:pPr>
          </w:p>
          <w:p w14:paraId="1CE946CD">
            <w:pPr>
              <w:spacing w:line="280" w:lineRule="auto"/>
              <w:rPr>
                <w:rFonts w:ascii="Arial"/>
                <w:sz w:val="21"/>
              </w:rPr>
            </w:pPr>
          </w:p>
          <w:p w14:paraId="52451B96">
            <w:pPr>
              <w:pStyle w:val="6"/>
              <w:spacing w:before="61" w:line="228" w:lineRule="auto"/>
              <w:ind w:left="269"/>
              <w:rPr>
                <w:sz w:val="19"/>
                <w:szCs w:val="19"/>
              </w:rPr>
            </w:pPr>
            <w:r>
              <w:rPr>
                <w:spacing w:val="7"/>
                <w:sz w:val="19"/>
                <w:szCs w:val="19"/>
              </w:rPr>
              <w:t>配电线路</w:t>
            </w:r>
          </w:p>
        </w:tc>
        <w:tc>
          <w:tcPr>
            <w:tcW w:w="6470" w:type="dxa"/>
            <w:vAlign w:val="top"/>
          </w:tcPr>
          <w:p w14:paraId="191B93DB">
            <w:pPr>
              <w:pStyle w:val="6"/>
              <w:spacing w:before="59" w:line="228" w:lineRule="auto"/>
              <w:ind w:left="179"/>
              <w:rPr>
                <w:sz w:val="19"/>
                <w:szCs w:val="19"/>
              </w:rPr>
            </w:pPr>
            <w:r>
              <w:rPr>
                <w:spacing w:val="2"/>
                <w:sz w:val="19"/>
                <w:szCs w:val="19"/>
              </w:rPr>
              <w:t>·</w:t>
            </w:r>
            <w:r>
              <w:rPr>
                <w:spacing w:val="-53"/>
                <w:sz w:val="19"/>
                <w:szCs w:val="19"/>
              </w:rPr>
              <w:t xml:space="preserve"> </w:t>
            </w:r>
            <w:r>
              <w:rPr>
                <w:spacing w:val="2"/>
                <w:sz w:val="19"/>
                <w:szCs w:val="19"/>
              </w:rPr>
              <w:t>电线老化、破皮未包扎的每一处</w:t>
            </w:r>
          </w:p>
        </w:tc>
        <w:tc>
          <w:tcPr>
            <w:tcW w:w="1029" w:type="dxa"/>
            <w:vAlign w:val="top"/>
          </w:tcPr>
          <w:p w14:paraId="165CF1F7">
            <w:pPr>
              <w:pStyle w:val="6"/>
              <w:spacing w:before="60"/>
              <w:ind w:left="501"/>
              <w:rPr>
                <w:sz w:val="19"/>
                <w:szCs w:val="19"/>
              </w:rPr>
            </w:pPr>
            <w:r>
              <w:rPr>
                <w:sz w:val="19"/>
                <w:szCs w:val="19"/>
              </w:rPr>
              <w:t>500</w:t>
            </w:r>
          </w:p>
        </w:tc>
      </w:tr>
      <w:tr w14:paraId="1C4F9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3FAEC3FE">
            <w:pPr>
              <w:rPr>
                <w:rFonts w:ascii="Arial"/>
                <w:sz w:val="21"/>
              </w:rPr>
            </w:pPr>
          </w:p>
        </w:tc>
        <w:tc>
          <w:tcPr>
            <w:tcW w:w="1335" w:type="dxa"/>
            <w:vMerge w:val="continue"/>
            <w:tcBorders>
              <w:top w:val="nil"/>
              <w:bottom w:val="nil"/>
            </w:tcBorders>
            <w:vAlign w:val="top"/>
          </w:tcPr>
          <w:p w14:paraId="4004F626">
            <w:pPr>
              <w:rPr>
                <w:rFonts w:ascii="Arial"/>
                <w:sz w:val="21"/>
              </w:rPr>
            </w:pPr>
          </w:p>
        </w:tc>
        <w:tc>
          <w:tcPr>
            <w:tcW w:w="6470" w:type="dxa"/>
            <w:vAlign w:val="top"/>
          </w:tcPr>
          <w:p w14:paraId="639C1EBA">
            <w:pPr>
              <w:pStyle w:val="6"/>
              <w:spacing w:before="59" w:line="228" w:lineRule="auto"/>
              <w:ind w:left="179"/>
              <w:rPr>
                <w:sz w:val="19"/>
                <w:szCs w:val="19"/>
              </w:rPr>
            </w:pPr>
            <w:r>
              <w:rPr>
                <w:spacing w:val="6"/>
                <w:sz w:val="19"/>
                <w:szCs w:val="19"/>
              </w:rPr>
              <w:t>·线路过道无保护的或电线设置套管的每一处</w:t>
            </w:r>
          </w:p>
        </w:tc>
        <w:tc>
          <w:tcPr>
            <w:tcW w:w="1029" w:type="dxa"/>
            <w:vAlign w:val="top"/>
          </w:tcPr>
          <w:p w14:paraId="39B8CAA7">
            <w:pPr>
              <w:pStyle w:val="6"/>
              <w:spacing w:before="58" w:line="241" w:lineRule="auto"/>
              <w:ind w:left="501"/>
              <w:rPr>
                <w:sz w:val="19"/>
                <w:szCs w:val="19"/>
              </w:rPr>
            </w:pPr>
            <w:r>
              <w:rPr>
                <w:sz w:val="19"/>
                <w:szCs w:val="19"/>
              </w:rPr>
              <w:t>500</w:t>
            </w:r>
          </w:p>
        </w:tc>
      </w:tr>
      <w:tr w14:paraId="76F279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0E40FED0">
            <w:pPr>
              <w:rPr>
                <w:rFonts w:ascii="Arial"/>
                <w:sz w:val="21"/>
              </w:rPr>
            </w:pPr>
          </w:p>
        </w:tc>
        <w:tc>
          <w:tcPr>
            <w:tcW w:w="1335" w:type="dxa"/>
            <w:vMerge w:val="continue"/>
            <w:tcBorders>
              <w:top w:val="nil"/>
              <w:bottom w:val="nil"/>
            </w:tcBorders>
            <w:vAlign w:val="top"/>
          </w:tcPr>
          <w:p w14:paraId="5AF16657">
            <w:pPr>
              <w:rPr>
                <w:rFonts w:ascii="Arial"/>
                <w:sz w:val="21"/>
              </w:rPr>
            </w:pPr>
          </w:p>
        </w:tc>
        <w:tc>
          <w:tcPr>
            <w:tcW w:w="6470" w:type="dxa"/>
            <w:vAlign w:val="top"/>
          </w:tcPr>
          <w:p w14:paraId="2F670795">
            <w:pPr>
              <w:pStyle w:val="6"/>
              <w:spacing w:before="58" w:line="228" w:lineRule="auto"/>
              <w:ind w:left="179"/>
              <w:rPr>
                <w:sz w:val="19"/>
                <w:szCs w:val="19"/>
              </w:rPr>
            </w:pPr>
            <w:r>
              <w:rPr>
                <w:sz w:val="19"/>
                <w:szCs w:val="19"/>
              </w:rPr>
              <w:t>·</w:t>
            </w:r>
            <w:r>
              <w:rPr>
                <w:spacing w:val="-53"/>
                <w:sz w:val="19"/>
                <w:szCs w:val="19"/>
              </w:rPr>
              <w:t xml:space="preserve"> </w:t>
            </w:r>
            <w:r>
              <w:rPr>
                <w:sz w:val="19"/>
                <w:szCs w:val="19"/>
              </w:rPr>
              <w:t>电杆、横担不符合要求的</w:t>
            </w:r>
          </w:p>
        </w:tc>
        <w:tc>
          <w:tcPr>
            <w:tcW w:w="1029" w:type="dxa"/>
            <w:vAlign w:val="top"/>
          </w:tcPr>
          <w:p w14:paraId="6F1E3A69">
            <w:pPr>
              <w:pStyle w:val="6"/>
              <w:spacing w:before="58" w:line="241" w:lineRule="auto"/>
              <w:ind w:left="501"/>
              <w:rPr>
                <w:sz w:val="19"/>
                <w:szCs w:val="19"/>
              </w:rPr>
            </w:pPr>
            <w:r>
              <w:rPr>
                <w:sz w:val="19"/>
                <w:szCs w:val="19"/>
              </w:rPr>
              <w:t>500</w:t>
            </w:r>
          </w:p>
        </w:tc>
      </w:tr>
      <w:tr w14:paraId="3156F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022A26C4">
            <w:pPr>
              <w:rPr>
                <w:rFonts w:ascii="Arial"/>
                <w:sz w:val="21"/>
              </w:rPr>
            </w:pPr>
          </w:p>
        </w:tc>
        <w:tc>
          <w:tcPr>
            <w:tcW w:w="1335" w:type="dxa"/>
            <w:vMerge w:val="continue"/>
            <w:tcBorders>
              <w:top w:val="nil"/>
              <w:bottom w:val="nil"/>
            </w:tcBorders>
            <w:vAlign w:val="top"/>
          </w:tcPr>
          <w:p w14:paraId="07470826">
            <w:pPr>
              <w:rPr>
                <w:rFonts w:ascii="Arial"/>
                <w:sz w:val="21"/>
              </w:rPr>
            </w:pPr>
          </w:p>
        </w:tc>
        <w:tc>
          <w:tcPr>
            <w:tcW w:w="6470" w:type="dxa"/>
            <w:vAlign w:val="top"/>
          </w:tcPr>
          <w:p w14:paraId="0C5FC8B6">
            <w:pPr>
              <w:pStyle w:val="6"/>
              <w:spacing w:before="60" w:line="228" w:lineRule="auto"/>
              <w:ind w:left="179"/>
              <w:rPr>
                <w:sz w:val="19"/>
                <w:szCs w:val="19"/>
              </w:rPr>
            </w:pPr>
            <w:r>
              <w:rPr>
                <w:spacing w:val="3"/>
                <w:sz w:val="19"/>
                <w:szCs w:val="19"/>
              </w:rPr>
              <w:t>·架空线路不符合要求的</w:t>
            </w:r>
          </w:p>
        </w:tc>
        <w:tc>
          <w:tcPr>
            <w:tcW w:w="1029" w:type="dxa"/>
            <w:vAlign w:val="top"/>
          </w:tcPr>
          <w:p w14:paraId="5DBA3542">
            <w:pPr>
              <w:pStyle w:val="6"/>
              <w:spacing w:before="61" w:line="239" w:lineRule="auto"/>
              <w:ind w:left="501"/>
              <w:rPr>
                <w:sz w:val="19"/>
                <w:szCs w:val="19"/>
              </w:rPr>
            </w:pPr>
            <w:r>
              <w:rPr>
                <w:sz w:val="19"/>
                <w:szCs w:val="19"/>
              </w:rPr>
              <w:t>500</w:t>
            </w:r>
          </w:p>
        </w:tc>
      </w:tr>
      <w:tr w14:paraId="0F341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63641FA2">
            <w:pPr>
              <w:rPr>
                <w:rFonts w:ascii="Arial"/>
                <w:sz w:val="21"/>
              </w:rPr>
            </w:pPr>
          </w:p>
        </w:tc>
        <w:tc>
          <w:tcPr>
            <w:tcW w:w="1335" w:type="dxa"/>
            <w:vMerge w:val="continue"/>
            <w:tcBorders>
              <w:top w:val="nil"/>
              <w:bottom w:val="nil"/>
            </w:tcBorders>
            <w:vAlign w:val="top"/>
          </w:tcPr>
          <w:p w14:paraId="541283DD">
            <w:pPr>
              <w:rPr>
                <w:rFonts w:ascii="Arial"/>
                <w:sz w:val="21"/>
              </w:rPr>
            </w:pPr>
          </w:p>
        </w:tc>
        <w:tc>
          <w:tcPr>
            <w:tcW w:w="6470" w:type="dxa"/>
            <w:vAlign w:val="top"/>
          </w:tcPr>
          <w:p w14:paraId="4C4B15ED">
            <w:pPr>
              <w:pStyle w:val="6"/>
              <w:spacing w:before="60" w:line="228" w:lineRule="auto"/>
              <w:ind w:left="179"/>
              <w:rPr>
                <w:sz w:val="19"/>
                <w:szCs w:val="19"/>
              </w:rPr>
            </w:pPr>
            <w:r>
              <w:rPr>
                <w:spacing w:val="4"/>
                <w:sz w:val="19"/>
                <w:szCs w:val="19"/>
              </w:rPr>
              <w:t>·未使用五芯线（电缆）的</w:t>
            </w:r>
          </w:p>
        </w:tc>
        <w:tc>
          <w:tcPr>
            <w:tcW w:w="1029" w:type="dxa"/>
            <w:vAlign w:val="top"/>
          </w:tcPr>
          <w:p w14:paraId="18DBA4B6">
            <w:pPr>
              <w:pStyle w:val="6"/>
              <w:spacing w:before="60"/>
              <w:ind w:left="501"/>
              <w:rPr>
                <w:sz w:val="19"/>
                <w:szCs w:val="19"/>
              </w:rPr>
            </w:pPr>
            <w:r>
              <w:rPr>
                <w:sz w:val="19"/>
                <w:szCs w:val="19"/>
              </w:rPr>
              <w:t>500</w:t>
            </w:r>
          </w:p>
        </w:tc>
      </w:tr>
      <w:tr w14:paraId="36C05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60FE4BE1">
            <w:pPr>
              <w:rPr>
                <w:rFonts w:ascii="Arial"/>
                <w:sz w:val="21"/>
              </w:rPr>
            </w:pPr>
          </w:p>
        </w:tc>
        <w:tc>
          <w:tcPr>
            <w:tcW w:w="1335" w:type="dxa"/>
            <w:vMerge w:val="continue"/>
            <w:tcBorders>
              <w:top w:val="nil"/>
              <w:bottom w:val="nil"/>
            </w:tcBorders>
            <w:vAlign w:val="top"/>
          </w:tcPr>
          <w:p w14:paraId="5A8C1343">
            <w:pPr>
              <w:rPr>
                <w:rFonts w:ascii="Arial"/>
                <w:sz w:val="21"/>
              </w:rPr>
            </w:pPr>
          </w:p>
        </w:tc>
        <w:tc>
          <w:tcPr>
            <w:tcW w:w="6470" w:type="dxa"/>
            <w:vAlign w:val="top"/>
          </w:tcPr>
          <w:p w14:paraId="2C68BE4C">
            <w:pPr>
              <w:pStyle w:val="6"/>
              <w:spacing w:before="60" w:line="228" w:lineRule="auto"/>
              <w:ind w:left="179"/>
              <w:rPr>
                <w:sz w:val="19"/>
                <w:szCs w:val="19"/>
              </w:rPr>
            </w:pPr>
            <w:r>
              <w:rPr>
                <w:spacing w:val="6"/>
                <w:sz w:val="19"/>
                <w:szCs w:val="19"/>
              </w:rPr>
              <w:t>·使用四芯电缆外加一根线替代五芯电缆的</w:t>
            </w:r>
          </w:p>
        </w:tc>
        <w:tc>
          <w:tcPr>
            <w:tcW w:w="1029" w:type="dxa"/>
            <w:vAlign w:val="top"/>
          </w:tcPr>
          <w:p w14:paraId="2FED362C">
            <w:pPr>
              <w:pStyle w:val="6"/>
              <w:spacing w:before="60"/>
              <w:ind w:left="501"/>
              <w:rPr>
                <w:sz w:val="19"/>
                <w:szCs w:val="19"/>
              </w:rPr>
            </w:pPr>
            <w:r>
              <w:rPr>
                <w:sz w:val="19"/>
                <w:szCs w:val="19"/>
              </w:rPr>
              <w:t>500</w:t>
            </w:r>
          </w:p>
        </w:tc>
      </w:tr>
      <w:tr w14:paraId="1DE45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bottom w:val="nil"/>
            </w:tcBorders>
            <w:vAlign w:val="top"/>
          </w:tcPr>
          <w:p w14:paraId="6ABF7175">
            <w:pPr>
              <w:rPr>
                <w:rFonts w:ascii="Arial"/>
                <w:sz w:val="21"/>
              </w:rPr>
            </w:pPr>
          </w:p>
        </w:tc>
        <w:tc>
          <w:tcPr>
            <w:tcW w:w="1335" w:type="dxa"/>
            <w:vMerge w:val="continue"/>
            <w:tcBorders>
              <w:top w:val="nil"/>
              <w:bottom w:val="nil"/>
            </w:tcBorders>
            <w:vAlign w:val="top"/>
          </w:tcPr>
          <w:p w14:paraId="644493F7">
            <w:pPr>
              <w:rPr>
                <w:rFonts w:ascii="Arial"/>
                <w:sz w:val="21"/>
              </w:rPr>
            </w:pPr>
          </w:p>
        </w:tc>
        <w:tc>
          <w:tcPr>
            <w:tcW w:w="6470" w:type="dxa"/>
            <w:vAlign w:val="top"/>
          </w:tcPr>
          <w:p w14:paraId="14BCE222">
            <w:pPr>
              <w:pStyle w:val="6"/>
              <w:spacing w:before="59" w:line="229" w:lineRule="auto"/>
              <w:ind w:left="179"/>
              <w:rPr>
                <w:sz w:val="19"/>
                <w:szCs w:val="19"/>
              </w:rPr>
            </w:pPr>
            <w:r>
              <w:rPr>
                <w:spacing w:val="-4"/>
                <w:sz w:val="19"/>
                <w:szCs w:val="19"/>
              </w:rPr>
              <w:t>·</w:t>
            </w:r>
            <w:r>
              <w:rPr>
                <w:spacing w:val="-60"/>
                <w:sz w:val="19"/>
                <w:szCs w:val="19"/>
              </w:rPr>
              <w:t xml:space="preserve"> </w:t>
            </w:r>
            <w:r>
              <w:rPr>
                <w:spacing w:val="-4"/>
                <w:sz w:val="19"/>
                <w:szCs w:val="19"/>
              </w:rPr>
              <w:t>电线乱拉乱接的</w:t>
            </w:r>
          </w:p>
        </w:tc>
        <w:tc>
          <w:tcPr>
            <w:tcW w:w="1029" w:type="dxa"/>
            <w:vAlign w:val="top"/>
          </w:tcPr>
          <w:p w14:paraId="6BD23315">
            <w:pPr>
              <w:pStyle w:val="6"/>
              <w:spacing w:before="60"/>
              <w:ind w:left="501"/>
              <w:rPr>
                <w:sz w:val="19"/>
                <w:szCs w:val="19"/>
              </w:rPr>
            </w:pPr>
            <w:r>
              <w:rPr>
                <w:sz w:val="19"/>
                <w:szCs w:val="19"/>
              </w:rPr>
              <w:t>500</w:t>
            </w:r>
          </w:p>
        </w:tc>
      </w:tr>
      <w:tr w14:paraId="61B78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tcBorders>
            <w:vAlign w:val="top"/>
          </w:tcPr>
          <w:p w14:paraId="13AA4CCB">
            <w:pPr>
              <w:rPr>
                <w:rFonts w:ascii="Arial"/>
                <w:sz w:val="21"/>
              </w:rPr>
            </w:pPr>
          </w:p>
        </w:tc>
        <w:tc>
          <w:tcPr>
            <w:tcW w:w="1335" w:type="dxa"/>
            <w:vMerge w:val="continue"/>
            <w:tcBorders>
              <w:top w:val="nil"/>
            </w:tcBorders>
            <w:vAlign w:val="top"/>
          </w:tcPr>
          <w:p w14:paraId="6A771A48">
            <w:pPr>
              <w:rPr>
                <w:rFonts w:ascii="Arial"/>
                <w:sz w:val="21"/>
              </w:rPr>
            </w:pPr>
          </w:p>
        </w:tc>
        <w:tc>
          <w:tcPr>
            <w:tcW w:w="6470" w:type="dxa"/>
            <w:vAlign w:val="top"/>
          </w:tcPr>
          <w:p w14:paraId="2B1F02E9">
            <w:pPr>
              <w:pStyle w:val="6"/>
              <w:spacing w:before="59" w:line="228" w:lineRule="auto"/>
              <w:ind w:left="179"/>
              <w:rPr>
                <w:sz w:val="19"/>
                <w:szCs w:val="19"/>
              </w:rPr>
            </w:pPr>
            <w:r>
              <w:rPr>
                <w:spacing w:val="2"/>
                <w:sz w:val="19"/>
                <w:szCs w:val="19"/>
              </w:rPr>
              <w:t>·</w:t>
            </w:r>
            <w:r>
              <w:rPr>
                <w:spacing w:val="-60"/>
                <w:sz w:val="19"/>
                <w:szCs w:val="19"/>
              </w:rPr>
              <w:t xml:space="preserve"> </w:t>
            </w:r>
            <w:r>
              <w:rPr>
                <w:spacing w:val="2"/>
                <w:sz w:val="19"/>
                <w:szCs w:val="19"/>
              </w:rPr>
              <w:t>电缆架设或埋设不符合要求的</w:t>
            </w:r>
          </w:p>
        </w:tc>
        <w:tc>
          <w:tcPr>
            <w:tcW w:w="1029" w:type="dxa"/>
            <w:vAlign w:val="top"/>
          </w:tcPr>
          <w:p w14:paraId="175FFFAE">
            <w:pPr>
              <w:pStyle w:val="6"/>
              <w:spacing w:before="58" w:line="241" w:lineRule="auto"/>
              <w:ind w:left="501"/>
              <w:rPr>
                <w:sz w:val="19"/>
                <w:szCs w:val="19"/>
              </w:rPr>
            </w:pPr>
            <w:r>
              <w:rPr>
                <w:sz w:val="19"/>
                <w:szCs w:val="19"/>
              </w:rPr>
              <w:t>500</w:t>
            </w:r>
          </w:p>
        </w:tc>
      </w:tr>
      <w:tr w14:paraId="1FE777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456" w:type="dxa"/>
            <w:vMerge w:val="restart"/>
            <w:tcBorders>
              <w:bottom w:val="nil"/>
            </w:tcBorders>
            <w:vAlign w:val="top"/>
          </w:tcPr>
          <w:p w14:paraId="4EC5F1C5">
            <w:pPr>
              <w:pStyle w:val="6"/>
              <w:spacing w:before="296" w:line="255" w:lineRule="exact"/>
              <w:ind w:left="184"/>
              <w:rPr>
                <w:sz w:val="19"/>
                <w:szCs w:val="19"/>
              </w:rPr>
            </w:pPr>
            <w:r>
              <w:rPr>
                <w:position w:val="1"/>
                <w:sz w:val="19"/>
                <w:szCs w:val="19"/>
              </w:rPr>
              <w:t>6</w:t>
            </w:r>
          </w:p>
        </w:tc>
        <w:tc>
          <w:tcPr>
            <w:tcW w:w="1335" w:type="dxa"/>
            <w:vMerge w:val="restart"/>
            <w:tcBorders>
              <w:bottom w:val="nil"/>
            </w:tcBorders>
            <w:vAlign w:val="top"/>
          </w:tcPr>
          <w:p w14:paraId="48F83D7A">
            <w:pPr>
              <w:pStyle w:val="6"/>
              <w:spacing w:before="296" w:line="229" w:lineRule="auto"/>
              <w:ind w:left="292"/>
              <w:rPr>
                <w:sz w:val="19"/>
                <w:szCs w:val="19"/>
              </w:rPr>
            </w:pPr>
            <w:r>
              <w:rPr>
                <w:spacing w:val="1"/>
                <w:sz w:val="19"/>
                <w:szCs w:val="19"/>
              </w:rPr>
              <w:t>电器装置</w:t>
            </w:r>
          </w:p>
        </w:tc>
        <w:tc>
          <w:tcPr>
            <w:tcW w:w="6470" w:type="dxa"/>
            <w:vAlign w:val="top"/>
          </w:tcPr>
          <w:p w14:paraId="13A300ED">
            <w:pPr>
              <w:pStyle w:val="6"/>
              <w:spacing w:before="135" w:line="228" w:lineRule="auto"/>
              <w:ind w:left="179"/>
              <w:rPr>
                <w:sz w:val="19"/>
                <w:szCs w:val="19"/>
              </w:rPr>
            </w:pPr>
            <w:r>
              <w:rPr>
                <w:spacing w:val="6"/>
                <w:sz w:val="19"/>
                <w:szCs w:val="19"/>
              </w:rPr>
              <w:t>·</w:t>
            </w:r>
            <w:r>
              <w:rPr>
                <w:spacing w:val="-56"/>
                <w:sz w:val="19"/>
                <w:szCs w:val="19"/>
              </w:rPr>
              <w:t xml:space="preserve"> </w:t>
            </w:r>
            <w:r>
              <w:rPr>
                <w:spacing w:val="6"/>
                <w:sz w:val="19"/>
                <w:szCs w:val="19"/>
              </w:rPr>
              <w:t>闸具、熔断器参数与设备容量不匹配、安装不符合要求的每一处</w:t>
            </w:r>
          </w:p>
        </w:tc>
        <w:tc>
          <w:tcPr>
            <w:tcW w:w="1029" w:type="dxa"/>
            <w:vAlign w:val="top"/>
          </w:tcPr>
          <w:p w14:paraId="34FE4609">
            <w:pPr>
              <w:pStyle w:val="6"/>
              <w:spacing w:before="135" w:line="256" w:lineRule="exact"/>
              <w:ind w:left="501"/>
              <w:rPr>
                <w:sz w:val="19"/>
                <w:szCs w:val="19"/>
              </w:rPr>
            </w:pPr>
            <w:r>
              <w:rPr>
                <w:position w:val="1"/>
                <w:sz w:val="19"/>
                <w:szCs w:val="19"/>
              </w:rPr>
              <w:t>500</w:t>
            </w:r>
          </w:p>
        </w:tc>
      </w:tr>
      <w:tr w14:paraId="741E7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continue"/>
            <w:tcBorders>
              <w:top w:val="nil"/>
            </w:tcBorders>
            <w:vAlign w:val="top"/>
          </w:tcPr>
          <w:p w14:paraId="2270B466">
            <w:pPr>
              <w:rPr>
                <w:rFonts w:ascii="Arial"/>
                <w:sz w:val="21"/>
              </w:rPr>
            </w:pPr>
          </w:p>
        </w:tc>
        <w:tc>
          <w:tcPr>
            <w:tcW w:w="1335" w:type="dxa"/>
            <w:vMerge w:val="continue"/>
            <w:tcBorders>
              <w:top w:val="nil"/>
            </w:tcBorders>
            <w:vAlign w:val="top"/>
          </w:tcPr>
          <w:p w14:paraId="218AD90C">
            <w:pPr>
              <w:rPr>
                <w:rFonts w:ascii="Arial"/>
                <w:sz w:val="21"/>
              </w:rPr>
            </w:pPr>
          </w:p>
        </w:tc>
        <w:tc>
          <w:tcPr>
            <w:tcW w:w="6470" w:type="dxa"/>
            <w:vAlign w:val="top"/>
          </w:tcPr>
          <w:p w14:paraId="5C4E8EF7">
            <w:pPr>
              <w:pStyle w:val="6"/>
              <w:spacing w:before="60" w:line="228" w:lineRule="auto"/>
              <w:ind w:left="179"/>
              <w:rPr>
                <w:sz w:val="19"/>
                <w:szCs w:val="19"/>
              </w:rPr>
            </w:pPr>
            <w:r>
              <w:rPr>
                <w:spacing w:val="3"/>
                <w:sz w:val="19"/>
                <w:szCs w:val="19"/>
              </w:rPr>
              <w:t>·用其他金属代替熔丝的</w:t>
            </w:r>
          </w:p>
        </w:tc>
        <w:tc>
          <w:tcPr>
            <w:tcW w:w="1029" w:type="dxa"/>
            <w:vAlign w:val="top"/>
          </w:tcPr>
          <w:p w14:paraId="23B51298">
            <w:pPr>
              <w:pStyle w:val="6"/>
              <w:spacing w:before="59"/>
              <w:ind w:left="461"/>
              <w:rPr>
                <w:sz w:val="19"/>
                <w:szCs w:val="19"/>
              </w:rPr>
            </w:pPr>
            <w:r>
              <w:rPr>
                <w:spacing w:val="-1"/>
                <w:sz w:val="19"/>
                <w:szCs w:val="19"/>
              </w:rPr>
              <w:t>1000</w:t>
            </w:r>
          </w:p>
        </w:tc>
      </w:tr>
      <w:tr w14:paraId="3165E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56" w:type="dxa"/>
            <w:vMerge w:val="restart"/>
            <w:tcBorders>
              <w:bottom w:val="nil"/>
            </w:tcBorders>
            <w:vAlign w:val="top"/>
          </w:tcPr>
          <w:p w14:paraId="23525596">
            <w:pPr>
              <w:spacing w:line="252" w:lineRule="auto"/>
              <w:rPr>
                <w:rFonts w:ascii="Arial"/>
                <w:sz w:val="21"/>
              </w:rPr>
            </w:pPr>
          </w:p>
          <w:p w14:paraId="61CD4562">
            <w:pPr>
              <w:spacing w:line="253" w:lineRule="auto"/>
              <w:rPr>
                <w:rFonts w:ascii="Arial"/>
                <w:sz w:val="21"/>
              </w:rPr>
            </w:pPr>
          </w:p>
          <w:p w14:paraId="741F1222">
            <w:pPr>
              <w:pStyle w:val="6"/>
              <w:spacing w:before="62" w:line="256" w:lineRule="exact"/>
              <w:ind w:left="187"/>
              <w:rPr>
                <w:sz w:val="19"/>
                <w:szCs w:val="19"/>
              </w:rPr>
            </w:pPr>
            <w:r>
              <w:rPr>
                <w:position w:val="1"/>
                <w:sz w:val="19"/>
                <w:szCs w:val="19"/>
              </w:rPr>
              <w:t>7</w:t>
            </w:r>
          </w:p>
        </w:tc>
        <w:tc>
          <w:tcPr>
            <w:tcW w:w="1335" w:type="dxa"/>
            <w:vMerge w:val="restart"/>
            <w:tcBorders>
              <w:bottom w:val="nil"/>
            </w:tcBorders>
            <w:vAlign w:val="top"/>
          </w:tcPr>
          <w:p w14:paraId="2A3765A1">
            <w:pPr>
              <w:spacing w:line="252" w:lineRule="auto"/>
              <w:rPr>
                <w:rFonts w:ascii="Arial"/>
                <w:sz w:val="21"/>
              </w:rPr>
            </w:pPr>
          </w:p>
          <w:p w14:paraId="36221942">
            <w:pPr>
              <w:spacing w:line="253" w:lineRule="auto"/>
              <w:rPr>
                <w:rFonts w:ascii="Arial"/>
                <w:sz w:val="21"/>
              </w:rPr>
            </w:pPr>
          </w:p>
          <w:p w14:paraId="3EFF3238">
            <w:pPr>
              <w:pStyle w:val="6"/>
              <w:spacing w:before="62" w:line="230" w:lineRule="auto"/>
              <w:ind w:left="271"/>
              <w:rPr>
                <w:sz w:val="19"/>
                <w:szCs w:val="19"/>
              </w:rPr>
            </w:pPr>
            <w:r>
              <w:rPr>
                <w:spacing w:val="7"/>
                <w:sz w:val="19"/>
                <w:szCs w:val="19"/>
              </w:rPr>
              <w:t>用电巡查</w:t>
            </w:r>
          </w:p>
        </w:tc>
        <w:tc>
          <w:tcPr>
            <w:tcW w:w="6470" w:type="dxa"/>
            <w:vAlign w:val="top"/>
          </w:tcPr>
          <w:p w14:paraId="00DF5789">
            <w:pPr>
              <w:pStyle w:val="6"/>
              <w:spacing w:before="61" w:line="229" w:lineRule="auto"/>
              <w:ind w:left="179"/>
              <w:rPr>
                <w:sz w:val="19"/>
                <w:szCs w:val="19"/>
              </w:rPr>
            </w:pPr>
            <w:r>
              <w:rPr>
                <w:spacing w:val="-4"/>
                <w:sz w:val="19"/>
                <w:szCs w:val="19"/>
              </w:rPr>
              <w:t>·</w:t>
            </w:r>
            <w:r>
              <w:rPr>
                <w:spacing w:val="-60"/>
                <w:sz w:val="19"/>
                <w:szCs w:val="19"/>
              </w:rPr>
              <w:t xml:space="preserve"> </w:t>
            </w:r>
            <w:r>
              <w:rPr>
                <w:spacing w:val="-4"/>
                <w:sz w:val="19"/>
                <w:szCs w:val="19"/>
              </w:rPr>
              <w:t>电工无证上岗的</w:t>
            </w:r>
          </w:p>
        </w:tc>
        <w:tc>
          <w:tcPr>
            <w:tcW w:w="1029" w:type="dxa"/>
            <w:vAlign w:val="top"/>
          </w:tcPr>
          <w:p w14:paraId="1706860C">
            <w:pPr>
              <w:pStyle w:val="6"/>
              <w:spacing w:before="62" w:line="238" w:lineRule="auto"/>
              <w:ind w:left="334"/>
              <w:rPr>
                <w:sz w:val="19"/>
                <w:szCs w:val="19"/>
              </w:rPr>
            </w:pPr>
            <w:r>
              <w:rPr>
                <w:spacing w:val="-1"/>
                <w:sz w:val="19"/>
                <w:szCs w:val="19"/>
              </w:rPr>
              <w:t>1000</w:t>
            </w:r>
          </w:p>
        </w:tc>
      </w:tr>
      <w:tr w14:paraId="03930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6" w:type="dxa"/>
            <w:vMerge w:val="continue"/>
            <w:tcBorders>
              <w:top w:val="nil"/>
              <w:bottom w:val="nil"/>
            </w:tcBorders>
            <w:vAlign w:val="top"/>
          </w:tcPr>
          <w:p w14:paraId="7849F385">
            <w:pPr>
              <w:rPr>
                <w:rFonts w:ascii="Arial"/>
                <w:sz w:val="21"/>
              </w:rPr>
            </w:pPr>
          </w:p>
        </w:tc>
        <w:tc>
          <w:tcPr>
            <w:tcW w:w="1335" w:type="dxa"/>
            <w:vMerge w:val="continue"/>
            <w:tcBorders>
              <w:top w:val="nil"/>
              <w:bottom w:val="nil"/>
            </w:tcBorders>
            <w:vAlign w:val="top"/>
          </w:tcPr>
          <w:p w14:paraId="43E375DF">
            <w:pPr>
              <w:rPr>
                <w:rFonts w:ascii="Arial"/>
                <w:sz w:val="21"/>
              </w:rPr>
            </w:pPr>
          </w:p>
        </w:tc>
        <w:tc>
          <w:tcPr>
            <w:tcW w:w="6470" w:type="dxa"/>
            <w:vAlign w:val="top"/>
          </w:tcPr>
          <w:p w14:paraId="5D8C10A1">
            <w:pPr>
              <w:pStyle w:val="6"/>
              <w:spacing w:before="68" w:line="229" w:lineRule="auto"/>
              <w:ind w:left="179"/>
              <w:rPr>
                <w:sz w:val="19"/>
                <w:szCs w:val="19"/>
              </w:rPr>
            </w:pPr>
            <w:r>
              <w:rPr>
                <w:spacing w:val="3"/>
                <w:sz w:val="19"/>
                <w:szCs w:val="19"/>
              </w:rPr>
              <w:t>·无接地电阻测试记录的</w:t>
            </w:r>
          </w:p>
        </w:tc>
        <w:tc>
          <w:tcPr>
            <w:tcW w:w="1029" w:type="dxa"/>
            <w:vAlign w:val="top"/>
          </w:tcPr>
          <w:p w14:paraId="378BBE3B">
            <w:pPr>
              <w:pStyle w:val="6"/>
              <w:spacing w:before="68" w:line="255" w:lineRule="exact"/>
              <w:ind w:left="501"/>
              <w:rPr>
                <w:sz w:val="19"/>
                <w:szCs w:val="19"/>
              </w:rPr>
            </w:pPr>
            <w:r>
              <w:rPr>
                <w:position w:val="1"/>
                <w:sz w:val="19"/>
                <w:szCs w:val="19"/>
              </w:rPr>
              <w:t>500</w:t>
            </w:r>
          </w:p>
        </w:tc>
      </w:tr>
      <w:tr w14:paraId="2CF7D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6" w:type="dxa"/>
            <w:vMerge w:val="continue"/>
            <w:tcBorders>
              <w:top w:val="nil"/>
              <w:bottom w:val="nil"/>
            </w:tcBorders>
            <w:vAlign w:val="top"/>
          </w:tcPr>
          <w:p w14:paraId="5CD5C7B9">
            <w:pPr>
              <w:rPr>
                <w:rFonts w:ascii="Arial"/>
                <w:sz w:val="21"/>
              </w:rPr>
            </w:pPr>
          </w:p>
        </w:tc>
        <w:tc>
          <w:tcPr>
            <w:tcW w:w="1335" w:type="dxa"/>
            <w:vMerge w:val="continue"/>
            <w:tcBorders>
              <w:top w:val="nil"/>
              <w:bottom w:val="nil"/>
            </w:tcBorders>
            <w:vAlign w:val="top"/>
          </w:tcPr>
          <w:p w14:paraId="39496A86">
            <w:pPr>
              <w:rPr>
                <w:rFonts w:ascii="Arial"/>
                <w:sz w:val="21"/>
              </w:rPr>
            </w:pPr>
          </w:p>
        </w:tc>
        <w:tc>
          <w:tcPr>
            <w:tcW w:w="6470" w:type="dxa"/>
            <w:vAlign w:val="top"/>
          </w:tcPr>
          <w:p w14:paraId="3B75D55D">
            <w:pPr>
              <w:pStyle w:val="6"/>
              <w:spacing w:before="70" w:line="228" w:lineRule="auto"/>
              <w:ind w:left="179"/>
              <w:rPr>
                <w:sz w:val="19"/>
                <w:szCs w:val="19"/>
              </w:rPr>
            </w:pPr>
            <w:r>
              <w:rPr>
                <w:spacing w:val="5"/>
                <w:sz w:val="19"/>
                <w:szCs w:val="19"/>
              </w:rPr>
              <w:t>·无电工巡视维修记录或填写不真实的</w:t>
            </w:r>
          </w:p>
        </w:tc>
        <w:tc>
          <w:tcPr>
            <w:tcW w:w="1029" w:type="dxa"/>
            <w:vAlign w:val="top"/>
          </w:tcPr>
          <w:p w14:paraId="6FEEF4BE">
            <w:pPr>
              <w:pStyle w:val="6"/>
              <w:spacing w:before="70" w:line="253" w:lineRule="exact"/>
              <w:ind w:left="501"/>
              <w:rPr>
                <w:sz w:val="19"/>
                <w:szCs w:val="19"/>
              </w:rPr>
            </w:pPr>
            <w:r>
              <w:rPr>
                <w:position w:val="1"/>
                <w:sz w:val="19"/>
                <w:szCs w:val="19"/>
              </w:rPr>
              <w:t>500</w:t>
            </w:r>
          </w:p>
        </w:tc>
      </w:tr>
      <w:tr w14:paraId="54A5C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456" w:type="dxa"/>
            <w:vMerge w:val="continue"/>
            <w:tcBorders>
              <w:top w:val="nil"/>
            </w:tcBorders>
            <w:vAlign w:val="top"/>
          </w:tcPr>
          <w:p w14:paraId="62E97F93">
            <w:pPr>
              <w:rPr>
                <w:rFonts w:ascii="Arial"/>
                <w:sz w:val="21"/>
              </w:rPr>
            </w:pPr>
          </w:p>
        </w:tc>
        <w:tc>
          <w:tcPr>
            <w:tcW w:w="1335" w:type="dxa"/>
            <w:vMerge w:val="continue"/>
            <w:tcBorders>
              <w:top w:val="nil"/>
            </w:tcBorders>
            <w:vAlign w:val="top"/>
          </w:tcPr>
          <w:p w14:paraId="3623E19A">
            <w:pPr>
              <w:rPr>
                <w:rFonts w:ascii="Arial"/>
                <w:sz w:val="21"/>
              </w:rPr>
            </w:pPr>
          </w:p>
        </w:tc>
        <w:tc>
          <w:tcPr>
            <w:tcW w:w="6470" w:type="dxa"/>
            <w:vAlign w:val="top"/>
          </w:tcPr>
          <w:p w14:paraId="7F985950">
            <w:pPr>
              <w:pStyle w:val="6"/>
              <w:spacing w:before="72" w:line="228" w:lineRule="auto"/>
              <w:ind w:left="179"/>
              <w:rPr>
                <w:sz w:val="19"/>
                <w:szCs w:val="19"/>
              </w:rPr>
            </w:pPr>
            <w:r>
              <w:rPr>
                <w:spacing w:val="5"/>
                <w:sz w:val="19"/>
                <w:szCs w:val="19"/>
              </w:rPr>
              <w:t>·档案乱、内容不全、无专人管理的</w:t>
            </w:r>
          </w:p>
        </w:tc>
        <w:tc>
          <w:tcPr>
            <w:tcW w:w="1029" w:type="dxa"/>
            <w:vAlign w:val="top"/>
          </w:tcPr>
          <w:p w14:paraId="6AEDD36D">
            <w:pPr>
              <w:pStyle w:val="6"/>
              <w:spacing w:before="72" w:line="254" w:lineRule="exact"/>
              <w:ind w:left="501"/>
              <w:rPr>
                <w:sz w:val="19"/>
                <w:szCs w:val="19"/>
              </w:rPr>
            </w:pPr>
            <w:r>
              <w:rPr>
                <w:position w:val="1"/>
                <w:sz w:val="19"/>
                <w:szCs w:val="19"/>
              </w:rPr>
              <w:t>500</w:t>
            </w:r>
          </w:p>
        </w:tc>
      </w:tr>
    </w:tbl>
    <w:p w14:paraId="1772CFE7">
      <w:pPr>
        <w:pStyle w:val="2"/>
      </w:pPr>
    </w:p>
    <w:p w14:paraId="231DB0E3">
      <w:pPr>
        <w:sectPr>
          <w:footerReference r:id="rId61" w:type="default"/>
          <w:pgSz w:w="11906" w:h="16839"/>
          <w:pgMar w:top="1261" w:right="1305" w:bottom="1360" w:left="1305" w:header="0" w:footer="1200" w:gutter="0"/>
          <w:cols w:space="720" w:num="1"/>
        </w:sectPr>
      </w:pPr>
    </w:p>
    <w:p w14:paraId="537D5F0C">
      <w:pPr>
        <w:spacing w:before="56" w:line="220" w:lineRule="auto"/>
        <w:ind w:left="1004"/>
        <w:rPr>
          <w:rFonts w:ascii="宋体" w:hAnsi="宋体" w:eastAsia="宋体" w:cs="宋体"/>
          <w:sz w:val="28"/>
          <w:szCs w:val="28"/>
        </w:rPr>
      </w:pPr>
      <w:r>
        <w:rPr>
          <w:rFonts w:ascii="宋体" w:hAnsi="宋体" w:eastAsia="宋体" w:cs="宋体"/>
          <w:b/>
          <w:bCs/>
          <w:spacing w:val="-7"/>
          <w:sz w:val="28"/>
          <w:szCs w:val="28"/>
        </w:rPr>
        <w:t>城工集团“三宝</w:t>
      </w:r>
      <w:r>
        <w:rPr>
          <w:rFonts w:ascii="宋体" w:hAnsi="宋体" w:eastAsia="宋体" w:cs="宋体"/>
          <w:spacing w:val="-95"/>
          <w:sz w:val="28"/>
          <w:szCs w:val="28"/>
        </w:rPr>
        <w:t xml:space="preserve"> </w:t>
      </w:r>
      <w:r>
        <w:rPr>
          <w:rFonts w:ascii="宋体" w:hAnsi="宋体" w:eastAsia="宋体" w:cs="宋体"/>
          <w:b/>
          <w:bCs/>
          <w:spacing w:val="-7"/>
          <w:sz w:val="28"/>
          <w:szCs w:val="28"/>
        </w:rPr>
        <w:t>”、“</w:t>
      </w:r>
      <w:r>
        <w:rPr>
          <w:rFonts w:ascii="宋体" w:hAnsi="宋体" w:eastAsia="宋体" w:cs="宋体"/>
          <w:spacing w:val="-103"/>
          <w:sz w:val="28"/>
          <w:szCs w:val="28"/>
        </w:rPr>
        <w:t xml:space="preserve"> </w:t>
      </w:r>
      <w:r>
        <w:rPr>
          <w:rFonts w:ascii="宋体" w:hAnsi="宋体" w:eastAsia="宋体" w:cs="宋体"/>
          <w:b/>
          <w:bCs/>
          <w:spacing w:val="-7"/>
          <w:sz w:val="28"/>
          <w:szCs w:val="28"/>
        </w:rPr>
        <w:t>四口</w:t>
      </w:r>
      <w:r>
        <w:rPr>
          <w:rFonts w:ascii="宋体" w:hAnsi="宋体" w:eastAsia="宋体" w:cs="宋体"/>
          <w:spacing w:val="-103"/>
          <w:sz w:val="28"/>
          <w:szCs w:val="28"/>
        </w:rPr>
        <w:t xml:space="preserve"> </w:t>
      </w:r>
      <w:r>
        <w:rPr>
          <w:rFonts w:ascii="宋体" w:hAnsi="宋体" w:eastAsia="宋体" w:cs="宋体"/>
          <w:b/>
          <w:bCs/>
          <w:spacing w:val="-7"/>
          <w:sz w:val="28"/>
          <w:szCs w:val="28"/>
        </w:rPr>
        <w:t>”防护及危险作业检查处罚规定</w:t>
      </w:r>
    </w:p>
    <w:p w14:paraId="168AB847">
      <w:pPr>
        <w:spacing w:before="214"/>
      </w:pPr>
    </w:p>
    <w:tbl>
      <w:tblPr>
        <w:tblStyle w:val="5"/>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0"/>
        <w:gridCol w:w="1015"/>
        <w:gridCol w:w="6157"/>
        <w:gridCol w:w="1698"/>
      </w:tblGrid>
      <w:tr w14:paraId="13BE5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20" w:type="dxa"/>
            <w:textDirection w:val="tbRlV"/>
            <w:vAlign w:val="top"/>
          </w:tcPr>
          <w:p w14:paraId="6D5EF222">
            <w:pPr>
              <w:pStyle w:val="6"/>
              <w:spacing w:before="107" w:line="218" w:lineRule="auto"/>
              <w:ind w:left="62"/>
              <w:rPr>
                <w:sz w:val="19"/>
                <w:szCs w:val="19"/>
              </w:rPr>
            </w:pPr>
            <w:r>
              <w:rPr>
                <w:spacing w:val="8"/>
                <w:sz w:val="19"/>
                <w:szCs w:val="19"/>
              </w:rPr>
              <w:t>序</w:t>
            </w:r>
            <w:r>
              <w:rPr>
                <w:spacing w:val="18"/>
                <w:sz w:val="19"/>
                <w:szCs w:val="19"/>
              </w:rPr>
              <w:t xml:space="preserve"> </w:t>
            </w:r>
            <w:r>
              <w:rPr>
                <w:spacing w:val="8"/>
                <w:sz w:val="19"/>
                <w:szCs w:val="19"/>
              </w:rPr>
              <w:t>号</w:t>
            </w:r>
          </w:p>
        </w:tc>
        <w:tc>
          <w:tcPr>
            <w:tcW w:w="1015" w:type="dxa"/>
            <w:vAlign w:val="top"/>
          </w:tcPr>
          <w:p w14:paraId="4ABAE3F7">
            <w:pPr>
              <w:pStyle w:val="6"/>
              <w:spacing w:before="218" w:line="228" w:lineRule="auto"/>
              <w:ind w:left="111"/>
              <w:rPr>
                <w:sz w:val="19"/>
                <w:szCs w:val="19"/>
              </w:rPr>
            </w:pPr>
            <w:r>
              <w:rPr>
                <w:spacing w:val="7"/>
                <w:sz w:val="19"/>
                <w:szCs w:val="19"/>
              </w:rPr>
              <w:t>检查项目</w:t>
            </w:r>
          </w:p>
        </w:tc>
        <w:tc>
          <w:tcPr>
            <w:tcW w:w="6157" w:type="dxa"/>
            <w:vAlign w:val="top"/>
          </w:tcPr>
          <w:p w14:paraId="5B8B299A">
            <w:pPr>
              <w:pStyle w:val="6"/>
              <w:spacing w:before="218" w:line="228" w:lineRule="auto"/>
              <w:ind w:left="2487"/>
              <w:rPr>
                <w:sz w:val="19"/>
                <w:szCs w:val="19"/>
              </w:rPr>
            </w:pPr>
            <w:r>
              <w:rPr>
                <w:spacing w:val="8"/>
                <w:sz w:val="19"/>
                <w:szCs w:val="19"/>
              </w:rPr>
              <w:t>工地存在问题</w:t>
            </w:r>
          </w:p>
        </w:tc>
        <w:tc>
          <w:tcPr>
            <w:tcW w:w="1698" w:type="dxa"/>
            <w:vAlign w:val="top"/>
          </w:tcPr>
          <w:p w14:paraId="6060522E">
            <w:pPr>
              <w:pStyle w:val="6"/>
              <w:spacing w:before="218" w:line="228" w:lineRule="auto"/>
              <w:ind w:left="457"/>
              <w:rPr>
                <w:sz w:val="19"/>
                <w:szCs w:val="19"/>
              </w:rPr>
            </w:pPr>
            <w:r>
              <w:rPr>
                <w:spacing w:val="6"/>
                <w:sz w:val="19"/>
                <w:szCs w:val="19"/>
              </w:rPr>
              <w:t>处罚金额</w:t>
            </w:r>
          </w:p>
        </w:tc>
      </w:tr>
      <w:tr w14:paraId="7B6D0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20" w:type="dxa"/>
            <w:vMerge w:val="restart"/>
            <w:tcBorders>
              <w:bottom w:val="nil"/>
            </w:tcBorders>
            <w:vAlign w:val="top"/>
          </w:tcPr>
          <w:p w14:paraId="31E6D190">
            <w:pPr>
              <w:spacing w:line="359" w:lineRule="auto"/>
              <w:rPr>
                <w:rFonts w:ascii="Arial"/>
                <w:sz w:val="21"/>
              </w:rPr>
            </w:pPr>
          </w:p>
          <w:p w14:paraId="713AB4CD">
            <w:pPr>
              <w:pStyle w:val="6"/>
              <w:spacing w:before="62" w:line="257" w:lineRule="exact"/>
              <w:ind w:left="181"/>
              <w:rPr>
                <w:sz w:val="19"/>
                <w:szCs w:val="19"/>
              </w:rPr>
            </w:pPr>
            <w:r>
              <w:rPr>
                <w:position w:val="1"/>
                <w:sz w:val="19"/>
                <w:szCs w:val="19"/>
              </w:rPr>
              <w:t>1</w:t>
            </w:r>
          </w:p>
        </w:tc>
        <w:tc>
          <w:tcPr>
            <w:tcW w:w="1015" w:type="dxa"/>
            <w:vMerge w:val="restart"/>
            <w:tcBorders>
              <w:bottom w:val="nil"/>
            </w:tcBorders>
            <w:vAlign w:val="top"/>
          </w:tcPr>
          <w:p w14:paraId="6172A981">
            <w:pPr>
              <w:spacing w:line="359" w:lineRule="auto"/>
              <w:rPr>
                <w:rFonts w:ascii="Arial"/>
                <w:sz w:val="21"/>
              </w:rPr>
            </w:pPr>
          </w:p>
          <w:p w14:paraId="236F88A7">
            <w:pPr>
              <w:pStyle w:val="6"/>
              <w:spacing w:before="62" w:line="227" w:lineRule="auto"/>
              <w:ind w:left="215"/>
              <w:rPr>
                <w:sz w:val="19"/>
                <w:szCs w:val="19"/>
              </w:rPr>
            </w:pPr>
            <w:r>
              <w:rPr>
                <w:spacing w:val="6"/>
                <w:sz w:val="19"/>
                <w:szCs w:val="19"/>
              </w:rPr>
              <w:t>安全帽</w:t>
            </w:r>
          </w:p>
        </w:tc>
        <w:tc>
          <w:tcPr>
            <w:tcW w:w="6157" w:type="dxa"/>
            <w:vAlign w:val="top"/>
          </w:tcPr>
          <w:p w14:paraId="0042ADA1">
            <w:pPr>
              <w:pStyle w:val="6"/>
              <w:spacing w:before="73" w:line="227" w:lineRule="auto"/>
              <w:ind w:left="381"/>
              <w:rPr>
                <w:sz w:val="19"/>
                <w:szCs w:val="19"/>
              </w:rPr>
            </w:pPr>
            <w:r>
              <w:rPr>
                <w:spacing w:val="2"/>
                <w:sz w:val="19"/>
                <w:szCs w:val="19"/>
              </w:rPr>
              <w:t>·有一人不戴安全帽的</w:t>
            </w:r>
          </w:p>
        </w:tc>
        <w:tc>
          <w:tcPr>
            <w:tcW w:w="1698" w:type="dxa"/>
            <w:vAlign w:val="top"/>
          </w:tcPr>
          <w:p w14:paraId="4758FE45">
            <w:pPr>
              <w:pStyle w:val="6"/>
              <w:spacing w:before="72" w:line="256" w:lineRule="exact"/>
              <w:ind w:left="741"/>
              <w:rPr>
                <w:sz w:val="19"/>
                <w:szCs w:val="19"/>
              </w:rPr>
            </w:pPr>
            <w:r>
              <w:rPr>
                <w:spacing w:val="-3"/>
                <w:position w:val="1"/>
                <w:sz w:val="19"/>
                <w:szCs w:val="19"/>
              </w:rPr>
              <w:t>100</w:t>
            </w:r>
          </w:p>
        </w:tc>
      </w:tr>
      <w:tr w14:paraId="48E3AD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20" w:type="dxa"/>
            <w:vMerge w:val="continue"/>
            <w:tcBorders>
              <w:top w:val="nil"/>
              <w:bottom w:val="nil"/>
            </w:tcBorders>
            <w:vAlign w:val="top"/>
          </w:tcPr>
          <w:p w14:paraId="52D20A5F">
            <w:pPr>
              <w:rPr>
                <w:rFonts w:ascii="Arial"/>
                <w:sz w:val="21"/>
              </w:rPr>
            </w:pPr>
          </w:p>
        </w:tc>
        <w:tc>
          <w:tcPr>
            <w:tcW w:w="1015" w:type="dxa"/>
            <w:vMerge w:val="continue"/>
            <w:tcBorders>
              <w:top w:val="nil"/>
              <w:bottom w:val="nil"/>
            </w:tcBorders>
            <w:vAlign w:val="top"/>
          </w:tcPr>
          <w:p w14:paraId="2CF0AFA9">
            <w:pPr>
              <w:rPr>
                <w:rFonts w:ascii="Arial"/>
                <w:sz w:val="21"/>
              </w:rPr>
            </w:pPr>
          </w:p>
        </w:tc>
        <w:tc>
          <w:tcPr>
            <w:tcW w:w="6157" w:type="dxa"/>
            <w:vAlign w:val="top"/>
          </w:tcPr>
          <w:p w14:paraId="43658794">
            <w:pPr>
              <w:pStyle w:val="6"/>
              <w:spacing w:before="74" w:line="227" w:lineRule="auto"/>
              <w:ind w:left="381"/>
              <w:rPr>
                <w:sz w:val="19"/>
                <w:szCs w:val="19"/>
              </w:rPr>
            </w:pPr>
            <w:r>
              <w:rPr>
                <w:spacing w:val="4"/>
                <w:sz w:val="19"/>
                <w:szCs w:val="19"/>
              </w:rPr>
              <w:t>·安全帽不符合标准的每发现一顶</w:t>
            </w:r>
          </w:p>
        </w:tc>
        <w:tc>
          <w:tcPr>
            <w:tcW w:w="1698" w:type="dxa"/>
            <w:vAlign w:val="top"/>
          </w:tcPr>
          <w:p w14:paraId="3623069A">
            <w:pPr>
              <w:pStyle w:val="6"/>
              <w:spacing w:before="74" w:line="255" w:lineRule="exact"/>
              <w:ind w:left="741"/>
              <w:rPr>
                <w:sz w:val="19"/>
                <w:szCs w:val="19"/>
              </w:rPr>
            </w:pPr>
            <w:r>
              <w:rPr>
                <w:spacing w:val="-3"/>
                <w:position w:val="1"/>
                <w:sz w:val="19"/>
                <w:szCs w:val="19"/>
              </w:rPr>
              <w:t>100</w:t>
            </w:r>
          </w:p>
        </w:tc>
      </w:tr>
      <w:tr w14:paraId="3C00D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tcBorders>
            <w:vAlign w:val="top"/>
          </w:tcPr>
          <w:p w14:paraId="47C5A233">
            <w:pPr>
              <w:rPr>
                <w:rFonts w:ascii="Arial"/>
                <w:sz w:val="21"/>
              </w:rPr>
            </w:pPr>
          </w:p>
        </w:tc>
        <w:tc>
          <w:tcPr>
            <w:tcW w:w="1015" w:type="dxa"/>
            <w:vMerge w:val="continue"/>
            <w:tcBorders>
              <w:top w:val="nil"/>
            </w:tcBorders>
            <w:vAlign w:val="top"/>
          </w:tcPr>
          <w:p w14:paraId="051542CC">
            <w:pPr>
              <w:rPr>
                <w:rFonts w:ascii="Arial"/>
                <w:sz w:val="21"/>
              </w:rPr>
            </w:pPr>
          </w:p>
        </w:tc>
        <w:tc>
          <w:tcPr>
            <w:tcW w:w="6157" w:type="dxa"/>
            <w:vAlign w:val="top"/>
          </w:tcPr>
          <w:p w14:paraId="657C044C">
            <w:pPr>
              <w:pStyle w:val="6"/>
              <w:spacing w:before="76" w:line="227" w:lineRule="auto"/>
              <w:ind w:left="381"/>
              <w:rPr>
                <w:sz w:val="19"/>
                <w:szCs w:val="19"/>
              </w:rPr>
            </w:pPr>
            <w:r>
              <w:rPr>
                <w:spacing w:val="4"/>
                <w:sz w:val="19"/>
                <w:szCs w:val="19"/>
              </w:rPr>
              <w:t>·不按规定佩戴安全帽的有一人</w:t>
            </w:r>
          </w:p>
        </w:tc>
        <w:tc>
          <w:tcPr>
            <w:tcW w:w="1698" w:type="dxa"/>
            <w:vAlign w:val="top"/>
          </w:tcPr>
          <w:p w14:paraId="0BAA19A3">
            <w:pPr>
              <w:pStyle w:val="6"/>
              <w:spacing w:before="75" w:line="256" w:lineRule="exact"/>
              <w:ind w:left="741"/>
              <w:rPr>
                <w:sz w:val="19"/>
                <w:szCs w:val="19"/>
              </w:rPr>
            </w:pPr>
            <w:r>
              <w:rPr>
                <w:spacing w:val="-3"/>
                <w:position w:val="1"/>
                <w:sz w:val="19"/>
                <w:szCs w:val="19"/>
              </w:rPr>
              <w:t>100</w:t>
            </w:r>
          </w:p>
        </w:tc>
      </w:tr>
      <w:tr w14:paraId="28CF2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Align w:val="top"/>
          </w:tcPr>
          <w:p w14:paraId="4C0D69BE">
            <w:pPr>
              <w:pStyle w:val="6"/>
              <w:spacing w:before="76" w:line="257" w:lineRule="exact"/>
              <w:ind w:left="168"/>
              <w:rPr>
                <w:sz w:val="19"/>
                <w:szCs w:val="19"/>
              </w:rPr>
            </w:pPr>
            <w:r>
              <w:rPr>
                <w:position w:val="1"/>
                <w:sz w:val="19"/>
                <w:szCs w:val="19"/>
              </w:rPr>
              <w:t>2</w:t>
            </w:r>
          </w:p>
        </w:tc>
        <w:tc>
          <w:tcPr>
            <w:tcW w:w="1015" w:type="dxa"/>
            <w:vAlign w:val="top"/>
          </w:tcPr>
          <w:p w14:paraId="3D83F7E6">
            <w:pPr>
              <w:pStyle w:val="6"/>
              <w:spacing w:before="75" w:line="230" w:lineRule="auto"/>
              <w:ind w:left="215"/>
              <w:rPr>
                <w:sz w:val="19"/>
                <w:szCs w:val="19"/>
              </w:rPr>
            </w:pPr>
            <w:r>
              <w:rPr>
                <w:spacing w:val="6"/>
                <w:sz w:val="19"/>
                <w:szCs w:val="19"/>
              </w:rPr>
              <w:t>安全网</w:t>
            </w:r>
          </w:p>
        </w:tc>
        <w:tc>
          <w:tcPr>
            <w:tcW w:w="6157" w:type="dxa"/>
            <w:vAlign w:val="top"/>
          </w:tcPr>
          <w:p w14:paraId="3AAAF758">
            <w:pPr>
              <w:pStyle w:val="6"/>
              <w:spacing w:before="76" w:line="228" w:lineRule="auto"/>
              <w:ind w:left="381"/>
              <w:rPr>
                <w:sz w:val="19"/>
                <w:szCs w:val="19"/>
              </w:rPr>
            </w:pPr>
            <w:r>
              <w:rPr>
                <w:spacing w:val="4"/>
                <w:sz w:val="19"/>
                <w:szCs w:val="19"/>
              </w:rPr>
              <w:t>·擅自拆除安全网未及时恢复的</w:t>
            </w:r>
          </w:p>
        </w:tc>
        <w:tc>
          <w:tcPr>
            <w:tcW w:w="1698" w:type="dxa"/>
            <w:vAlign w:val="top"/>
          </w:tcPr>
          <w:p w14:paraId="361A59A0">
            <w:pPr>
              <w:pStyle w:val="6"/>
              <w:spacing w:before="76" w:line="255" w:lineRule="exact"/>
              <w:ind w:left="731"/>
              <w:rPr>
                <w:sz w:val="19"/>
                <w:szCs w:val="19"/>
              </w:rPr>
            </w:pPr>
            <w:r>
              <w:rPr>
                <w:spacing w:val="1"/>
                <w:position w:val="1"/>
                <w:sz w:val="19"/>
                <w:szCs w:val="19"/>
              </w:rPr>
              <w:t>500</w:t>
            </w:r>
          </w:p>
        </w:tc>
      </w:tr>
      <w:tr w14:paraId="7B166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restart"/>
            <w:tcBorders>
              <w:bottom w:val="nil"/>
            </w:tcBorders>
            <w:vAlign w:val="top"/>
          </w:tcPr>
          <w:p w14:paraId="19A9F3A9">
            <w:pPr>
              <w:spacing w:line="360" w:lineRule="auto"/>
              <w:rPr>
                <w:rFonts w:ascii="Arial"/>
                <w:sz w:val="21"/>
              </w:rPr>
            </w:pPr>
          </w:p>
          <w:p w14:paraId="0F0E8636">
            <w:pPr>
              <w:pStyle w:val="6"/>
              <w:spacing w:before="62" w:line="255" w:lineRule="exact"/>
              <w:ind w:left="170"/>
              <w:rPr>
                <w:sz w:val="19"/>
                <w:szCs w:val="19"/>
              </w:rPr>
            </w:pPr>
            <w:r>
              <w:rPr>
                <w:position w:val="1"/>
                <w:sz w:val="19"/>
                <w:szCs w:val="19"/>
              </w:rPr>
              <w:t>3</w:t>
            </w:r>
          </w:p>
        </w:tc>
        <w:tc>
          <w:tcPr>
            <w:tcW w:w="1015" w:type="dxa"/>
            <w:vMerge w:val="restart"/>
            <w:tcBorders>
              <w:bottom w:val="nil"/>
            </w:tcBorders>
            <w:vAlign w:val="top"/>
          </w:tcPr>
          <w:p w14:paraId="11C17A79">
            <w:pPr>
              <w:spacing w:line="360" w:lineRule="auto"/>
              <w:rPr>
                <w:rFonts w:ascii="Arial"/>
                <w:sz w:val="21"/>
              </w:rPr>
            </w:pPr>
          </w:p>
          <w:p w14:paraId="720D9157">
            <w:pPr>
              <w:pStyle w:val="6"/>
              <w:spacing w:before="62" w:line="228" w:lineRule="auto"/>
              <w:ind w:left="215"/>
              <w:rPr>
                <w:sz w:val="19"/>
                <w:szCs w:val="19"/>
              </w:rPr>
            </w:pPr>
            <w:r>
              <w:rPr>
                <w:spacing w:val="6"/>
                <w:sz w:val="19"/>
                <w:szCs w:val="19"/>
              </w:rPr>
              <w:t>安全带</w:t>
            </w:r>
          </w:p>
        </w:tc>
        <w:tc>
          <w:tcPr>
            <w:tcW w:w="6157" w:type="dxa"/>
            <w:vAlign w:val="top"/>
          </w:tcPr>
          <w:p w14:paraId="7C30DFFE">
            <w:pPr>
              <w:pStyle w:val="6"/>
              <w:spacing w:before="74" w:line="228" w:lineRule="auto"/>
              <w:ind w:left="381"/>
              <w:rPr>
                <w:sz w:val="19"/>
                <w:szCs w:val="19"/>
              </w:rPr>
            </w:pPr>
            <w:r>
              <w:rPr>
                <w:spacing w:val="4"/>
                <w:sz w:val="19"/>
                <w:szCs w:val="19"/>
              </w:rPr>
              <w:t>·高处作业有一人未系安全带的</w:t>
            </w:r>
          </w:p>
        </w:tc>
        <w:tc>
          <w:tcPr>
            <w:tcW w:w="1698" w:type="dxa"/>
            <w:vAlign w:val="top"/>
          </w:tcPr>
          <w:p w14:paraId="0E6A05A8">
            <w:pPr>
              <w:pStyle w:val="6"/>
              <w:spacing w:before="74" w:line="255" w:lineRule="exact"/>
              <w:ind w:left="741"/>
              <w:rPr>
                <w:sz w:val="19"/>
                <w:szCs w:val="19"/>
              </w:rPr>
            </w:pPr>
            <w:r>
              <w:rPr>
                <w:spacing w:val="-3"/>
                <w:position w:val="1"/>
                <w:sz w:val="19"/>
                <w:szCs w:val="19"/>
              </w:rPr>
              <w:t>100</w:t>
            </w:r>
          </w:p>
        </w:tc>
      </w:tr>
      <w:tr w14:paraId="0F46D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31FA37F8">
            <w:pPr>
              <w:rPr>
                <w:rFonts w:ascii="Arial"/>
                <w:sz w:val="21"/>
              </w:rPr>
            </w:pPr>
          </w:p>
        </w:tc>
        <w:tc>
          <w:tcPr>
            <w:tcW w:w="1015" w:type="dxa"/>
            <w:vMerge w:val="continue"/>
            <w:tcBorders>
              <w:top w:val="nil"/>
              <w:bottom w:val="nil"/>
            </w:tcBorders>
            <w:vAlign w:val="top"/>
          </w:tcPr>
          <w:p w14:paraId="68D22A0B">
            <w:pPr>
              <w:rPr>
                <w:rFonts w:ascii="Arial"/>
                <w:sz w:val="21"/>
              </w:rPr>
            </w:pPr>
          </w:p>
        </w:tc>
        <w:tc>
          <w:tcPr>
            <w:tcW w:w="6157" w:type="dxa"/>
            <w:vAlign w:val="top"/>
          </w:tcPr>
          <w:p w14:paraId="26F1936C">
            <w:pPr>
              <w:pStyle w:val="6"/>
              <w:spacing w:before="74" w:line="228" w:lineRule="auto"/>
              <w:ind w:left="381"/>
              <w:rPr>
                <w:sz w:val="19"/>
                <w:szCs w:val="19"/>
              </w:rPr>
            </w:pPr>
            <w:r>
              <w:rPr>
                <w:spacing w:val="4"/>
                <w:sz w:val="19"/>
                <w:szCs w:val="19"/>
              </w:rPr>
              <w:t>·有一人安全带系挂不符合要求</w:t>
            </w:r>
          </w:p>
        </w:tc>
        <w:tc>
          <w:tcPr>
            <w:tcW w:w="1698" w:type="dxa"/>
            <w:vAlign w:val="top"/>
          </w:tcPr>
          <w:p w14:paraId="5DA48B53">
            <w:pPr>
              <w:pStyle w:val="6"/>
              <w:spacing w:before="74" w:line="255" w:lineRule="exact"/>
              <w:ind w:left="741"/>
              <w:rPr>
                <w:sz w:val="19"/>
                <w:szCs w:val="19"/>
              </w:rPr>
            </w:pPr>
            <w:r>
              <w:rPr>
                <w:spacing w:val="-3"/>
                <w:position w:val="1"/>
                <w:sz w:val="19"/>
                <w:szCs w:val="19"/>
              </w:rPr>
              <w:t>100</w:t>
            </w:r>
          </w:p>
        </w:tc>
      </w:tr>
      <w:tr w14:paraId="7D171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tcBorders>
            <w:vAlign w:val="top"/>
          </w:tcPr>
          <w:p w14:paraId="76A39E73">
            <w:pPr>
              <w:rPr>
                <w:rFonts w:ascii="Arial"/>
                <w:sz w:val="21"/>
              </w:rPr>
            </w:pPr>
          </w:p>
        </w:tc>
        <w:tc>
          <w:tcPr>
            <w:tcW w:w="1015" w:type="dxa"/>
            <w:vMerge w:val="continue"/>
            <w:tcBorders>
              <w:top w:val="nil"/>
            </w:tcBorders>
            <w:vAlign w:val="top"/>
          </w:tcPr>
          <w:p w14:paraId="6863FE92">
            <w:pPr>
              <w:rPr>
                <w:rFonts w:ascii="Arial"/>
                <w:sz w:val="21"/>
              </w:rPr>
            </w:pPr>
          </w:p>
        </w:tc>
        <w:tc>
          <w:tcPr>
            <w:tcW w:w="6157" w:type="dxa"/>
            <w:vAlign w:val="top"/>
          </w:tcPr>
          <w:p w14:paraId="3082C336">
            <w:pPr>
              <w:pStyle w:val="6"/>
              <w:spacing w:before="74" w:line="228" w:lineRule="auto"/>
              <w:ind w:left="381"/>
              <w:rPr>
                <w:sz w:val="19"/>
                <w:szCs w:val="19"/>
              </w:rPr>
            </w:pPr>
            <w:r>
              <w:rPr>
                <w:spacing w:val="4"/>
                <w:sz w:val="19"/>
                <w:szCs w:val="19"/>
              </w:rPr>
              <w:t>·安全带不符合标准，每发现一条</w:t>
            </w:r>
          </w:p>
        </w:tc>
        <w:tc>
          <w:tcPr>
            <w:tcW w:w="1698" w:type="dxa"/>
            <w:vAlign w:val="top"/>
          </w:tcPr>
          <w:p w14:paraId="1C92ECC5">
            <w:pPr>
              <w:pStyle w:val="6"/>
              <w:spacing w:before="74" w:line="256" w:lineRule="exact"/>
              <w:ind w:left="741"/>
              <w:rPr>
                <w:sz w:val="19"/>
                <w:szCs w:val="19"/>
              </w:rPr>
            </w:pPr>
            <w:r>
              <w:rPr>
                <w:spacing w:val="-3"/>
                <w:position w:val="1"/>
                <w:sz w:val="19"/>
                <w:szCs w:val="19"/>
              </w:rPr>
              <w:t>100</w:t>
            </w:r>
          </w:p>
        </w:tc>
      </w:tr>
      <w:tr w14:paraId="38809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restart"/>
            <w:tcBorders>
              <w:bottom w:val="nil"/>
            </w:tcBorders>
            <w:vAlign w:val="top"/>
          </w:tcPr>
          <w:p w14:paraId="33C11E56">
            <w:pPr>
              <w:spacing w:line="309" w:lineRule="auto"/>
              <w:rPr>
                <w:rFonts w:ascii="Arial"/>
                <w:sz w:val="21"/>
              </w:rPr>
            </w:pPr>
          </w:p>
          <w:p w14:paraId="2EF134A8">
            <w:pPr>
              <w:pStyle w:val="6"/>
              <w:spacing w:before="61" w:line="257" w:lineRule="exact"/>
              <w:ind w:left="165"/>
              <w:rPr>
                <w:sz w:val="19"/>
                <w:szCs w:val="19"/>
              </w:rPr>
            </w:pPr>
            <w:r>
              <w:rPr>
                <w:position w:val="1"/>
                <w:sz w:val="19"/>
                <w:szCs w:val="19"/>
              </w:rPr>
              <w:t>4</w:t>
            </w:r>
          </w:p>
        </w:tc>
        <w:tc>
          <w:tcPr>
            <w:tcW w:w="1015" w:type="dxa"/>
            <w:vMerge w:val="restart"/>
            <w:tcBorders>
              <w:bottom w:val="nil"/>
            </w:tcBorders>
            <w:vAlign w:val="top"/>
          </w:tcPr>
          <w:p w14:paraId="66FFDF08">
            <w:pPr>
              <w:pStyle w:val="6"/>
              <w:spacing w:before="61" w:line="303" w:lineRule="auto"/>
              <w:ind w:left="340" w:right="206" w:hanging="127"/>
              <w:rPr>
                <w:sz w:val="19"/>
                <w:szCs w:val="19"/>
              </w:rPr>
            </w:pPr>
            <w:r>
              <w:rPr>
                <w:spacing w:val="6"/>
                <w:sz w:val="19"/>
                <w:szCs w:val="19"/>
              </w:rPr>
              <w:t>预留洞</w:t>
            </w:r>
            <w:r>
              <w:rPr>
                <w:spacing w:val="-15"/>
                <w:sz w:val="19"/>
                <w:szCs w:val="19"/>
              </w:rPr>
              <w:t>口、</w:t>
            </w:r>
          </w:p>
          <w:p w14:paraId="2226D8D9">
            <w:pPr>
              <w:pStyle w:val="6"/>
              <w:spacing w:line="228" w:lineRule="auto"/>
              <w:ind w:left="111"/>
              <w:rPr>
                <w:sz w:val="19"/>
                <w:szCs w:val="19"/>
              </w:rPr>
            </w:pPr>
            <w:r>
              <w:rPr>
                <w:spacing w:val="7"/>
                <w:sz w:val="19"/>
                <w:szCs w:val="19"/>
              </w:rPr>
              <w:t>坑井防护</w:t>
            </w:r>
          </w:p>
        </w:tc>
        <w:tc>
          <w:tcPr>
            <w:tcW w:w="6157" w:type="dxa"/>
            <w:vAlign w:val="top"/>
          </w:tcPr>
          <w:p w14:paraId="249DD1B3">
            <w:pPr>
              <w:pStyle w:val="6"/>
              <w:spacing w:before="75" w:line="227" w:lineRule="auto"/>
              <w:ind w:left="381"/>
              <w:rPr>
                <w:sz w:val="19"/>
                <w:szCs w:val="19"/>
              </w:rPr>
            </w:pPr>
            <w:r>
              <w:rPr>
                <w:spacing w:val="6"/>
                <w:sz w:val="19"/>
                <w:szCs w:val="19"/>
              </w:rPr>
              <w:t>·擅自拆除或破坏预留洞口盖板或防护栏杆的</w:t>
            </w:r>
          </w:p>
        </w:tc>
        <w:tc>
          <w:tcPr>
            <w:tcW w:w="1698" w:type="dxa"/>
            <w:vAlign w:val="top"/>
          </w:tcPr>
          <w:p w14:paraId="31D9F79F">
            <w:pPr>
              <w:pStyle w:val="6"/>
              <w:spacing w:before="75" w:line="255" w:lineRule="exact"/>
              <w:ind w:left="731"/>
              <w:rPr>
                <w:sz w:val="19"/>
                <w:szCs w:val="19"/>
              </w:rPr>
            </w:pPr>
            <w:r>
              <w:rPr>
                <w:spacing w:val="1"/>
                <w:position w:val="1"/>
                <w:sz w:val="19"/>
                <w:szCs w:val="19"/>
              </w:rPr>
              <w:t>300</w:t>
            </w:r>
          </w:p>
        </w:tc>
      </w:tr>
      <w:tr w14:paraId="6C3C95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420" w:type="dxa"/>
            <w:vMerge w:val="continue"/>
            <w:tcBorders>
              <w:top w:val="nil"/>
            </w:tcBorders>
            <w:vAlign w:val="top"/>
          </w:tcPr>
          <w:p w14:paraId="4ACD6708">
            <w:pPr>
              <w:rPr>
                <w:rFonts w:ascii="Arial"/>
                <w:sz w:val="21"/>
              </w:rPr>
            </w:pPr>
          </w:p>
        </w:tc>
        <w:tc>
          <w:tcPr>
            <w:tcW w:w="1015" w:type="dxa"/>
            <w:vMerge w:val="continue"/>
            <w:tcBorders>
              <w:top w:val="nil"/>
            </w:tcBorders>
            <w:vAlign w:val="top"/>
          </w:tcPr>
          <w:p w14:paraId="6A06AFA5">
            <w:pPr>
              <w:rPr>
                <w:rFonts w:ascii="Arial"/>
                <w:sz w:val="21"/>
              </w:rPr>
            </w:pPr>
          </w:p>
        </w:tc>
        <w:tc>
          <w:tcPr>
            <w:tcW w:w="6157" w:type="dxa"/>
            <w:vAlign w:val="top"/>
          </w:tcPr>
          <w:p w14:paraId="4011389E">
            <w:pPr>
              <w:pStyle w:val="6"/>
              <w:spacing w:before="197" w:line="229" w:lineRule="auto"/>
              <w:ind w:left="381"/>
              <w:rPr>
                <w:sz w:val="19"/>
                <w:szCs w:val="19"/>
              </w:rPr>
            </w:pPr>
            <w:r>
              <w:rPr>
                <w:spacing w:val="1"/>
                <w:sz w:val="19"/>
                <w:szCs w:val="19"/>
              </w:rPr>
              <w:t>·造成防护不严密的</w:t>
            </w:r>
          </w:p>
        </w:tc>
        <w:tc>
          <w:tcPr>
            <w:tcW w:w="1698" w:type="dxa"/>
            <w:vAlign w:val="top"/>
          </w:tcPr>
          <w:p w14:paraId="20E3B93F">
            <w:pPr>
              <w:pStyle w:val="6"/>
              <w:spacing w:before="198" w:line="255" w:lineRule="exact"/>
              <w:ind w:left="731"/>
              <w:rPr>
                <w:sz w:val="19"/>
                <w:szCs w:val="19"/>
              </w:rPr>
            </w:pPr>
            <w:r>
              <w:rPr>
                <w:spacing w:val="1"/>
                <w:position w:val="1"/>
                <w:sz w:val="19"/>
                <w:szCs w:val="19"/>
              </w:rPr>
              <w:t>300</w:t>
            </w:r>
          </w:p>
        </w:tc>
      </w:tr>
      <w:tr w14:paraId="71153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restart"/>
            <w:tcBorders>
              <w:bottom w:val="nil"/>
            </w:tcBorders>
            <w:vAlign w:val="top"/>
          </w:tcPr>
          <w:p w14:paraId="356A8B5D">
            <w:pPr>
              <w:pStyle w:val="6"/>
              <w:spacing w:before="251" w:line="255" w:lineRule="exact"/>
              <w:ind w:left="170"/>
              <w:rPr>
                <w:sz w:val="19"/>
                <w:szCs w:val="19"/>
              </w:rPr>
            </w:pPr>
            <w:r>
              <w:rPr>
                <w:position w:val="1"/>
                <w:sz w:val="19"/>
                <w:szCs w:val="19"/>
              </w:rPr>
              <w:t>5</w:t>
            </w:r>
          </w:p>
        </w:tc>
        <w:tc>
          <w:tcPr>
            <w:tcW w:w="1015" w:type="dxa"/>
            <w:vMerge w:val="restart"/>
            <w:tcBorders>
              <w:bottom w:val="nil"/>
            </w:tcBorders>
            <w:vAlign w:val="top"/>
          </w:tcPr>
          <w:p w14:paraId="098F168B">
            <w:pPr>
              <w:pStyle w:val="6"/>
              <w:spacing w:before="95" w:line="286" w:lineRule="auto"/>
              <w:ind w:left="411" w:right="107" w:hanging="300"/>
              <w:rPr>
                <w:sz w:val="19"/>
                <w:szCs w:val="19"/>
              </w:rPr>
            </w:pPr>
            <w:r>
              <w:rPr>
                <w:spacing w:val="7"/>
                <w:sz w:val="19"/>
                <w:szCs w:val="19"/>
              </w:rPr>
              <w:t>通道口防</w:t>
            </w:r>
            <w:r>
              <w:rPr>
                <w:sz w:val="19"/>
                <w:szCs w:val="19"/>
              </w:rPr>
              <w:t>护</w:t>
            </w:r>
          </w:p>
        </w:tc>
        <w:tc>
          <w:tcPr>
            <w:tcW w:w="6157" w:type="dxa"/>
            <w:vAlign w:val="top"/>
          </w:tcPr>
          <w:p w14:paraId="40117EA4">
            <w:pPr>
              <w:pStyle w:val="6"/>
              <w:spacing w:before="75" w:line="228" w:lineRule="auto"/>
              <w:ind w:left="381"/>
              <w:rPr>
                <w:sz w:val="19"/>
                <w:szCs w:val="19"/>
              </w:rPr>
            </w:pPr>
            <w:r>
              <w:rPr>
                <w:spacing w:val="5"/>
                <w:sz w:val="19"/>
                <w:szCs w:val="19"/>
              </w:rPr>
              <w:t>·擅自拆除或破坏通道口防护棚或杆件的</w:t>
            </w:r>
          </w:p>
        </w:tc>
        <w:tc>
          <w:tcPr>
            <w:tcW w:w="1698" w:type="dxa"/>
            <w:vAlign w:val="top"/>
          </w:tcPr>
          <w:p w14:paraId="725D45FA">
            <w:pPr>
              <w:pStyle w:val="6"/>
              <w:spacing w:before="75" w:line="256" w:lineRule="exact"/>
              <w:ind w:left="641"/>
              <w:rPr>
                <w:sz w:val="19"/>
                <w:szCs w:val="19"/>
              </w:rPr>
            </w:pPr>
            <w:r>
              <w:rPr>
                <w:spacing w:val="-1"/>
                <w:position w:val="1"/>
                <w:sz w:val="19"/>
                <w:szCs w:val="19"/>
              </w:rPr>
              <w:t>1000</w:t>
            </w:r>
          </w:p>
        </w:tc>
      </w:tr>
      <w:tr w14:paraId="7FF6A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420" w:type="dxa"/>
            <w:vMerge w:val="continue"/>
            <w:tcBorders>
              <w:top w:val="nil"/>
            </w:tcBorders>
            <w:vAlign w:val="top"/>
          </w:tcPr>
          <w:p w14:paraId="3D46F02C">
            <w:pPr>
              <w:rPr>
                <w:rFonts w:ascii="Arial"/>
                <w:sz w:val="21"/>
              </w:rPr>
            </w:pPr>
          </w:p>
        </w:tc>
        <w:tc>
          <w:tcPr>
            <w:tcW w:w="1015" w:type="dxa"/>
            <w:vMerge w:val="continue"/>
            <w:tcBorders>
              <w:top w:val="nil"/>
            </w:tcBorders>
            <w:vAlign w:val="top"/>
          </w:tcPr>
          <w:p w14:paraId="2397A8DB">
            <w:pPr>
              <w:rPr>
                <w:rFonts w:ascii="Arial"/>
                <w:sz w:val="21"/>
              </w:rPr>
            </w:pPr>
          </w:p>
        </w:tc>
        <w:tc>
          <w:tcPr>
            <w:tcW w:w="6157" w:type="dxa"/>
            <w:vAlign w:val="top"/>
          </w:tcPr>
          <w:p w14:paraId="70671487">
            <w:pPr>
              <w:pStyle w:val="6"/>
              <w:spacing w:before="76" w:line="229" w:lineRule="auto"/>
              <w:ind w:left="381"/>
              <w:rPr>
                <w:sz w:val="19"/>
                <w:szCs w:val="19"/>
              </w:rPr>
            </w:pPr>
            <w:r>
              <w:rPr>
                <w:spacing w:val="1"/>
                <w:sz w:val="19"/>
                <w:szCs w:val="19"/>
              </w:rPr>
              <w:t>·造成防护不严密的</w:t>
            </w:r>
          </w:p>
        </w:tc>
        <w:tc>
          <w:tcPr>
            <w:tcW w:w="1698" w:type="dxa"/>
            <w:vAlign w:val="top"/>
          </w:tcPr>
          <w:p w14:paraId="37310B84">
            <w:pPr>
              <w:pStyle w:val="6"/>
              <w:spacing w:before="76" w:line="255" w:lineRule="exact"/>
              <w:ind w:left="731"/>
              <w:rPr>
                <w:sz w:val="19"/>
                <w:szCs w:val="19"/>
              </w:rPr>
            </w:pPr>
            <w:r>
              <w:rPr>
                <w:spacing w:val="1"/>
                <w:position w:val="1"/>
                <w:sz w:val="19"/>
                <w:szCs w:val="19"/>
              </w:rPr>
              <w:t>500</w:t>
            </w:r>
          </w:p>
        </w:tc>
      </w:tr>
      <w:tr w14:paraId="686E6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restart"/>
            <w:tcBorders>
              <w:bottom w:val="nil"/>
            </w:tcBorders>
            <w:vAlign w:val="top"/>
          </w:tcPr>
          <w:p w14:paraId="6B04D169">
            <w:pPr>
              <w:spacing w:line="246" w:lineRule="auto"/>
              <w:rPr>
                <w:rFonts w:ascii="Arial"/>
                <w:sz w:val="21"/>
              </w:rPr>
            </w:pPr>
          </w:p>
          <w:p w14:paraId="59F7C75D">
            <w:pPr>
              <w:spacing w:line="246" w:lineRule="auto"/>
              <w:rPr>
                <w:rFonts w:ascii="Arial"/>
                <w:sz w:val="21"/>
              </w:rPr>
            </w:pPr>
          </w:p>
          <w:p w14:paraId="63A11870">
            <w:pPr>
              <w:spacing w:line="246" w:lineRule="auto"/>
              <w:rPr>
                <w:rFonts w:ascii="Arial"/>
                <w:sz w:val="21"/>
              </w:rPr>
            </w:pPr>
          </w:p>
          <w:p w14:paraId="47FD33E0">
            <w:pPr>
              <w:spacing w:line="247" w:lineRule="auto"/>
              <w:rPr>
                <w:rFonts w:ascii="Arial"/>
                <w:sz w:val="21"/>
              </w:rPr>
            </w:pPr>
          </w:p>
          <w:p w14:paraId="27FA16E7">
            <w:pPr>
              <w:spacing w:line="247" w:lineRule="auto"/>
              <w:rPr>
                <w:rFonts w:ascii="Arial"/>
                <w:sz w:val="21"/>
              </w:rPr>
            </w:pPr>
          </w:p>
          <w:p w14:paraId="48F47CA6">
            <w:pPr>
              <w:pStyle w:val="6"/>
              <w:spacing w:before="62" w:line="255" w:lineRule="exact"/>
              <w:ind w:left="167"/>
              <w:rPr>
                <w:sz w:val="19"/>
                <w:szCs w:val="19"/>
              </w:rPr>
            </w:pPr>
            <w:r>
              <w:rPr>
                <w:position w:val="1"/>
                <w:sz w:val="19"/>
                <w:szCs w:val="19"/>
              </w:rPr>
              <w:t>6</w:t>
            </w:r>
          </w:p>
        </w:tc>
        <w:tc>
          <w:tcPr>
            <w:tcW w:w="1015" w:type="dxa"/>
            <w:vMerge w:val="restart"/>
            <w:tcBorders>
              <w:bottom w:val="nil"/>
            </w:tcBorders>
            <w:vAlign w:val="top"/>
          </w:tcPr>
          <w:p w14:paraId="12132EDF">
            <w:pPr>
              <w:spacing w:line="246" w:lineRule="auto"/>
              <w:rPr>
                <w:rFonts w:ascii="Arial"/>
                <w:sz w:val="21"/>
              </w:rPr>
            </w:pPr>
          </w:p>
          <w:p w14:paraId="5F3017EF">
            <w:pPr>
              <w:spacing w:line="246" w:lineRule="auto"/>
              <w:rPr>
                <w:rFonts w:ascii="Arial"/>
                <w:sz w:val="21"/>
              </w:rPr>
            </w:pPr>
          </w:p>
          <w:p w14:paraId="70911E8D">
            <w:pPr>
              <w:spacing w:line="246" w:lineRule="auto"/>
              <w:rPr>
                <w:rFonts w:ascii="Arial"/>
                <w:sz w:val="21"/>
              </w:rPr>
            </w:pPr>
          </w:p>
          <w:p w14:paraId="105A102E">
            <w:pPr>
              <w:spacing w:line="247" w:lineRule="auto"/>
              <w:rPr>
                <w:rFonts w:ascii="Arial"/>
                <w:sz w:val="21"/>
              </w:rPr>
            </w:pPr>
          </w:p>
          <w:p w14:paraId="43648DC0">
            <w:pPr>
              <w:spacing w:line="247" w:lineRule="auto"/>
              <w:rPr>
                <w:rFonts w:ascii="Arial"/>
                <w:sz w:val="21"/>
              </w:rPr>
            </w:pPr>
          </w:p>
          <w:p w14:paraId="3322E82E">
            <w:pPr>
              <w:pStyle w:val="6"/>
              <w:spacing w:before="62" w:line="228" w:lineRule="auto"/>
              <w:ind w:left="116"/>
              <w:rPr>
                <w:sz w:val="19"/>
                <w:szCs w:val="19"/>
              </w:rPr>
            </w:pPr>
            <w:r>
              <w:rPr>
                <w:spacing w:val="6"/>
                <w:sz w:val="19"/>
                <w:szCs w:val="19"/>
              </w:rPr>
              <w:t>高处作业</w:t>
            </w:r>
          </w:p>
        </w:tc>
        <w:tc>
          <w:tcPr>
            <w:tcW w:w="6157" w:type="dxa"/>
            <w:vAlign w:val="top"/>
          </w:tcPr>
          <w:p w14:paraId="2B0810EB">
            <w:pPr>
              <w:pStyle w:val="6"/>
              <w:spacing w:before="77" w:line="228" w:lineRule="auto"/>
              <w:ind w:left="381"/>
              <w:rPr>
                <w:sz w:val="19"/>
                <w:szCs w:val="19"/>
              </w:rPr>
            </w:pPr>
            <w:r>
              <w:rPr>
                <w:spacing w:val="6"/>
                <w:sz w:val="19"/>
                <w:szCs w:val="19"/>
              </w:rPr>
              <w:t>·作业平台未经总包验收合格擅自进行作业的</w:t>
            </w:r>
          </w:p>
        </w:tc>
        <w:tc>
          <w:tcPr>
            <w:tcW w:w="1698" w:type="dxa"/>
            <w:vAlign w:val="top"/>
          </w:tcPr>
          <w:p w14:paraId="3713BDF2">
            <w:pPr>
              <w:pStyle w:val="6"/>
              <w:spacing w:before="90" w:line="238" w:lineRule="auto"/>
              <w:ind w:left="669"/>
              <w:rPr>
                <w:sz w:val="19"/>
                <w:szCs w:val="19"/>
              </w:rPr>
            </w:pPr>
            <w:r>
              <w:rPr>
                <w:spacing w:val="-1"/>
                <w:sz w:val="19"/>
                <w:szCs w:val="19"/>
              </w:rPr>
              <w:t>1000</w:t>
            </w:r>
          </w:p>
        </w:tc>
      </w:tr>
      <w:tr w14:paraId="2995A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5B184A3B">
            <w:pPr>
              <w:rPr>
                <w:rFonts w:ascii="Arial"/>
                <w:sz w:val="21"/>
              </w:rPr>
            </w:pPr>
          </w:p>
        </w:tc>
        <w:tc>
          <w:tcPr>
            <w:tcW w:w="1015" w:type="dxa"/>
            <w:vMerge w:val="continue"/>
            <w:tcBorders>
              <w:top w:val="nil"/>
              <w:bottom w:val="nil"/>
            </w:tcBorders>
            <w:vAlign w:val="top"/>
          </w:tcPr>
          <w:p w14:paraId="39CEB907">
            <w:pPr>
              <w:rPr>
                <w:rFonts w:ascii="Arial"/>
                <w:sz w:val="21"/>
              </w:rPr>
            </w:pPr>
          </w:p>
        </w:tc>
        <w:tc>
          <w:tcPr>
            <w:tcW w:w="6157" w:type="dxa"/>
            <w:vAlign w:val="top"/>
          </w:tcPr>
          <w:p w14:paraId="02029D3C">
            <w:pPr>
              <w:pStyle w:val="6"/>
              <w:spacing w:before="78" w:line="228" w:lineRule="auto"/>
              <w:ind w:left="381"/>
              <w:rPr>
                <w:sz w:val="19"/>
                <w:szCs w:val="19"/>
              </w:rPr>
            </w:pPr>
            <w:r>
              <w:rPr>
                <w:spacing w:val="7"/>
                <w:sz w:val="19"/>
                <w:szCs w:val="19"/>
              </w:rPr>
              <w:t>·移动式作业平台无抗覆装置的或顶部无设置防</w:t>
            </w:r>
            <w:r>
              <w:rPr>
                <w:spacing w:val="6"/>
                <w:sz w:val="19"/>
                <w:szCs w:val="19"/>
              </w:rPr>
              <w:t>护栏杆的</w:t>
            </w:r>
          </w:p>
        </w:tc>
        <w:tc>
          <w:tcPr>
            <w:tcW w:w="1698" w:type="dxa"/>
            <w:vAlign w:val="top"/>
          </w:tcPr>
          <w:p w14:paraId="57EB704A">
            <w:pPr>
              <w:pStyle w:val="6"/>
              <w:spacing w:before="90" w:line="238" w:lineRule="auto"/>
              <w:ind w:left="709"/>
              <w:rPr>
                <w:sz w:val="19"/>
                <w:szCs w:val="19"/>
              </w:rPr>
            </w:pPr>
            <w:r>
              <w:rPr>
                <w:sz w:val="19"/>
                <w:szCs w:val="19"/>
              </w:rPr>
              <w:t>500</w:t>
            </w:r>
          </w:p>
        </w:tc>
      </w:tr>
      <w:tr w14:paraId="6D2330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17FB2315">
            <w:pPr>
              <w:rPr>
                <w:rFonts w:ascii="Arial"/>
                <w:sz w:val="21"/>
              </w:rPr>
            </w:pPr>
          </w:p>
        </w:tc>
        <w:tc>
          <w:tcPr>
            <w:tcW w:w="1015" w:type="dxa"/>
            <w:vMerge w:val="continue"/>
            <w:tcBorders>
              <w:top w:val="nil"/>
              <w:bottom w:val="nil"/>
            </w:tcBorders>
            <w:vAlign w:val="top"/>
          </w:tcPr>
          <w:p w14:paraId="7E942329">
            <w:pPr>
              <w:rPr>
                <w:rFonts w:ascii="Arial"/>
                <w:sz w:val="21"/>
              </w:rPr>
            </w:pPr>
          </w:p>
        </w:tc>
        <w:tc>
          <w:tcPr>
            <w:tcW w:w="6157" w:type="dxa"/>
            <w:vAlign w:val="top"/>
          </w:tcPr>
          <w:p w14:paraId="0EDE67C5">
            <w:pPr>
              <w:pStyle w:val="6"/>
              <w:spacing w:before="75" w:line="229" w:lineRule="auto"/>
              <w:ind w:left="381"/>
              <w:rPr>
                <w:sz w:val="19"/>
                <w:szCs w:val="19"/>
              </w:rPr>
            </w:pPr>
            <w:r>
              <w:rPr>
                <w:spacing w:val="5"/>
                <w:sz w:val="19"/>
                <w:szCs w:val="19"/>
              </w:rPr>
              <w:t>·移动式作业平台底座滑轮未上锁的</w:t>
            </w:r>
          </w:p>
        </w:tc>
        <w:tc>
          <w:tcPr>
            <w:tcW w:w="1698" w:type="dxa"/>
            <w:vAlign w:val="top"/>
          </w:tcPr>
          <w:p w14:paraId="2A08CE58">
            <w:pPr>
              <w:pStyle w:val="6"/>
              <w:spacing w:before="90" w:line="238" w:lineRule="auto"/>
              <w:ind w:left="678"/>
              <w:rPr>
                <w:sz w:val="19"/>
                <w:szCs w:val="19"/>
              </w:rPr>
            </w:pPr>
            <w:r>
              <w:rPr>
                <w:spacing w:val="1"/>
                <w:sz w:val="19"/>
                <w:szCs w:val="19"/>
              </w:rPr>
              <w:t>500</w:t>
            </w:r>
          </w:p>
        </w:tc>
      </w:tr>
      <w:tr w14:paraId="0D564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6D111E23">
            <w:pPr>
              <w:rPr>
                <w:rFonts w:ascii="Arial"/>
                <w:sz w:val="21"/>
              </w:rPr>
            </w:pPr>
          </w:p>
        </w:tc>
        <w:tc>
          <w:tcPr>
            <w:tcW w:w="1015" w:type="dxa"/>
            <w:vMerge w:val="continue"/>
            <w:tcBorders>
              <w:top w:val="nil"/>
              <w:bottom w:val="nil"/>
            </w:tcBorders>
            <w:vAlign w:val="top"/>
          </w:tcPr>
          <w:p w14:paraId="2D1C782E">
            <w:pPr>
              <w:rPr>
                <w:rFonts w:ascii="Arial"/>
                <w:sz w:val="21"/>
              </w:rPr>
            </w:pPr>
          </w:p>
        </w:tc>
        <w:tc>
          <w:tcPr>
            <w:tcW w:w="6157" w:type="dxa"/>
            <w:vAlign w:val="top"/>
          </w:tcPr>
          <w:p w14:paraId="2EFBAE9E">
            <w:pPr>
              <w:pStyle w:val="6"/>
              <w:spacing w:before="76" w:line="229" w:lineRule="auto"/>
              <w:ind w:left="381"/>
              <w:rPr>
                <w:sz w:val="19"/>
                <w:szCs w:val="19"/>
              </w:rPr>
            </w:pPr>
            <w:r>
              <w:rPr>
                <w:spacing w:val="6"/>
                <w:sz w:val="19"/>
                <w:szCs w:val="19"/>
              </w:rPr>
              <w:t>·移动式作业平台移动时作业人员在平台上的</w:t>
            </w:r>
          </w:p>
        </w:tc>
        <w:tc>
          <w:tcPr>
            <w:tcW w:w="1698" w:type="dxa"/>
            <w:vAlign w:val="top"/>
          </w:tcPr>
          <w:p w14:paraId="1CF50288">
            <w:pPr>
              <w:pStyle w:val="6"/>
              <w:spacing w:before="91" w:line="237" w:lineRule="auto"/>
              <w:ind w:left="641"/>
              <w:rPr>
                <w:sz w:val="19"/>
                <w:szCs w:val="19"/>
              </w:rPr>
            </w:pPr>
            <w:r>
              <w:rPr>
                <w:spacing w:val="-1"/>
                <w:sz w:val="19"/>
                <w:szCs w:val="19"/>
              </w:rPr>
              <w:t>1000</w:t>
            </w:r>
          </w:p>
        </w:tc>
      </w:tr>
      <w:tr w14:paraId="5AEFD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4734BCF5">
            <w:pPr>
              <w:rPr>
                <w:rFonts w:ascii="Arial"/>
                <w:sz w:val="21"/>
              </w:rPr>
            </w:pPr>
          </w:p>
        </w:tc>
        <w:tc>
          <w:tcPr>
            <w:tcW w:w="1015" w:type="dxa"/>
            <w:vMerge w:val="continue"/>
            <w:tcBorders>
              <w:top w:val="nil"/>
              <w:bottom w:val="nil"/>
            </w:tcBorders>
            <w:vAlign w:val="top"/>
          </w:tcPr>
          <w:p w14:paraId="09A1CA60">
            <w:pPr>
              <w:rPr>
                <w:rFonts w:ascii="Arial"/>
                <w:sz w:val="21"/>
              </w:rPr>
            </w:pPr>
          </w:p>
        </w:tc>
        <w:tc>
          <w:tcPr>
            <w:tcW w:w="6157" w:type="dxa"/>
            <w:vAlign w:val="top"/>
          </w:tcPr>
          <w:p w14:paraId="081DD62F">
            <w:pPr>
              <w:pStyle w:val="6"/>
              <w:spacing w:before="77" w:line="227" w:lineRule="auto"/>
              <w:ind w:left="381"/>
              <w:rPr>
                <w:sz w:val="19"/>
                <w:szCs w:val="19"/>
              </w:rPr>
            </w:pPr>
            <w:r>
              <w:rPr>
                <w:spacing w:val="7"/>
                <w:sz w:val="19"/>
                <w:szCs w:val="19"/>
              </w:rPr>
              <w:t>·爬梯材质不符合要求的或使用爬梯登高作业无</w:t>
            </w:r>
            <w:r>
              <w:rPr>
                <w:spacing w:val="6"/>
                <w:sz w:val="19"/>
                <w:szCs w:val="19"/>
              </w:rPr>
              <w:t>看护人的</w:t>
            </w:r>
          </w:p>
        </w:tc>
        <w:tc>
          <w:tcPr>
            <w:tcW w:w="1698" w:type="dxa"/>
            <w:vAlign w:val="top"/>
          </w:tcPr>
          <w:p w14:paraId="0ACA1BB6">
            <w:pPr>
              <w:pStyle w:val="6"/>
              <w:spacing w:before="89" w:line="239" w:lineRule="auto"/>
              <w:ind w:left="678"/>
              <w:rPr>
                <w:sz w:val="19"/>
                <w:szCs w:val="19"/>
              </w:rPr>
            </w:pPr>
            <w:r>
              <w:rPr>
                <w:spacing w:val="1"/>
                <w:sz w:val="19"/>
                <w:szCs w:val="19"/>
              </w:rPr>
              <w:t>500</w:t>
            </w:r>
          </w:p>
        </w:tc>
      </w:tr>
      <w:tr w14:paraId="2D63F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382A10C6">
            <w:pPr>
              <w:rPr>
                <w:rFonts w:ascii="Arial"/>
                <w:sz w:val="21"/>
              </w:rPr>
            </w:pPr>
          </w:p>
        </w:tc>
        <w:tc>
          <w:tcPr>
            <w:tcW w:w="1015" w:type="dxa"/>
            <w:vMerge w:val="continue"/>
            <w:tcBorders>
              <w:top w:val="nil"/>
              <w:bottom w:val="nil"/>
            </w:tcBorders>
            <w:vAlign w:val="top"/>
          </w:tcPr>
          <w:p w14:paraId="783730DD">
            <w:pPr>
              <w:rPr>
                <w:rFonts w:ascii="Arial"/>
                <w:sz w:val="21"/>
              </w:rPr>
            </w:pPr>
          </w:p>
        </w:tc>
        <w:tc>
          <w:tcPr>
            <w:tcW w:w="6157" w:type="dxa"/>
            <w:vAlign w:val="top"/>
          </w:tcPr>
          <w:p w14:paraId="42802822">
            <w:pPr>
              <w:pStyle w:val="6"/>
              <w:spacing w:before="77" w:line="228" w:lineRule="auto"/>
              <w:ind w:left="381"/>
              <w:rPr>
                <w:sz w:val="19"/>
                <w:szCs w:val="19"/>
              </w:rPr>
            </w:pPr>
            <w:r>
              <w:rPr>
                <w:spacing w:val="5"/>
                <w:sz w:val="19"/>
                <w:szCs w:val="19"/>
              </w:rPr>
              <w:t>·高空车进场未经验收擅自进行作业的</w:t>
            </w:r>
          </w:p>
        </w:tc>
        <w:tc>
          <w:tcPr>
            <w:tcW w:w="1698" w:type="dxa"/>
            <w:vAlign w:val="top"/>
          </w:tcPr>
          <w:p w14:paraId="6BC3F3CA">
            <w:pPr>
              <w:pStyle w:val="6"/>
              <w:spacing w:before="89" w:line="239" w:lineRule="auto"/>
              <w:ind w:left="641"/>
              <w:rPr>
                <w:sz w:val="19"/>
                <w:szCs w:val="19"/>
              </w:rPr>
            </w:pPr>
            <w:r>
              <w:rPr>
                <w:spacing w:val="-1"/>
                <w:sz w:val="19"/>
                <w:szCs w:val="19"/>
              </w:rPr>
              <w:t>1000</w:t>
            </w:r>
          </w:p>
        </w:tc>
      </w:tr>
      <w:tr w14:paraId="2EF38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44799D55">
            <w:pPr>
              <w:rPr>
                <w:rFonts w:ascii="Arial"/>
                <w:sz w:val="21"/>
              </w:rPr>
            </w:pPr>
          </w:p>
        </w:tc>
        <w:tc>
          <w:tcPr>
            <w:tcW w:w="1015" w:type="dxa"/>
            <w:vMerge w:val="continue"/>
            <w:tcBorders>
              <w:top w:val="nil"/>
              <w:bottom w:val="nil"/>
            </w:tcBorders>
            <w:vAlign w:val="top"/>
          </w:tcPr>
          <w:p w14:paraId="6DCA80A2">
            <w:pPr>
              <w:rPr>
                <w:rFonts w:ascii="Arial"/>
                <w:sz w:val="21"/>
              </w:rPr>
            </w:pPr>
          </w:p>
        </w:tc>
        <w:tc>
          <w:tcPr>
            <w:tcW w:w="6157" w:type="dxa"/>
            <w:vAlign w:val="top"/>
          </w:tcPr>
          <w:p w14:paraId="6A467B1E">
            <w:pPr>
              <w:pStyle w:val="6"/>
              <w:spacing w:before="77" w:line="228" w:lineRule="auto"/>
              <w:ind w:left="381"/>
              <w:rPr>
                <w:sz w:val="19"/>
                <w:szCs w:val="19"/>
              </w:rPr>
            </w:pPr>
            <w:r>
              <w:rPr>
                <w:spacing w:val="4"/>
                <w:sz w:val="19"/>
                <w:szCs w:val="19"/>
              </w:rPr>
              <w:t>·高空车未设置防冲顶装置的</w:t>
            </w:r>
          </w:p>
        </w:tc>
        <w:tc>
          <w:tcPr>
            <w:tcW w:w="1698" w:type="dxa"/>
            <w:vAlign w:val="top"/>
          </w:tcPr>
          <w:p w14:paraId="702D5B1D">
            <w:pPr>
              <w:pStyle w:val="6"/>
              <w:spacing w:before="90" w:line="238" w:lineRule="auto"/>
              <w:ind w:left="678"/>
              <w:rPr>
                <w:sz w:val="19"/>
                <w:szCs w:val="19"/>
              </w:rPr>
            </w:pPr>
            <w:r>
              <w:rPr>
                <w:spacing w:val="1"/>
                <w:sz w:val="19"/>
                <w:szCs w:val="19"/>
              </w:rPr>
              <w:t>500</w:t>
            </w:r>
          </w:p>
        </w:tc>
      </w:tr>
      <w:tr w14:paraId="580A2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tcBorders>
            <w:vAlign w:val="top"/>
          </w:tcPr>
          <w:p w14:paraId="052F45D1">
            <w:pPr>
              <w:rPr>
                <w:rFonts w:ascii="Arial"/>
                <w:sz w:val="21"/>
              </w:rPr>
            </w:pPr>
          </w:p>
        </w:tc>
        <w:tc>
          <w:tcPr>
            <w:tcW w:w="1015" w:type="dxa"/>
            <w:vMerge w:val="continue"/>
            <w:tcBorders>
              <w:top w:val="nil"/>
            </w:tcBorders>
            <w:vAlign w:val="top"/>
          </w:tcPr>
          <w:p w14:paraId="6CB479AD">
            <w:pPr>
              <w:rPr>
                <w:rFonts w:ascii="Arial"/>
                <w:sz w:val="21"/>
              </w:rPr>
            </w:pPr>
          </w:p>
        </w:tc>
        <w:tc>
          <w:tcPr>
            <w:tcW w:w="6157" w:type="dxa"/>
            <w:vAlign w:val="top"/>
          </w:tcPr>
          <w:p w14:paraId="139634E5">
            <w:pPr>
              <w:pStyle w:val="6"/>
              <w:spacing w:before="78" w:line="227" w:lineRule="auto"/>
              <w:ind w:left="381"/>
              <w:rPr>
                <w:sz w:val="19"/>
                <w:szCs w:val="19"/>
              </w:rPr>
            </w:pPr>
            <w:r>
              <w:rPr>
                <w:spacing w:val="5"/>
                <w:sz w:val="19"/>
                <w:szCs w:val="19"/>
              </w:rPr>
              <w:t>·高空车作业人员攀爬平台栏杆作业的</w:t>
            </w:r>
          </w:p>
        </w:tc>
        <w:tc>
          <w:tcPr>
            <w:tcW w:w="1698" w:type="dxa"/>
            <w:vAlign w:val="top"/>
          </w:tcPr>
          <w:p w14:paraId="0A4AD1FF">
            <w:pPr>
              <w:pStyle w:val="6"/>
              <w:spacing w:before="90" w:line="238" w:lineRule="auto"/>
              <w:ind w:left="678"/>
              <w:rPr>
                <w:sz w:val="19"/>
                <w:szCs w:val="19"/>
              </w:rPr>
            </w:pPr>
            <w:r>
              <w:rPr>
                <w:spacing w:val="1"/>
                <w:sz w:val="19"/>
                <w:szCs w:val="19"/>
              </w:rPr>
              <w:t>500</w:t>
            </w:r>
          </w:p>
        </w:tc>
      </w:tr>
      <w:tr w14:paraId="349542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restart"/>
            <w:tcBorders>
              <w:bottom w:val="nil"/>
            </w:tcBorders>
            <w:vAlign w:val="top"/>
          </w:tcPr>
          <w:p w14:paraId="25625E8F">
            <w:pPr>
              <w:spacing w:line="268" w:lineRule="auto"/>
              <w:rPr>
                <w:rFonts w:ascii="Arial"/>
                <w:sz w:val="21"/>
              </w:rPr>
            </w:pPr>
          </w:p>
          <w:p w14:paraId="0228776F">
            <w:pPr>
              <w:spacing w:line="268" w:lineRule="auto"/>
              <w:rPr>
                <w:rFonts w:ascii="Arial"/>
                <w:sz w:val="21"/>
              </w:rPr>
            </w:pPr>
          </w:p>
          <w:p w14:paraId="15C6FA1A">
            <w:pPr>
              <w:pStyle w:val="6"/>
              <w:spacing w:before="62" w:line="255" w:lineRule="exact"/>
              <w:ind w:left="171"/>
              <w:rPr>
                <w:sz w:val="19"/>
                <w:szCs w:val="19"/>
              </w:rPr>
            </w:pPr>
            <w:r>
              <w:rPr>
                <w:position w:val="1"/>
                <w:sz w:val="19"/>
                <w:szCs w:val="19"/>
              </w:rPr>
              <w:t>7</w:t>
            </w:r>
          </w:p>
        </w:tc>
        <w:tc>
          <w:tcPr>
            <w:tcW w:w="1015" w:type="dxa"/>
            <w:vMerge w:val="restart"/>
            <w:tcBorders>
              <w:bottom w:val="nil"/>
            </w:tcBorders>
            <w:vAlign w:val="top"/>
          </w:tcPr>
          <w:p w14:paraId="35D18E8B">
            <w:pPr>
              <w:spacing w:line="268" w:lineRule="auto"/>
              <w:rPr>
                <w:rFonts w:ascii="Arial"/>
                <w:sz w:val="21"/>
              </w:rPr>
            </w:pPr>
          </w:p>
          <w:p w14:paraId="2D6ED781">
            <w:pPr>
              <w:spacing w:line="268" w:lineRule="auto"/>
              <w:rPr>
                <w:rFonts w:ascii="Arial"/>
                <w:sz w:val="21"/>
              </w:rPr>
            </w:pPr>
          </w:p>
          <w:p w14:paraId="13BD36F2">
            <w:pPr>
              <w:pStyle w:val="6"/>
              <w:spacing w:before="62" w:line="228" w:lineRule="auto"/>
              <w:ind w:left="111"/>
              <w:rPr>
                <w:sz w:val="19"/>
                <w:szCs w:val="19"/>
              </w:rPr>
            </w:pPr>
            <w:r>
              <w:rPr>
                <w:spacing w:val="7"/>
                <w:sz w:val="19"/>
                <w:szCs w:val="19"/>
              </w:rPr>
              <w:t>动火作业</w:t>
            </w:r>
          </w:p>
        </w:tc>
        <w:tc>
          <w:tcPr>
            <w:tcW w:w="6157" w:type="dxa"/>
            <w:vAlign w:val="top"/>
          </w:tcPr>
          <w:p w14:paraId="13064292">
            <w:pPr>
              <w:pStyle w:val="6"/>
              <w:spacing w:before="76" w:line="228" w:lineRule="auto"/>
              <w:ind w:left="381"/>
              <w:rPr>
                <w:sz w:val="19"/>
                <w:szCs w:val="19"/>
              </w:rPr>
            </w:pPr>
            <w:r>
              <w:rPr>
                <w:spacing w:val="4"/>
                <w:sz w:val="19"/>
                <w:szCs w:val="19"/>
              </w:rPr>
              <w:t>·动火作业未提前报总包审批的</w:t>
            </w:r>
          </w:p>
        </w:tc>
        <w:tc>
          <w:tcPr>
            <w:tcW w:w="1698" w:type="dxa"/>
            <w:vAlign w:val="top"/>
          </w:tcPr>
          <w:p w14:paraId="132B2946">
            <w:pPr>
              <w:pStyle w:val="6"/>
              <w:spacing w:before="90" w:line="238" w:lineRule="auto"/>
              <w:ind w:left="669"/>
              <w:rPr>
                <w:sz w:val="19"/>
                <w:szCs w:val="19"/>
              </w:rPr>
            </w:pPr>
            <w:r>
              <w:rPr>
                <w:spacing w:val="-1"/>
                <w:sz w:val="19"/>
                <w:szCs w:val="19"/>
              </w:rPr>
              <w:t>1000</w:t>
            </w:r>
          </w:p>
        </w:tc>
      </w:tr>
      <w:tr w14:paraId="71531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266E8625">
            <w:pPr>
              <w:rPr>
                <w:rFonts w:ascii="Arial"/>
                <w:sz w:val="21"/>
              </w:rPr>
            </w:pPr>
          </w:p>
        </w:tc>
        <w:tc>
          <w:tcPr>
            <w:tcW w:w="1015" w:type="dxa"/>
            <w:vMerge w:val="continue"/>
            <w:tcBorders>
              <w:top w:val="nil"/>
              <w:bottom w:val="nil"/>
            </w:tcBorders>
            <w:vAlign w:val="top"/>
          </w:tcPr>
          <w:p w14:paraId="2F666945">
            <w:pPr>
              <w:rPr>
                <w:rFonts w:ascii="Arial"/>
                <w:sz w:val="21"/>
              </w:rPr>
            </w:pPr>
          </w:p>
        </w:tc>
        <w:tc>
          <w:tcPr>
            <w:tcW w:w="6157" w:type="dxa"/>
            <w:vAlign w:val="top"/>
          </w:tcPr>
          <w:p w14:paraId="241DE1EF">
            <w:pPr>
              <w:pStyle w:val="6"/>
              <w:spacing w:before="76" w:line="228" w:lineRule="auto"/>
              <w:ind w:left="381"/>
              <w:rPr>
                <w:sz w:val="19"/>
                <w:szCs w:val="19"/>
              </w:rPr>
            </w:pPr>
            <w:r>
              <w:rPr>
                <w:spacing w:val="5"/>
                <w:sz w:val="19"/>
                <w:szCs w:val="19"/>
              </w:rPr>
              <w:t>·动火作业未安排监护人在现场监管的</w:t>
            </w:r>
          </w:p>
        </w:tc>
        <w:tc>
          <w:tcPr>
            <w:tcW w:w="1698" w:type="dxa"/>
            <w:vAlign w:val="top"/>
          </w:tcPr>
          <w:p w14:paraId="40928C6E">
            <w:pPr>
              <w:pStyle w:val="6"/>
              <w:spacing w:before="91" w:line="237" w:lineRule="auto"/>
              <w:ind w:left="669"/>
              <w:rPr>
                <w:sz w:val="19"/>
                <w:szCs w:val="19"/>
              </w:rPr>
            </w:pPr>
            <w:r>
              <w:rPr>
                <w:spacing w:val="-1"/>
                <w:sz w:val="19"/>
                <w:szCs w:val="19"/>
              </w:rPr>
              <w:t>1000</w:t>
            </w:r>
          </w:p>
        </w:tc>
      </w:tr>
      <w:tr w14:paraId="293BC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6B7D9FFC">
            <w:pPr>
              <w:rPr>
                <w:rFonts w:ascii="Arial"/>
                <w:sz w:val="21"/>
              </w:rPr>
            </w:pPr>
          </w:p>
        </w:tc>
        <w:tc>
          <w:tcPr>
            <w:tcW w:w="1015" w:type="dxa"/>
            <w:vMerge w:val="continue"/>
            <w:tcBorders>
              <w:top w:val="nil"/>
              <w:bottom w:val="nil"/>
            </w:tcBorders>
            <w:vAlign w:val="top"/>
          </w:tcPr>
          <w:p w14:paraId="2EEDCAC2">
            <w:pPr>
              <w:rPr>
                <w:rFonts w:ascii="Arial"/>
                <w:sz w:val="21"/>
              </w:rPr>
            </w:pPr>
          </w:p>
        </w:tc>
        <w:tc>
          <w:tcPr>
            <w:tcW w:w="6157" w:type="dxa"/>
            <w:vAlign w:val="top"/>
          </w:tcPr>
          <w:p w14:paraId="0C22310D">
            <w:pPr>
              <w:pStyle w:val="6"/>
              <w:spacing w:before="76" w:line="228" w:lineRule="auto"/>
              <w:ind w:left="381"/>
              <w:rPr>
                <w:sz w:val="19"/>
                <w:szCs w:val="19"/>
              </w:rPr>
            </w:pPr>
            <w:r>
              <w:rPr>
                <w:spacing w:val="5"/>
                <w:sz w:val="19"/>
                <w:szCs w:val="19"/>
              </w:rPr>
              <w:t>·动火作业前未将作业范围易燃物品清除的</w:t>
            </w:r>
          </w:p>
        </w:tc>
        <w:tc>
          <w:tcPr>
            <w:tcW w:w="1698" w:type="dxa"/>
            <w:vAlign w:val="top"/>
          </w:tcPr>
          <w:p w14:paraId="77146D24">
            <w:pPr>
              <w:pStyle w:val="6"/>
              <w:spacing w:before="89" w:line="239" w:lineRule="auto"/>
              <w:ind w:left="709"/>
              <w:rPr>
                <w:sz w:val="19"/>
                <w:szCs w:val="19"/>
              </w:rPr>
            </w:pPr>
            <w:r>
              <w:rPr>
                <w:sz w:val="19"/>
                <w:szCs w:val="19"/>
              </w:rPr>
              <w:t>500</w:t>
            </w:r>
          </w:p>
        </w:tc>
      </w:tr>
      <w:tr w14:paraId="79F38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tcBorders>
            <w:vAlign w:val="top"/>
          </w:tcPr>
          <w:p w14:paraId="2DB8003E">
            <w:pPr>
              <w:rPr>
                <w:rFonts w:ascii="Arial"/>
                <w:sz w:val="21"/>
              </w:rPr>
            </w:pPr>
          </w:p>
        </w:tc>
        <w:tc>
          <w:tcPr>
            <w:tcW w:w="1015" w:type="dxa"/>
            <w:vMerge w:val="continue"/>
            <w:tcBorders>
              <w:top w:val="nil"/>
            </w:tcBorders>
            <w:vAlign w:val="top"/>
          </w:tcPr>
          <w:p w14:paraId="359C66AA">
            <w:pPr>
              <w:rPr>
                <w:rFonts w:ascii="Arial"/>
                <w:sz w:val="21"/>
              </w:rPr>
            </w:pPr>
          </w:p>
        </w:tc>
        <w:tc>
          <w:tcPr>
            <w:tcW w:w="6157" w:type="dxa"/>
            <w:vAlign w:val="top"/>
          </w:tcPr>
          <w:p w14:paraId="3613BBE2">
            <w:pPr>
              <w:pStyle w:val="6"/>
              <w:spacing w:before="77" w:line="227" w:lineRule="auto"/>
              <w:ind w:left="381"/>
              <w:rPr>
                <w:sz w:val="19"/>
                <w:szCs w:val="19"/>
              </w:rPr>
            </w:pPr>
            <w:r>
              <w:rPr>
                <w:spacing w:val="7"/>
                <w:sz w:val="19"/>
                <w:szCs w:val="19"/>
              </w:rPr>
              <w:t>·动火作业未使用接火斗或防火布的，且未配备</w:t>
            </w:r>
            <w:r>
              <w:rPr>
                <w:spacing w:val="6"/>
                <w:sz w:val="19"/>
                <w:szCs w:val="19"/>
              </w:rPr>
              <w:t>灭火器的</w:t>
            </w:r>
          </w:p>
        </w:tc>
        <w:tc>
          <w:tcPr>
            <w:tcW w:w="1698" w:type="dxa"/>
            <w:vAlign w:val="top"/>
          </w:tcPr>
          <w:p w14:paraId="43005488">
            <w:pPr>
              <w:pStyle w:val="6"/>
              <w:spacing w:before="89" w:line="239" w:lineRule="auto"/>
              <w:ind w:left="709"/>
              <w:rPr>
                <w:sz w:val="19"/>
                <w:szCs w:val="19"/>
              </w:rPr>
            </w:pPr>
            <w:r>
              <w:rPr>
                <w:sz w:val="19"/>
                <w:szCs w:val="19"/>
              </w:rPr>
              <w:t>500</w:t>
            </w:r>
          </w:p>
        </w:tc>
      </w:tr>
      <w:tr w14:paraId="4CA26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restart"/>
            <w:tcBorders>
              <w:bottom w:val="nil"/>
            </w:tcBorders>
            <w:vAlign w:val="top"/>
          </w:tcPr>
          <w:p w14:paraId="2C0BDF35">
            <w:pPr>
              <w:spacing w:line="364" w:lineRule="auto"/>
              <w:rPr>
                <w:rFonts w:ascii="Arial"/>
                <w:sz w:val="21"/>
              </w:rPr>
            </w:pPr>
          </w:p>
          <w:p w14:paraId="39ABE2C8">
            <w:pPr>
              <w:pStyle w:val="6"/>
              <w:spacing w:before="61" w:line="256" w:lineRule="exact"/>
              <w:ind w:left="167"/>
              <w:rPr>
                <w:sz w:val="19"/>
                <w:szCs w:val="19"/>
              </w:rPr>
            </w:pPr>
            <w:r>
              <w:rPr>
                <w:position w:val="1"/>
                <w:sz w:val="19"/>
                <w:szCs w:val="19"/>
              </w:rPr>
              <w:t>8</w:t>
            </w:r>
          </w:p>
        </w:tc>
        <w:tc>
          <w:tcPr>
            <w:tcW w:w="1015" w:type="dxa"/>
            <w:vMerge w:val="restart"/>
            <w:tcBorders>
              <w:bottom w:val="nil"/>
            </w:tcBorders>
            <w:vAlign w:val="top"/>
          </w:tcPr>
          <w:p w14:paraId="23A78DB0">
            <w:pPr>
              <w:pStyle w:val="6"/>
              <w:spacing w:before="271" w:line="305" w:lineRule="auto"/>
              <w:ind w:left="310" w:right="107" w:hanging="199"/>
              <w:rPr>
                <w:sz w:val="19"/>
                <w:szCs w:val="19"/>
              </w:rPr>
            </w:pPr>
            <w:r>
              <w:rPr>
                <w:spacing w:val="7"/>
                <w:sz w:val="19"/>
                <w:szCs w:val="19"/>
              </w:rPr>
              <w:t>有限空间</w:t>
            </w:r>
            <w:r>
              <w:rPr>
                <w:spacing w:val="4"/>
                <w:sz w:val="19"/>
                <w:szCs w:val="19"/>
              </w:rPr>
              <w:t>作业</w:t>
            </w:r>
          </w:p>
        </w:tc>
        <w:tc>
          <w:tcPr>
            <w:tcW w:w="6157" w:type="dxa"/>
            <w:vAlign w:val="top"/>
          </w:tcPr>
          <w:p w14:paraId="5A881DB9">
            <w:pPr>
              <w:pStyle w:val="6"/>
              <w:spacing w:before="77" w:line="228" w:lineRule="auto"/>
              <w:ind w:left="381"/>
              <w:rPr>
                <w:sz w:val="19"/>
                <w:szCs w:val="19"/>
              </w:rPr>
            </w:pPr>
            <w:r>
              <w:rPr>
                <w:spacing w:val="6"/>
                <w:sz w:val="19"/>
                <w:szCs w:val="19"/>
              </w:rPr>
              <w:t>·有限空间作业未按“先通风、后检测、再作业</w:t>
            </w:r>
            <w:r>
              <w:rPr>
                <w:spacing w:val="-65"/>
                <w:sz w:val="19"/>
                <w:szCs w:val="19"/>
              </w:rPr>
              <w:t xml:space="preserve"> </w:t>
            </w:r>
            <w:r>
              <w:rPr>
                <w:spacing w:val="6"/>
                <w:sz w:val="19"/>
                <w:szCs w:val="19"/>
              </w:rPr>
              <w:t>”原则实</w:t>
            </w:r>
            <w:r>
              <w:rPr>
                <w:spacing w:val="5"/>
                <w:sz w:val="19"/>
                <w:szCs w:val="19"/>
              </w:rPr>
              <w:t>施的</w:t>
            </w:r>
          </w:p>
        </w:tc>
        <w:tc>
          <w:tcPr>
            <w:tcW w:w="1698" w:type="dxa"/>
            <w:vAlign w:val="top"/>
          </w:tcPr>
          <w:p w14:paraId="368DFC5A">
            <w:pPr>
              <w:pStyle w:val="6"/>
              <w:spacing w:before="90" w:line="238" w:lineRule="auto"/>
              <w:ind w:left="669"/>
              <w:rPr>
                <w:sz w:val="19"/>
                <w:szCs w:val="19"/>
              </w:rPr>
            </w:pPr>
            <w:r>
              <w:rPr>
                <w:spacing w:val="-1"/>
                <w:sz w:val="19"/>
                <w:szCs w:val="19"/>
              </w:rPr>
              <w:t>1000</w:t>
            </w:r>
          </w:p>
        </w:tc>
      </w:tr>
      <w:tr w14:paraId="79590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20" w:type="dxa"/>
            <w:vMerge w:val="continue"/>
            <w:tcBorders>
              <w:top w:val="nil"/>
              <w:bottom w:val="nil"/>
            </w:tcBorders>
            <w:vAlign w:val="top"/>
          </w:tcPr>
          <w:p w14:paraId="1AF59E1F">
            <w:pPr>
              <w:rPr>
                <w:rFonts w:ascii="Arial"/>
                <w:sz w:val="21"/>
              </w:rPr>
            </w:pPr>
          </w:p>
        </w:tc>
        <w:tc>
          <w:tcPr>
            <w:tcW w:w="1015" w:type="dxa"/>
            <w:vMerge w:val="continue"/>
            <w:tcBorders>
              <w:top w:val="nil"/>
              <w:bottom w:val="nil"/>
            </w:tcBorders>
            <w:vAlign w:val="top"/>
          </w:tcPr>
          <w:p w14:paraId="638027CF">
            <w:pPr>
              <w:rPr>
                <w:rFonts w:ascii="Arial"/>
                <w:sz w:val="21"/>
              </w:rPr>
            </w:pPr>
          </w:p>
        </w:tc>
        <w:tc>
          <w:tcPr>
            <w:tcW w:w="6157" w:type="dxa"/>
            <w:vAlign w:val="top"/>
          </w:tcPr>
          <w:p w14:paraId="1B0C725A">
            <w:pPr>
              <w:pStyle w:val="6"/>
              <w:spacing w:before="77" w:line="229" w:lineRule="auto"/>
              <w:ind w:left="381"/>
              <w:rPr>
                <w:sz w:val="19"/>
                <w:szCs w:val="19"/>
              </w:rPr>
            </w:pPr>
            <w:r>
              <w:rPr>
                <w:spacing w:val="3"/>
                <w:sz w:val="19"/>
                <w:szCs w:val="19"/>
              </w:rPr>
              <w:t>·作业现场未配备监护人的</w:t>
            </w:r>
          </w:p>
        </w:tc>
        <w:tc>
          <w:tcPr>
            <w:tcW w:w="1698" w:type="dxa"/>
            <w:vAlign w:val="top"/>
          </w:tcPr>
          <w:p w14:paraId="282F657D">
            <w:pPr>
              <w:pStyle w:val="6"/>
              <w:spacing w:before="90" w:line="238" w:lineRule="auto"/>
              <w:ind w:left="709"/>
              <w:rPr>
                <w:sz w:val="19"/>
                <w:szCs w:val="19"/>
              </w:rPr>
            </w:pPr>
            <w:r>
              <w:rPr>
                <w:sz w:val="19"/>
                <w:szCs w:val="19"/>
              </w:rPr>
              <w:t>500</w:t>
            </w:r>
          </w:p>
        </w:tc>
      </w:tr>
      <w:tr w14:paraId="38E65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420" w:type="dxa"/>
            <w:vMerge w:val="continue"/>
            <w:tcBorders>
              <w:top w:val="nil"/>
            </w:tcBorders>
            <w:vAlign w:val="top"/>
          </w:tcPr>
          <w:p w14:paraId="26813111">
            <w:pPr>
              <w:rPr>
                <w:rFonts w:ascii="Arial"/>
                <w:sz w:val="21"/>
              </w:rPr>
            </w:pPr>
          </w:p>
        </w:tc>
        <w:tc>
          <w:tcPr>
            <w:tcW w:w="1015" w:type="dxa"/>
            <w:vMerge w:val="continue"/>
            <w:tcBorders>
              <w:top w:val="nil"/>
            </w:tcBorders>
            <w:vAlign w:val="top"/>
          </w:tcPr>
          <w:p w14:paraId="48FA5D34">
            <w:pPr>
              <w:rPr>
                <w:rFonts w:ascii="Arial"/>
                <w:sz w:val="21"/>
              </w:rPr>
            </w:pPr>
          </w:p>
        </w:tc>
        <w:tc>
          <w:tcPr>
            <w:tcW w:w="6157" w:type="dxa"/>
            <w:vAlign w:val="top"/>
          </w:tcPr>
          <w:p w14:paraId="1934A18D">
            <w:pPr>
              <w:pStyle w:val="6"/>
              <w:spacing w:before="76" w:line="228" w:lineRule="auto"/>
              <w:ind w:left="381"/>
              <w:rPr>
                <w:sz w:val="19"/>
                <w:szCs w:val="19"/>
              </w:rPr>
            </w:pPr>
            <w:r>
              <w:rPr>
                <w:spacing w:val="4"/>
                <w:sz w:val="19"/>
                <w:szCs w:val="19"/>
              </w:rPr>
              <w:t>·作业期间未持续做好通风措施的</w:t>
            </w:r>
          </w:p>
        </w:tc>
        <w:tc>
          <w:tcPr>
            <w:tcW w:w="1698" w:type="dxa"/>
            <w:vAlign w:val="top"/>
          </w:tcPr>
          <w:p w14:paraId="55C96A71">
            <w:pPr>
              <w:pStyle w:val="6"/>
              <w:spacing w:before="90" w:line="241" w:lineRule="auto"/>
              <w:ind w:left="709"/>
              <w:rPr>
                <w:sz w:val="19"/>
                <w:szCs w:val="19"/>
              </w:rPr>
            </w:pPr>
            <w:r>
              <w:rPr>
                <w:sz w:val="19"/>
                <w:szCs w:val="19"/>
              </w:rPr>
              <w:t>500</w:t>
            </w:r>
          </w:p>
        </w:tc>
      </w:tr>
    </w:tbl>
    <w:p w14:paraId="3097EFC6">
      <w:pPr>
        <w:pStyle w:val="2"/>
      </w:pPr>
    </w:p>
    <w:p w14:paraId="0DF5A39E">
      <w:pPr>
        <w:sectPr>
          <w:footerReference r:id="rId62" w:type="default"/>
          <w:pgSz w:w="11906" w:h="16839"/>
          <w:pgMar w:top="1285" w:right="1305" w:bottom="1362" w:left="1305" w:header="0" w:footer="1200" w:gutter="0"/>
          <w:cols w:space="720" w:num="1"/>
        </w:sectPr>
      </w:pPr>
    </w:p>
    <w:p w14:paraId="0D16588C">
      <w:pPr>
        <w:spacing w:before="208" w:line="225" w:lineRule="auto"/>
        <w:ind w:left="1608"/>
        <w:rPr>
          <w:rFonts w:ascii="宋体" w:hAnsi="宋体" w:eastAsia="宋体" w:cs="宋体"/>
          <w:sz w:val="31"/>
          <w:szCs w:val="31"/>
        </w:rPr>
      </w:pPr>
      <w:r>
        <w:rPr>
          <w:rFonts w:ascii="宋体" w:hAnsi="宋体" w:eastAsia="宋体" w:cs="宋体"/>
          <w:b/>
          <w:bCs/>
          <w:spacing w:val="7"/>
          <w:sz w:val="31"/>
          <w:szCs w:val="31"/>
        </w:rPr>
        <w:t>城工集团桩基及基坑施工安全检查处罚规定</w:t>
      </w:r>
    </w:p>
    <w:p w14:paraId="727D2640">
      <w:pPr>
        <w:spacing w:before="32"/>
      </w:pPr>
    </w:p>
    <w:p w14:paraId="33F6B5E0">
      <w:pPr>
        <w:spacing w:before="32"/>
      </w:pPr>
    </w:p>
    <w:p w14:paraId="68CC2493">
      <w:pPr>
        <w:spacing w:before="32"/>
      </w:pPr>
    </w:p>
    <w:tbl>
      <w:tblPr>
        <w:tblStyle w:val="5"/>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0"/>
        <w:gridCol w:w="1145"/>
        <w:gridCol w:w="6241"/>
        <w:gridCol w:w="1484"/>
      </w:tblGrid>
      <w:tr w14:paraId="6B1DE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420" w:type="dxa"/>
            <w:textDirection w:val="tbRlV"/>
            <w:vAlign w:val="top"/>
          </w:tcPr>
          <w:p w14:paraId="52F07204">
            <w:pPr>
              <w:pStyle w:val="6"/>
              <w:spacing w:before="107" w:line="218" w:lineRule="auto"/>
              <w:ind w:left="63"/>
              <w:rPr>
                <w:sz w:val="19"/>
                <w:szCs w:val="19"/>
              </w:rPr>
            </w:pPr>
            <w:r>
              <w:rPr>
                <w:spacing w:val="8"/>
                <w:sz w:val="19"/>
                <w:szCs w:val="19"/>
              </w:rPr>
              <w:t>序</w:t>
            </w:r>
            <w:r>
              <w:rPr>
                <w:spacing w:val="18"/>
                <w:sz w:val="19"/>
                <w:szCs w:val="19"/>
              </w:rPr>
              <w:t xml:space="preserve"> </w:t>
            </w:r>
            <w:r>
              <w:rPr>
                <w:spacing w:val="8"/>
                <w:sz w:val="19"/>
                <w:szCs w:val="19"/>
              </w:rPr>
              <w:t>号</w:t>
            </w:r>
          </w:p>
        </w:tc>
        <w:tc>
          <w:tcPr>
            <w:tcW w:w="1145" w:type="dxa"/>
            <w:vAlign w:val="top"/>
          </w:tcPr>
          <w:p w14:paraId="746915FA">
            <w:pPr>
              <w:pStyle w:val="6"/>
              <w:spacing w:before="219" w:line="228" w:lineRule="auto"/>
              <w:ind w:left="175"/>
              <w:rPr>
                <w:sz w:val="19"/>
                <w:szCs w:val="19"/>
              </w:rPr>
            </w:pPr>
            <w:r>
              <w:rPr>
                <w:spacing w:val="7"/>
                <w:sz w:val="19"/>
                <w:szCs w:val="19"/>
              </w:rPr>
              <w:t>检查项目</w:t>
            </w:r>
          </w:p>
        </w:tc>
        <w:tc>
          <w:tcPr>
            <w:tcW w:w="6241" w:type="dxa"/>
            <w:vAlign w:val="top"/>
          </w:tcPr>
          <w:p w14:paraId="5AB911AA">
            <w:pPr>
              <w:pStyle w:val="6"/>
              <w:spacing w:before="219" w:line="228" w:lineRule="auto"/>
              <w:ind w:left="2527"/>
              <w:rPr>
                <w:sz w:val="19"/>
                <w:szCs w:val="19"/>
              </w:rPr>
            </w:pPr>
            <w:r>
              <w:rPr>
                <w:spacing w:val="8"/>
                <w:sz w:val="19"/>
                <w:szCs w:val="19"/>
              </w:rPr>
              <w:t>工地存在问题</w:t>
            </w:r>
          </w:p>
        </w:tc>
        <w:tc>
          <w:tcPr>
            <w:tcW w:w="1484" w:type="dxa"/>
            <w:vAlign w:val="top"/>
          </w:tcPr>
          <w:p w14:paraId="0A603225">
            <w:pPr>
              <w:pStyle w:val="6"/>
              <w:spacing w:before="219" w:line="228" w:lineRule="auto"/>
              <w:ind w:left="351"/>
              <w:rPr>
                <w:sz w:val="19"/>
                <w:szCs w:val="19"/>
              </w:rPr>
            </w:pPr>
            <w:r>
              <w:rPr>
                <w:spacing w:val="6"/>
                <w:sz w:val="19"/>
                <w:szCs w:val="19"/>
              </w:rPr>
              <w:t>处罚金额</w:t>
            </w:r>
          </w:p>
        </w:tc>
      </w:tr>
      <w:tr w14:paraId="37272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restart"/>
            <w:tcBorders>
              <w:bottom w:val="nil"/>
            </w:tcBorders>
            <w:vAlign w:val="top"/>
          </w:tcPr>
          <w:p w14:paraId="7A930AFE">
            <w:pPr>
              <w:spacing w:line="288" w:lineRule="auto"/>
              <w:rPr>
                <w:rFonts w:ascii="Arial"/>
                <w:sz w:val="21"/>
              </w:rPr>
            </w:pPr>
          </w:p>
          <w:p w14:paraId="06D91C07">
            <w:pPr>
              <w:spacing w:line="288" w:lineRule="auto"/>
              <w:rPr>
                <w:rFonts w:ascii="Arial"/>
                <w:sz w:val="21"/>
              </w:rPr>
            </w:pPr>
          </w:p>
          <w:p w14:paraId="10110900">
            <w:pPr>
              <w:spacing w:line="289" w:lineRule="auto"/>
              <w:rPr>
                <w:rFonts w:ascii="Arial"/>
                <w:sz w:val="21"/>
              </w:rPr>
            </w:pPr>
          </w:p>
          <w:p w14:paraId="3833F619">
            <w:pPr>
              <w:pStyle w:val="6"/>
              <w:spacing w:before="62" w:line="257" w:lineRule="exact"/>
              <w:ind w:left="181"/>
              <w:rPr>
                <w:sz w:val="19"/>
                <w:szCs w:val="19"/>
              </w:rPr>
            </w:pPr>
            <w:r>
              <w:rPr>
                <w:position w:val="1"/>
                <w:sz w:val="19"/>
                <w:szCs w:val="19"/>
              </w:rPr>
              <w:t>1</w:t>
            </w:r>
          </w:p>
        </w:tc>
        <w:tc>
          <w:tcPr>
            <w:tcW w:w="1145" w:type="dxa"/>
            <w:vMerge w:val="restart"/>
            <w:tcBorders>
              <w:bottom w:val="nil"/>
            </w:tcBorders>
            <w:vAlign w:val="top"/>
          </w:tcPr>
          <w:p w14:paraId="1D16CE4A">
            <w:pPr>
              <w:spacing w:line="288" w:lineRule="auto"/>
              <w:rPr>
                <w:rFonts w:ascii="Arial"/>
                <w:sz w:val="21"/>
              </w:rPr>
            </w:pPr>
          </w:p>
          <w:p w14:paraId="68F40206">
            <w:pPr>
              <w:spacing w:line="289" w:lineRule="auto"/>
              <w:rPr>
                <w:rFonts w:ascii="Arial"/>
                <w:sz w:val="21"/>
              </w:rPr>
            </w:pPr>
          </w:p>
          <w:p w14:paraId="36518257">
            <w:pPr>
              <w:spacing w:line="289" w:lineRule="auto"/>
              <w:rPr>
                <w:rFonts w:ascii="Arial"/>
                <w:sz w:val="21"/>
              </w:rPr>
            </w:pPr>
          </w:p>
          <w:p w14:paraId="7266E69E">
            <w:pPr>
              <w:pStyle w:val="6"/>
              <w:spacing w:before="62" w:line="227" w:lineRule="auto"/>
              <w:ind w:left="179"/>
              <w:rPr>
                <w:sz w:val="19"/>
                <w:szCs w:val="19"/>
              </w:rPr>
            </w:pPr>
            <w:r>
              <w:rPr>
                <w:spacing w:val="7"/>
                <w:sz w:val="19"/>
                <w:szCs w:val="19"/>
              </w:rPr>
              <w:t>打桩机械</w:t>
            </w:r>
          </w:p>
        </w:tc>
        <w:tc>
          <w:tcPr>
            <w:tcW w:w="6241" w:type="dxa"/>
            <w:vAlign w:val="top"/>
          </w:tcPr>
          <w:p w14:paraId="07E6F85C">
            <w:pPr>
              <w:pStyle w:val="6"/>
              <w:spacing w:before="98" w:line="227" w:lineRule="auto"/>
              <w:ind w:left="381"/>
              <w:rPr>
                <w:sz w:val="19"/>
                <w:szCs w:val="19"/>
              </w:rPr>
            </w:pPr>
            <w:r>
              <w:rPr>
                <w:spacing w:val="6"/>
                <w:sz w:val="19"/>
                <w:szCs w:val="19"/>
              </w:rPr>
              <w:t>·打桩机安装后未经总包验收合格擅自使用的</w:t>
            </w:r>
          </w:p>
        </w:tc>
        <w:tc>
          <w:tcPr>
            <w:tcW w:w="1484" w:type="dxa"/>
            <w:vAlign w:val="top"/>
          </w:tcPr>
          <w:p w14:paraId="5B151AE9">
            <w:pPr>
              <w:pStyle w:val="6"/>
              <w:spacing w:before="97" w:line="256" w:lineRule="exact"/>
              <w:ind w:left="561"/>
              <w:rPr>
                <w:sz w:val="19"/>
                <w:szCs w:val="19"/>
              </w:rPr>
            </w:pPr>
            <w:r>
              <w:rPr>
                <w:spacing w:val="-1"/>
                <w:position w:val="1"/>
                <w:sz w:val="19"/>
                <w:szCs w:val="19"/>
              </w:rPr>
              <w:t>1000</w:t>
            </w:r>
          </w:p>
        </w:tc>
      </w:tr>
      <w:tr w14:paraId="55B32D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24482283">
            <w:pPr>
              <w:rPr>
                <w:rFonts w:ascii="Arial"/>
                <w:sz w:val="21"/>
              </w:rPr>
            </w:pPr>
          </w:p>
        </w:tc>
        <w:tc>
          <w:tcPr>
            <w:tcW w:w="1145" w:type="dxa"/>
            <w:vMerge w:val="continue"/>
            <w:tcBorders>
              <w:top w:val="nil"/>
              <w:bottom w:val="nil"/>
            </w:tcBorders>
            <w:vAlign w:val="top"/>
          </w:tcPr>
          <w:p w14:paraId="79185824">
            <w:pPr>
              <w:rPr>
                <w:rFonts w:ascii="Arial"/>
                <w:sz w:val="21"/>
              </w:rPr>
            </w:pPr>
          </w:p>
        </w:tc>
        <w:tc>
          <w:tcPr>
            <w:tcW w:w="6241" w:type="dxa"/>
            <w:vAlign w:val="top"/>
          </w:tcPr>
          <w:p w14:paraId="52BF2D30">
            <w:pPr>
              <w:pStyle w:val="6"/>
              <w:spacing w:before="99" w:line="227" w:lineRule="auto"/>
              <w:ind w:left="381"/>
              <w:rPr>
                <w:sz w:val="19"/>
                <w:szCs w:val="19"/>
              </w:rPr>
            </w:pPr>
            <w:r>
              <w:rPr>
                <w:spacing w:val="4"/>
                <w:sz w:val="19"/>
                <w:szCs w:val="19"/>
              </w:rPr>
              <w:t>·未及时提供桩机进场资料的</w:t>
            </w:r>
          </w:p>
        </w:tc>
        <w:tc>
          <w:tcPr>
            <w:tcW w:w="1484" w:type="dxa"/>
            <w:vAlign w:val="top"/>
          </w:tcPr>
          <w:p w14:paraId="3079D27D">
            <w:pPr>
              <w:pStyle w:val="6"/>
              <w:spacing w:before="98" w:line="256" w:lineRule="exact"/>
              <w:ind w:left="561"/>
              <w:rPr>
                <w:sz w:val="19"/>
                <w:szCs w:val="19"/>
              </w:rPr>
            </w:pPr>
            <w:r>
              <w:rPr>
                <w:spacing w:val="-1"/>
                <w:position w:val="1"/>
                <w:sz w:val="19"/>
                <w:szCs w:val="19"/>
              </w:rPr>
              <w:t>1000</w:t>
            </w:r>
          </w:p>
        </w:tc>
      </w:tr>
      <w:tr w14:paraId="48602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20" w:type="dxa"/>
            <w:vMerge w:val="continue"/>
            <w:tcBorders>
              <w:top w:val="nil"/>
              <w:bottom w:val="nil"/>
            </w:tcBorders>
            <w:vAlign w:val="top"/>
          </w:tcPr>
          <w:p w14:paraId="769E24EE">
            <w:pPr>
              <w:rPr>
                <w:rFonts w:ascii="Arial"/>
                <w:sz w:val="21"/>
              </w:rPr>
            </w:pPr>
          </w:p>
        </w:tc>
        <w:tc>
          <w:tcPr>
            <w:tcW w:w="1145" w:type="dxa"/>
            <w:vMerge w:val="continue"/>
            <w:tcBorders>
              <w:top w:val="nil"/>
              <w:bottom w:val="nil"/>
            </w:tcBorders>
            <w:vAlign w:val="top"/>
          </w:tcPr>
          <w:p w14:paraId="1A9DCF3A">
            <w:pPr>
              <w:rPr>
                <w:rFonts w:ascii="Arial"/>
                <w:sz w:val="21"/>
              </w:rPr>
            </w:pPr>
          </w:p>
        </w:tc>
        <w:tc>
          <w:tcPr>
            <w:tcW w:w="6241" w:type="dxa"/>
            <w:vAlign w:val="top"/>
          </w:tcPr>
          <w:p w14:paraId="548FA320">
            <w:pPr>
              <w:pStyle w:val="6"/>
              <w:spacing w:before="58" w:line="272" w:lineRule="auto"/>
              <w:ind w:left="114" w:right="133" w:firstLine="266"/>
              <w:rPr>
                <w:sz w:val="19"/>
                <w:szCs w:val="19"/>
              </w:rPr>
            </w:pPr>
            <w:r>
              <w:rPr>
                <w:spacing w:val="7"/>
                <w:sz w:val="19"/>
                <w:szCs w:val="19"/>
              </w:rPr>
              <w:t>·未及时提供桩机作业人员名单及上岗证的或所提供资料不符合要</w:t>
            </w:r>
            <w:r>
              <w:rPr>
                <w:spacing w:val="4"/>
                <w:sz w:val="19"/>
                <w:szCs w:val="19"/>
              </w:rPr>
              <w:t>求的</w:t>
            </w:r>
          </w:p>
        </w:tc>
        <w:tc>
          <w:tcPr>
            <w:tcW w:w="1484" w:type="dxa"/>
            <w:vAlign w:val="top"/>
          </w:tcPr>
          <w:p w14:paraId="4AD4F910">
            <w:pPr>
              <w:pStyle w:val="6"/>
              <w:spacing w:before="214" w:line="256" w:lineRule="exact"/>
              <w:ind w:left="601"/>
              <w:rPr>
                <w:sz w:val="19"/>
                <w:szCs w:val="19"/>
              </w:rPr>
            </w:pPr>
            <w:r>
              <w:rPr>
                <w:spacing w:val="1"/>
                <w:position w:val="1"/>
                <w:sz w:val="19"/>
                <w:szCs w:val="19"/>
              </w:rPr>
              <w:t>500</w:t>
            </w:r>
          </w:p>
        </w:tc>
      </w:tr>
      <w:tr w14:paraId="71B2B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20" w:type="dxa"/>
            <w:vMerge w:val="continue"/>
            <w:tcBorders>
              <w:top w:val="nil"/>
            </w:tcBorders>
            <w:vAlign w:val="top"/>
          </w:tcPr>
          <w:p w14:paraId="4BCCDCCD">
            <w:pPr>
              <w:rPr>
                <w:rFonts w:ascii="Arial"/>
                <w:sz w:val="21"/>
              </w:rPr>
            </w:pPr>
          </w:p>
        </w:tc>
        <w:tc>
          <w:tcPr>
            <w:tcW w:w="1145" w:type="dxa"/>
            <w:vMerge w:val="continue"/>
            <w:tcBorders>
              <w:top w:val="nil"/>
            </w:tcBorders>
            <w:vAlign w:val="top"/>
          </w:tcPr>
          <w:p w14:paraId="5F8F84A0">
            <w:pPr>
              <w:rPr>
                <w:rFonts w:ascii="Arial"/>
                <w:sz w:val="21"/>
              </w:rPr>
            </w:pPr>
          </w:p>
        </w:tc>
        <w:tc>
          <w:tcPr>
            <w:tcW w:w="6241" w:type="dxa"/>
            <w:vAlign w:val="top"/>
          </w:tcPr>
          <w:p w14:paraId="6C6AD2EA">
            <w:pPr>
              <w:pStyle w:val="6"/>
              <w:spacing w:before="60" w:line="271" w:lineRule="auto"/>
              <w:ind w:left="135" w:right="133" w:firstLine="245"/>
              <w:rPr>
                <w:sz w:val="19"/>
                <w:szCs w:val="19"/>
              </w:rPr>
            </w:pPr>
            <w:r>
              <w:rPr>
                <w:spacing w:val="7"/>
                <w:sz w:val="19"/>
                <w:szCs w:val="19"/>
              </w:rPr>
              <w:t>·桩机工无证上岗的，或作业人员上岗证不符合要求被行政主管部</w:t>
            </w:r>
            <w:r>
              <w:rPr>
                <w:spacing w:val="2"/>
                <w:sz w:val="19"/>
                <w:szCs w:val="19"/>
              </w:rPr>
              <w:t>门处罚的</w:t>
            </w:r>
          </w:p>
        </w:tc>
        <w:tc>
          <w:tcPr>
            <w:tcW w:w="1484" w:type="dxa"/>
            <w:vAlign w:val="top"/>
          </w:tcPr>
          <w:p w14:paraId="77E471ED">
            <w:pPr>
              <w:pStyle w:val="6"/>
              <w:spacing w:before="215" w:line="255" w:lineRule="exact"/>
              <w:ind w:left="561"/>
              <w:rPr>
                <w:sz w:val="19"/>
                <w:szCs w:val="19"/>
              </w:rPr>
            </w:pPr>
            <w:r>
              <w:rPr>
                <w:spacing w:val="-1"/>
                <w:position w:val="1"/>
                <w:sz w:val="19"/>
                <w:szCs w:val="19"/>
              </w:rPr>
              <w:t>1000</w:t>
            </w:r>
          </w:p>
        </w:tc>
      </w:tr>
      <w:tr w14:paraId="0F7F9C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restart"/>
            <w:tcBorders>
              <w:bottom w:val="nil"/>
            </w:tcBorders>
            <w:vAlign w:val="top"/>
          </w:tcPr>
          <w:p w14:paraId="1AB0CCC6">
            <w:pPr>
              <w:pStyle w:val="6"/>
              <w:spacing w:before="299" w:line="257" w:lineRule="exact"/>
              <w:ind w:left="168"/>
              <w:rPr>
                <w:sz w:val="19"/>
                <w:szCs w:val="19"/>
              </w:rPr>
            </w:pPr>
            <w:r>
              <w:rPr>
                <w:position w:val="1"/>
                <w:sz w:val="19"/>
                <w:szCs w:val="19"/>
              </w:rPr>
              <w:t>2</w:t>
            </w:r>
          </w:p>
        </w:tc>
        <w:tc>
          <w:tcPr>
            <w:tcW w:w="1145" w:type="dxa"/>
            <w:vMerge w:val="restart"/>
            <w:tcBorders>
              <w:bottom w:val="nil"/>
            </w:tcBorders>
            <w:vAlign w:val="top"/>
          </w:tcPr>
          <w:p w14:paraId="2588A662">
            <w:pPr>
              <w:pStyle w:val="6"/>
              <w:spacing w:before="299" w:line="230" w:lineRule="auto"/>
              <w:ind w:left="177"/>
              <w:rPr>
                <w:sz w:val="19"/>
                <w:szCs w:val="19"/>
              </w:rPr>
            </w:pPr>
            <w:r>
              <w:rPr>
                <w:spacing w:val="7"/>
                <w:sz w:val="19"/>
                <w:szCs w:val="19"/>
              </w:rPr>
              <w:t>用电安全</w:t>
            </w:r>
          </w:p>
        </w:tc>
        <w:tc>
          <w:tcPr>
            <w:tcW w:w="6241" w:type="dxa"/>
            <w:vAlign w:val="top"/>
          </w:tcPr>
          <w:p w14:paraId="0B17B644">
            <w:pPr>
              <w:pStyle w:val="6"/>
              <w:spacing w:before="101" w:line="227" w:lineRule="auto"/>
              <w:ind w:left="381"/>
              <w:rPr>
                <w:sz w:val="19"/>
                <w:szCs w:val="19"/>
              </w:rPr>
            </w:pPr>
            <w:r>
              <w:rPr>
                <w:spacing w:val="2"/>
                <w:sz w:val="19"/>
                <w:szCs w:val="19"/>
              </w:rPr>
              <w:t>·桩机电缆破损严重的</w:t>
            </w:r>
          </w:p>
        </w:tc>
        <w:tc>
          <w:tcPr>
            <w:tcW w:w="1484" w:type="dxa"/>
            <w:vAlign w:val="top"/>
          </w:tcPr>
          <w:p w14:paraId="6F8F3437">
            <w:pPr>
              <w:pStyle w:val="6"/>
              <w:spacing w:before="100" w:line="256" w:lineRule="exact"/>
              <w:ind w:left="601"/>
              <w:rPr>
                <w:sz w:val="19"/>
                <w:szCs w:val="19"/>
              </w:rPr>
            </w:pPr>
            <w:r>
              <w:rPr>
                <w:spacing w:val="1"/>
                <w:position w:val="1"/>
                <w:sz w:val="19"/>
                <w:szCs w:val="19"/>
              </w:rPr>
              <w:t>500</w:t>
            </w:r>
          </w:p>
        </w:tc>
      </w:tr>
      <w:tr w14:paraId="52224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tcBorders>
            <w:vAlign w:val="top"/>
          </w:tcPr>
          <w:p w14:paraId="084F26D0">
            <w:pPr>
              <w:rPr>
                <w:rFonts w:ascii="Arial"/>
                <w:sz w:val="21"/>
              </w:rPr>
            </w:pPr>
          </w:p>
        </w:tc>
        <w:tc>
          <w:tcPr>
            <w:tcW w:w="1145" w:type="dxa"/>
            <w:vMerge w:val="continue"/>
            <w:tcBorders>
              <w:top w:val="nil"/>
            </w:tcBorders>
            <w:vAlign w:val="top"/>
          </w:tcPr>
          <w:p w14:paraId="54589E29">
            <w:pPr>
              <w:rPr>
                <w:rFonts w:ascii="Arial"/>
                <w:sz w:val="21"/>
              </w:rPr>
            </w:pPr>
          </w:p>
        </w:tc>
        <w:tc>
          <w:tcPr>
            <w:tcW w:w="6241" w:type="dxa"/>
            <w:vAlign w:val="top"/>
          </w:tcPr>
          <w:p w14:paraId="55FD6A97">
            <w:pPr>
              <w:pStyle w:val="6"/>
              <w:spacing w:before="99" w:line="227" w:lineRule="auto"/>
              <w:ind w:left="381"/>
              <w:rPr>
                <w:sz w:val="19"/>
                <w:szCs w:val="19"/>
              </w:rPr>
            </w:pPr>
            <w:r>
              <w:rPr>
                <w:spacing w:val="2"/>
                <w:sz w:val="19"/>
                <w:szCs w:val="19"/>
              </w:rPr>
              <w:t>·桩机电缆沿地敷设的</w:t>
            </w:r>
          </w:p>
        </w:tc>
        <w:tc>
          <w:tcPr>
            <w:tcW w:w="1484" w:type="dxa"/>
            <w:vAlign w:val="top"/>
          </w:tcPr>
          <w:p w14:paraId="17EF2C8F">
            <w:pPr>
              <w:pStyle w:val="6"/>
              <w:spacing w:before="99" w:line="255" w:lineRule="exact"/>
              <w:ind w:left="599"/>
              <w:rPr>
                <w:sz w:val="19"/>
                <w:szCs w:val="19"/>
              </w:rPr>
            </w:pPr>
            <w:r>
              <w:rPr>
                <w:spacing w:val="1"/>
                <w:position w:val="1"/>
                <w:sz w:val="19"/>
                <w:szCs w:val="19"/>
              </w:rPr>
              <w:t>200</w:t>
            </w:r>
          </w:p>
        </w:tc>
      </w:tr>
      <w:tr w14:paraId="542F1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restart"/>
            <w:tcBorders>
              <w:bottom w:val="nil"/>
            </w:tcBorders>
            <w:vAlign w:val="top"/>
          </w:tcPr>
          <w:p w14:paraId="7CAE1809">
            <w:pPr>
              <w:spacing w:line="246" w:lineRule="auto"/>
              <w:rPr>
                <w:rFonts w:ascii="Arial"/>
                <w:sz w:val="21"/>
              </w:rPr>
            </w:pPr>
          </w:p>
          <w:p w14:paraId="56BC8DE5">
            <w:pPr>
              <w:spacing w:line="246" w:lineRule="auto"/>
              <w:rPr>
                <w:rFonts w:ascii="Arial"/>
                <w:sz w:val="21"/>
              </w:rPr>
            </w:pPr>
          </w:p>
          <w:p w14:paraId="5BD2767D">
            <w:pPr>
              <w:spacing w:line="246" w:lineRule="auto"/>
              <w:rPr>
                <w:rFonts w:ascii="Arial"/>
                <w:sz w:val="21"/>
              </w:rPr>
            </w:pPr>
          </w:p>
          <w:p w14:paraId="3FAFDFE5">
            <w:pPr>
              <w:spacing w:line="246" w:lineRule="auto"/>
              <w:rPr>
                <w:rFonts w:ascii="Arial"/>
                <w:sz w:val="21"/>
              </w:rPr>
            </w:pPr>
          </w:p>
          <w:p w14:paraId="08748E4C">
            <w:pPr>
              <w:spacing w:line="246" w:lineRule="auto"/>
              <w:rPr>
                <w:rFonts w:ascii="Arial"/>
                <w:sz w:val="21"/>
              </w:rPr>
            </w:pPr>
          </w:p>
          <w:p w14:paraId="39D8CE50">
            <w:pPr>
              <w:pStyle w:val="6"/>
              <w:spacing w:before="62" w:line="255" w:lineRule="exact"/>
              <w:ind w:left="170"/>
              <w:rPr>
                <w:sz w:val="19"/>
                <w:szCs w:val="19"/>
              </w:rPr>
            </w:pPr>
            <w:r>
              <w:rPr>
                <w:position w:val="1"/>
                <w:sz w:val="19"/>
                <w:szCs w:val="19"/>
              </w:rPr>
              <w:t>3</w:t>
            </w:r>
          </w:p>
        </w:tc>
        <w:tc>
          <w:tcPr>
            <w:tcW w:w="1145" w:type="dxa"/>
            <w:vMerge w:val="restart"/>
            <w:tcBorders>
              <w:bottom w:val="nil"/>
            </w:tcBorders>
            <w:vAlign w:val="top"/>
          </w:tcPr>
          <w:p w14:paraId="070FD807">
            <w:pPr>
              <w:spacing w:line="246" w:lineRule="auto"/>
              <w:rPr>
                <w:rFonts w:ascii="Arial"/>
                <w:sz w:val="21"/>
              </w:rPr>
            </w:pPr>
          </w:p>
          <w:p w14:paraId="5B429746">
            <w:pPr>
              <w:spacing w:line="246" w:lineRule="auto"/>
              <w:rPr>
                <w:rFonts w:ascii="Arial"/>
                <w:sz w:val="21"/>
              </w:rPr>
            </w:pPr>
          </w:p>
          <w:p w14:paraId="3A3D306A">
            <w:pPr>
              <w:spacing w:line="246" w:lineRule="auto"/>
              <w:rPr>
                <w:rFonts w:ascii="Arial"/>
                <w:sz w:val="21"/>
              </w:rPr>
            </w:pPr>
          </w:p>
          <w:p w14:paraId="004FA763">
            <w:pPr>
              <w:spacing w:line="246" w:lineRule="auto"/>
              <w:rPr>
                <w:rFonts w:ascii="Arial"/>
                <w:sz w:val="21"/>
              </w:rPr>
            </w:pPr>
          </w:p>
          <w:p w14:paraId="79A5296F">
            <w:pPr>
              <w:spacing w:line="246" w:lineRule="auto"/>
              <w:rPr>
                <w:rFonts w:ascii="Arial"/>
                <w:sz w:val="21"/>
              </w:rPr>
            </w:pPr>
          </w:p>
          <w:p w14:paraId="0547D480">
            <w:pPr>
              <w:pStyle w:val="6"/>
              <w:spacing w:before="62" w:line="227" w:lineRule="auto"/>
              <w:ind w:left="175"/>
              <w:rPr>
                <w:sz w:val="19"/>
                <w:szCs w:val="19"/>
              </w:rPr>
            </w:pPr>
            <w:r>
              <w:rPr>
                <w:spacing w:val="7"/>
                <w:sz w:val="19"/>
                <w:szCs w:val="19"/>
              </w:rPr>
              <w:t>桩机施工</w:t>
            </w:r>
          </w:p>
        </w:tc>
        <w:tc>
          <w:tcPr>
            <w:tcW w:w="6241" w:type="dxa"/>
            <w:vAlign w:val="top"/>
          </w:tcPr>
          <w:p w14:paraId="5BD76569">
            <w:pPr>
              <w:pStyle w:val="6"/>
              <w:spacing w:before="100" w:line="227" w:lineRule="auto"/>
              <w:ind w:left="381"/>
              <w:rPr>
                <w:sz w:val="19"/>
                <w:szCs w:val="19"/>
              </w:rPr>
            </w:pPr>
            <w:r>
              <w:rPr>
                <w:spacing w:val="5"/>
                <w:sz w:val="19"/>
                <w:szCs w:val="19"/>
              </w:rPr>
              <w:t>·桩机作业人员不佩带安全帽或反光衣的</w:t>
            </w:r>
          </w:p>
        </w:tc>
        <w:tc>
          <w:tcPr>
            <w:tcW w:w="1484" w:type="dxa"/>
            <w:vAlign w:val="top"/>
          </w:tcPr>
          <w:p w14:paraId="2F4E04DB">
            <w:pPr>
              <w:pStyle w:val="6"/>
              <w:spacing w:before="99" w:line="256" w:lineRule="exact"/>
              <w:ind w:left="611"/>
              <w:rPr>
                <w:sz w:val="19"/>
                <w:szCs w:val="19"/>
              </w:rPr>
            </w:pPr>
            <w:r>
              <w:rPr>
                <w:spacing w:val="-3"/>
                <w:position w:val="1"/>
                <w:sz w:val="19"/>
                <w:szCs w:val="19"/>
              </w:rPr>
              <w:t>100</w:t>
            </w:r>
          </w:p>
        </w:tc>
      </w:tr>
      <w:tr w14:paraId="61F9E4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194EF5CA">
            <w:pPr>
              <w:rPr>
                <w:rFonts w:ascii="Arial"/>
                <w:sz w:val="21"/>
              </w:rPr>
            </w:pPr>
          </w:p>
        </w:tc>
        <w:tc>
          <w:tcPr>
            <w:tcW w:w="1145" w:type="dxa"/>
            <w:vMerge w:val="continue"/>
            <w:tcBorders>
              <w:top w:val="nil"/>
              <w:bottom w:val="nil"/>
            </w:tcBorders>
            <w:vAlign w:val="top"/>
          </w:tcPr>
          <w:p w14:paraId="1B23A464">
            <w:pPr>
              <w:rPr>
                <w:rFonts w:ascii="Arial"/>
                <w:sz w:val="21"/>
              </w:rPr>
            </w:pPr>
          </w:p>
        </w:tc>
        <w:tc>
          <w:tcPr>
            <w:tcW w:w="6241" w:type="dxa"/>
            <w:vAlign w:val="top"/>
          </w:tcPr>
          <w:p w14:paraId="311989C9">
            <w:pPr>
              <w:pStyle w:val="6"/>
              <w:spacing w:before="101" w:line="227" w:lineRule="auto"/>
              <w:ind w:left="381"/>
              <w:rPr>
                <w:sz w:val="19"/>
                <w:szCs w:val="19"/>
              </w:rPr>
            </w:pPr>
            <w:r>
              <w:rPr>
                <w:spacing w:val="6"/>
                <w:sz w:val="19"/>
                <w:szCs w:val="19"/>
              </w:rPr>
              <w:t>·桩机起重钢丝绳或吊具破损严重未及时更换的</w:t>
            </w:r>
          </w:p>
        </w:tc>
        <w:tc>
          <w:tcPr>
            <w:tcW w:w="1484" w:type="dxa"/>
            <w:vAlign w:val="top"/>
          </w:tcPr>
          <w:p w14:paraId="37E9CF46">
            <w:pPr>
              <w:pStyle w:val="6"/>
              <w:spacing w:before="100" w:line="256" w:lineRule="exact"/>
              <w:ind w:left="601"/>
              <w:rPr>
                <w:sz w:val="19"/>
                <w:szCs w:val="19"/>
              </w:rPr>
            </w:pPr>
            <w:r>
              <w:rPr>
                <w:spacing w:val="1"/>
                <w:position w:val="1"/>
                <w:sz w:val="19"/>
                <w:szCs w:val="19"/>
              </w:rPr>
              <w:t>500</w:t>
            </w:r>
          </w:p>
        </w:tc>
      </w:tr>
      <w:tr w14:paraId="58FA7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6B0A0DB1">
            <w:pPr>
              <w:rPr>
                <w:rFonts w:ascii="Arial"/>
                <w:sz w:val="21"/>
              </w:rPr>
            </w:pPr>
          </w:p>
        </w:tc>
        <w:tc>
          <w:tcPr>
            <w:tcW w:w="1145" w:type="dxa"/>
            <w:vMerge w:val="continue"/>
            <w:tcBorders>
              <w:top w:val="nil"/>
              <w:bottom w:val="nil"/>
            </w:tcBorders>
            <w:vAlign w:val="top"/>
          </w:tcPr>
          <w:p w14:paraId="77250947">
            <w:pPr>
              <w:rPr>
                <w:rFonts w:ascii="Arial"/>
                <w:sz w:val="21"/>
              </w:rPr>
            </w:pPr>
          </w:p>
        </w:tc>
        <w:tc>
          <w:tcPr>
            <w:tcW w:w="6241" w:type="dxa"/>
            <w:vAlign w:val="top"/>
          </w:tcPr>
          <w:p w14:paraId="545C7C96">
            <w:pPr>
              <w:pStyle w:val="6"/>
              <w:spacing w:before="99" w:line="228" w:lineRule="auto"/>
              <w:ind w:left="381"/>
              <w:rPr>
                <w:sz w:val="19"/>
                <w:szCs w:val="19"/>
              </w:rPr>
            </w:pPr>
            <w:r>
              <w:rPr>
                <w:spacing w:val="6"/>
                <w:sz w:val="19"/>
                <w:szCs w:val="19"/>
              </w:rPr>
              <w:t>·每条桩管（预制桩）施打完成后未及封堵管口的</w:t>
            </w:r>
          </w:p>
        </w:tc>
        <w:tc>
          <w:tcPr>
            <w:tcW w:w="1484" w:type="dxa"/>
            <w:vAlign w:val="top"/>
          </w:tcPr>
          <w:p w14:paraId="6560B572">
            <w:pPr>
              <w:pStyle w:val="6"/>
              <w:spacing w:before="99" w:line="255" w:lineRule="exact"/>
              <w:ind w:left="599"/>
              <w:rPr>
                <w:sz w:val="19"/>
                <w:szCs w:val="19"/>
              </w:rPr>
            </w:pPr>
            <w:r>
              <w:rPr>
                <w:spacing w:val="1"/>
                <w:position w:val="1"/>
                <w:sz w:val="19"/>
                <w:szCs w:val="19"/>
              </w:rPr>
              <w:t>200</w:t>
            </w:r>
          </w:p>
        </w:tc>
      </w:tr>
      <w:tr w14:paraId="061FC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0B3AE232">
            <w:pPr>
              <w:rPr>
                <w:rFonts w:ascii="Arial"/>
                <w:sz w:val="21"/>
              </w:rPr>
            </w:pPr>
          </w:p>
        </w:tc>
        <w:tc>
          <w:tcPr>
            <w:tcW w:w="1145" w:type="dxa"/>
            <w:vMerge w:val="continue"/>
            <w:tcBorders>
              <w:top w:val="nil"/>
              <w:bottom w:val="nil"/>
            </w:tcBorders>
            <w:vAlign w:val="top"/>
          </w:tcPr>
          <w:p w14:paraId="09422AAD">
            <w:pPr>
              <w:rPr>
                <w:rFonts w:ascii="Arial"/>
                <w:sz w:val="21"/>
              </w:rPr>
            </w:pPr>
          </w:p>
        </w:tc>
        <w:tc>
          <w:tcPr>
            <w:tcW w:w="6241" w:type="dxa"/>
            <w:vAlign w:val="top"/>
          </w:tcPr>
          <w:p w14:paraId="1DAD1A31">
            <w:pPr>
              <w:pStyle w:val="6"/>
              <w:spacing w:before="99" w:line="228" w:lineRule="auto"/>
              <w:ind w:left="381"/>
              <w:rPr>
                <w:sz w:val="19"/>
                <w:szCs w:val="19"/>
              </w:rPr>
            </w:pPr>
            <w:r>
              <w:rPr>
                <w:spacing w:val="5"/>
                <w:sz w:val="19"/>
                <w:szCs w:val="19"/>
              </w:rPr>
              <w:t>·（灌注桩）桩孔或泥浆池周边未设置防护栏杆及警示标志的</w:t>
            </w:r>
          </w:p>
        </w:tc>
        <w:tc>
          <w:tcPr>
            <w:tcW w:w="1484" w:type="dxa"/>
            <w:vAlign w:val="top"/>
          </w:tcPr>
          <w:p w14:paraId="7AFDCFC2">
            <w:pPr>
              <w:pStyle w:val="6"/>
              <w:spacing w:before="99" w:line="256" w:lineRule="exact"/>
              <w:ind w:left="599"/>
              <w:rPr>
                <w:sz w:val="19"/>
                <w:szCs w:val="19"/>
              </w:rPr>
            </w:pPr>
            <w:r>
              <w:rPr>
                <w:spacing w:val="1"/>
                <w:position w:val="1"/>
                <w:sz w:val="19"/>
                <w:szCs w:val="19"/>
              </w:rPr>
              <w:t>200</w:t>
            </w:r>
          </w:p>
        </w:tc>
      </w:tr>
      <w:tr w14:paraId="424263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1930EBA7">
            <w:pPr>
              <w:rPr>
                <w:rFonts w:ascii="Arial"/>
                <w:sz w:val="21"/>
              </w:rPr>
            </w:pPr>
          </w:p>
        </w:tc>
        <w:tc>
          <w:tcPr>
            <w:tcW w:w="1145" w:type="dxa"/>
            <w:vMerge w:val="continue"/>
            <w:tcBorders>
              <w:top w:val="nil"/>
              <w:bottom w:val="nil"/>
            </w:tcBorders>
            <w:vAlign w:val="top"/>
          </w:tcPr>
          <w:p w14:paraId="548717F7">
            <w:pPr>
              <w:rPr>
                <w:rFonts w:ascii="Arial"/>
                <w:sz w:val="21"/>
              </w:rPr>
            </w:pPr>
          </w:p>
        </w:tc>
        <w:tc>
          <w:tcPr>
            <w:tcW w:w="6241" w:type="dxa"/>
            <w:vAlign w:val="top"/>
          </w:tcPr>
          <w:p w14:paraId="664FBC74">
            <w:pPr>
              <w:pStyle w:val="6"/>
              <w:spacing w:before="100" w:line="228" w:lineRule="auto"/>
              <w:ind w:left="381"/>
              <w:rPr>
                <w:sz w:val="19"/>
                <w:szCs w:val="19"/>
              </w:rPr>
            </w:pPr>
            <w:r>
              <w:rPr>
                <w:spacing w:val="4"/>
                <w:sz w:val="19"/>
                <w:szCs w:val="19"/>
              </w:rPr>
              <w:t>·桩管堆放过高且无防滑移措施的</w:t>
            </w:r>
          </w:p>
        </w:tc>
        <w:tc>
          <w:tcPr>
            <w:tcW w:w="1484" w:type="dxa"/>
            <w:vAlign w:val="top"/>
          </w:tcPr>
          <w:p w14:paraId="157BEAA6">
            <w:pPr>
              <w:pStyle w:val="6"/>
              <w:spacing w:before="100" w:line="256" w:lineRule="exact"/>
              <w:ind w:left="601"/>
              <w:rPr>
                <w:sz w:val="19"/>
                <w:szCs w:val="19"/>
              </w:rPr>
            </w:pPr>
            <w:r>
              <w:rPr>
                <w:spacing w:val="1"/>
                <w:position w:val="1"/>
                <w:sz w:val="19"/>
                <w:szCs w:val="19"/>
              </w:rPr>
              <w:t>500</w:t>
            </w:r>
          </w:p>
        </w:tc>
      </w:tr>
      <w:tr w14:paraId="41B44D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4B7D6602">
            <w:pPr>
              <w:rPr>
                <w:rFonts w:ascii="Arial"/>
                <w:sz w:val="21"/>
              </w:rPr>
            </w:pPr>
          </w:p>
        </w:tc>
        <w:tc>
          <w:tcPr>
            <w:tcW w:w="1145" w:type="dxa"/>
            <w:vMerge w:val="continue"/>
            <w:tcBorders>
              <w:top w:val="nil"/>
              <w:bottom w:val="nil"/>
            </w:tcBorders>
            <w:vAlign w:val="top"/>
          </w:tcPr>
          <w:p w14:paraId="18C8684B">
            <w:pPr>
              <w:rPr>
                <w:rFonts w:ascii="Arial"/>
                <w:sz w:val="21"/>
              </w:rPr>
            </w:pPr>
          </w:p>
        </w:tc>
        <w:tc>
          <w:tcPr>
            <w:tcW w:w="6241" w:type="dxa"/>
            <w:vAlign w:val="top"/>
          </w:tcPr>
          <w:p w14:paraId="55B3111B">
            <w:pPr>
              <w:pStyle w:val="6"/>
              <w:spacing w:before="99" w:line="227" w:lineRule="auto"/>
              <w:ind w:left="381"/>
              <w:rPr>
                <w:sz w:val="19"/>
                <w:szCs w:val="19"/>
              </w:rPr>
            </w:pPr>
            <w:r>
              <w:rPr>
                <w:spacing w:val="5"/>
                <w:sz w:val="19"/>
                <w:szCs w:val="19"/>
              </w:rPr>
              <w:t>·桩机移动失稳未及时向总包提出处理的</w:t>
            </w:r>
          </w:p>
        </w:tc>
        <w:tc>
          <w:tcPr>
            <w:tcW w:w="1484" w:type="dxa"/>
            <w:vAlign w:val="top"/>
          </w:tcPr>
          <w:p w14:paraId="4F0D849B">
            <w:pPr>
              <w:pStyle w:val="6"/>
              <w:spacing w:before="99" w:line="255" w:lineRule="exact"/>
              <w:ind w:left="601"/>
              <w:rPr>
                <w:sz w:val="19"/>
                <w:szCs w:val="19"/>
              </w:rPr>
            </w:pPr>
            <w:r>
              <w:rPr>
                <w:spacing w:val="1"/>
                <w:position w:val="1"/>
                <w:sz w:val="19"/>
                <w:szCs w:val="19"/>
              </w:rPr>
              <w:t>500</w:t>
            </w:r>
          </w:p>
        </w:tc>
      </w:tr>
      <w:tr w14:paraId="40ECE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tcBorders>
            <w:vAlign w:val="top"/>
          </w:tcPr>
          <w:p w14:paraId="279CE44D">
            <w:pPr>
              <w:rPr>
                <w:rFonts w:ascii="Arial"/>
                <w:sz w:val="21"/>
              </w:rPr>
            </w:pPr>
          </w:p>
        </w:tc>
        <w:tc>
          <w:tcPr>
            <w:tcW w:w="1145" w:type="dxa"/>
            <w:vMerge w:val="continue"/>
            <w:tcBorders>
              <w:top w:val="nil"/>
            </w:tcBorders>
            <w:vAlign w:val="top"/>
          </w:tcPr>
          <w:p w14:paraId="6B2821FF">
            <w:pPr>
              <w:rPr>
                <w:rFonts w:ascii="Arial"/>
                <w:sz w:val="21"/>
              </w:rPr>
            </w:pPr>
          </w:p>
        </w:tc>
        <w:tc>
          <w:tcPr>
            <w:tcW w:w="6241" w:type="dxa"/>
            <w:vAlign w:val="top"/>
          </w:tcPr>
          <w:p w14:paraId="5DB22A85">
            <w:pPr>
              <w:pStyle w:val="6"/>
              <w:spacing w:before="99" w:line="228" w:lineRule="auto"/>
              <w:ind w:left="381"/>
              <w:rPr>
                <w:sz w:val="19"/>
                <w:szCs w:val="19"/>
              </w:rPr>
            </w:pPr>
            <w:r>
              <w:rPr>
                <w:spacing w:val="4"/>
                <w:sz w:val="19"/>
                <w:szCs w:val="19"/>
              </w:rPr>
              <w:t>·桩管起吊范围内工人未撤离的</w:t>
            </w:r>
          </w:p>
        </w:tc>
        <w:tc>
          <w:tcPr>
            <w:tcW w:w="1484" w:type="dxa"/>
            <w:vAlign w:val="top"/>
          </w:tcPr>
          <w:p w14:paraId="34E241B7">
            <w:pPr>
              <w:pStyle w:val="6"/>
              <w:spacing w:before="99" w:line="256" w:lineRule="exact"/>
              <w:ind w:left="601"/>
              <w:rPr>
                <w:sz w:val="19"/>
                <w:szCs w:val="19"/>
              </w:rPr>
            </w:pPr>
            <w:r>
              <w:rPr>
                <w:spacing w:val="1"/>
                <w:position w:val="1"/>
                <w:sz w:val="19"/>
                <w:szCs w:val="19"/>
              </w:rPr>
              <w:t>500</w:t>
            </w:r>
          </w:p>
        </w:tc>
      </w:tr>
      <w:tr w14:paraId="72065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restart"/>
            <w:tcBorders>
              <w:bottom w:val="nil"/>
            </w:tcBorders>
            <w:vAlign w:val="top"/>
          </w:tcPr>
          <w:p w14:paraId="16E96FBF">
            <w:pPr>
              <w:spacing w:line="248" w:lineRule="auto"/>
              <w:rPr>
                <w:rFonts w:ascii="Arial"/>
                <w:sz w:val="21"/>
              </w:rPr>
            </w:pPr>
          </w:p>
          <w:p w14:paraId="070BB663">
            <w:pPr>
              <w:spacing w:line="248" w:lineRule="auto"/>
              <w:rPr>
                <w:rFonts w:ascii="Arial"/>
                <w:sz w:val="21"/>
              </w:rPr>
            </w:pPr>
          </w:p>
          <w:p w14:paraId="3D318C2D">
            <w:pPr>
              <w:spacing w:line="248" w:lineRule="auto"/>
              <w:rPr>
                <w:rFonts w:ascii="Arial"/>
                <w:sz w:val="21"/>
              </w:rPr>
            </w:pPr>
          </w:p>
          <w:p w14:paraId="486BF665">
            <w:pPr>
              <w:spacing w:line="248" w:lineRule="auto"/>
              <w:rPr>
                <w:rFonts w:ascii="Arial"/>
                <w:sz w:val="21"/>
              </w:rPr>
            </w:pPr>
          </w:p>
          <w:p w14:paraId="3AEBE264">
            <w:pPr>
              <w:spacing w:line="248" w:lineRule="auto"/>
              <w:rPr>
                <w:rFonts w:ascii="Arial"/>
                <w:sz w:val="21"/>
              </w:rPr>
            </w:pPr>
          </w:p>
          <w:p w14:paraId="2CE5079E">
            <w:pPr>
              <w:spacing w:line="248" w:lineRule="auto"/>
              <w:rPr>
                <w:rFonts w:ascii="Arial"/>
                <w:sz w:val="21"/>
              </w:rPr>
            </w:pPr>
          </w:p>
          <w:p w14:paraId="45A01C97">
            <w:pPr>
              <w:pStyle w:val="6"/>
              <w:spacing w:before="62" w:line="257" w:lineRule="exact"/>
              <w:ind w:left="165"/>
              <w:rPr>
                <w:sz w:val="19"/>
                <w:szCs w:val="19"/>
              </w:rPr>
            </w:pPr>
            <w:r>
              <w:rPr>
                <w:position w:val="1"/>
                <w:sz w:val="19"/>
                <w:szCs w:val="19"/>
              </w:rPr>
              <w:t>4</w:t>
            </w:r>
          </w:p>
        </w:tc>
        <w:tc>
          <w:tcPr>
            <w:tcW w:w="1145" w:type="dxa"/>
            <w:vMerge w:val="restart"/>
            <w:tcBorders>
              <w:bottom w:val="nil"/>
            </w:tcBorders>
            <w:vAlign w:val="top"/>
          </w:tcPr>
          <w:p w14:paraId="0D21FBF5">
            <w:pPr>
              <w:spacing w:line="266" w:lineRule="auto"/>
              <w:rPr>
                <w:rFonts w:ascii="Arial"/>
                <w:sz w:val="21"/>
              </w:rPr>
            </w:pPr>
          </w:p>
          <w:p w14:paraId="5DD17046">
            <w:pPr>
              <w:spacing w:line="266" w:lineRule="auto"/>
              <w:rPr>
                <w:rFonts w:ascii="Arial"/>
                <w:sz w:val="21"/>
              </w:rPr>
            </w:pPr>
          </w:p>
          <w:p w14:paraId="7DDBED57">
            <w:pPr>
              <w:spacing w:line="266" w:lineRule="auto"/>
              <w:rPr>
                <w:rFonts w:ascii="Arial"/>
                <w:sz w:val="21"/>
              </w:rPr>
            </w:pPr>
          </w:p>
          <w:p w14:paraId="757CE831">
            <w:pPr>
              <w:spacing w:line="267" w:lineRule="auto"/>
              <w:rPr>
                <w:rFonts w:ascii="Arial"/>
                <w:sz w:val="21"/>
              </w:rPr>
            </w:pPr>
          </w:p>
          <w:p w14:paraId="42DD173B">
            <w:pPr>
              <w:spacing w:line="267" w:lineRule="auto"/>
              <w:rPr>
                <w:rFonts w:ascii="Arial"/>
                <w:sz w:val="21"/>
              </w:rPr>
            </w:pPr>
          </w:p>
          <w:p w14:paraId="15D1FD1B">
            <w:pPr>
              <w:pStyle w:val="6"/>
              <w:spacing w:before="62" w:line="305" w:lineRule="auto"/>
              <w:ind w:left="275" w:right="172" w:hanging="99"/>
              <w:rPr>
                <w:sz w:val="19"/>
                <w:szCs w:val="19"/>
              </w:rPr>
            </w:pPr>
            <w:r>
              <w:rPr>
                <w:spacing w:val="7"/>
                <w:sz w:val="19"/>
                <w:szCs w:val="19"/>
              </w:rPr>
              <w:t>土方开挖及运输</w:t>
            </w:r>
          </w:p>
        </w:tc>
        <w:tc>
          <w:tcPr>
            <w:tcW w:w="6241" w:type="dxa"/>
            <w:vAlign w:val="top"/>
          </w:tcPr>
          <w:p w14:paraId="4A946B22">
            <w:pPr>
              <w:pStyle w:val="6"/>
              <w:spacing w:before="101" w:line="227" w:lineRule="auto"/>
              <w:ind w:left="381"/>
              <w:rPr>
                <w:sz w:val="19"/>
                <w:szCs w:val="19"/>
              </w:rPr>
            </w:pPr>
            <w:r>
              <w:rPr>
                <w:spacing w:val="4"/>
                <w:sz w:val="19"/>
                <w:szCs w:val="19"/>
              </w:rPr>
              <w:t>·施工机械进场未经验收使用的</w:t>
            </w:r>
          </w:p>
        </w:tc>
        <w:tc>
          <w:tcPr>
            <w:tcW w:w="1484" w:type="dxa"/>
            <w:vAlign w:val="top"/>
          </w:tcPr>
          <w:p w14:paraId="0168A493">
            <w:pPr>
              <w:pStyle w:val="6"/>
              <w:spacing w:before="100" w:line="256" w:lineRule="exact"/>
              <w:ind w:left="561"/>
              <w:rPr>
                <w:sz w:val="19"/>
                <w:szCs w:val="19"/>
              </w:rPr>
            </w:pPr>
            <w:r>
              <w:rPr>
                <w:spacing w:val="-1"/>
                <w:position w:val="1"/>
                <w:sz w:val="19"/>
                <w:szCs w:val="19"/>
              </w:rPr>
              <w:t>1000</w:t>
            </w:r>
          </w:p>
        </w:tc>
      </w:tr>
      <w:tr w14:paraId="72FF3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420" w:type="dxa"/>
            <w:vMerge w:val="continue"/>
            <w:tcBorders>
              <w:top w:val="nil"/>
              <w:bottom w:val="nil"/>
            </w:tcBorders>
            <w:vAlign w:val="top"/>
          </w:tcPr>
          <w:p w14:paraId="06E4BBE1">
            <w:pPr>
              <w:rPr>
                <w:rFonts w:ascii="Arial"/>
                <w:sz w:val="21"/>
              </w:rPr>
            </w:pPr>
          </w:p>
        </w:tc>
        <w:tc>
          <w:tcPr>
            <w:tcW w:w="1145" w:type="dxa"/>
            <w:vMerge w:val="continue"/>
            <w:tcBorders>
              <w:top w:val="nil"/>
              <w:bottom w:val="nil"/>
            </w:tcBorders>
            <w:vAlign w:val="top"/>
          </w:tcPr>
          <w:p w14:paraId="627300F6">
            <w:pPr>
              <w:rPr>
                <w:rFonts w:ascii="Arial"/>
                <w:sz w:val="21"/>
              </w:rPr>
            </w:pPr>
          </w:p>
        </w:tc>
        <w:tc>
          <w:tcPr>
            <w:tcW w:w="6241" w:type="dxa"/>
            <w:vAlign w:val="top"/>
          </w:tcPr>
          <w:p w14:paraId="5F1D1242">
            <w:pPr>
              <w:pStyle w:val="6"/>
              <w:spacing w:before="159" w:line="227" w:lineRule="auto"/>
              <w:ind w:left="381"/>
              <w:rPr>
                <w:sz w:val="19"/>
                <w:szCs w:val="19"/>
              </w:rPr>
            </w:pPr>
            <w:r>
              <w:rPr>
                <w:spacing w:val="4"/>
                <w:sz w:val="19"/>
                <w:szCs w:val="19"/>
              </w:rPr>
              <w:t>·施工机械未及时办理环保码</w:t>
            </w:r>
          </w:p>
        </w:tc>
        <w:tc>
          <w:tcPr>
            <w:tcW w:w="1484" w:type="dxa"/>
            <w:vAlign w:val="top"/>
          </w:tcPr>
          <w:p w14:paraId="5D35F634">
            <w:pPr>
              <w:pStyle w:val="6"/>
              <w:spacing w:before="159" w:line="255" w:lineRule="exact"/>
              <w:ind w:left="601"/>
              <w:rPr>
                <w:sz w:val="19"/>
                <w:szCs w:val="19"/>
              </w:rPr>
            </w:pPr>
            <w:r>
              <w:rPr>
                <w:spacing w:val="1"/>
                <w:position w:val="1"/>
                <w:sz w:val="19"/>
                <w:szCs w:val="19"/>
              </w:rPr>
              <w:t>500</w:t>
            </w:r>
          </w:p>
        </w:tc>
      </w:tr>
      <w:tr w14:paraId="7217A2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420" w:type="dxa"/>
            <w:vMerge w:val="continue"/>
            <w:tcBorders>
              <w:top w:val="nil"/>
              <w:bottom w:val="nil"/>
            </w:tcBorders>
            <w:vAlign w:val="top"/>
          </w:tcPr>
          <w:p w14:paraId="3038B43A">
            <w:pPr>
              <w:rPr>
                <w:rFonts w:ascii="Arial"/>
                <w:sz w:val="21"/>
              </w:rPr>
            </w:pPr>
          </w:p>
        </w:tc>
        <w:tc>
          <w:tcPr>
            <w:tcW w:w="1145" w:type="dxa"/>
            <w:vMerge w:val="continue"/>
            <w:tcBorders>
              <w:top w:val="nil"/>
              <w:bottom w:val="nil"/>
            </w:tcBorders>
            <w:vAlign w:val="top"/>
          </w:tcPr>
          <w:p w14:paraId="5CA30214">
            <w:pPr>
              <w:rPr>
                <w:rFonts w:ascii="Arial"/>
                <w:sz w:val="21"/>
              </w:rPr>
            </w:pPr>
          </w:p>
        </w:tc>
        <w:tc>
          <w:tcPr>
            <w:tcW w:w="6241" w:type="dxa"/>
            <w:vAlign w:val="top"/>
          </w:tcPr>
          <w:p w14:paraId="3A3B794E">
            <w:pPr>
              <w:pStyle w:val="6"/>
              <w:spacing w:before="100" w:line="228" w:lineRule="auto"/>
              <w:ind w:left="381"/>
              <w:rPr>
                <w:sz w:val="19"/>
                <w:szCs w:val="19"/>
              </w:rPr>
            </w:pPr>
            <w:r>
              <w:rPr>
                <w:spacing w:val="6"/>
                <w:sz w:val="19"/>
                <w:szCs w:val="19"/>
              </w:rPr>
              <w:t>·积土、料具堆放距槽边距离小于安全距离的</w:t>
            </w:r>
          </w:p>
        </w:tc>
        <w:tc>
          <w:tcPr>
            <w:tcW w:w="1484" w:type="dxa"/>
            <w:vAlign w:val="top"/>
          </w:tcPr>
          <w:p w14:paraId="071F5AB7">
            <w:pPr>
              <w:pStyle w:val="6"/>
              <w:spacing w:before="100" w:line="256" w:lineRule="exact"/>
              <w:ind w:left="601"/>
              <w:rPr>
                <w:sz w:val="19"/>
                <w:szCs w:val="19"/>
              </w:rPr>
            </w:pPr>
            <w:r>
              <w:rPr>
                <w:spacing w:val="1"/>
                <w:position w:val="1"/>
                <w:sz w:val="19"/>
                <w:szCs w:val="19"/>
              </w:rPr>
              <w:t>500</w:t>
            </w:r>
          </w:p>
        </w:tc>
      </w:tr>
      <w:tr w14:paraId="4E362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4AB63400">
            <w:pPr>
              <w:rPr>
                <w:rFonts w:ascii="Arial"/>
                <w:sz w:val="21"/>
              </w:rPr>
            </w:pPr>
          </w:p>
        </w:tc>
        <w:tc>
          <w:tcPr>
            <w:tcW w:w="1145" w:type="dxa"/>
            <w:vMerge w:val="continue"/>
            <w:tcBorders>
              <w:top w:val="nil"/>
              <w:bottom w:val="nil"/>
            </w:tcBorders>
            <w:vAlign w:val="top"/>
          </w:tcPr>
          <w:p w14:paraId="1107E4C6">
            <w:pPr>
              <w:rPr>
                <w:rFonts w:ascii="Arial"/>
                <w:sz w:val="21"/>
              </w:rPr>
            </w:pPr>
          </w:p>
        </w:tc>
        <w:tc>
          <w:tcPr>
            <w:tcW w:w="6241" w:type="dxa"/>
            <w:vAlign w:val="top"/>
          </w:tcPr>
          <w:p w14:paraId="356AD2E7">
            <w:pPr>
              <w:pStyle w:val="6"/>
              <w:spacing w:before="103" w:line="227" w:lineRule="auto"/>
              <w:ind w:left="381"/>
              <w:rPr>
                <w:sz w:val="19"/>
                <w:szCs w:val="19"/>
              </w:rPr>
            </w:pPr>
            <w:r>
              <w:rPr>
                <w:spacing w:val="5"/>
                <w:sz w:val="19"/>
                <w:szCs w:val="19"/>
              </w:rPr>
              <w:t>·机械设备施工与槽边距离不符合要求</w:t>
            </w:r>
          </w:p>
        </w:tc>
        <w:tc>
          <w:tcPr>
            <w:tcW w:w="1484" w:type="dxa"/>
            <w:vAlign w:val="top"/>
          </w:tcPr>
          <w:p w14:paraId="0DB0C53C">
            <w:pPr>
              <w:pStyle w:val="6"/>
              <w:spacing w:before="102" w:line="256" w:lineRule="exact"/>
              <w:ind w:left="601"/>
              <w:rPr>
                <w:sz w:val="19"/>
                <w:szCs w:val="19"/>
              </w:rPr>
            </w:pPr>
            <w:r>
              <w:rPr>
                <w:spacing w:val="1"/>
                <w:position w:val="1"/>
                <w:sz w:val="19"/>
                <w:szCs w:val="19"/>
              </w:rPr>
              <w:t>500</w:t>
            </w:r>
          </w:p>
        </w:tc>
      </w:tr>
      <w:tr w14:paraId="78E37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2CD8CAFF">
            <w:pPr>
              <w:rPr>
                <w:rFonts w:ascii="Arial"/>
                <w:sz w:val="21"/>
              </w:rPr>
            </w:pPr>
          </w:p>
        </w:tc>
        <w:tc>
          <w:tcPr>
            <w:tcW w:w="1145" w:type="dxa"/>
            <w:vMerge w:val="continue"/>
            <w:tcBorders>
              <w:top w:val="nil"/>
              <w:bottom w:val="nil"/>
            </w:tcBorders>
            <w:vAlign w:val="top"/>
          </w:tcPr>
          <w:p w14:paraId="2D3E1748">
            <w:pPr>
              <w:rPr>
                <w:rFonts w:ascii="Arial"/>
                <w:sz w:val="21"/>
              </w:rPr>
            </w:pPr>
          </w:p>
        </w:tc>
        <w:tc>
          <w:tcPr>
            <w:tcW w:w="6241" w:type="dxa"/>
            <w:vAlign w:val="top"/>
          </w:tcPr>
          <w:p w14:paraId="0B016000">
            <w:pPr>
              <w:pStyle w:val="6"/>
              <w:spacing w:before="101" w:line="227" w:lineRule="auto"/>
              <w:ind w:left="381"/>
              <w:rPr>
                <w:sz w:val="19"/>
                <w:szCs w:val="19"/>
              </w:rPr>
            </w:pPr>
            <w:r>
              <w:rPr>
                <w:spacing w:val="6"/>
                <w:sz w:val="19"/>
                <w:szCs w:val="19"/>
              </w:rPr>
              <w:t>·挖土机作业时，有人员进入挖土机作业半径的</w:t>
            </w:r>
          </w:p>
        </w:tc>
        <w:tc>
          <w:tcPr>
            <w:tcW w:w="1484" w:type="dxa"/>
            <w:vAlign w:val="top"/>
          </w:tcPr>
          <w:p w14:paraId="2CA68D5E">
            <w:pPr>
              <w:pStyle w:val="6"/>
              <w:spacing w:before="101" w:line="255" w:lineRule="exact"/>
              <w:ind w:left="599"/>
              <w:rPr>
                <w:sz w:val="19"/>
                <w:szCs w:val="19"/>
              </w:rPr>
            </w:pPr>
            <w:r>
              <w:rPr>
                <w:spacing w:val="1"/>
                <w:position w:val="1"/>
                <w:sz w:val="19"/>
                <w:szCs w:val="19"/>
              </w:rPr>
              <w:t>200</w:t>
            </w:r>
          </w:p>
        </w:tc>
      </w:tr>
      <w:tr w14:paraId="0F2D6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0D3E8C75">
            <w:pPr>
              <w:rPr>
                <w:rFonts w:ascii="Arial"/>
                <w:sz w:val="21"/>
              </w:rPr>
            </w:pPr>
          </w:p>
        </w:tc>
        <w:tc>
          <w:tcPr>
            <w:tcW w:w="1145" w:type="dxa"/>
            <w:vMerge w:val="continue"/>
            <w:tcBorders>
              <w:top w:val="nil"/>
              <w:bottom w:val="nil"/>
            </w:tcBorders>
            <w:vAlign w:val="top"/>
          </w:tcPr>
          <w:p w14:paraId="736FE57A">
            <w:pPr>
              <w:rPr>
                <w:rFonts w:ascii="Arial"/>
                <w:sz w:val="21"/>
              </w:rPr>
            </w:pPr>
          </w:p>
        </w:tc>
        <w:tc>
          <w:tcPr>
            <w:tcW w:w="6241" w:type="dxa"/>
            <w:vAlign w:val="top"/>
          </w:tcPr>
          <w:p w14:paraId="395C1652">
            <w:pPr>
              <w:pStyle w:val="6"/>
              <w:spacing w:before="102" w:line="227" w:lineRule="auto"/>
              <w:ind w:left="381"/>
              <w:rPr>
                <w:sz w:val="19"/>
                <w:szCs w:val="19"/>
              </w:rPr>
            </w:pPr>
            <w:r>
              <w:rPr>
                <w:spacing w:val="4"/>
                <w:sz w:val="19"/>
                <w:szCs w:val="19"/>
              </w:rPr>
              <w:t>·挖土机作业位置不牢、不安全的</w:t>
            </w:r>
          </w:p>
        </w:tc>
        <w:tc>
          <w:tcPr>
            <w:tcW w:w="1484" w:type="dxa"/>
            <w:vAlign w:val="top"/>
          </w:tcPr>
          <w:p w14:paraId="17C289E4">
            <w:pPr>
              <w:pStyle w:val="6"/>
              <w:spacing w:before="101" w:line="256" w:lineRule="exact"/>
              <w:ind w:left="601"/>
              <w:rPr>
                <w:sz w:val="19"/>
                <w:szCs w:val="19"/>
              </w:rPr>
            </w:pPr>
            <w:r>
              <w:rPr>
                <w:spacing w:val="1"/>
                <w:position w:val="1"/>
                <w:sz w:val="19"/>
                <w:szCs w:val="19"/>
              </w:rPr>
              <w:t>500</w:t>
            </w:r>
          </w:p>
        </w:tc>
      </w:tr>
      <w:tr w14:paraId="4175E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bottom w:val="nil"/>
            </w:tcBorders>
            <w:vAlign w:val="top"/>
          </w:tcPr>
          <w:p w14:paraId="2CED34B6">
            <w:pPr>
              <w:rPr>
                <w:rFonts w:ascii="Arial"/>
                <w:sz w:val="21"/>
              </w:rPr>
            </w:pPr>
          </w:p>
        </w:tc>
        <w:tc>
          <w:tcPr>
            <w:tcW w:w="1145" w:type="dxa"/>
            <w:vMerge w:val="continue"/>
            <w:tcBorders>
              <w:top w:val="nil"/>
              <w:bottom w:val="nil"/>
            </w:tcBorders>
            <w:vAlign w:val="top"/>
          </w:tcPr>
          <w:p w14:paraId="3EA0EAC8">
            <w:pPr>
              <w:rPr>
                <w:rFonts w:ascii="Arial"/>
                <w:sz w:val="21"/>
              </w:rPr>
            </w:pPr>
          </w:p>
        </w:tc>
        <w:tc>
          <w:tcPr>
            <w:tcW w:w="6241" w:type="dxa"/>
            <w:vAlign w:val="top"/>
          </w:tcPr>
          <w:p w14:paraId="7275ED97">
            <w:pPr>
              <w:pStyle w:val="6"/>
              <w:spacing w:before="103" w:line="227" w:lineRule="auto"/>
              <w:ind w:left="381"/>
              <w:rPr>
                <w:sz w:val="19"/>
                <w:szCs w:val="19"/>
              </w:rPr>
            </w:pPr>
            <w:r>
              <w:rPr>
                <w:spacing w:val="-2"/>
                <w:sz w:val="19"/>
                <w:szCs w:val="19"/>
              </w:rPr>
              <w:t>·</w:t>
            </w:r>
            <w:r>
              <w:rPr>
                <w:spacing w:val="-79"/>
                <w:sz w:val="19"/>
                <w:szCs w:val="19"/>
              </w:rPr>
              <w:t xml:space="preserve"> </w:t>
            </w:r>
            <w:r>
              <w:rPr>
                <w:spacing w:val="-2"/>
                <w:sz w:val="19"/>
                <w:szCs w:val="19"/>
              </w:rPr>
              <w:t>司机无证作业的</w:t>
            </w:r>
          </w:p>
        </w:tc>
        <w:tc>
          <w:tcPr>
            <w:tcW w:w="1484" w:type="dxa"/>
            <w:vAlign w:val="top"/>
          </w:tcPr>
          <w:p w14:paraId="01079427">
            <w:pPr>
              <w:pStyle w:val="6"/>
              <w:spacing w:before="102" w:line="256" w:lineRule="exact"/>
              <w:ind w:left="601"/>
              <w:rPr>
                <w:sz w:val="19"/>
                <w:szCs w:val="19"/>
              </w:rPr>
            </w:pPr>
            <w:r>
              <w:rPr>
                <w:spacing w:val="1"/>
                <w:position w:val="1"/>
                <w:sz w:val="19"/>
                <w:szCs w:val="19"/>
              </w:rPr>
              <w:t>500</w:t>
            </w:r>
          </w:p>
        </w:tc>
      </w:tr>
      <w:tr w14:paraId="013DA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continue"/>
            <w:tcBorders>
              <w:top w:val="nil"/>
            </w:tcBorders>
            <w:vAlign w:val="top"/>
          </w:tcPr>
          <w:p w14:paraId="42A06C00">
            <w:pPr>
              <w:rPr>
                <w:rFonts w:ascii="Arial"/>
                <w:sz w:val="21"/>
              </w:rPr>
            </w:pPr>
          </w:p>
        </w:tc>
        <w:tc>
          <w:tcPr>
            <w:tcW w:w="1145" w:type="dxa"/>
            <w:vMerge w:val="continue"/>
            <w:tcBorders>
              <w:top w:val="nil"/>
            </w:tcBorders>
            <w:vAlign w:val="top"/>
          </w:tcPr>
          <w:p w14:paraId="00308BE6">
            <w:pPr>
              <w:rPr>
                <w:rFonts w:ascii="Arial"/>
                <w:sz w:val="21"/>
              </w:rPr>
            </w:pPr>
          </w:p>
        </w:tc>
        <w:tc>
          <w:tcPr>
            <w:tcW w:w="6241" w:type="dxa"/>
            <w:vAlign w:val="top"/>
          </w:tcPr>
          <w:p w14:paraId="7FF0A616">
            <w:pPr>
              <w:pStyle w:val="6"/>
              <w:spacing w:before="101" w:line="228" w:lineRule="auto"/>
              <w:ind w:left="381"/>
              <w:rPr>
                <w:sz w:val="19"/>
                <w:szCs w:val="19"/>
              </w:rPr>
            </w:pPr>
            <w:r>
              <w:rPr>
                <w:spacing w:val="4"/>
                <w:sz w:val="19"/>
                <w:szCs w:val="19"/>
              </w:rPr>
              <w:t>·未按规定程序挖土或超挖的</w:t>
            </w:r>
          </w:p>
        </w:tc>
        <w:tc>
          <w:tcPr>
            <w:tcW w:w="1484" w:type="dxa"/>
            <w:vAlign w:val="top"/>
          </w:tcPr>
          <w:p w14:paraId="1AD9FE50">
            <w:pPr>
              <w:pStyle w:val="6"/>
              <w:spacing w:before="101" w:line="255" w:lineRule="exact"/>
              <w:ind w:left="561"/>
              <w:rPr>
                <w:sz w:val="19"/>
                <w:szCs w:val="19"/>
              </w:rPr>
            </w:pPr>
            <w:r>
              <w:rPr>
                <w:spacing w:val="-1"/>
                <w:position w:val="1"/>
                <w:sz w:val="19"/>
                <w:szCs w:val="19"/>
              </w:rPr>
              <w:t>1000</w:t>
            </w:r>
          </w:p>
        </w:tc>
      </w:tr>
      <w:tr w14:paraId="121B9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20" w:type="dxa"/>
            <w:vMerge w:val="restart"/>
            <w:tcBorders>
              <w:bottom w:val="nil"/>
            </w:tcBorders>
            <w:vAlign w:val="top"/>
          </w:tcPr>
          <w:p w14:paraId="5DE54A6B">
            <w:pPr>
              <w:spacing w:line="254" w:lineRule="auto"/>
              <w:rPr>
                <w:rFonts w:ascii="Arial"/>
                <w:sz w:val="21"/>
              </w:rPr>
            </w:pPr>
          </w:p>
          <w:p w14:paraId="7388F3E1">
            <w:pPr>
              <w:pStyle w:val="6"/>
              <w:spacing w:before="62" w:line="255" w:lineRule="exact"/>
              <w:ind w:left="170"/>
              <w:rPr>
                <w:sz w:val="19"/>
                <w:szCs w:val="19"/>
              </w:rPr>
            </w:pPr>
            <w:r>
              <w:rPr>
                <w:position w:val="1"/>
                <w:sz w:val="19"/>
                <w:szCs w:val="19"/>
              </w:rPr>
              <w:t>5</w:t>
            </w:r>
          </w:p>
        </w:tc>
        <w:tc>
          <w:tcPr>
            <w:tcW w:w="1145" w:type="dxa"/>
            <w:vMerge w:val="restart"/>
            <w:tcBorders>
              <w:bottom w:val="nil"/>
            </w:tcBorders>
            <w:vAlign w:val="top"/>
          </w:tcPr>
          <w:p w14:paraId="10C82E97">
            <w:pPr>
              <w:spacing w:line="254" w:lineRule="auto"/>
              <w:rPr>
                <w:rFonts w:ascii="Arial"/>
                <w:sz w:val="21"/>
              </w:rPr>
            </w:pPr>
          </w:p>
          <w:p w14:paraId="3546659A">
            <w:pPr>
              <w:pStyle w:val="6"/>
              <w:spacing w:before="62" w:line="229" w:lineRule="auto"/>
              <w:ind w:left="176"/>
              <w:rPr>
                <w:sz w:val="19"/>
                <w:szCs w:val="19"/>
              </w:rPr>
            </w:pPr>
            <w:r>
              <w:rPr>
                <w:spacing w:val="7"/>
                <w:sz w:val="19"/>
                <w:szCs w:val="19"/>
              </w:rPr>
              <w:t>作业环境</w:t>
            </w:r>
          </w:p>
        </w:tc>
        <w:tc>
          <w:tcPr>
            <w:tcW w:w="6241" w:type="dxa"/>
            <w:vAlign w:val="top"/>
          </w:tcPr>
          <w:p w14:paraId="6A9092AD">
            <w:pPr>
              <w:pStyle w:val="6"/>
              <w:spacing w:before="101" w:line="228" w:lineRule="auto"/>
              <w:ind w:left="381"/>
              <w:rPr>
                <w:sz w:val="19"/>
                <w:szCs w:val="19"/>
              </w:rPr>
            </w:pPr>
            <w:r>
              <w:rPr>
                <w:spacing w:val="5"/>
                <w:sz w:val="19"/>
                <w:szCs w:val="19"/>
              </w:rPr>
              <w:t>·未按总包要求及时落实排水措施的</w:t>
            </w:r>
          </w:p>
        </w:tc>
        <w:tc>
          <w:tcPr>
            <w:tcW w:w="1484" w:type="dxa"/>
            <w:vAlign w:val="top"/>
          </w:tcPr>
          <w:p w14:paraId="12A12B39">
            <w:pPr>
              <w:pStyle w:val="6"/>
              <w:spacing w:before="101" w:line="256" w:lineRule="exact"/>
              <w:ind w:left="601"/>
              <w:rPr>
                <w:sz w:val="19"/>
                <w:szCs w:val="19"/>
              </w:rPr>
            </w:pPr>
            <w:r>
              <w:rPr>
                <w:spacing w:val="1"/>
                <w:position w:val="1"/>
                <w:sz w:val="19"/>
                <w:szCs w:val="19"/>
              </w:rPr>
              <w:t>500</w:t>
            </w:r>
          </w:p>
        </w:tc>
      </w:tr>
      <w:tr w14:paraId="416D5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20" w:type="dxa"/>
            <w:vMerge w:val="continue"/>
            <w:tcBorders>
              <w:top w:val="nil"/>
            </w:tcBorders>
            <w:vAlign w:val="top"/>
          </w:tcPr>
          <w:p w14:paraId="78784913">
            <w:pPr>
              <w:rPr>
                <w:rFonts w:ascii="Arial"/>
                <w:sz w:val="21"/>
              </w:rPr>
            </w:pPr>
          </w:p>
        </w:tc>
        <w:tc>
          <w:tcPr>
            <w:tcW w:w="1145" w:type="dxa"/>
            <w:vMerge w:val="continue"/>
            <w:tcBorders>
              <w:top w:val="nil"/>
            </w:tcBorders>
            <w:vAlign w:val="top"/>
          </w:tcPr>
          <w:p w14:paraId="024C2008">
            <w:pPr>
              <w:rPr>
                <w:rFonts w:ascii="Arial"/>
                <w:sz w:val="21"/>
              </w:rPr>
            </w:pPr>
          </w:p>
        </w:tc>
        <w:tc>
          <w:tcPr>
            <w:tcW w:w="6241" w:type="dxa"/>
            <w:vAlign w:val="top"/>
          </w:tcPr>
          <w:p w14:paraId="17F016FE">
            <w:pPr>
              <w:pStyle w:val="6"/>
              <w:spacing w:before="117" w:line="228" w:lineRule="auto"/>
              <w:ind w:left="381"/>
              <w:rPr>
                <w:sz w:val="19"/>
                <w:szCs w:val="19"/>
              </w:rPr>
            </w:pPr>
            <w:r>
              <w:rPr>
                <w:spacing w:val="5"/>
                <w:sz w:val="19"/>
                <w:szCs w:val="19"/>
              </w:rPr>
              <w:t>·光线不足，未按总包要求设置足够照明的</w:t>
            </w:r>
          </w:p>
        </w:tc>
        <w:tc>
          <w:tcPr>
            <w:tcW w:w="1484" w:type="dxa"/>
            <w:vAlign w:val="top"/>
          </w:tcPr>
          <w:p w14:paraId="3100855E">
            <w:pPr>
              <w:pStyle w:val="6"/>
              <w:spacing w:before="117" w:line="255" w:lineRule="exact"/>
              <w:ind w:left="599"/>
              <w:rPr>
                <w:sz w:val="19"/>
                <w:szCs w:val="19"/>
              </w:rPr>
            </w:pPr>
            <w:r>
              <w:rPr>
                <w:spacing w:val="1"/>
                <w:position w:val="1"/>
                <w:sz w:val="19"/>
                <w:szCs w:val="19"/>
              </w:rPr>
              <w:t>200</w:t>
            </w:r>
          </w:p>
        </w:tc>
      </w:tr>
    </w:tbl>
    <w:p w14:paraId="6BACD7F6">
      <w:pPr>
        <w:pStyle w:val="2"/>
      </w:pPr>
    </w:p>
    <w:p w14:paraId="0E1A925B">
      <w:pPr>
        <w:sectPr>
          <w:footerReference r:id="rId63" w:type="default"/>
          <w:pgSz w:w="11906" w:h="16839"/>
          <w:pgMar w:top="1431" w:right="1305" w:bottom="1360" w:left="1305" w:header="0" w:footer="1200" w:gutter="0"/>
          <w:cols w:space="720" w:num="1"/>
        </w:sectPr>
      </w:pPr>
    </w:p>
    <w:p w14:paraId="3AF3D654">
      <w:pPr>
        <w:spacing w:before="146" w:line="225" w:lineRule="auto"/>
        <w:ind w:left="2377"/>
        <w:rPr>
          <w:rFonts w:ascii="宋体" w:hAnsi="宋体" w:eastAsia="宋体" w:cs="宋体"/>
          <w:sz w:val="35"/>
          <w:szCs w:val="35"/>
        </w:rPr>
      </w:pPr>
      <w:r>
        <w:rPr>
          <w:rFonts w:ascii="宋体" w:hAnsi="宋体" w:eastAsia="宋体" w:cs="宋体"/>
          <w:b/>
          <w:bCs/>
          <w:spacing w:val="5"/>
          <w:sz w:val="35"/>
          <w:szCs w:val="35"/>
        </w:rPr>
        <w:t>分包单位日常行为管理条例</w:t>
      </w:r>
    </w:p>
    <w:p w14:paraId="7FF01EAB">
      <w:pPr>
        <w:spacing w:before="181" w:line="325" w:lineRule="auto"/>
        <w:ind w:right="61" w:firstLine="377"/>
        <w:rPr>
          <w:rFonts w:ascii="宋体" w:hAnsi="宋体" w:eastAsia="宋体" w:cs="宋体"/>
          <w:sz w:val="24"/>
          <w:szCs w:val="24"/>
        </w:rPr>
      </w:pPr>
      <w:r>
        <w:rPr>
          <w:rFonts w:ascii="宋体" w:hAnsi="宋体" w:eastAsia="宋体" w:cs="宋体"/>
          <w:spacing w:val="1"/>
          <w:sz w:val="24"/>
          <w:szCs w:val="24"/>
        </w:rPr>
        <w:t>1.  项目负责人定期不定时参加甲方组织召开的各类会议，包括：合同的会、每日</w:t>
      </w:r>
      <w:r>
        <w:rPr>
          <w:rFonts w:ascii="宋体" w:hAnsi="宋体" w:eastAsia="宋体" w:cs="宋体"/>
          <w:spacing w:val="-2"/>
          <w:sz w:val="24"/>
          <w:szCs w:val="24"/>
        </w:rPr>
        <w:t>碰头会、进度质量安全专题协调会、现场工作会等。如果不能</w:t>
      </w:r>
      <w:r>
        <w:rPr>
          <w:rFonts w:ascii="宋体" w:hAnsi="宋体" w:eastAsia="宋体" w:cs="宋体"/>
          <w:spacing w:val="-3"/>
          <w:sz w:val="24"/>
          <w:szCs w:val="24"/>
        </w:rPr>
        <w:t>参加，应提前</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44"/>
          <w:sz w:val="24"/>
          <w:szCs w:val="24"/>
        </w:rPr>
        <w:t xml:space="preserve"> </w:t>
      </w:r>
      <w:r>
        <w:rPr>
          <w:rFonts w:ascii="宋体" w:hAnsi="宋体" w:eastAsia="宋体" w:cs="宋体"/>
          <w:spacing w:val="-3"/>
          <w:sz w:val="24"/>
          <w:szCs w:val="24"/>
        </w:rPr>
        <w:t>小时向甲</w:t>
      </w:r>
      <w:r>
        <w:rPr>
          <w:rFonts w:ascii="宋体" w:hAnsi="宋体" w:eastAsia="宋体" w:cs="宋体"/>
          <w:spacing w:val="-2"/>
          <w:sz w:val="24"/>
          <w:szCs w:val="24"/>
        </w:rPr>
        <w:t>方负责人请假，若未及时请假无故缺席会议，第一次处以警告，后续有故缺席，每次予</w:t>
      </w:r>
      <w:r>
        <w:rPr>
          <w:rFonts w:ascii="宋体" w:hAnsi="宋体" w:eastAsia="宋体" w:cs="宋体"/>
          <w:spacing w:val="-5"/>
          <w:sz w:val="24"/>
          <w:szCs w:val="24"/>
        </w:rPr>
        <w:t>以</w:t>
      </w:r>
      <w:r>
        <w:rPr>
          <w:rFonts w:ascii="宋体" w:hAnsi="宋体" w:eastAsia="宋体" w:cs="宋体"/>
          <w:spacing w:val="-40"/>
          <w:sz w:val="24"/>
          <w:szCs w:val="24"/>
        </w:rPr>
        <w:t xml:space="preserve"> </w:t>
      </w:r>
      <w:r>
        <w:rPr>
          <w:rFonts w:ascii="宋体" w:hAnsi="宋体" w:eastAsia="宋体" w:cs="宋体"/>
          <w:spacing w:val="-5"/>
          <w:sz w:val="24"/>
          <w:szCs w:val="24"/>
        </w:rPr>
        <w:t>500</w:t>
      </w:r>
      <w:r>
        <w:rPr>
          <w:rFonts w:ascii="宋体" w:hAnsi="宋体" w:eastAsia="宋体" w:cs="宋体"/>
          <w:spacing w:val="-49"/>
          <w:sz w:val="24"/>
          <w:szCs w:val="24"/>
        </w:rPr>
        <w:t xml:space="preserve"> </w:t>
      </w:r>
      <w:r>
        <w:rPr>
          <w:rFonts w:ascii="宋体" w:hAnsi="宋体" w:eastAsia="宋体" w:cs="宋体"/>
          <w:spacing w:val="-5"/>
          <w:sz w:val="24"/>
          <w:szCs w:val="24"/>
        </w:rPr>
        <w:t>元处罚。</w:t>
      </w:r>
    </w:p>
    <w:p w14:paraId="4F0B81DF">
      <w:pPr>
        <w:spacing w:before="182" w:line="313" w:lineRule="auto"/>
        <w:ind w:right="61" w:firstLine="362"/>
        <w:rPr>
          <w:rFonts w:ascii="宋体" w:hAnsi="宋体" w:eastAsia="宋体" w:cs="宋体"/>
          <w:sz w:val="24"/>
          <w:szCs w:val="24"/>
        </w:rPr>
      </w:pPr>
      <w:r>
        <w:rPr>
          <w:rFonts w:ascii="宋体" w:hAnsi="宋体" w:eastAsia="宋体" w:cs="宋体"/>
          <w:spacing w:val="1"/>
          <w:sz w:val="24"/>
          <w:szCs w:val="24"/>
        </w:rPr>
        <w:t>2.  项目开工</w:t>
      </w:r>
      <w:r>
        <w:rPr>
          <w:rFonts w:ascii="宋体" w:hAnsi="宋体" w:eastAsia="宋体" w:cs="宋体"/>
          <w:spacing w:val="-48"/>
          <w:sz w:val="24"/>
          <w:szCs w:val="24"/>
        </w:rPr>
        <w:t xml:space="preserve"> </w:t>
      </w:r>
      <w:r>
        <w:rPr>
          <w:rFonts w:ascii="宋体" w:hAnsi="宋体" w:eastAsia="宋体" w:cs="宋体"/>
          <w:spacing w:val="1"/>
          <w:sz w:val="24"/>
          <w:szCs w:val="24"/>
        </w:rPr>
        <w:t>2</w:t>
      </w:r>
      <w:r>
        <w:rPr>
          <w:rFonts w:ascii="宋体" w:hAnsi="宋体" w:eastAsia="宋体" w:cs="宋体"/>
          <w:spacing w:val="-43"/>
          <w:sz w:val="24"/>
          <w:szCs w:val="24"/>
        </w:rPr>
        <w:t xml:space="preserve"> </w:t>
      </w:r>
      <w:r>
        <w:rPr>
          <w:rFonts w:ascii="宋体" w:hAnsi="宋体" w:eastAsia="宋体" w:cs="宋体"/>
          <w:spacing w:val="1"/>
          <w:sz w:val="24"/>
          <w:szCs w:val="24"/>
        </w:rPr>
        <w:t>天前，乙方应将拟投入于本项目的管理人员报</w:t>
      </w:r>
      <w:r>
        <w:rPr>
          <w:rFonts w:ascii="宋体" w:hAnsi="宋体" w:eastAsia="宋体" w:cs="宋体"/>
          <w:sz w:val="24"/>
          <w:szCs w:val="24"/>
        </w:rPr>
        <w:t>甲方确认，无故不上报，每迟一天处以</w:t>
      </w:r>
      <w:r>
        <w:rPr>
          <w:rFonts w:ascii="宋体" w:hAnsi="宋体" w:eastAsia="宋体" w:cs="宋体"/>
          <w:spacing w:val="-33"/>
          <w:sz w:val="24"/>
          <w:szCs w:val="24"/>
        </w:rPr>
        <w:t xml:space="preserve"> </w:t>
      </w:r>
      <w:r>
        <w:rPr>
          <w:rFonts w:ascii="宋体" w:hAnsi="宋体" w:eastAsia="宋体" w:cs="宋体"/>
          <w:sz w:val="24"/>
          <w:szCs w:val="24"/>
        </w:rPr>
        <w:t>1000</w:t>
      </w:r>
      <w:r>
        <w:rPr>
          <w:rFonts w:ascii="宋体" w:hAnsi="宋体" w:eastAsia="宋体" w:cs="宋体"/>
          <w:spacing w:val="-47"/>
          <w:sz w:val="24"/>
          <w:szCs w:val="24"/>
        </w:rPr>
        <w:t xml:space="preserve"> </w:t>
      </w:r>
      <w:r>
        <w:rPr>
          <w:rFonts w:ascii="宋体" w:hAnsi="宋体" w:eastAsia="宋体" w:cs="宋体"/>
          <w:sz w:val="24"/>
          <w:szCs w:val="24"/>
        </w:rPr>
        <w:t>元经济处罚；拟更换本项目负</w:t>
      </w:r>
      <w:r>
        <w:rPr>
          <w:rFonts w:ascii="宋体" w:hAnsi="宋体" w:eastAsia="宋体" w:cs="宋体"/>
          <w:spacing w:val="-1"/>
          <w:sz w:val="24"/>
          <w:szCs w:val="24"/>
        </w:rPr>
        <w:t>责人，应于更换前</w:t>
      </w:r>
      <w:r>
        <w:rPr>
          <w:rFonts w:ascii="宋体" w:hAnsi="宋体" w:eastAsia="宋体" w:cs="宋体"/>
          <w:spacing w:val="-42"/>
          <w:sz w:val="24"/>
          <w:szCs w:val="24"/>
        </w:rPr>
        <w:t xml:space="preserve"> </w:t>
      </w:r>
      <w:r>
        <w:rPr>
          <w:rFonts w:ascii="宋体" w:hAnsi="宋体" w:eastAsia="宋体" w:cs="宋体"/>
          <w:spacing w:val="-1"/>
          <w:sz w:val="24"/>
          <w:szCs w:val="24"/>
        </w:rPr>
        <w:t>7</w:t>
      </w:r>
      <w:r>
        <w:rPr>
          <w:rFonts w:ascii="宋体" w:hAnsi="宋体" w:eastAsia="宋体" w:cs="宋体"/>
          <w:spacing w:val="-43"/>
          <w:sz w:val="24"/>
          <w:szCs w:val="24"/>
        </w:rPr>
        <w:t xml:space="preserve"> </w:t>
      </w:r>
      <w:r>
        <w:rPr>
          <w:rFonts w:ascii="宋体" w:hAnsi="宋体" w:eastAsia="宋体" w:cs="宋体"/>
          <w:spacing w:val="-1"/>
          <w:sz w:val="24"/>
          <w:szCs w:val="24"/>
        </w:rPr>
        <w:t>天以书面形</w:t>
      </w:r>
      <w:r>
        <w:rPr>
          <w:rFonts w:ascii="宋体" w:hAnsi="宋体" w:eastAsia="宋体" w:cs="宋体"/>
          <w:sz w:val="24"/>
          <w:szCs w:val="24"/>
        </w:rPr>
        <w:t>式报甲方确认，在甲方未明确下私自更换项目负责人的</w:t>
      </w:r>
      <w:r>
        <w:rPr>
          <w:rFonts w:ascii="宋体" w:hAnsi="宋体" w:eastAsia="宋体" w:cs="宋体"/>
          <w:spacing w:val="-1"/>
          <w:sz w:val="24"/>
          <w:szCs w:val="24"/>
        </w:rPr>
        <w:t>，每次视情况处罚。</w:t>
      </w:r>
    </w:p>
    <w:p w14:paraId="6FB06194">
      <w:pPr>
        <w:spacing w:before="181" w:line="313" w:lineRule="auto"/>
        <w:ind w:left="1" w:firstLine="362"/>
        <w:rPr>
          <w:rFonts w:ascii="宋体" w:hAnsi="宋体" w:eastAsia="宋体" w:cs="宋体"/>
          <w:sz w:val="24"/>
          <w:szCs w:val="24"/>
        </w:rPr>
      </w:pPr>
      <w:r>
        <w:rPr>
          <w:rFonts w:ascii="宋体" w:hAnsi="宋体" w:eastAsia="宋体" w:cs="宋体"/>
          <w:spacing w:val="-3"/>
          <w:sz w:val="24"/>
          <w:szCs w:val="24"/>
        </w:rPr>
        <w:t>3.  项目负责人应在施工期间常驻项目。遇节假日、公司事宜等事项需离</w:t>
      </w:r>
      <w:r>
        <w:rPr>
          <w:rFonts w:ascii="宋体" w:hAnsi="宋体" w:eastAsia="宋体" w:cs="宋体"/>
          <w:spacing w:val="-4"/>
          <w:sz w:val="24"/>
          <w:szCs w:val="24"/>
        </w:rPr>
        <w:t>开项目时，</w:t>
      </w:r>
      <w:r>
        <w:rPr>
          <w:rFonts w:ascii="宋体" w:hAnsi="宋体" w:eastAsia="宋体" w:cs="宋体"/>
          <w:spacing w:val="-6"/>
          <w:sz w:val="24"/>
          <w:szCs w:val="24"/>
        </w:rPr>
        <w:t>应以书面形式提前告知甲方现场负责人，并经同意后方能离开项目现场。若</w:t>
      </w:r>
      <w:r>
        <w:rPr>
          <w:rFonts w:ascii="宋体" w:hAnsi="宋体" w:eastAsia="宋体" w:cs="宋体"/>
          <w:spacing w:val="-7"/>
          <w:sz w:val="24"/>
          <w:szCs w:val="24"/>
        </w:rPr>
        <w:t>未及时告知，</w:t>
      </w:r>
      <w:r>
        <w:rPr>
          <w:rFonts w:ascii="宋体" w:hAnsi="宋体" w:eastAsia="宋体" w:cs="宋体"/>
          <w:spacing w:val="-1"/>
          <w:sz w:val="24"/>
          <w:szCs w:val="24"/>
        </w:rPr>
        <w:t>第一次处以警告，若乙方有再次发生这种问题，每次予以</w:t>
      </w:r>
      <w:r>
        <w:rPr>
          <w:rFonts w:ascii="宋体" w:hAnsi="宋体" w:eastAsia="宋体" w:cs="宋体"/>
          <w:spacing w:val="-46"/>
          <w:sz w:val="24"/>
          <w:szCs w:val="24"/>
        </w:rPr>
        <w:t xml:space="preserve"> </w:t>
      </w:r>
      <w:r>
        <w:rPr>
          <w:rFonts w:ascii="宋体" w:hAnsi="宋体" w:eastAsia="宋体" w:cs="宋体"/>
          <w:spacing w:val="-1"/>
          <w:sz w:val="24"/>
          <w:szCs w:val="24"/>
        </w:rPr>
        <w:t>500</w:t>
      </w:r>
      <w:r>
        <w:rPr>
          <w:rFonts w:ascii="宋体" w:hAnsi="宋体" w:eastAsia="宋体" w:cs="宋体"/>
          <w:spacing w:val="-49"/>
          <w:sz w:val="24"/>
          <w:szCs w:val="24"/>
        </w:rPr>
        <w:t xml:space="preserve"> </w:t>
      </w:r>
      <w:r>
        <w:rPr>
          <w:rFonts w:ascii="宋体" w:hAnsi="宋体" w:eastAsia="宋体" w:cs="宋体"/>
          <w:spacing w:val="-2"/>
          <w:sz w:val="24"/>
          <w:szCs w:val="24"/>
        </w:rPr>
        <w:t>元处罚。</w:t>
      </w:r>
    </w:p>
    <w:p w14:paraId="2438C5C7">
      <w:pPr>
        <w:spacing w:before="184" w:line="289" w:lineRule="auto"/>
        <w:ind w:left="8" w:right="61" w:firstLine="350"/>
        <w:rPr>
          <w:rFonts w:ascii="宋体" w:hAnsi="宋体" w:eastAsia="宋体" w:cs="宋体"/>
          <w:sz w:val="24"/>
          <w:szCs w:val="24"/>
        </w:rPr>
      </w:pPr>
      <w:r>
        <w:rPr>
          <w:rFonts w:ascii="宋体" w:hAnsi="宋体" w:eastAsia="宋体" w:cs="宋体"/>
          <w:spacing w:val="3"/>
          <w:sz w:val="24"/>
          <w:szCs w:val="24"/>
        </w:rPr>
        <w:t>4.  项目应每周组织专项的安全、质量巡查，并以书面形式报甲方</w:t>
      </w:r>
      <w:r>
        <w:rPr>
          <w:rFonts w:ascii="宋体" w:hAnsi="宋体" w:eastAsia="宋体" w:cs="宋体"/>
          <w:spacing w:val="2"/>
          <w:sz w:val="24"/>
          <w:szCs w:val="24"/>
        </w:rPr>
        <w:t>项目部。累计</w:t>
      </w:r>
      <w:r>
        <w:rPr>
          <w:rFonts w:ascii="宋体" w:hAnsi="宋体" w:eastAsia="宋体" w:cs="宋体"/>
          <w:spacing w:val="-45"/>
          <w:sz w:val="24"/>
          <w:szCs w:val="24"/>
        </w:rPr>
        <w:t xml:space="preserve"> </w:t>
      </w:r>
      <w:r>
        <w:rPr>
          <w:rFonts w:ascii="宋体" w:hAnsi="宋体" w:eastAsia="宋体" w:cs="宋体"/>
          <w:spacing w:val="2"/>
          <w:sz w:val="24"/>
          <w:szCs w:val="24"/>
        </w:rPr>
        <w:t>2</w:t>
      </w:r>
      <w:r>
        <w:rPr>
          <w:rFonts w:ascii="宋体" w:hAnsi="宋体" w:eastAsia="宋体" w:cs="宋体"/>
          <w:spacing w:val="-2"/>
          <w:sz w:val="24"/>
          <w:szCs w:val="24"/>
        </w:rPr>
        <w:t>次及以上未上报巡查报告每次按情况罚款予以</w:t>
      </w:r>
      <w:r>
        <w:rPr>
          <w:rFonts w:ascii="宋体" w:hAnsi="宋体" w:eastAsia="宋体" w:cs="宋体"/>
          <w:spacing w:val="-35"/>
          <w:sz w:val="24"/>
          <w:szCs w:val="24"/>
        </w:rPr>
        <w:t xml:space="preserve"> </w:t>
      </w:r>
      <w:r>
        <w:rPr>
          <w:rFonts w:ascii="宋体" w:hAnsi="宋体" w:eastAsia="宋体" w:cs="宋体"/>
          <w:spacing w:val="-2"/>
          <w:sz w:val="24"/>
          <w:szCs w:val="24"/>
        </w:rPr>
        <w:t>500</w:t>
      </w:r>
      <w:r>
        <w:rPr>
          <w:rFonts w:ascii="宋体" w:hAnsi="宋体" w:eastAsia="宋体" w:cs="宋体"/>
          <w:spacing w:val="-48"/>
          <w:sz w:val="24"/>
          <w:szCs w:val="24"/>
        </w:rPr>
        <w:t xml:space="preserve"> </w:t>
      </w:r>
      <w:r>
        <w:rPr>
          <w:rFonts w:ascii="宋体" w:hAnsi="宋体" w:eastAsia="宋体" w:cs="宋体"/>
          <w:spacing w:val="-2"/>
          <w:sz w:val="24"/>
          <w:szCs w:val="24"/>
        </w:rPr>
        <w:t>元处罚。</w:t>
      </w:r>
    </w:p>
    <w:p w14:paraId="31A6434D">
      <w:pPr>
        <w:spacing w:before="185" w:line="313" w:lineRule="auto"/>
        <w:ind w:right="61" w:firstLine="363"/>
        <w:rPr>
          <w:rFonts w:ascii="宋体" w:hAnsi="宋体" w:eastAsia="宋体" w:cs="宋体"/>
          <w:sz w:val="24"/>
          <w:szCs w:val="24"/>
        </w:rPr>
      </w:pPr>
      <w:r>
        <w:rPr>
          <w:rFonts w:ascii="宋体" w:hAnsi="宋体" w:eastAsia="宋体" w:cs="宋体"/>
          <w:spacing w:val="1"/>
          <w:sz w:val="24"/>
          <w:szCs w:val="24"/>
        </w:rPr>
        <w:t>5.  遇节假日，重大危害性天气等情况时，乙方应安排相应值班人员在项目现场值</w:t>
      </w:r>
      <w:r>
        <w:rPr>
          <w:rFonts w:ascii="宋体" w:hAnsi="宋体" w:eastAsia="宋体" w:cs="宋体"/>
          <w:spacing w:val="-2"/>
          <w:sz w:val="24"/>
          <w:szCs w:val="24"/>
        </w:rPr>
        <w:t>班并监督到位，经甲方项目部确认后方能离开值班岗位。因值班不到位原因，给项目带</w:t>
      </w:r>
      <w:r>
        <w:rPr>
          <w:rFonts w:ascii="宋体" w:hAnsi="宋体" w:eastAsia="宋体" w:cs="宋体"/>
          <w:spacing w:val="-3"/>
          <w:sz w:val="24"/>
          <w:szCs w:val="24"/>
        </w:rPr>
        <w:t>来损失的，对值班人员每次予以</w:t>
      </w:r>
      <w:r>
        <w:rPr>
          <w:rFonts w:ascii="宋体" w:hAnsi="宋体" w:eastAsia="宋体" w:cs="宋体"/>
          <w:spacing w:val="-15"/>
          <w:sz w:val="24"/>
          <w:szCs w:val="24"/>
        </w:rPr>
        <w:t xml:space="preserve"> </w:t>
      </w:r>
      <w:r>
        <w:rPr>
          <w:rFonts w:ascii="宋体" w:hAnsi="宋体" w:eastAsia="宋体" w:cs="宋体"/>
          <w:spacing w:val="-3"/>
          <w:sz w:val="24"/>
          <w:szCs w:val="24"/>
        </w:rPr>
        <w:t>1000</w:t>
      </w:r>
      <w:r>
        <w:rPr>
          <w:rFonts w:ascii="宋体" w:hAnsi="宋体" w:eastAsia="宋体" w:cs="宋体"/>
          <w:spacing w:val="-49"/>
          <w:sz w:val="24"/>
          <w:szCs w:val="24"/>
        </w:rPr>
        <w:t xml:space="preserve"> </w:t>
      </w:r>
      <w:r>
        <w:rPr>
          <w:rFonts w:ascii="宋体" w:hAnsi="宋体" w:eastAsia="宋体" w:cs="宋体"/>
          <w:spacing w:val="-3"/>
          <w:sz w:val="24"/>
          <w:szCs w:val="24"/>
        </w:rPr>
        <w:t>元处罚。</w:t>
      </w:r>
    </w:p>
    <w:p w14:paraId="5B2110E5">
      <w:pPr>
        <w:spacing w:line="313" w:lineRule="auto"/>
        <w:rPr>
          <w:rFonts w:ascii="宋体" w:hAnsi="宋体" w:eastAsia="宋体" w:cs="宋体"/>
          <w:sz w:val="24"/>
          <w:szCs w:val="24"/>
        </w:rPr>
        <w:sectPr>
          <w:footerReference r:id="rId64" w:type="default"/>
          <w:pgSz w:w="11906" w:h="16839"/>
          <w:pgMar w:top="1431" w:right="1356" w:bottom="1362" w:left="1425" w:header="0" w:footer="1200" w:gutter="0"/>
          <w:cols w:space="720" w:num="1"/>
        </w:sectPr>
      </w:pPr>
    </w:p>
    <w:p w14:paraId="0078643E">
      <w:pPr>
        <w:spacing w:before="146" w:line="225" w:lineRule="auto"/>
        <w:ind w:left="2604"/>
        <w:rPr>
          <w:rFonts w:ascii="宋体" w:hAnsi="宋体" w:eastAsia="宋体" w:cs="宋体"/>
          <w:sz w:val="35"/>
          <w:szCs w:val="35"/>
        </w:rPr>
      </w:pPr>
      <w:r>
        <w:rPr>
          <w:rFonts w:ascii="宋体" w:hAnsi="宋体" w:eastAsia="宋体" w:cs="宋体"/>
          <w:b/>
          <w:bCs/>
          <w:spacing w:val="6"/>
          <w:sz w:val="35"/>
          <w:szCs w:val="35"/>
        </w:rPr>
        <w:t>基础、结构工程质量管理细则</w:t>
      </w:r>
    </w:p>
    <w:p w14:paraId="085CF6FF">
      <w:pPr>
        <w:spacing w:line="66" w:lineRule="exact"/>
      </w:pPr>
    </w:p>
    <w:tbl>
      <w:tblPr>
        <w:tblStyle w:val="5"/>
        <w:tblW w:w="98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509"/>
        <w:gridCol w:w="396"/>
        <w:gridCol w:w="7524"/>
        <w:gridCol w:w="712"/>
      </w:tblGrid>
      <w:tr w14:paraId="760FB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32" w:type="dxa"/>
            <w:vAlign w:val="top"/>
          </w:tcPr>
          <w:p w14:paraId="69341BB1">
            <w:pPr>
              <w:pStyle w:val="6"/>
              <w:spacing w:before="227" w:line="322" w:lineRule="auto"/>
              <w:ind w:left="192" w:right="183" w:hanging="2"/>
              <w:rPr>
                <w:sz w:val="18"/>
                <w:szCs w:val="18"/>
              </w:rPr>
            </w:pPr>
            <w:r>
              <w:rPr>
                <w:spacing w:val="-4"/>
                <w:sz w:val="18"/>
                <w:szCs w:val="18"/>
              </w:rPr>
              <w:t>检查</w:t>
            </w:r>
            <w:r>
              <w:rPr>
                <w:spacing w:val="-5"/>
                <w:sz w:val="18"/>
                <w:szCs w:val="18"/>
              </w:rPr>
              <w:t>项目</w:t>
            </w:r>
          </w:p>
        </w:tc>
        <w:tc>
          <w:tcPr>
            <w:tcW w:w="905" w:type="dxa"/>
            <w:gridSpan w:val="2"/>
            <w:vAlign w:val="top"/>
          </w:tcPr>
          <w:p w14:paraId="198342A7">
            <w:pPr>
              <w:spacing w:line="322" w:lineRule="auto"/>
              <w:rPr>
                <w:rFonts w:ascii="Arial"/>
                <w:sz w:val="21"/>
              </w:rPr>
            </w:pPr>
          </w:p>
          <w:p w14:paraId="03122C7F">
            <w:pPr>
              <w:pStyle w:val="6"/>
              <w:spacing w:before="58" w:line="219" w:lineRule="auto"/>
              <w:ind w:left="275"/>
              <w:rPr>
                <w:sz w:val="18"/>
                <w:szCs w:val="18"/>
              </w:rPr>
            </w:pPr>
            <w:r>
              <w:rPr>
                <w:spacing w:val="-5"/>
                <w:sz w:val="18"/>
                <w:szCs w:val="18"/>
              </w:rPr>
              <w:t>编号</w:t>
            </w:r>
          </w:p>
        </w:tc>
        <w:tc>
          <w:tcPr>
            <w:tcW w:w="7524" w:type="dxa"/>
            <w:vAlign w:val="top"/>
          </w:tcPr>
          <w:p w14:paraId="59BF367A">
            <w:pPr>
              <w:spacing w:line="322" w:lineRule="auto"/>
              <w:rPr>
                <w:rFonts w:ascii="Arial"/>
                <w:sz w:val="21"/>
              </w:rPr>
            </w:pPr>
          </w:p>
          <w:p w14:paraId="23F076FD">
            <w:pPr>
              <w:pStyle w:val="6"/>
              <w:spacing w:before="58" w:line="219" w:lineRule="auto"/>
              <w:ind w:left="3048"/>
              <w:rPr>
                <w:sz w:val="18"/>
                <w:szCs w:val="18"/>
              </w:rPr>
            </w:pPr>
            <w:r>
              <w:rPr>
                <w:spacing w:val="-2"/>
                <w:sz w:val="18"/>
                <w:szCs w:val="18"/>
              </w:rPr>
              <w:t>工程质量管控要求</w:t>
            </w:r>
          </w:p>
        </w:tc>
        <w:tc>
          <w:tcPr>
            <w:tcW w:w="712" w:type="dxa"/>
            <w:vAlign w:val="top"/>
          </w:tcPr>
          <w:p w14:paraId="409C0802">
            <w:pPr>
              <w:pStyle w:val="6"/>
              <w:spacing w:before="70" w:line="221" w:lineRule="auto"/>
              <w:ind w:left="188"/>
              <w:rPr>
                <w:sz w:val="18"/>
                <w:szCs w:val="18"/>
              </w:rPr>
            </w:pPr>
            <w:r>
              <w:rPr>
                <w:spacing w:val="-8"/>
                <w:sz w:val="18"/>
                <w:szCs w:val="18"/>
              </w:rPr>
              <w:t>罚款</w:t>
            </w:r>
          </w:p>
          <w:p w14:paraId="5E4C9F16">
            <w:pPr>
              <w:pStyle w:val="6"/>
              <w:spacing w:before="97" w:line="219" w:lineRule="auto"/>
              <w:ind w:left="136"/>
              <w:rPr>
                <w:sz w:val="18"/>
                <w:szCs w:val="18"/>
              </w:rPr>
            </w:pPr>
            <w:r>
              <w:rPr>
                <w:spacing w:val="-3"/>
                <w:sz w:val="18"/>
                <w:szCs w:val="18"/>
              </w:rPr>
              <w:t>金额/</w:t>
            </w:r>
          </w:p>
          <w:p w14:paraId="1D42B00F">
            <w:pPr>
              <w:pStyle w:val="6"/>
              <w:spacing w:before="98" w:line="219" w:lineRule="auto"/>
              <w:ind w:left="276"/>
              <w:rPr>
                <w:sz w:val="18"/>
                <w:szCs w:val="18"/>
              </w:rPr>
            </w:pPr>
            <w:r>
              <w:rPr>
                <w:sz w:val="18"/>
                <w:szCs w:val="18"/>
              </w:rPr>
              <w:t>次</w:t>
            </w:r>
          </w:p>
        </w:tc>
      </w:tr>
      <w:tr w14:paraId="186BD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3" w:hRule="atLeast"/>
        </w:trPr>
        <w:tc>
          <w:tcPr>
            <w:tcW w:w="732" w:type="dxa"/>
            <w:vMerge w:val="restart"/>
            <w:tcBorders>
              <w:bottom w:val="nil"/>
            </w:tcBorders>
            <w:vAlign w:val="top"/>
          </w:tcPr>
          <w:p w14:paraId="6EDE88A6">
            <w:pPr>
              <w:spacing w:line="246" w:lineRule="auto"/>
              <w:rPr>
                <w:rFonts w:ascii="Arial"/>
                <w:sz w:val="21"/>
              </w:rPr>
            </w:pPr>
          </w:p>
          <w:p w14:paraId="14181356">
            <w:pPr>
              <w:spacing w:line="246" w:lineRule="auto"/>
              <w:rPr>
                <w:rFonts w:ascii="Arial"/>
                <w:sz w:val="21"/>
              </w:rPr>
            </w:pPr>
          </w:p>
          <w:p w14:paraId="5A8C26B9">
            <w:pPr>
              <w:spacing w:line="246" w:lineRule="auto"/>
              <w:rPr>
                <w:rFonts w:ascii="Arial"/>
                <w:sz w:val="21"/>
              </w:rPr>
            </w:pPr>
          </w:p>
          <w:p w14:paraId="37C9E6F0">
            <w:pPr>
              <w:spacing w:line="246" w:lineRule="auto"/>
              <w:rPr>
                <w:rFonts w:ascii="Arial"/>
                <w:sz w:val="21"/>
              </w:rPr>
            </w:pPr>
          </w:p>
          <w:p w14:paraId="7ADC8D34">
            <w:pPr>
              <w:spacing w:line="246" w:lineRule="auto"/>
              <w:rPr>
                <w:rFonts w:ascii="Arial"/>
                <w:sz w:val="21"/>
              </w:rPr>
            </w:pPr>
          </w:p>
          <w:p w14:paraId="004DABB7">
            <w:pPr>
              <w:spacing w:line="246" w:lineRule="auto"/>
              <w:rPr>
                <w:rFonts w:ascii="Arial"/>
                <w:sz w:val="21"/>
              </w:rPr>
            </w:pPr>
          </w:p>
          <w:p w14:paraId="0E860FF2">
            <w:pPr>
              <w:spacing w:line="246" w:lineRule="auto"/>
              <w:rPr>
                <w:rFonts w:ascii="Arial"/>
                <w:sz w:val="21"/>
              </w:rPr>
            </w:pPr>
          </w:p>
          <w:p w14:paraId="6D38E75B">
            <w:pPr>
              <w:spacing w:line="246" w:lineRule="auto"/>
              <w:rPr>
                <w:rFonts w:ascii="Arial"/>
                <w:sz w:val="21"/>
              </w:rPr>
            </w:pPr>
          </w:p>
          <w:p w14:paraId="7D8E8A03">
            <w:pPr>
              <w:spacing w:line="246" w:lineRule="auto"/>
              <w:rPr>
                <w:rFonts w:ascii="Arial"/>
                <w:sz w:val="21"/>
              </w:rPr>
            </w:pPr>
          </w:p>
          <w:p w14:paraId="436682B8">
            <w:pPr>
              <w:spacing w:line="246" w:lineRule="auto"/>
              <w:rPr>
                <w:rFonts w:ascii="Arial"/>
                <w:sz w:val="21"/>
              </w:rPr>
            </w:pPr>
          </w:p>
          <w:p w14:paraId="56D07A13">
            <w:pPr>
              <w:spacing w:line="246" w:lineRule="auto"/>
              <w:rPr>
                <w:rFonts w:ascii="Arial"/>
                <w:sz w:val="21"/>
              </w:rPr>
            </w:pPr>
          </w:p>
          <w:p w14:paraId="2144AC13">
            <w:pPr>
              <w:spacing w:line="246" w:lineRule="auto"/>
              <w:rPr>
                <w:rFonts w:ascii="Arial"/>
                <w:sz w:val="21"/>
              </w:rPr>
            </w:pPr>
          </w:p>
          <w:p w14:paraId="0AA52FDC">
            <w:pPr>
              <w:spacing w:line="246" w:lineRule="auto"/>
              <w:rPr>
                <w:rFonts w:ascii="Arial"/>
                <w:sz w:val="21"/>
              </w:rPr>
            </w:pPr>
          </w:p>
          <w:p w14:paraId="150063BE">
            <w:pPr>
              <w:spacing w:line="247" w:lineRule="auto"/>
              <w:rPr>
                <w:rFonts w:ascii="Arial"/>
                <w:sz w:val="21"/>
              </w:rPr>
            </w:pPr>
          </w:p>
          <w:p w14:paraId="0FA5F872">
            <w:pPr>
              <w:spacing w:line="247" w:lineRule="auto"/>
              <w:rPr>
                <w:rFonts w:ascii="Arial"/>
                <w:sz w:val="21"/>
              </w:rPr>
            </w:pPr>
          </w:p>
          <w:p w14:paraId="570CED6E">
            <w:pPr>
              <w:spacing w:line="247" w:lineRule="auto"/>
              <w:rPr>
                <w:rFonts w:ascii="Arial"/>
                <w:sz w:val="21"/>
              </w:rPr>
            </w:pPr>
          </w:p>
          <w:p w14:paraId="50FDF1B9">
            <w:pPr>
              <w:spacing w:line="247" w:lineRule="auto"/>
              <w:rPr>
                <w:rFonts w:ascii="Arial"/>
                <w:sz w:val="21"/>
              </w:rPr>
            </w:pPr>
          </w:p>
          <w:p w14:paraId="6FEC6878">
            <w:pPr>
              <w:spacing w:line="247" w:lineRule="auto"/>
              <w:rPr>
                <w:rFonts w:ascii="Arial"/>
                <w:sz w:val="21"/>
              </w:rPr>
            </w:pPr>
          </w:p>
          <w:p w14:paraId="672BBFA1">
            <w:pPr>
              <w:spacing w:line="247" w:lineRule="auto"/>
              <w:rPr>
                <w:rFonts w:ascii="Arial"/>
                <w:sz w:val="21"/>
              </w:rPr>
            </w:pPr>
          </w:p>
          <w:p w14:paraId="0A7DEDEE">
            <w:pPr>
              <w:spacing w:line="247" w:lineRule="auto"/>
              <w:rPr>
                <w:rFonts w:ascii="Arial"/>
                <w:sz w:val="21"/>
              </w:rPr>
            </w:pPr>
          </w:p>
          <w:p w14:paraId="6E9773D6">
            <w:pPr>
              <w:spacing w:line="247" w:lineRule="auto"/>
              <w:rPr>
                <w:rFonts w:ascii="Arial"/>
                <w:sz w:val="21"/>
              </w:rPr>
            </w:pPr>
          </w:p>
          <w:p w14:paraId="69C49AB1">
            <w:pPr>
              <w:spacing w:line="247" w:lineRule="auto"/>
              <w:rPr>
                <w:rFonts w:ascii="Arial"/>
                <w:sz w:val="21"/>
              </w:rPr>
            </w:pPr>
          </w:p>
          <w:p w14:paraId="27B363A2">
            <w:pPr>
              <w:spacing w:line="247" w:lineRule="auto"/>
              <w:rPr>
                <w:rFonts w:ascii="Arial"/>
                <w:sz w:val="21"/>
              </w:rPr>
            </w:pPr>
          </w:p>
          <w:p w14:paraId="234891EB">
            <w:pPr>
              <w:pStyle w:val="6"/>
              <w:spacing w:before="59" w:line="322" w:lineRule="auto"/>
              <w:ind w:left="192" w:right="183" w:hanging="2"/>
              <w:rPr>
                <w:sz w:val="18"/>
                <w:szCs w:val="18"/>
              </w:rPr>
            </w:pPr>
            <w:r>
              <w:rPr>
                <w:spacing w:val="-4"/>
                <w:sz w:val="18"/>
                <w:szCs w:val="18"/>
              </w:rPr>
              <w:t>基础</w:t>
            </w:r>
            <w:r>
              <w:rPr>
                <w:spacing w:val="-5"/>
                <w:sz w:val="18"/>
                <w:szCs w:val="18"/>
              </w:rPr>
              <w:t>工程</w:t>
            </w:r>
          </w:p>
        </w:tc>
        <w:tc>
          <w:tcPr>
            <w:tcW w:w="509" w:type="dxa"/>
            <w:vMerge w:val="restart"/>
            <w:tcBorders>
              <w:bottom w:val="nil"/>
            </w:tcBorders>
            <w:textDirection w:val="tbRlV"/>
            <w:vAlign w:val="top"/>
          </w:tcPr>
          <w:p w14:paraId="5D444214">
            <w:pPr>
              <w:pStyle w:val="6"/>
              <w:spacing w:before="165" w:line="209" w:lineRule="auto"/>
              <w:ind w:left="985"/>
              <w:rPr>
                <w:sz w:val="18"/>
                <w:szCs w:val="18"/>
              </w:rPr>
            </w:pPr>
            <w:r>
              <w:rPr>
                <w:spacing w:val="-1"/>
                <w:sz w:val="18"/>
                <w:szCs w:val="18"/>
              </w:rPr>
              <w:t>开</w:t>
            </w:r>
            <w:r>
              <w:rPr>
                <w:spacing w:val="45"/>
                <w:sz w:val="18"/>
                <w:szCs w:val="18"/>
              </w:rPr>
              <w:t xml:space="preserve"> </w:t>
            </w:r>
            <w:r>
              <w:rPr>
                <w:spacing w:val="-1"/>
                <w:sz w:val="18"/>
                <w:szCs w:val="18"/>
              </w:rPr>
              <w:t>挖</w:t>
            </w:r>
            <w:r>
              <w:rPr>
                <w:spacing w:val="42"/>
                <w:sz w:val="18"/>
                <w:szCs w:val="18"/>
              </w:rPr>
              <w:t xml:space="preserve"> </w:t>
            </w:r>
            <w:r>
              <w:rPr>
                <w:spacing w:val="-1"/>
                <w:sz w:val="18"/>
                <w:szCs w:val="18"/>
              </w:rPr>
              <w:t>及</w:t>
            </w:r>
            <w:r>
              <w:rPr>
                <w:spacing w:val="42"/>
                <w:sz w:val="18"/>
                <w:szCs w:val="18"/>
              </w:rPr>
              <w:t xml:space="preserve"> </w:t>
            </w:r>
            <w:r>
              <w:rPr>
                <w:spacing w:val="-1"/>
                <w:sz w:val="18"/>
                <w:szCs w:val="18"/>
              </w:rPr>
              <w:t>回</w:t>
            </w:r>
            <w:r>
              <w:rPr>
                <w:spacing w:val="43"/>
                <w:sz w:val="18"/>
                <w:szCs w:val="18"/>
              </w:rPr>
              <w:t xml:space="preserve"> </w:t>
            </w:r>
            <w:r>
              <w:rPr>
                <w:spacing w:val="-1"/>
                <w:sz w:val="18"/>
                <w:szCs w:val="18"/>
              </w:rPr>
              <w:t>填</w:t>
            </w:r>
          </w:p>
        </w:tc>
        <w:tc>
          <w:tcPr>
            <w:tcW w:w="396" w:type="dxa"/>
            <w:vAlign w:val="top"/>
          </w:tcPr>
          <w:p w14:paraId="417DC15E">
            <w:pPr>
              <w:spacing w:line="274" w:lineRule="auto"/>
              <w:rPr>
                <w:rFonts w:ascii="Arial"/>
                <w:sz w:val="21"/>
              </w:rPr>
            </w:pPr>
          </w:p>
          <w:p w14:paraId="1D245A71">
            <w:pPr>
              <w:spacing w:line="275" w:lineRule="auto"/>
              <w:rPr>
                <w:rFonts w:ascii="Arial"/>
                <w:sz w:val="21"/>
              </w:rPr>
            </w:pPr>
          </w:p>
          <w:p w14:paraId="0A934AEB">
            <w:pPr>
              <w:pStyle w:val="6"/>
              <w:spacing w:before="58" w:line="241" w:lineRule="auto"/>
              <w:ind w:left="169"/>
              <w:rPr>
                <w:sz w:val="18"/>
                <w:szCs w:val="18"/>
              </w:rPr>
            </w:pPr>
            <w:r>
              <w:rPr>
                <w:sz w:val="18"/>
                <w:szCs w:val="18"/>
              </w:rPr>
              <w:t>1</w:t>
            </w:r>
          </w:p>
        </w:tc>
        <w:tc>
          <w:tcPr>
            <w:tcW w:w="7524" w:type="dxa"/>
            <w:vAlign w:val="top"/>
          </w:tcPr>
          <w:p w14:paraId="60CAC05D">
            <w:pPr>
              <w:pStyle w:val="6"/>
              <w:spacing w:before="298" w:line="219" w:lineRule="auto"/>
              <w:ind w:left="111"/>
              <w:rPr>
                <w:sz w:val="18"/>
                <w:szCs w:val="18"/>
              </w:rPr>
            </w:pPr>
            <w:r>
              <w:rPr>
                <w:sz w:val="18"/>
                <w:szCs w:val="18"/>
              </w:rPr>
              <w:t>土方开挖时应有防止附近已有建筑物或构筑物、道路、管线等发</w:t>
            </w:r>
            <w:r>
              <w:rPr>
                <w:spacing w:val="-1"/>
                <w:sz w:val="18"/>
                <w:szCs w:val="18"/>
              </w:rPr>
              <w:t>生下沉和变形措施；</w:t>
            </w:r>
          </w:p>
          <w:p w14:paraId="167C4E72">
            <w:pPr>
              <w:pStyle w:val="6"/>
              <w:spacing w:before="98" w:line="322" w:lineRule="auto"/>
              <w:ind w:left="114" w:right="151" w:hanging="3"/>
              <w:rPr>
                <w:sz w:val="18"/>
                <w:szCs w:val="18"/>
              </w:rPr>
            </w:pPr>
            <w:r>
              <w:rPr>
                <w:spacing w:val="13"/>
                <w:sz w:val="18"/>
                <w:szCs w:val="18"/>
              </w:rPr>
              <w:t>土方施工前应作好施工区域内临时排水系统</w:t>
            </w:r>
            <w:r>
              <w:rPr>
                <w:spacing w:val="-52"/>
                <w:sz w:val="18"/>
                <w:szCs w:val="18"/>
              </w:rPr>
              <w:t xml:space="preserve"> </w:t>
            </w:r>
            <w:r>
              <w:rPr>
                <w:spacing w:val="12"/>
                <w:sz w:val="18"/>
                <w:szCs w:val="18"/>
              </w:rPr>
              <w:t>，阻止场外水流入施工场地</w:t>
            </w:r>
            <w:r>
              <w:rPr>
                <w:spacing w:val="-53"/>
                <w:sz w:val="18"/>
                <w:szCs w:val="18"/>
              </w:rPr>
              <w:t xml:space="preserve"> </w:t>
            </w:r>
            <w:r>
              <w:rPr>
                <w:spacing w:val="12"/>
                <w:sz w:val="18"/>
                <w:szCs w:val="18"/>
              </w:rPr>
              <w:t>，基坑（槽</w:t>
            </w:r>
            <w:r>
              <w:rPr>
                <w:spacing w:val="-45"/>
                <w:w w:val="94"/>
                <w:sz w:val="18"/>
                <w:szCs w:val="18"/>
              </w:rPr>
              <w:t>）；</w:t>
            </w:r>
            <w:r>
              <w:rPr>
                <w:spacing w:val="-1"/>
                <w:sz w:val="18"/>
                <w:szCs w:val="18"/>
              </w:rPr>
              <w:t>结构施工时应采用集水坑降水、井点降水等措施降低地下水位。</w:t>
            </w:r>
          </w:p>
        </w:tc>
        <w:tc>
          <w:tcPr>
            <w:tcW w:w="712" w:type="dxa"/>
            <w:vAlign w:val="top"/>
          </w:tcPr>
          <w:p w14:paraId="27BCD409">
            <w:pPr>
              <w:spacing w:line="274" w:lineRule="auto"/>
              <w:rPr>
                <w:rFonts w:ascii="Arial"/>
                <w:sz w:val="21"/>
              </w:rPr>
            </w:pPr>
          </w:p>
          <w:p w14:paraId="603DA80E">
            <w:pPr>
              <w:spacing w:line="274" w:lineRule="auto"/>
              <w:rPr>
                <w:rFonts w:ascii="Arial"/>
                <w:sz w:val="21"/>
              </w:rPr>
            </w:pPr>
          </w:p>
          <w:p w14:paraId="5D2AB9D1">
            <w:pPr>
              <w:pStyle w:val="6"/>
              <w:spacing w:before="59"/>
              <w:ind w:left="193"/>
              <w:rPr>
                <w:sz w:val="18"/>
                <w:szCs w:val="18"/>
              </w:rPr>
            </w:pPr>
            <w:r>
              <w:rPr>
                <w:spacing w:val="-5"/>
                <w:sz w:val="18"/>
                <w:szCs w:val="18"/>
              </w:rPr>
              <w:t>1000</w:t>
            </w:r>
          </w:p>
        </w:tc>
      </w:tr>
      <w:tr w14:paraId="06A5F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32" w:type="dxa"/>
            <w:vMerge w:val="continue"/>
            <w:tcBorders>
              <w:top w:val="nil"/>
              <w:bottom w:val="nil"/>
            </w:tcBorders>
            <w:vAlign w:val="top"/>
          </w:tcPr>
          <w:p w14:paraId="16D3F815">
            <w:pPr>
              <w:rPr>
                <w:rFonts w:ascii="Arial"/>
                <w:sz w:val="21"/>
              </w:rPr>
            </w:pPr>
          </w:p>
        </w:tc>
        <w:tc>
          <w:tcPr>
            <w:tcW w:w="509" w:type="dxa"/>
            <w:vMerge w:val="continue"/>
            <w:tcBorders>
              <w:top w:val="nil"/>
              <w:bottom w:val="nil"/>
            </w:tcBorders>
            <w:textDirection w:val="tbRlV"/>
            <w:vAlign w:val="top"/>
          </w:tcPr>
          <w:p w14:paraId="1D59870A">
            <w:pPr>
              <w:rPr>
                <w:rFonts w:ascii="Arial"/>
                <w:sz w:val="21"/>
              </w:rPr>
            </w:pPr>
          </w:p>
        </w:tc>
        <w:tc>
          <w:tcPr>
            <w:tcW w:w="396" w:type="dxa"/>
            <w:vAlign w:val="top"/>
          </w:tcPr>
          <w:p w14:paraId="5BD488AE">
            <w:pPr>
              <w:pStyle w:val="6"/>
              <w:spacing w:before="273" w:line="241" w:lineRule="auto"/>
              <w:ind w:left="158"/>
              <w:rPr>
                <w:sz w:val="18"/>
                <w:szCs w:val="18"/>
              </w:rPr>
            </w:pPr>
            <w:r>
              <w:rPr>
                <w:sz w:val="18"/>
                <w:szCs w:val="18"/>
              </w:rPr>
              <w:t>2</w:t>
            </w:r>
          </w:p>
        </w:tc>
        <w:tc>
          <w:tcPr>
            <w:tcW w:w="7524" w:type="dxa"/>
            <w:vAlign w:val="top"/>
          </w:tcPr>
          <w:p w14:paraId="10137783">
            <w:pPr>
              <w:pStyle w:val="6"/>
              <w:spacing w:before="273" w:line="219" w:lineRule="auto"/>
              <w:ind w:left="112"/>
              <w:rPr>
                <w:sz w:val="18"/>
                <w:szCs w:val="18"/>
              </w:rPr>
            </w:pPr>
            <w:r>
              <w:rPr>
                <w:sz w:val="18"/>
                <w:szCs w:val="18"/>
              </w:rPr>
              <w:t>填土方必须分层夯压密实并清除杂物、积水、淤泥，无任何</w:t>
            </w:r>
            <w:r>
              <w:rPr>
                <w:spacing w:val="-1"/>
                <w:sz w:val="18"/>
                <w:szCs w:val="18"/>
              </w:rPr>
              <w:t>有机物（如碎模板)等。</w:t>
            </w:r>
          </w:p>
        </w:tc>
        <w:tc>
          <w:tcPr>
            <w:tcW w:w="712" w:type="dxa"/>
            <w:vAlign w:val="top"/>
          </w:tcPr>
          <w:p w14:paraId="27A7D351">
            <w:pPr>
              <w:pStyle w:val="6"/>
              <w:spacing w:before="272"/>
              <w:ind w:left="229"/>
              <w:rPr>
                <w:sz w:val="18"/>
                <w:szCs w:val="18"/>
              </w:rPr>
            </w:pPr>
            <w:r>
              <w:rPr>
                <w:spacing w:val="-4"/>
                <w:sz w:val="18"/>
                <w:szCs w:val="18"/>
              </w:rPr>
              <w:t>500</w:t>
            </w:r>
          </w:p>
        </w:tc>
      </w:tr>
      <w:tr w14:paraId="70AA1E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2CA3702D">
            <w:pPr>
              <w:rPr>
                <w:rFonts w:ascii="Arial"/>
                <w:sz w:val="21"/>
              </w:rPr>
            </w:pPr>
          </w:p>
        </w:tc>
        <w:tc>
          <w:tcPr>
            <w:tcW w:w="509" w:type="dxa"/>
            <w:vMerge w:val="continue"/>
            <w:tcBorders>
              <w:top w:val="nil"/>
              <w:bottom w:val="nil"/>
            </w:tcBorders>
            <w:textDirection w:val="tbRlV"/>
            <w:vAlign w:val="top"/>
          </w:tcPr>
          <w:p w14:paraId="741D6701">
            <w:pPr>
              <w:rPr>
                <w:rFonts w:ascii="Arial"/>
                <w:sz w:val="21"/>
              </w:rPr>
            </w:pPr>
          </w:p>
        </w:tc>
        <w:tc>
          <w:tcPr>
            <w:tcW w:w="396" w:type="dxa"/>
            <w:vAlign w:val="top"/>
          </w:tcPr>
          <w:p w14:paraId="23208FB7">
            <w:pPr>
              <w:pStyle w:val="6"/>
              <w:spacing w:before="224"/>
              <w:ind w:left="160"/>
              <w:rPr>
                <w:sz w:val="18"/>
                <w:szCs w:val="18"/>
              </w:rPr>
            </w:pPr>
            <w:r>
              <w:rPr>
                <w:sz w:val="18"/>
                <w:szCs w:val="18"/>
              </w:rPr>
              <w:t>3</w:t>
            </w:r>
          </w:p>
        </w:tc>
        <w:tc>
          <w:tcPr>
            <w:tcW w:w="7524" w:type="dxa"/>
            <w:vAlign w:val="top"/>
          </w:tcPr>
          <w:p w14:paraId="0890F1DC">
            <w:pPr>
              <w:pStyle w:val="6"/>
              <w:spacing w:before="69" w:line="282" w:lineRule="auto"/>
              <w:ind w:left="110" w:right="149"/>
              <w:rPr>
                <w:sz w:val="18"/>
                <w:szCs w:val="18"/>
              </w:rPr>
            </w:pPr>
            <w:r>
              <w:rPr>
                <w:spacing w:val="-10"/>
                <w:sz w:val="18"/>
                <w:szCs w:val="18"/>
              </w:rPr>
              <w:t>边 坡 外</w:t>
            </w:r>
            <w:r>
              <w:rPr>
                <w:spacing w:val="24"/>
                <w:sz w:val="18"/>
                <w:szCs w:val="18"/>
              </w:rPr>
              <w:t xml:space="preserve"> </w:t>
            </w:r>
            <w:r>
              <w:rPr>
                <w:spacing w:val="-10"/>
                <w:sz w:val="18"/>
                <w:szCs w:val="18"/>
              </w:rPr>
              <w:t>回 填 前</w:t>
            </w:r>
            <w:r>
              <w:rPr>
                <w:spacing w:val="16"/>
                <w:sz w:val="18"/>
                <w:szCs w:val="18"/>
              </w:rPr>
              <w:t xml:space="preserve"> </w:t>
            </w:r>
            <w:r>
              <w:rPr>
                <w:spacing w:val="-10"/>
                <w:sz w:val="18"/>
                <w:szCs w:val="18"/>
              </w:rPr>
              <w:t>， 若</w:t>
            </w:r>
            <w:r>
              <w:rPr>
                <w:spacing w:val="2"/>
                <w:sz w:val="18"/>
                <w:szCs w:val="18"/>
              </w:rPr>
              <w:t xml:space="preserve"> </w:t>
            </w:r>
            <w:r>
              <w:rPr>
                <w:spacing w:val="-10"/>
                <w:sz w:val="18"/>
                <w:szCs w:val="18"/>
              </w:rPr>
              <w:t>有</w:t>
            </w:r>
            <w:r>
              <w:rPr>
                <w:spacing w:val="3"/>
                <w:sz w:val="18"/>
                <w:szCs w:val="18"/>
              </w:rPr>
              <w:t xml:space="preserve"> </w:t>
            </w:r>
            <w:r>
              <w:rPr>
                <w:spacing w:val="-10"/>
                <w:sz w:val="18"/>
                <w:szCs w:val="18"/>
              </w:rPr>
              <w:t>深</w:t>
            </w:r>
            <w:r>
              <w:rPr>
                <w:spacing w:val="2"/>
                <w:sz w:val="18"/>
                <w:szCs w:val="18"/>
              </w:rPr>
              <w:t xml:space="preserve"> </w:t>
            </w:r>
            <w:r>
              <w:rPr>
                <w:spacing w:val="-10"/>
                <w:sz w:val="18"/>
                <w:szCs w:val="18"/>
              </w:rPr>
              <w:t>埋</w:t>
            </w:r>
            <w:r>
              <w:rPr>
                <w:spacing w:val="16"/>
                <w:sz w:val="18"/>
                <w:szCs w:val="18"/>
              </w:rPr>
              <w:t xml:space="preserve"> </w:t>
            </w:r>
            <w:r>
              <w:rPr>
                <w:spacing w:val="-10"/>
                <w:sz w:val="18"/>
                <w:szCs w:val="18"/>
              </w:rPr>
              <w:t>的</w:t>
            </w:r>
            <w:r>
              <w:rPr>
                <w:spacing w:val="1"/>
                <w:sz w:val="18"/>
                <w:szCs w:val="18"/>
              </w:rPr>
              <w:t xml:space="preserve"> </w:t>
            </w:r>
            <w:r>
              <w:rPr>
                <w:spacing w:val="-10"/>
                <w:sz w:val="18"/>
                <w:szCs w:val="18"/>
              </w:rPr>
              <w:t>化</w:t>
            </w:r>
            <w:r>
              <w:rPr>
                <w:spacing w:val="3"/>
                <w:sz w:val="18"/>
                <w:szCs w:val="18"/>
              </w:rPr>
              <w:t xml:space="preserve"> </w:t>
            </w:r>
            <w:r>
              <w:rPr>
                <w:spacing w:val="-10"/>
                <w:sz w:val="18"/>
                <w:szCs w:val="18"/>
              </w:rPr>
              <w:t>粪</w:t>
            </w:r>
            <w:r>
              <w:rPr>
                <w:spacing w:val="1"/>
                <w:sz w:val="18"/>
                <w:szCs w:val="18"/>
              </w:rPr>
              <w:t xml:space="preserve"> </w:t>
            </w:r>
            <w:r>
              <w:rPr>
                <w:spacing w:val="-10"/>
                <w:sz w:val="18"/>
                <w:szCs w:val="18"/>
              </w:rPr>
              <w:t>池</w:t>
            </w:r>
            <w:r>
              <w:rPr>
                <w:spacing w:val="16"/>
                <w:sz w:val="18"/>
                <w:szCs w:val="18"/>
              </w:rPr>
              <w:t xml:space="preserve"> </w:t>
            </w:r>
            <w:r>
              <w:rPr>
                <w:spacing w:val="-10"/>
                <w:sz w:val="18"/>
                <w:szCs w:val="18"/>
              </w:rPr>
              <w:t>，</w:t>
            </w:r>
            <w:r>
              <w:rPr>
                <w:spacing w:val="1"/>
                <w:sz w:val="18"/>
                <w:szCs w:val="18"/>
              </w:rPr>
              <w:t xml:space="preserve"> </w:t>
            </w:r>
            <w:r>
              <w:rPr>
                <w:spacing w:val="-10"/>
                <w:sz w:val="18"/>
                <w:szCs w:val="18"/>
              </w:rPr>
              <w:t>应</w:t>
            </w:r>
            <w:r>
              <w:rPr>
                <w:spacing w:val="4"/>
                <w:sz w:val="18"/>
                <w:szCs w:val="18"/>
              </w:rPr>
              <w:t xml:space="preserve"> </w:t>
            </w:r>
            <w:r>
              <w:rPr>
                <w:spacing w:val="-10"/>
                <w:sz w:val="18"/>
                <w:szCs w:val="18"/>
              </w:rPr>
              <w:t>先</w:t>
            </w:r>
            <w:r>
              <w:rPr>
                <w:spacing w:val="1"/>
                <w:sz w:val="18"/>
                <w:szCs w:val="18"/>
              </w:rPr>
              <w:t xml:space="preserve"> </w:t>
            </w:r>
            <w:r>
              <w:rPr>
                <w:spacing w:val="-10"/>
                <w:sz w:val="18"/>
                <w:szCs w:val="18"/>
              </w:rPr>
              <w:t>施</w:t>
            </w:r>
            <w:r>
              <w:rPr>
                <w:spacing w:val="3"/>
                <w:sz w:val="18"/>
                <w:szCs w:val="18"/>
              </w:rPr>
              <w:t xml:space="preserve"> </w:t>
            </w:r>
            <w:r>
              <w:rPr>
                <w:spacing w:val="-10"/>
                <w:sz w:val="18"/>
                <w:szCs w:val="18"/>
              </w:rPr>
              <w:t>工</w:t>
            </w:r>
            <w:r>
              <w:rPr>
                <w:spacing w:val="2"/>
                <w:sz w:val="18"/>
                <w:szCs w:val="18"/>
              </w:rPr>
              <w:t xml:space="preserve"> </w:t>
            </w:r>
            <w:r>
              <w:rPr>
                <w:spacing w:val="-10"/>
                <w:sz w:val="18"/>
                <w:szCs w:val="18"/>
              </w:rPr>
              <w:t>完</w:t>
            </w:r>
            <w:r>
              <w:rPr>
                <w:spacing w:val="3"/>
                <w:sz w:val="18"/>
                <w:szCs w:val="18"/>
              </w:rPr>
              <w:t xml:space="preserve"> </w:t>
            </w:r>
            <w:r>
              <w:rPr>
                <w:spacing w:val="-10"/>
                <w:sz w:val="18"/>
                <w:szCs w:val="18"/>
              </w:rPr>
              <w:t>成</w:t>
            </w:r>
            <w:r>
              <w:rPr>
                <w:spacing w:val="2"/>
                <w:sz w:val="18"/>
                <w:szCs w:val="18"/>
              </w:rPr>
              <w:t xml:space="preserve"> </w:t>
            </w:r>
            <w:r>
              <w:rPr>
                <w:spacing w:val="-10"/>
                <w:sz w:val="18"/>
                <w:szCs w:val="18"/>
              </w:rPr>
              <w:t>后</w:t>
            </w:r>
            <w:r>
              <w:rPr>
                <w:spacing w:val="3"/>
                <w:sz w:val="18"/>
                <w:szCs w:val="18"/>
              </w:rPr>
              <w:t xml:space="preserve"> </w:t>
            </w:r>
            <w:r>
              <w:rPr>
                <w:spacing w:val="-10"/>
                <w:sz w:val="18"/>
                <w:szCs w:val="18"/>
              </w:rPr>
              <w:t>再</w:t>
            </w:r>
            <w:r>
              <w:rPr>
                <w:spacing w:val="18"/>
                <w:sz w:val="18"/>
                <w:szCs w:val="18"/>
              </w:rPr>
              <w:t xml:space="preserve"> </w:t>
            </w:r>
            <w:r>
              <w:rPr>
                <w:spacing w:val="-10"/>
                <w:sz w:val="18"/>
                <w:szCs w:val="18"/>
              </w:rPr>
              <w:t>回</w:t>
            </w:r>
            <w:r>
              <w:rPr>
                <w:spacing w:val="5"/>
                <w:sz w:val="18"/>
                <w:szCs w:val="18"/>
              </w:rPr>
              <w:t xml:space="preserve"> </w:t>
            </w:r>
            <w:r>
              <w:rPr>
                <w:spacing w:val="-10"/>
                <w:sz w:val="18"/>
                <w:szCs w:val="18"/>
              </w:rPr>
              <w:t>填</w:t>
            </w:r>
            <w:r>
              <w:rPr>
                <w:spacing w:val="2"/>
                <w:sz w:val="18"/>
                <w:szCs w:val="18"/>
              </w:rPr>
              <w:t xml:space="preserve"> </w:t>
            </w:r>
            <w:r>
              <w:rPr>
                <w:spacing w:val="-10"/>
                <w:sz w:val="18"/>
                <w:szCs w:val="18"/>
              </w:rPr>
              <w:t>土 ；</w:t>
            </w:r>
            <w:r>
              <w:rPr>
                <w:sz w:val="18"/>
                <w:szCs w:val="18"/>
              </w:rPr>
              <w:t>边坡回填土完成后，要用压路机压实后，再开挖安装室外</w:t>
            </w:r>
            <w:r>
              <w:rPr>
                <w:spacing w:val="-1"/>
                <w:sz w:val="18"/>
                <w:szCs w:val="18"/>
              </w:rPr>
              <w:t>给排水电气管网。</w:t>
            </w:r>
          </w:p>
        </w:tc>
        <w:tc>
          <w:tcPr>
            <w:tcW w:w="712" w:type="dxa"/>
            <w:vAlign w:val="top"/>
          </w:tcPr>
          <w:p w14:paraId="0F84269D">
            <w:pPr>
              <w:pStyle w:val="6"/>
              <w:spacing w:before="224"/>
              <w:ind w:left="229"/>
              <w:rPr>
                <w:sz w:val="18"/>
                <w:szCs w:val="18"/>
              </w:rPr>
            </w:pPr>
            <w:r>
              <w:rPr>
                <w:spacing w:val="-4"/>
                <w:sz w:val="18"/>
                <w:szCs w:val="18"/>
              </w:rPr>
              <w:t>500</w:t>
            </w:r>
          </w:p>
        </w:tc>
      </w:tr>
      <w:tr w14:paraId="1A057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03C252C4">
            <w:pPr>
              <w:rPr>
                <w:rFonts w:ascii="Arial"/>
                <w:sz w:val="21"/>
              </w:rPr>
            </w:pPr>
          </w:p>
        </w:tc>
        <w:tc>
          <w:tcPr>
            <w:tcW w:w="509" w:type="dxa"/>
            <w:vMerge w:val="continue"/>
            <w:tcBorders>
              <w:top w:val="nil"/>
            </w:tcBorders>
            <w:textDirection w:val="tbRlV"/>
            <w:vAlign w:val="top"/>
          </w:tcPr>
          <w:p w14:paraId="4BCB7072">
            <w:pPr>
              <w:rPr>
                <w:rFonts w:ascii="Arial"/>
                <w:sz w:val="21"/>
              </w:rPr>
            </w:pPr>
          </w:p>
        </w:tc>
        <w:tc>
          <w:tcPr>
            <w:tcW w:w="396" w:type="dxa"/>
            <w:vAlign w:val="top"/>
          </w:tcPr>
          <w:p w14:paraId="185F743F">
            <w:pPr>
              <w:pStyle w:val="6"/>
              <w:spacing w:before="224" w:line="241" w:lineRule="auto"/>
              <w:ind w:left="155"/>
              <w:rPr>
                <w:sz w:val="18"/>
                <w:szCs w:val="18"/>
              </w:rPr>
            </w:pPr>
            <w:r>
              <w:rPr>
                <w:sz w:val="18"/>
                <w:szCs w:val="18"/>
              </w:rPr>
              <w:t>4</w:t>
            </w:r>
          </w:p>
        </w:tc>
        <w:tc>
          <w:tcPr>
            <w:tcW w:w="7524" w:type="dxa"/>
            <w:vAlign w:val="top"/>
          </w:tcPr>
          <w:p w14:paraId="4A3AE474">
            <w:pPr>
              <w:pStyle w:val="6"/>
              <w:spacing w:before="69" w:line="282" w:lineRule="auto"/>
              <w:ind w:left="110" w:right="102" w:hanging="1"/>
              <w:rPr>
                <w:sz w:val="18"/>
                <w:szCs w:val="18"/>
              </w:rPr>
            </w:pPr>
            <w:r>
              <w:rPr>
                <w:spacing w:val="-2"/>
                <w:sz w:val="18"/>
                <w:szCs w:val="18"/>
              </w:rPr>
              <w:t>钢筋网喷射砼施工时，钢筋网需在坡面喷射一层砼后铺设，采用双层钢筋网时，第二层钢筋网</w:t>
            </w:r>
            <w:r>
              <w:rPr>
                <w:sz w:val="18"/>
                <w:szCs w:val="18"/>
              </w:rPr>
              <w:t>应在第一层钢筋网被砼覆盖后铺设；锚杆尾端及</w:t>
            </w:r>
            <w:r>
              <w:rPr>
                <w:spacing w:val="-1"/>
                <w:sz w:val="18"/>
                <w:szCs w:val="18"/>
              </w:rPr>
              <w:t>钢筋网等不得外露。</w:t>
            </w:r>
          </w:p>
        </w:tc>
        <w:tc>
          <w:tcPr>
            <w:tcW w:w="712" w:type="dxa"/>
            <w:vAlign w:val="top"/>
          </w:tcPr>
          <w:p w14:paraId="09BB20E6">
            <w:pPr>
              <w:pStyle w:val="6"/>
              <w:spacing w:before="224"/>
              <w:ind w:left="193"/>
              <w:rPr>
                <w:sz w:val="18"/>
                <w:szCs w:val="18"/>
              </w:rPr>
            </w:pPr>
            <w:r>
              <w:rPr>
                <w:spacing w:val="-5"/>
                <w:sz w:val="18"/>
                <w:szCs w:val="18"/>
              </w:rPr>
              <w:t>1000</w:t>
            </w:r>
          </w:p>
        </w:tc>
      </w:tr>
      <w:tr w14:paraId="723DA5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6A5DC0A5">
            <w:pPr>
              <w:rPr>
                <w:rFonts w:ascii="Arial"/>
                <w:sz w:val="21"/>
              </w:rPr>
            </w:pPr>
          </w:p>
        </w:tc>
        <w:tc>
          <w:tcPr>
            <w:tcW w:w="509" w:type="dxa"/>
            <w:vMerge w:val="restart"/>
            <w:tcBorders>
              <w:bottom w:val="nil"/>
            </w:tcBorders>
            <w:vAlign w:val="top"/>
          </w:tcPr>
          <w:p w14:paraId="4C7DD795">
            <w:pPr>
              <w:rPr>
                <w:rFonts w:ascii="Arial"/>
                <w:sz w:val="21"/>
              </w:rPr>
            </w:pPr>
          </w:p>
        </w:tc>
        <w:tc>
          <w:tcPr>
            <w:tcW w:w="396" w:type="dxa"/>
            <w:vAlign w:val="top"/>
          </w:tcPr>
          <w:p w14:paraId="74190595">
            <w:pPr>
              <w:pStyle w:val="6"/>
              <w:spacing w:before="223"/>
              <w:ind w:left="160"/>
              <w:rPr>
                <w:sz w:val="18"/>
                <w:szCs w:val="18"/>
              </w:rPr>
            </w:pPr>
            <w:r>
              <w:rPr>
                <w:sz w:val="18"/>
                <w:szCs w:val="18"/>
              </w:rPr>
              <w:t>5</w:t>
            </w:r>
          </w:p>
        </w:tc>
        <w:tc>
          <w:tcPr>
            <w:tcW w:w="7524" w:type="dxa"/>
            <w:vAlign w:val="top"/>
          </w:tcPr>
          <w:p w14:paraId="0AD5FDE8">
            <w:pPr>
              <w:pStyle w:val="6"/>
              <w:spacing w:before="67" w:line="219" w:lineRule="auto"/>
              <w:ind w:right="16"/>
              <w:jc w:val="right"/>
              <w:rPr>
                <w:sz w:val="18"/>
                <w:szCs w:val="18"/>
              </w:rPr>
            </w:pPr>
            <w:r>
              <w:rPr>
                <w:spacing w:val="2"/>
                <w:sz w:val="18"/>
                <w:szCs w:val="18"/>
              </w:rPr>
              <w:t>（1）土方开挖时应有防止附近已有建筑物或构筑物、道路、管线等发生下沉和变形的措施；</w:t>
            </w:r>
          </w:p>
          <w:p w14:paraId="167CB4D1">
            <w:pPr>
              <w:pStyle w:val="6"/>
              <w:spacing w:before="98" w:line="219" w:lineRule="auto"/>
              <w:ind w:left="120"/>
              <w:rPr>
                <w:sz w:val="18"/>
                <w:szCs w:val="18"/>
              </w:rPr>
            </w:pPr>
            <w:r>
              <w:rPr>
                <w:spacing w:val="-2"/>
                <w:sz w:val="18"/>
                <w:szCs w:val="18"/>
              </w:rPr>
              <w:t>（2）有科学、合理的降水方案。</w:t>
            </w:r>
          </w:p>
        </w:tc>
        <w:tc>
          <w:tcPr>
            <w:tcW w:w="712" w:type="dxa"/>
            <w:vAlign w:val="top"/>
          </w:tcPr>
          <w:p w14:paraId="1BA113F8">
            <w:pPr>
              <w:pStyle w:val="6"/>
              <w:spacing w:before="223"/>
              <w:ind w:left="193"/>
              <w:rPr>
                <w:sz w:val="18"/>
                <w:szCs w:val="18"/>
              </w:rPr>
            </w:pPr>
            <w:r>
              <w:rPr>
                <w:spacing w:val="-5"/>
                <w:sz w:val="18"/>
                <w:szCs w:val="18"/>
              </w:rPr>
              <w:t>1000</w:t>
            </w:r>
          </w:p>
        </w:tc>
      </w:tr>
      <w:tr w14:paraId="397B9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4BEAD88C">
            <w:pPr>
              <w:rPr>
                <w:rFonts w:ascii="Arial"/>
                <w:sz w:val="21"/>
              </w:rPr>
            </w:pPr>
          </w:p>
        </w:tc>
        <w:tc>
          <w:tcPr>
            <w:tcW w:w="509" w:type="dxa"/>
            <w:vMerge w:val="continue"/>
            <w:tcBorders>
              <w:top w:val="nil"/>
              <w:bottom w:val="nil"/>
            </w:tcBorders>
            <w:vAlign w:val="top"/>
          </w:tcPr>
          <w:p w14:paraId="0832CBD0">
            <w:pPr>
              <w:rPr>
                <w:rFonts w:ascii="Arial"/>
                <w:sz w:val="21"/>
              </w:rPr>
            </w:pPr>
          </w:p>
        </w:tc>
        <w:tc>
          <w:tcPr>
            <w:tcW w:w="396" w:type="dxa"/>
            <w:vAlign w:val="top"/>
          </w:tcPr>
          <w:p w14:paraId="60C6A001">
            <w:pPr>
              <w:pStyle w:val="6"/>
              <w:spacing w:before="223"/>
              <w:ind w:left="157"/>
              <w:rPr>
                <w:sz w:val="18"/>
                <w:szCs w:val="18"/>
              </w:rPr>
            </w:pPr>
            <w:r>
              <w:rPr>
                <w:sz w:val="18"/>
                <w:szCs w:val="18"/>
              </w:rPr>
              <w:t>6</w:t>
            </w:r>
          </w:p>
        </w:tc>
        <w:tc>
          <w:tcPr>
            <w:tcW w:w="7524" w:type="dxa"/>
            <w:vAlign w:val="top"/>
          </w:tcPr>
          <w:p w14:paraId="419C59CC">
            <w:pPr>
              <w:pStyle w:val="6"/>
              <w:spacing w:before="67" w:line="283" w:lineRule="auto"/>
              <w:ind w:left="110" w:right="103" w:firstLine="20"/>
              <w:rPr>
                <w:sz w:val="18"/>
                <w:szCs w:val="18"/>
              </w:rPr>
            </w:pPr>
            <w:r>
              <w:rPr>
                <w:spacing w:val="-2"/>
                <w:sz w:val="18"/>
                <w:szCs w:val="18"/>
              </w:rPr>
              <w:t>已完成基坑（槽）不能被水浸泡，雨期施工挖方时，不能及时进行下一工序时，应留</w:t>
            </w:r>
            <w:r>
              <w:rPr>
                <w:spacing w:val="-9"/>
                <w:sz w:val="18"/>
                <w:szCs w:val="18"/>
              </w:rPr>
              <w:t xml:space="preserve"> </w:t>
            </w:r>
            <w:r>
              <w:rPr>
                <w:spacing w:val="-2"/>
                <w:sz w:val="18"/>
                <w:szCs w:val="18"/>
              </w:rPr>
              <w:t>150~300</w:t>
            </w:r>
            <w:r>
              <w:rPr>
                <w:sz w:val="18"/>
                <w:szCs w:val="18"/>
              </w:rPr>
              <w:t xml:space="preserve"> </w:t>
            </w:r>
            <w:r>
              <w:rPr>
                <w:spacing w:val="-1"/>
                <w:sz w:val="18"/>
                <w:szCs w:val="18"/>
              </w:rPr>
              <w:t>㎜不挖，保证基底土质符合设计要求，原土严禁扰动。</w:t>
            </w:r>
          </w:p>
        </w:tc>
        <w:tc>
          <w:tcPr>
            <w:tcW w:w="712" w:type="dxa"/>
            <w:vAlign w:val="top"/>
          </w:tcPr>
          <w:p w14:paraId="50E3C506">
            <w:pPr>
              <w:pStyle w:val="6"/>
              <w:spacing w:before="223"/>
              <w:ind w:left="193"/>
              <w:rPr>
                <w:sz w:val="18"/>
                <w:szCs w:val="18"/>
              </w:rPr>
            </w:pPr>
            <w:r>
              <w:rPr>
                <w:spacing w:val="-5"/>
                <w:sz w:val="18"/>
                <w:szCs w:val="18"/>
              </w:rPr>
              <w:t>1000</w:t>
            </w:r>
          </w:p>
        </w:tc>
      </w:tr>
      <w:tr w14:paraId="74408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737308B4">
            <w:pPr>
              <w:rPr>
                <w:rFonts w:ascii="Arial"/>
                <w:sz w:val="21"/>
              </w:rPr>
            </w:pPr>
          </w:p>
        </w:tc>
        <w:tc>
          <w:tcPr>
            <w:tcW w:w="509" w:type="dxa"/>
            <w:vMerge w:val="continue"/>
            <w:tcBorders>
              <w:top w:val="nil"/>
              <w:bottom w:val="nil"/>
            </w:tcBorders>
            <w:vAlign w:val="top"/>
          </w:tcPr>
          <w:p w14:paraId="55F84DAF">
            <w:pPr>
              <w:rPr>
                <w:rFonts w:ascii="Arial"/>
                <w:sz w:val="21"/>
              </w:rPr>
            </w:pPr>
          </w:p>
        </w:tc>
        <w:tc>
          <w:tcPr>
            <w:tcW w:w="396" w:type="dxa"/>
            <w:vAlign w:val="top"/>
          </w:tcPr>
          <w:p w14:paraId="12EFAC3C">
            <w:pPr>
              <w:pStyle w:val="6"/>
              <w:spacing w:before="222"/>
              <w:ind w:left="160"/>
              <w:rPr>
                <w:sz w:val="18"/>
                <w:szCs w:val="18"/>
              </w:rPr>
            </w:pPr>
            <w:r>
              <w:rPr>
                <w:sz w:val="18"/>
                <w:szCs w:val="18"/>
              </w:rPr>
              <w:t>7</w:t>
            </w:r>
          </w:p>
        </w:tc>
        <w:tc>
          <w:tcPr>
            <w:tcW w:w="7524" w:type="dxa"/>
            <w:vAlign w:val="top"/>
          </w:tcPr>
          <w:p w14:paraId="2FD95603">
            <w:pPr>
              <w:pStyle w:val="6"/>
              <w:spacing w:before="67" w:line="283" w:lineRule="auto"/>
              <w:ind w:left="112" w:right="102" w:hanging="1"/>
              <w:rPr>
                <w:sz w:val="18"/>
                <w:szCs w:val="18"/>
              </w:rPr>
            </w:pPr>
            <w:r>
              <w:rPr>
                <w:spacing w:val="15"/>
                <w:sz w:val="18"/>
                <w:szCs w:val="18"/>
              </w:rPr>
              <w:t>重锤夯实应在地下水位以上稍湿的土方施工</w:t>
            </w:r>
            <w:r>
              <w:rPr>
                <w:spacing w:val="-42"/>
                <w:sz w:val="18"/>
                <w:szCs w:val="18"/>
              </w:rPr>
              <w:t xml:space="preserve"> </w:t>
            </w:r>
            <w:r>
              <w:rPr>
                <w:spacing w:val="15"/>
                <w:sz w:val="18"/>
                <w:szCs w:val="18"/>
              </w:rPr>
              <w:t>，每层虚铺厚度以相当锤底直径</w:t>
            </w:r>
            <w:r>
              <w:rPr>
                <w:spacing w:val="-49"/>
                <w:sz w:val="18"/>
                <w:szCs w:val="18"/>
              </w:rPr>
              <w:t xml:space="preserve"> </w:t>
            </w:r>
            <w:r>
              <w:rPr>
                <w:spacing w:val="15"/>
                <w:sz w:val="18"/>
                <w:szCs w:val="18"/>
              </w:rPr>
              <w:t>，落锤距</w:t>
            </w:r>
            <w:r>
              <w:rPr>
                <w:spacing w:val="-2"/>
                <w:sz w:val="18"/>
                <w:szCs w:val="18"/>
              </w:rPr>
              <w:t>2.5~4.5m，最后下沉量为</w:t>
            </w:r>
            <w:r>
              <w:rPr>
                <w:spacing w:val="-24"/>
                <w:sz w:val="18"/>
                <w:szCs w:val="18"/>
              </w:rPr>
              <w:t xml:space="preserve"> </w:t>
            </w:r>
            <w:r>
              <w:rPr>
                <w:spacing w:val="-2"/>
                <w:sz w:val="18"/>
                <w:szCs w:val="18"/>
              </w:rPr>
              <w:t>10~20</w:t>
            </w:r>
            <w:r>
              <w:rPr>
                <w:spacing w:val="-40"/>
                <w:sz w:val="18"/>
                <w:szCs w:val="18"/>
              </w:rPr>
              <w:t xml:space="preserve"> </w:t>
            </w:r>
            <w:r>
              <w:rPr>
                <w:spacing w:val="-2"/>
                <w:sz w:val="18"/>
                <w:szCs w:val="18"/>
              </w:rPr>
              <w:t>㎜。</w:t>
            </w:r>
          </w:p>
        </w:tc>
        <w:tc>
          <w:tcPr>
            <w:tcW w:w="712" w:type="dxa"/>
            <w:vAlign w:val="top"/>
          </w:tcPr>
          <w:p w14:paraId="1077984A">
            <w:pPr>
              <w:pStyle w:val="6"/>
              <w:spacing w:before="222"/>
              <w:ind w:left="229"/>
              <w:rPr>
                <w:sz w:val="18"/>
                <w:szCs w:val="18"/>
              </w:rPr>
            </w:pPr>
            <w:r>
              <w:rPr>
                <w:spacing w:val="-4"/>
                <w:sz w:val="18"/>
                <w:szCs w:val="18"/>
              </w:rPr>
              <w:t>500</w:t>
            </w:r>
          </w:p>
        </w:tc>
      </w:tr>
      <w:tr w14:paraId="00F53E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3B6C5EAD">
            <w:pPr>
              <w:rPr>
                <w:rFonts w:ascii="Arial"/>
                <w:sz w:val="21"/>
              </w:rPr>
            </w:pPr>
          </w:p>
        </w:tc>
        <w:tc>
          <w:tcPr>
            <w:tcW w:w="509" w:type="dxa"/>
            <w:vMerge w:val="continue"/>
            <w:tcBorders>
              <w:top w:val="nil"/>
            </w:tcBorders>
            <w:vAlign w:val="top"/>
          </w:tcPr>
          <w:p w14:paraId="587F6A06">
            <w:pPr>
              <w:rPr>
                <w:rFonts w:ascii="Arial"/>
                <w:sz w:val="21"/>
              </w:rPr>
            </w:pPr>
          </w:p>
        </w:tc>
        <w:tc>
          <w:tcPr>
            <w:tcW w:w="396" w:type="dxa"/>
            <w:vAlign w:val="top"/>
          </w:tcPr>
          <w:p w14:paraId="72114A83">
            <w:pPr>
              <w:pStyle w:val="6"/>
              <w:spacing w:before="224"/>
              <w:ind w:left="157"/>
              <w:rPr>
                <w:sz w:val="18"/>
                <w:szCs w:val="18"/>
              </w:rPr>
            </w:pPr>
            <w:r>
              <w:rPr>
                <w:sz w:val="18"/>
                <w:szCs w:val="18"/>
              </w:rPr>
              <w:t>8</w:t>
            </w:r>
          </w:p>
        </w:tc>
        <w:tc>
          <w:tcPr>
            <w:tcW w:w="7524" w:type="dxa"/>
            <w:vAlign w:val="top"/>
          </w:tcPr>
          <w:p w14:paraId="4FCE3878">
            <w:pPr>
              <w:pStyle w:val="6"/>
              <w:spacing w:before="69" w:line="282" w:lineRule="auto"/>
              <w:ind w:left="122" w:right="102" w:hanging="7"/>
              <w:rPr>
                <w:sz w:val="18"/>
                <w:szCs w:val="18"/>
              </w:rPr>
            </w:pPr>
            <w:r>
              <w:rPr>
                <w:spacing w:val="-2"/>
                <w:sz w:val="18"/>
                <w:szCs w:val="18"/>
              </w:rPr>
              <w:t>高低基础施工时基土必须按要求放阶，保证基土稳定，距离过近应作支护防止高处基础底部空</w:t>
            </w:r>
            <w:r>
              <w:rPr>
                <w:spacing w:val="-10"/>
                <w:sz w:val="18"/>
                <w:szCs w:val="18"/>
              </w:rPr>
              <w:t>隙。</w:t>
            </w:r>
          </w:p>
        </w:tc>
        <w:tc>
          <w:tcPr>
            <w:tcW w:w="712" w:type="dxa"/>
            <w:vAlign w:val="top"/>
          </w:tcPr>
          <w:p w14:paraId="31300855">
            <w:pPr>
              <w:pStyle w:val="6"/>
              <w:spacing w:before="224"/>
              <w:ind w:left="229"/>
              <w:rPr>
                <w:sz w:val="18"/>
                <w:szCs w:val="18"/>
              </w:rPr>
            </w:pPr>
            <w:r>
              <w:rPr>
                <w:spacing w:val="-4"/>
                <w:sz w:val="18"/>
                <w:szCs w:val="18"/>
              </w:rPr>
              <w:t>500</w:t>
            </w:r>
          </w:p>
        </w:tc>
      </w:tr>
      <w:tr w14:paraId="7354E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2" w:type="dxa"/>
            <w:vMerge w:val="continue"/>
            <w:tcBorders>
              <w:top w:val="nil"/>
              <w:bottom w:val="nil"/>
            </w:tcBorders>
            <w:vAlign w:val="top"/>
          </w:tcPr>
          <w:p w14:paraId="72124D5E">
            <w:pPr>
              <w:rPr>
                <w:rFonts w:ascii="Arial"/>
                <w:sz w:val="21"/>
              </w:rPr>
            </w:pPr>
          </w:p>
        </w:tc>
        <w:tc>
          <w:tcPr>
            <w:tcW w:w="509" w:type="dxa"/>
            <w:vMerge w:val="restart"/>
            <w:tcBorders>
              <w:bottom w:val="nil"/>
            </w:tcBorders>
            <w:textDirection w:val="tbRlV"/>
            <w:vAlign w:val="top"/>
          </w:tcPr>
          <w:p w14:paraId="6D6C2867">
            <w:pPr>
              <w:pStyle w:val="6"/>
              <w:spacing w:before="164" w:line="209" w:lineRule="auto"/>
              <w:ind w:left="2634"/>
              <w:rPr>
                <w:sz w:val="18"/>
                <w:szCs w:val="18"/>
              </w:rPr>
            </w:pPr>
            <w:r>
              <w:rPr>
                <w:spacing w:val="-1"/>
                <w:sz w:val="18"/>
                <w:szCs w:val="18"/>
              </w:rPr>
              <w:t>桩</w:t>
            </w:r>
            <w:r>
              <w:rPr>
                <w:spacing w:val="43"/>
                <w:sz w:val="18"/>
                <w:szCs w:val="18"/>
              </w:rPr>
              <w:t xml:space="preserve"> </w:t>
            </w:r>
            <w:r>
              <w:rPr>
                <w:spacing w:val="-1"/>
                <w:sz w:val="18"/>
                <w:szCs w:val="18"/>
              </w:rPr>
              <w:t>基</w:t>
            </w:r>
            <w:r>
              <w:rPr>
                <w:spacing w:val="42"/>
                <w:w w:val="101"/>
                <w:sz w:val="18"/>
                <w:szCs w:val="18"/>
              </w:rPr>
              <w:t xml:space="preserve"> </w:t>
            </w:r>
            <w:r>
              <w:rPr>
                <w:spacing w:val="-1"/>
                <w:sz w:val="18"/>
                <w:szCs w:val="18"/>
              </w:rPr>
              <w:t>础</w:t>
            </w:r>
          </w:p>
        </w:tc>
        <w:tc>
          <w:tcPr>
            <w:tcW w:w="396" w:type="dxa"/>
            <w:vAlign w:val="top"/>
          </w:tcPr>
          <w:p w14:paraId="4D262A0D">
            <w:pPr>
              <w:spacing w:line="475" w:lineRule="auto"/>
              <w:rPr>
                <w:rFonts w:ascii="Arial"/>
                <w:sz w:val="21"/>
              </w:rPr>
            </w:pPr>
          </w:p>
          <w:p w14:paraId="67483E60">
            <w:pPr>
              <w:pStyle w:val="6"/>
              <w:spacing w:before="59" w:line="241" w:lineRule="auto"/>
              <w:ind w:left="124"/>
              <w:rPr>
                <w:sz w:val="18"/>
                <w:szCs w:val="18"/>
              </w:rPr>
            </w:pPr>
            <w:r>
              <w:rPr>
                <w:spacing w:val="-10"/>
                <w:sz w:val="18"/>
                <w:szCs w:val="18"/>
              </w:rPr>
              <w:t>11</w:t>
            </w:r>
          </w:p>
        </w:tc>
        <w:tc>
          <w:tcPr>
            <w:tcW w:w="7524" w:type="dxa"/>
            <w:vAlign w:val="top"/>
          </w:tcPr>
          <w:p w14:paraId="69FA782A">
            <w:pPr>
              <w:pStyle w:val="6"/>
              <w:spacing w:before="68" w:line="301" w:lineRule="auto"/>
              <w:ind w:left="110" w:right="102" w:firstLine="2"/>
              <w:jc w:val="both"/>
              <w:rPr>
                <w:sz w:val="18"/>
                <w:szCs w:val="18"/>
              </w:rPr>
            </w:pPr>
            <w:r>
              <w:rPr>
                <w:sz w:val="18"/>
                <w:szCs w:val="18"/>
              </w:rPr>
              <w:t>各种桩基础工程</w:t>
            </w:r>
            <w:r>
              <w:rPr>
                <w:spacing w:val="-42"/>
                <w:w w:val="87"/>
                <w:sz w:val="18"/>
                <w:szCs w:val="18"/>
              </w:rPr>
              <w:t>：（</w:t>
            </w:r>
            <w:r>
              <w:rPr>
                <w:sz w:val="18"/>
                <w:szCs w:val="18"/>
              </w:rPr>
              <w:t>1）平面布线准确，桩的平面偏位值和垂直度必须符合设计要求</w:t>
            </w:r>
            <w:r>
              <w:rPr>
                <w:spacing w:val="-42"/>
                <w:w w:val="87"/>
                <w:sz w:val="18"/>
                <w:szCs w:val="18"/>
              </w:rPr>
              <w:t>；（</w:t>
            </w:r>
            <w:r>
              <w:rPr>
                <w:sz w:val="18"/>
                <w:szCs w:val="18"/>
              </w:rPr>
              <w:t>2）桩顶</w:t>
            </w:r>
            <w:r>
              <w:rPr>
                <w:spacing w:val="-1"/>
                <w:sz w:val="18"/>
                <w:szCs w:val="18"/>
              </w:rPr>
              <w:t>入承台深度必须符合要求</w:t>
            </w:r>
            <w:r>
              <w:rPr>
                <w:spacing w:val="-42"/>
                <w:w w:val="88"/>
                <w:sz w:val="18"/>
                <w:szCs w:val="18"/>
              </w:rPr>
              <w:t>；（</w:t>
            </w:r>
            <w:r>
              <w:rPr>
                <w:spacing w:val="-1"/>
                <w:sz w:val="18"/>
                <w:szCs w:val="18"/>
              </w:rPr>
              <w:t>3）桩入承台钢筋锚固长度必须符合要求，锚入承台；抗拔桩内钢筋伸入承台砼</w:t>
            </w:r>
            <w:r>
              <w:rPr>
                <w:spacing w:val="-42"/>
                <w:w w:val="88"/>
                <w:sz w:val="18"/>
                <w:szCs w:val="18"/>
              </w:rPr>
              <w:t>；（</w:t>
            </w:r>
            <w:r>
              <w:rPr>
                <w:spacing w:val="-1"/>
                <w:sz w:val="18"/>
                <w:szCs w:val="18"/>
              </w:rPr>
              <w:t>4）预制管桩破桩必须用机械锯切桩，严禁用锤打破桩；其它桩均应机械凿除桩顶浮浆，要求桩顶平整。</w:t>
            </w:r>
          </w:p>
        </w:tc>
        <w:tc>
          <w:tcPr>
            <w:tcW w:w="712" w:type="dxa"/>
            <w:vAlign w:val="top"/>
          </w:tcPr>
          <w:p w14:paraId="63629AE4">
            <w:pPr>
              <w:spacing w:line="475" w:lineRule="auto"/>
              <w:rPr>
                <w:rFonts w:ascii="Arial"/>
                <w:sz w:val="21"/>
              </w:rPr>
            </w:pPr>
          </w:p>
          <w:p w14:paraId="4933644D">
            <w:pPr>
              <w:pStyle w:val="6"/>
              <w:spacing w:before="58"/>
              <w:ind w:left="193"/>
              <w:rPr>
                <w:sz w:val="18"/>
                <w:szCs w:val="18"/>
              </w:rPr>
            </w:pPr>
            <w:r>
              <w:rPr>
                <w:spacing w:val="-5"/>
                <w:sz w:val="18"/>
                <w:szCs w:val="18"/>
              </w:rPr>
              <w:t>1000</w:t>
            </w:r>
          </w:p>
        </w:tc>
      </w:tr>
      <w:tr w14:paraId="2FF4D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2" w:type="dxa"/>
            <w:vMerge w:val="continue"/>
            <w:tcBorders>
              <w:top w:val="nil"/>
              <w:bottom w:val="nil"/>
            </w:tcBorders>
            <w:vAlign w:val="top"/>
          </w:tcPr>
          <w:p w14:paraId="74304C7A">
            <w:pPr>
              <w:rPr>
                <w:rFonts w:ascii="Arial"/>
                <w:sz w:val="21"/>
              </w:rPr>
            </w:pPr>
          </w:p>
        </w:tc>
        <w:tc>
          <w:tcPr>
            <w:tcW w:w="509" w:type="dxa"/>
            <w:vMerge w:val="continue"/>
            <w:tcBorders>
              <w:top w:val="nil"/>
              <w:bottom w:val="nil"/>
            </w:tcBorders>
            <w:textDirection w:val="tbRlV"/>
            <w:vAlign w:val="top"/>
          </w:tcPr>
          <w:p w14:paraId="294E634F">
            <w:pPr>
              <w:rPr>
                <w:rFonts w:ascii="Arial"/>
                <w:sz w:val="21"/>
              </w:rPr>
            </w:pPr>
          </w:p>
        </w:tc>
        <w:tc>
          <w:tcPr>
            <w:tcW w:w="396" w:type="dxa"/>
            <w:vAlign w:val="top"/>
          </w:tcPr>
          <w:p w14:paraId="2E85A58A">
            <w:pPr>
              <w:spacing w:line="262" w:lineRule="auto"/>
              <w:rPr>
                <w:rFonts w:ascii="Arial"/>
                <w:sz w:val="21"/>
              </w:rPr>
            </w:pPr>
          </w:p>
          <w:p w14:paraId="22242048">
            <w:pPr>
              <w:spacing w:line="262" w:lineRule="auto"/>
              <w:rPr>
                <w:rFonts w:ascii="Arial"/>
                <w:sz w:val="21"/>
              </w:rPr>
            </w:pPr>
          </w:p>
          <w:p w14:paraId="665CC099">
            <w:pPr>
              <w:spacing w:line="262" w:lineRule="auto"/>
              <w:rPr>
                <w:rFonts w:ascii="Arial"/>
                <w:sz w:val="21"/>
              </w:rPr>
            </w:pPr>
          </w:p>
          <w:p w14:paraId="6CCF0AD2">
            <w:pPr>
              <w:pStyle w:val="6"/>
              <w:spacing w:before="58" w:line="241" w:lineRule="auto"/>
              <w:ind w:left="124"/>
              <w:rPr>
                <w:sz w:val="18"/>
                <w:szCs w:val="18"/>
              </w:rPr>
            </w:pPr>
            <w:r>
              <w:rPr>
                <w:spacing w:val="-10"/>
                <w:sz w:val="18"/>
                <w:szCs w:val="18"/>
              </w:rPr>
              <w:t>12</w:t>
            </w:r>
          </w:p>
        </w:tc>
        <w:tc>
          <w:tcPr>
            <w:tcW w:w="7524" w:type="dxa"/>
            <w:vAlign w:val="top"/>
          </w:tcPr>
          <w:p w14:paraId="267B9558">
            <w:pPr>
              <w:pStyle w:val="6"/>
              <w:spacing w:before="69" w:line="219" w:lineRule="auto"/>
              <w:ind w:left="112"/>
              <w:rPr>
                <w:sz w:val="18"/>
                <w:szCs w:val="18"/>
              </w:rPr>
            </w:pPr>
            <w:r>
              <w:rPr>
                <w:spacing w:val="18"/>
                <w:sz w:val="18"/>
                <w:szCs w:val="18"/>
              </w:rPr>
              <w:t>预制管桩</w:t>
            </w:r>
            <w:r>
              <w:rPr>
                <w:spacing w:val="-19"/>
                <w:sz w:val="18"/>
                <w:szCs w:val="18"/>
              </w:rPr>
              <w:t xml:space="preserve"> </w:t>
            </w:r>
            <w:r>
              <w:rPr>
                <w:spacing w:val="-29"/>
                <w:sz w:val="18"/>
                <w:szCs w:val="18"/>
              </w:rPr>
              <w:t>：（</w:t>
            </w:r>
            <w:r>
              <w:rPr>
                <w:spacing w:val="-19"/>
                <w:sz w:val="18"/>
                <w:szCs w:val="18"/>
              </w:rPr>
              <w:t xml:space="preserve"> </w:t>
            </w:r>
            <w:r>
              <w:rPr>
                <w:spacing w:val="18"/>
                <w:sz w:val="18"/>
                <w:szCs w:val="18"/>
              </w:rPr>
              <w:t>1</w:t>
            </w:r>
            <w:r>
              <w:rPr>
                <w:spacing w:val="-17"/>
                <w:sz w:val="18"/>
                <w:szCs w:val="18"/>
              </w:rPr>
              <w:t xml:space="preserve"> </w:t>
            </w:r>
            <w:r>
              <w:rPr>
                <w:spacing w:val="18"/>
                <w:sz w:val="18"/>
                <w:szCs w:val="18"/>
              </w:rPr>
              <w:t>）</w:t>
            </w:r>
            <w:r>
              <w:rPr>
                <w:spacing w:val="-36"/>
                <w:sz w:val="18"/>
                <w:szCs w:val="18"/>
              </w:rPr>
              <w:t xml:space="preserve"> </w:t>
            </w:r>
            <w:r>
              <w:rPr>
                <w:spacing w:val="18"/>
                <w:sz w:val="18"/>
                <w:szCs w:val="18"/>
              </w:rPr>
              <w:t>桩身无残缺</w:t>
            </w:r>
            <w:r>
              <w:rPr>
                <w:spacing w:val="-22"/>
                <w:sz w:val="18"/>
                <w:szCs w:val="18"/>
              </w:rPr>
              <w:t xml:space="preserve"> </w:t>
            </w:r>
            <w:r>
              <w:rPr>
                <w:spacing w:val="18"/>
                <w:sz w:val="18"/>
                <w:szCs w:val="18"/>
              </w:rPr>
              <w:t>、</w:t>
            </w:r>
            <w:r>
              <w:rPr>
                <w:spacing w:val="-35"/>
                <w:sz w:val="18"/>
                <w:szCs w:val="18"/>
              </w:rPr>
              <w:t xml:space="preserve"> </w:t>
            </w:r>
            <w:r>
              <w:rPr>
                <w:spacing w:val="18"/>
                <w:sz w:val="18"/>
                <w:szCs w:val="18"/>
              </w:rPr>
              <w:t>裂纹</w:t>
            </w:r>
            <w:r>
              <w:rPr>
                <w:spacing w:val="-19"/>
                <w:sz w:val="18"/>
                <w:szCs w:val="18"/>
              </w:rPr>
              <w:t xml:space="preserve"> </w:t>
            </w:r>
            <w:r>
              <w:rPr>
                <w:spacing w:val="18"/>
                <w:sz w:val="18"/>
                <w:szCs w:val="18"/>
              </w:rPr>
              <w:t>；</w:t>
            </w:r>
            <w:r>
              <w:rPr>
                <w:spacing w:val="-31"/>
                <w:sz w:val="18"/>
                <w:szCs w:val="18"/>
              </w:rPr>
              <w:t xml:space="preserve"> </w:t>
            </w:r>
            <w:r>
              <w:rPr>
                <w:spacing w:val="18"/>
                <w:sz w:val="18"/>
                <w:szCs w:val="18"/>
              </w:rPr>
              <w:t>强度</w:t>
            </w:r>
            <w:r>
              <w:rPr>
                <w:spacing w:val="-22"/>
                <w:sz w:val="18"/>
                <w:szCs w:val="18"/>
              </w:rPr>
              <w:t xml:space="preserve"> </w:t>
            </w:r>
            <w:r>
              <w:rPr>
                <w:spacing w:val="18"/>
                <w:sz w:val="18"/>
                <w:szCs w:val="18"/>
              </w:rPr>
              <w:t>、</w:t>
            </w:r>
            <w:r>
              <w:rPr>
                <w:spacing w:val="-32"/>
                <w:sz w:val="18"/>
                <w:szCs w:val="18"/>
              </w:rPr>
              <w:t xml:space="preserve"> </w:t>
            </w:r>
            <w:r>
              <w:rPr>
                <w:spacing w:val="18"/>
                <w:sz w:val="18"/>
                <w:szCs w:val="18"/>
              </w:rPr>
              <w:t>规格</w:t>
            </w:r>
            <w:r>
              <w:rPr>
                <w:spacing w:val="-23"/>
                <w:sz w:val="18"/>
                <w:szCs w:val="18"/>
              </w:rPr>
              <w:t xml:space="preserve"> </w:t>
            </w:r>
            <w:r>
              <w:rPr>
                <w:spacing w:val="18"/>
                <w:sz w:val="18"/>
                <w:szCs w:val="18"/>
              </w:rPr>
              <w:t>、</w:t>
            </w:r>
            <w:r>
              <w:rPr>
                <w:spacing w:val="-29"/>
                <w:sz w:val="18"/>
                <w:szCs w:val="18"/>
              </w:rPr>
              <w:t xml:space="preserve"> </w:t>
            </w:r>
            <w:r>
              <w:rPr>
                <w:spacing w:val="18"/>
                <w:sz w:val="18"/>
                <w:szCs w:val="18"/>
              </w:rPr>
              <w:t>型号</w:t>
            </w:r>
            <w:r>
              <w:rPr>
                <w:spacing w:val="-20"/>
                <w:sz w:val="18"/>
                <w:szCs w:val="18"/>
              </w:rPr>
              <w:t xml:space="preserve"> </w:t>
            </w:r>
            <w:r>
              <w:rPr>
                <w:spacing w:val="18"/>
                <w:sz w:val="18"/>
                <w:szCs w:val="18"/>
              </w:rPr>
              <w:t>，</w:t>
            </w:r>
            <w:r>
              <w:rPr>
                <w:spacing w:val="-34"/>
                <w:sz w:val="18"/>
                <w:szCs w:val="18"/>
              </w:rPr>
              <w:t xml:space="preserve"> </w:t>
            </w:r>
            <w:r>
              <w:rPr>
                <w:spacing w:val="18"/>
                <w:sz w:val="18"/>
                <w:szCs w:val="18"/>
              </w:rPr>
              <w:t>符合设计要求</w:t>
            </w:r>
            <w:r>
              <w:rPr>
                <w:spacing w:val="-42"/>
                <w:sz w:val="18"/>
                <w:szCs w:val="18"/>
              </w:rPr>
              <w:t xml:space="preserve"> </w:t>
            </w:r>
            <w:r>
              <w:rPr>
                <w:spacing w:val="18"/>
                <w:sz w:val="18"/>
                <w:szCs w:val="18"/>
              </w:rPr>
              <w:t>；</w:t>
            </w:r>
          </w:p>
          <w:p w14:paraId="1D8A4D08">
            <w:pPr>
              <w:pStyle w:val="6"/>
              <w:spacing w:before="98" w:line="219" w:lineRule="auto"/>
              <w:ind w:left="120"/>
              <w:rPr>
                <w:sz w:val="18"/>
                <w:szCs w:val="18"/>
              </w:rPr>
            </w:pPr>
            <w:r>
              <w:rPr>
                <w:spacing w:val="-1"/>
                <w:sz w:val="18"/>
                <w:szCs w:val="18"/>
              </w:rPr>
              <w:t>（2）打桩宜重锤低击，最后三阵锤每阵</w:t>
            </w:r>
            <w:r>
              <w:rPr>
                <w:spacing w:val="-24"/>
                <w:sz w:val="18"/>
                <w:szCs w:val="18"/>
              </w:rPr>
              <w:t xml:space="preserve"> </w:t>
            </w:r>
            <w:r>
              <w:rPr>
                <w:spacing w:val="-1"/>
                <w:sz w:val="18"/>
                <w:szCs w:val="18"/>
              </w:rPr>
              <w:t>10</w:t>
            </w:r>
            <w:r>
              <w:rPr>
                <w:spacing w:val="-39"/>
                <w:sz w:val="18"/>
                <w:szCs w:val="18"/>
              </w:rPr>
              <w:t xml:space="preserve"> </w:t>
            </w:r>
            <w:r>
              <w:rPr>
                <w:spacing w:val="-1"/>
                <w:sz w:val="18"/>
                <w:szCs w:val="18"/>
              </w:rPr>
              <w:t>击的平均贯入度</w:t>
            </w:r>
            <w:r>
              <w:rPr>
                <w:spacing w:val="-2"/>
                <w:sz w:val="18"/>
                <w:szCs w:val="18"/>
              </w:rPr>
              <w:t>不应大于设计数值；</w:t>
            </w:r>
          </w:p>
          <w:p w14:paraId="0D9623BD">
            <w:pPr>
              <w:pStyle w:val="6"/>
              <w:spacing w:before="98" w:line="219" w:lineRule="auto"/>
              <w:ind w:left="120"/>
              <w:rPr>
                <w:sz w:val="18"/>
                <w:szCs w:val="18"/>
              </w:rPr>
            </w:pPr>
            <w:r>
              <w:rPr>
                <w:spacing w:val="-2"/>
                <w:sz w:val="18"/>
                <w:szCs w:val="18"/>
              </w:rPr>
              <w:t>（3）桩尖必须符合设计要求；</w:t>
            </w:r>
          </w:p>
          <w:p w14:paraId="1225E460">
            <w:pPr>
              <w:pStyle w:val="6"/>
              <w:spacing w:before="97" w:line="219" w:lineRule="auto"/>
              <w:ind w:left="120"/>
              <w:rPr>
                <w:sz w:val="18"/>
                <w:szCs w:val="18"/>
              </w:rPr>
            </w:pPr>
            <w:r>
              <w:rPr>
                <w:spacing w:val="-1"/>
                <w:sz w:val="18"/>
                <w:szCs w:val="18"/>
              </w:rPr>
              <w:t>（4）预制管桩桩底及桩芯砼浇筑完成后才能进入下道工序施工；</w:t>
            </w:r>
          </w:p>
          <w:p w14:paraId="7B48D37B">
            <w:pPr>
              <w:pStyle w:val="6"/>
              <w:spacing w:before="99" w:line="219" w:lineRule="auto"/>
              <w:ind w:left="120"/>
              <w:rPr>
                <w:sz w:val="18"/>
                <w:szCs w:val="18"/>
              </w:rPr>
            </w:pPr>
            <w:r>
              <w:rPr>
                <w:spacing w:val="-1"/>
                <w:sz w:val="18"/>
                <w:szCs w:val="18"/>
              </w:rPr>
              <w:t>（5）抗拔桩钢筋需按设计留设，不得随意断开；</w:t>
            </w:r>
          </w:p>
          <w:p w14:paraId="16F856CF">
            <w:pPr>
              <w:pStyle w:val="6"/>
              <w:spacing w:before="99" w:line="219" w:lineRule="auto"/>
              <w:ind w:left="120"/>
              <w:rPr>
                <w:sz w:val="18"/>
                <w:szCs w:val="18"/>
              </w:rPr>
            </w:pPr>
            <w:r>
              <w:rPr>
                <w:spacing w:val="-1"/>
                <w:sz w:val="18"/>
                <w:szCs w:val="18"/>
              </w:rPr>
              <w:t>（6）送桩留下的桩孔应立即回填或做好防护。</w:t>
            </w:r>
          </w:p>
        </w:tc>
        <w:tc>
          <w:tcPr>
            <w:tcW w:w="712" w:type="dxa"/>
            <w:vAlign w:val="top"/>
          </w:tcPr>
          <w:p w14:paraId="6FFDE1A9">
            <w:pPr>
              <w:spacing w:line="261" w:lineRule="auto"/>
              <w:rPr>
                <w:rFonts w:ascii="Arial"/>
                <w:sz w:val="21"/>
              </w:rPr>
            </w:pPr>
          </w:p>
          <w:p w14:paraId="2C518E55">
            <w:pPr>
              <w:spacing w:line="262" w:lineRule="auto"/>
              <w:rPr>
                <w:rFonts w:ascii="Arial"/>
                <w:sz w:val="21"/>
              </w:rPr>
            </w:pPr>
          </w:p>
          <w:p w14:paraId="1531ADFD">
            <w:pPr>
              <w:spacing w:line="262" w:lineRule="auto"/>
              <w:rPr>
                <w:rFonts w:ascii="Arial"/>
                <w:sz w:val="21"/>
              </w:rPr>
            </w:pPr>
          </w:p>
          <w:p w14:paraId="5E4DF714">
            <w:pPr>
              <w:pStyle w:val="6"/>
              <w:spacing w:before="59"/>
              <w:ind w:left="193"/>
              <w:rPr>
                <w:sz w:val="18"/>
                <w:szCs w:val="18"/>
              </w:rPr>
            </w:pPr>
            <w:r>
              <w:rPr>
                <w:spacing w:val="-5"/>
                <w:sz w:val="18"/>
                <w:szCs w:val="18"/>
              </w:rPr>
              <w:t>1000</w:t>
            </w:r>
          </w:p>
        </w:tc>
      </w:tr>
      <w:tr w14:paraId="44FB91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54" w:hRule="atLeast"/>
        </w:trPr>
        <w:tc>
          <w:tcPr>
            <w:tcW w:w="732" w:type="dxa"/>
            <w:vMerge w:val="continue"/>
            <w:tcBorders>
              <w:top w:val="nil"/>
              <w:bottom w:val="nil"/>
            </w:tcBorders>
            <w:vAlign w:val="top"/>
          </w:tcPr>
          <w:p w14:paraId="1F2B837E">
            <w:pPr>
              <w:rPr>
                <w:rFonts w:ascii="Arial"/>
                <w:sz w:val="21"/>
              </w:rPr>
            </w:pPr>
          </w:p>
        </w:tc>
        <w:tc>
          <w:tcPr>
            <w:tcW w:w="509" w:type="dxa"/>
            <w:vMerge w:val="continue"/>
            <w:tcBorders>
              <w:top w:val="nil"/>
              <w:bottom w:val="nil"/>
            </w:tcBorders>
            <w:textDirection w:val="tbRlV"/>
            <w:vAlign w:val="top"/>
          </w:tcPr>
          <w:p w14:paraId="136CC0A1">
            <w:pPr>
              <w:rPr>
                <w:rFonts w:ascii="Arial"/>
                <w:sz w:val="21"/>
              </w:rPr>
            </w:pPr>
          </w:p>
        </w:tc>
        <w:tc>
          <w:tcPr>
            <w:tcW w:w="396" w:type="dxa"/>
            <w:vAlign w:val="top"/>
          </w:tcPr>
          <w:p w14:paraId="401C566A">
            <w:pPr>
              <w:spacing w:line="263" w:lineRule="auto"/>
              <w:rPr>
                <w:rFonts w:ascii="Arial"/>
                <w:sz w:val="21"/>
              </w:rPr>
            </w:pPr>
          </w:p>
          <w:p w14:paraId="70295971">
            <w:pPr>
              <w:spacing w:line="263" w:lineRule="auto"/>
              <w:rPr>
                <w:rFonts w:ascii="Arial"/>
                <w:sz w:val="21"/>
              </w:rPr>
            </w:pPr>
          </w:p>
          <w:p w14:paraId="2F88B143">
            <w:pPr>
              <w:pStyle w:val="6"/>
              <w:spacing w:before="59" w:line="241" w:lineRule="auto"/>
              <w:ind w:left="124"/>
              <w:rPr>
                <w:sz w:val="18"/>
                <w:szCs w:val="18"/>
              </w:rPr>
            </w:pPr>
            <w:r>
              <w:rPr>
                <w:spacing w:val="-10"/>
                <w:sz w:val="18"/>
                <w:szCs w:val="18"/>
              </w:rPr>
              <w:t>14</w:t>
            </w:r>
          </w:p>
        </w:tc>
        <w:tc>
          <w:tcPr>
            <w:tcW w:w="7524" w:type="dxa"/>
            <w:vAlign w:val="top"/>
          </w:tcPr>
          <w:p w14:paraId="3BD89EFB">
            <w:pPr>
              <w:pStyle w:val="6"/>
              <w:spacing w:before="119" w:line="314" w:lineRule="auto"/>
              <w:ind w:left="110" w:right="66"/>
              <w:jc w:val="both"/>
              <w:rPr>
                <w:sz w:val="18"/>
                <w:szCs w:val="18"/>
              </w:rPr>
            </w:pPr>
            <w:r>
              <w:rPr>
                <w:spacing w:val="1"/>
                <w:sz w:val="18"/>
                <w:szCs w:val="18"/>
              </w:rPr>
              <w:t>钻、冲孔桩</w:t>
            </w:r>
            <w:r>
              <w:rPr>
                <w:spacing w:val="-43"/>
                <w:w w:val="90"/>
                <w:sz w:val="18"/>
                <w:szCs w:val="18"/>
              </w:rPr>
              <w:t>：（</w:t>
            </w:r>
            <w:r>
              <w:rPr>
                <w:spacing w:val="1"/>
                <w:sz w:val="18"/>
                <w:szCs w:val="18"/>
              </w:rPr>
              <w:t>1）钢套筒必须高于地面</w:t>
            </w:r>
            <w:r>
              <w:rPr>
                <w:spacing w:val="-32"/>
                <w:sz w:val="18"/>
                <w:szCs w:val="18"/>
              </w:rPr>
              <w:t xml:space="preserve"> </w:t>
            </w:r>
            <w:r>
              <w:rPr>
                <w:spacing w:val="1"/>
                <w:sz w:val="18"/>
                <w:szCs w:val="18"/>
              </w:rPr>
              <w:t>200</w:t>
            </w:r>
            <w:r>
              <w:rPr>
                <w:sz w:val="18"/>
                <w:szCs w:val="18"/>
              </w:rPr>
              <w:t>mm</w:t>
            </w:r>
            <w:r>
              <w:rPr>
                <w:spacing w:val="1"/>
                <w:sz w:val="18"/>
                <w:szCs w:val="18"/>
              </w:rPr>
              <w:t>；泥浆池除碴方便，泥浆比重大于</w:t>
            </w:r>
            <w:r>
              <w:rPr>
                <w:spacing w:val="-22"/>
                <w:sz w:val="18"/>
                <w:szCs w:val="18"/>
              </w:rPr>
              <w:t xml:space="preserve"> </w:t>
            </w:r>
            <w:r>
              <w:rPr>
                <w:spacing w:val="1"/>
                <w:sz w:val="18"/>
                <w:szCs w:val="18"/>
              </w:rPr>
              <w:t>1.2</w:t>
            </w:r>
            <w:r>
              <w:rPr>
                <w:spacing w:val="-43"/>
                <w:w w:val="90"/>
                <w:sz w:val="18"/>
                <w:szCs w:val="18"/>
              </w:rPr>
              <w:t>；（</w:t>
            </w:r>
            <w:r>
              <w:rPr>
                <w:spacing w:val="1"/>
                <w:sz w:val="18"/>
                <w:szCs w:val="18"/>
              </w:rPr>
              <w:t>2）成</w:t>
            </w:r>
            <w:r>
              <w:rPr>
                <w:spacing w:val="-2"/>
                <w:sz w:val="18"/>
                <w:szCs w:val="18"/>
              </w:rPr>
              <w:t>孔桩底沉碴无杂质、颗粒硬度均匀、强度符合设计要求；且每小时进尺深度与设计岩层持力层</w:t>
            </w:r>
            <w:r>
              <w:rPr>
                <w:sz w:val="18"/>
                <w:szCs w:val="18"/>
              </w:rPr>
              <w:t>基本相符合</w:t>
            </w:r>
            <w:r>
              <w:rPr>
                <w:spacing w:val="-45"/>
                <w:w w:val="94"/>
                <w:sz w:val="18"/>
                <w:szCs w:val="18"/>
              </w:rPr>
              <w:t>；（</w:t>
            </w:r>
            <w:r>
              <w:rPr>
                <w:sz w:val="18"/>
                <w:szCs w:val="18"/>
              </w:rPr>
              <w:t>3）钢筋笼配筋、长度、入承台钢筋预留长度符合设计要求</w:t>
            </w:r>
            <w:r>
              <w:rPr>
                <w:spacing w:val="-45"/>
                <w:w w:val="94"/>
                <w:sz w:val="18"/>
                <w:szCs w:val="18"/>
              </w:rPr>
              <w:t>；（</w:t>
            </w:r>
            <w:r>
              <w:rPr>
                <w:sz w:val="18"/>
                <w:szCs w:val="18"/>
              </w:rPr>
              <w:t>4）桩身砼强度、抽心强度均符合设计要求</w:t>
            </w:r>
            <w:r>
              <w:rPr>
                <w:spacing w:val="-44"/>
                <w:w w:val="92"/>
                <w:sz w:val="18"/>
                <w:szCs w:val="18"/>
              </w:rPr>
              <w:t>；（</w:t>
            </w:r>
            <w:r>
              <w:rPr>
                <w:sz w:val="18"/>
                <w:szCs w:val="18"/>
              </w:rPr>
              <w:t>5）超前钻桩底岩石厚度大于</w:t>
            </w:r>
            <w:r>
              <w:rPr>
                <w:spacing w:val="-32"/>
                <w:sz w:val="18"/>
                <w:szCs w:val="18"/>
              </w:rPr>
              <w:t xml:space="preserve"> </w:t>
            </w:r>
            <w:r>
              <w:rPr>
                <w:sz w:val="18"/>
                <w:szCs w:val="18"/>
              </w:rPr>
              <w:t>3</w:t>
            </w:r>
            <w:r>
              <w:rPr>
                <w:spacing w:val="-39"/>
                <w:sz w:val="18"/>
                <w:szCs w:val="18"/>
              </w:rPr>
              <w:t xml:space="preserve"> </w:t>
            </w:r>
            <w:r>
              <w:rPr>
                <w:sz w:val="18"/>
                <w:szCs w:val="18"/>
              </w:rPr>
              <w:t>米。</w:t>
            </w:r>
          </w:p>
        </w:tc>
        <w:tc>
          <w:tcPr>
            <w:tcW w:w="712" w:type="dxa"/>
            <w:vAlign w:val="top"/>
          </w:tcPr>
          <w:p w14:paraId="2BAEC3EA">
            <w:pPr>
              <w:spacing w:line="263" w:lineRule="auto"/>
              <w:rPr>
                <w:rFonts w:ascii="Arial"/>
                <w:sz w:val="21"/>
              </w:rPr>
            </w:pPr>
          </w:p>
          <w:p w14:paraId="48C77495">
            <w:pPr>
              <w:spacing w:line="263" w:lineRule="auto"/>
              <w:rPr>
                <w:rFonts w:ascii="Arial"/>
                <w:sz w:val="21"/>
              </w:rPr>
            </w:pPr>
          </w:p>
          <w:p w14:paraId="73A99BB9">
            <w:pPr>
              <w:pStyle w:val="6"/>
              <w:spacing w:before="58"/>
              <w:ind w:left="193"/>
              <w:rPr>
                <w:sz w:val="18"/>
                <w:szCs w:val="18"/>
              </w:rPr>
            </w:pPr>
            <w:r>
              <w:rPr>
                <w:spacing w:val="-5"/>
                <w:sz w:val="18"/>
                <w:szCs w:val="18"/>
              </w:rPr>
              <w:t>1000</w:t>
            </w:r>
          </w:p>
        </w:tc>
      </w:tr>
      <w:tr w14:paraId="602C27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732" w:type="dxa"/>
            <w:vMerge w:val="continue"/>
            <w:tcBorders>
              <w:top w:val="nil"/>
              <w:bottom w:val="nil"/>
            </w:tcBorders>
            <w:vAlign w:val="top"/>
          </w:tcPr>
          <w:p w14:paraId="59FED7BC">
            <w:pPr>
              <w:rPr>
                <w:rFonts w:ascii="Arial"/>
                <w:sz w:val="21"/>
              </w:rPr>
            </w:pPr>
          </w:p>
        </w:tc>
        <w:tc>
          <w:tcPr>
            <w:tcW w:w="509" w:type="dxa"/>
            <w:vMerge w:val="continue"/>
            <w:tcBorders>
              <w:top w:val="nil"/>
              <w:bottom w:val="nil"/>
            </w:tcBorders>
            <w:textDirection w:val="tbRlV"/>
            <w:vAlign w:val="top"/>
          </w:tcPr>
          <w:p w14:paraId="1BB13571">
            <w:pPr>
              <w:rPr>
                <w:rFonts w:ascii="Arial"/>
                <w:sz w:val="21"/>
              </w:rPr>
            </w:pPr>
          </w:p>
        </w:tc>
        <w:tc>
          <w:tcPr>
            <w:tcW w:w="396" w:type="dxa"/>
            <w:vAlign w:val="top"/>
          </w:tcPr>
          <w:p w14:paraId="5C72C82A">
            <w:pPr>
              <w:spacing w:line="323" w:lineRule="auto"/>
              <w:rPr>
                <w:rFonts w:ascii="Arial"/>
                <w:sz w:val="21"/>
              </w:rPr>
            </w:pPr>
          </w:p>
          <w:p w14:paraId="4EDC1D21">
            <w:pPr>
              <w:pStyle w:val="6"/>
              <w:spacing w:before="58"/>
              <w:ind w:left="124"/>
              <w:rPr>
                <w:sz w:val="18"/>
                <w:szCs w:val="18"/>
              </w:rPr>
            </w:pPr>
            <w:r>
              <w:rPr>
                <w:spacing w:val="-10"/>
                <w:sz w:val="18"/>
                <w:szCs w:val="18"/>
              </w:rPr>
              <w:t>15</w:t>
            </w:r>
          </w:p>
        </w:tc>
        <w:tc>
          <w:tcPr>
            <w:tcW w:w="7524" w:type="dxa"/>
            <w:vAlign w:val="top"/>
          </w:tcPr>
          <w:p w14:paraId="76DE31D6">
            <w:pPr>
              <w:pStyle w:val="6"/>
              <w:spacing w:before="72" w:line="219" w:lineRule="auto"/>
              <w:ind w:left="110"/>
              <w:rPr>
                <w:sz w:val="18"/>
                <w:szCs w:val="18"/>
              </w:rPr>
            </w:pPr>
            <w:r>
              <w:rPr>
                <w:spacing w:val="-1"/>
                <w:sz w:val="18"/>
                <w:szCs w:val="18"/>
              </w:rPr>
              <w:t>桩顶必须按设计要求锚入承台内；</w:t>
            </w:r>
          </w:p>
          <w:p w14:paraId="5D9ABACA">
            <w:pPr>
              <w:pStyle w:val="6"/>
              <w:spacing w:before="97" w:line="281" w:lineRule="auto"/>
              <w:ind w:left="111" w:right="152" w:firstLine="89"/>
              <w:rPr>
                <w:sz w:val="18"/>
                <w:szCs w:val="18"/>
              </w:rPr>
            </w:pPr>
            <w:r>
              <w:rPr>
                <w:spacing w:val="-9"/>
                <w:sz w:val="18"/>
                <w:szCs w:val="18"/>
              </w:rPr>
              <w:t>预</w:t>
            </w:r>
            <w:r>
              <w:rPr>
                <w:spacing w:val="-41"/>
                <w:sz w:val="18"/>
                <w:szCs w:val="18"/>
              </w:rPr>
              <w:t xml:space="preserve"> </w:t>
            </w:r>
            <w:r>
              <w:rPr>
                <w:spacing w:val="-9"/>
                <w:sz w:val="18"/>
                <w:szCs w:val="18"/>
              </w:rPr>
              <w:t>制</w:t>
            </w:r>
            <w:r>
              <w:rPr>
                <w:spacing w:val="-41"/>
                <w:sz w:val="18"/>
                <w:szCs w:val="18"/>
              </w:rPr>
              <w:t xml:space="preserve"> </w:t>
            </w:r>
            <w:r>
              <w:rPr>
                <w:spacing w:val="-9"/>
                <w:sz w:val="18"/>
                <w:szCs w:val="18"/>
              </w:rPr>
              <w:t>管</w:t>
            </w:r>
            <w:r>
              <w:rPr>
                <w:spacing w:val="-42"/>
                <w:sz w:val="18"/>
                <w:szCs w:val="18"/>
              </w:rPr>
              <w:t xml:space="preserve"> </w:t>
            </w:r>
            <w:r>
              <w:rPr>
                <w:spacing w:val="-9"/>
                <w:sz w:val="18"/>
                <w:szCs w:val="18"/>
              </w:rPr>
              <w:t>桩</w:t>
            </w:r>
            <w:r>
              <w:rPr>
                <w:spacing w:val="-41"/>
                <w:sz w:val="18"/>
                <w:szCs w:val="18"/>
              </w:rPr>
              <w:t xml:space="preserve"> </w:t>
            </w:r>
            <w:r>
              <w:rPr>
                <w:spacing w:val="-9"/>
                <w:sz w:val="18"/>
                <w:szCs w:val="18"/>
              </w:rPr>
              <w:t>长</w:t>
            </w:r>
            <w:r>
              <w:rPr>
                <w:spacing w:val="-46"/>
                <w:sz w:val="18"/>
                <w:szCs w:val="18"/>
              </w:rPr>
              <w:t xml:space="preserve"> </w:t>
            </w:r>
            <w:r>
              <w:rPr>
                <w:spacing w:val="-9"/>
                <w:sz w:val="18"/>
                <w:szCs w:val="18"/>
              </w:rPr>
              <w:t>度</w:t>
            </w:r>
            <w:r>
              <w:rPr>
                <w:spacing w:val="-42"/>
                <w:sz w:val="18"/>
                <w:szCs w:val="18"/>
              </w:rPr>
              <w:t xml:space="preserve"> </w:t>
            </w:r>
            <w:r>
              <w:rPr>
                <w:spacing w:val="-9"/>
                <w:sz w:val="18"/>
                <w:szCs w:val="18"/>
              </w:rPr>
              <w:t>低</w:t>
            </w:r>
            <w:r>
              <w:rPr>
                <w:spacing w:val="-40"/>
                <w:sz w:val="18"/>
                <w:szCs w:val="18"/>
              </w:rPr>
              <w:t xml:space="preserve"> </w:t>
            </w:r>
            <w:r>
              <w:rPr>
                <w:spacing w:val="-9"/>
                <w:sz w:val="18"/>
                <w:szCs w:val="18"/>
              </w:rPr>
              <w:t>于</w:t>
            </w:r>
            <w:r>
              <w:rPr>
                <w:spacing w:val="-39"/>
                <w:sz w:val="18"/>
                <w:szCs w:val="18"/>
              </w:rPr>
              <w:t xml:space="preserve"> </w:t>
            </w:r>
            <w:r>
              <w:rPr>
                <w:spacing w:val="-9"/>
                <w:sz w:val="18"/>
                <w:szCs w:val="18"/>
              </w:rPr>
              <w:t>设</w:t>
            </w:r>
            <w:r>
              <w:rPr>
                <w:spacing w:val="-45"/>
                <w:sz w:val="18"/>
                <w:szCs w:val="18"/>
              </w:rPr>
              <w:t xml:space="preserve"> </w:t>
            </w:r>
            <w:r>
              <w:rPr>
                <w:spacing w:val="-9"/>
                <w:sz w:val="18"/>
                <w:szCs w:val="18"/>
              </w:rPr>
              <w:t>计</w:t>
            </w:r>
            <w:r>
              <w:rPr>
                <w:spacing w:val="-41"/>
                <w:sz w:val="18"/>
                <w:szCs w:val="18"/>
              </w:rPr>
              <w:t xml:space="preserve"> </w:t>
            </w:r>
            <w:r>
              <w:rPr>
                <w:spacing w:val="-9"/>
                <w:sz w:val="18"/>
                <w:szCs w:val="18"/>
              </w:rPr>
              <w:t>要</w:t>
            </w:r>
            <w:r>
              <w:rPr>
                <w:spacing w:val="-41"/>
                <w:sz w:val="18"/>
                <w:szCs w:val="18"/>
              </w:rPr>
              <w:t xml:space="preserve"> </w:t>
            </w:r>
            <w:r>
              <w:rPr>
                <w:spacing w:val="-9"/>
                <w:sz w:val="18"/>
                <w:szCs w:val="18"/>
              </w:rPr>
              <w:t>求</w:t>
            </w:r>
            <w:r>
              <w:rPr>
                <w:spacing w:val="-36"/>
                <w:sz w:val="18"/>
                <w:szCs w:val="18"/>
              </w:rPr>
              <w:t xml:space="preserve"> </w:t>
            </w:r>
            <w:r>
              <w:rPr>
                <w:spacing w:val="-9"/>
                <w:sz w:val="18"/>
                <w:szCs w:val="18"/>
              </w:rPr>
              <w:t>时</w:t>
            </w:r>
            <w:r>
              <w:rPr>
                <w:spacing w:val="-27"/>
                <w:sz w:val="18"/>
                <w:szCs w:val="18"/>
              </w:rPr>
              <w:t xml:space="preserve"> </w:t>
            </w:r>
            <w:r>
              <w:rPr>
                <w:spacing w:val="-9"/>
                <w:sz w:val="18"/>
                <w:szCs w:val="18"/>
              </w:rPr>
              <w:t>，</w:t>
            </w:r>
            <w:r>
              <w:rPr>
                <w:spacing w:val="-41"/>
                <w:sz w:val="18"/>
                <w:szCs w:val="18"/>
              </w:rPr>
              <w:t xml:space="preserve"> </w:t>
            </w:r>
            <w:r>
              <w:rPr>
                <w:spacing w:val="-9"/>
                <w:sz w:val="18"/>
                <w:szCs w:val="18"/>
              </w:rPr>
              <w:t>可</w:t>
            </w:r>
            <w:r>
              <w:rPr>
                <w:spacing w:val="-45"/>
                <w:sz w:val="18"/>
                <w:szCs w:val="18"/>
              </w:rPr>
              <w:t xml:space="preserve"> </w:t>
            </w:r>
            <w:r>
              <w:rPr>
                <w:spacing w:val="-9"/>
                <w:sz w:val="18"/>
                <w:szCs w:val="18"/>
              </w:rPr>
              <w:t>采</w:t>
            </w:r>
            <w:r>
              <w:rPr>
                <w:spacing w:val="-41"/>
                <w:sz w:val="18"/>
                <w:szCs w:val="18"/>
              </w:rPr>
              <w:t xml:space="preserve"> </w:t>
            </w:r>
            <w:r>
              <w:rPr>
                <w:spacing w:val="-9"/>
                <w:sz w:val="18"/>
                <w:szCs w:val="18"/>
              </w:rPr>
              <w:t>用接</w:t>
            </w:r>
            <w:r>
              <w:rPr>
                <w:spacing w:val="-45"/>
                <w:sz w:val="18"/>
                <w:szCs w:val="18"/>
              </w:rPr>
              <w:t xml:space="preserve"> </w:t>
            </w:r>
            <w:r>
              <w:rPr>
                <w:spacing w:val="-9"/>
                <w:sz w:val="18"/>
                <w:szCs w:val="18"/>
              </w:rPr>
              <w:t>桩</w:t>
            </w:r>
            <w:r>
              <w:rPr>
                <w:spacing w:val="-27"/>
                <w:sz w:val="18"/>
                <w:szCs w:val="18"/>
              </w:rPr>
              <w:t xml:space="preserve"> </w:t>
            </w:r>
            <w:r>
              <w:rPr>
                <w:spacing w:val="-9"/>
                <w:sz w:val="18"/>
                <w:szCs w:val="18"/>
              </w:rPr>
              <w:t>，</w:t>
            </w:r>
            <w:r>
              <w:rPr>
                <w:spacing w:val="-39"/>
                <w:sz w:val="18"/>
                <w:szCs w:val="18"/>
              </w:rPr>
              <w:t xml:space="preserve"> </w:t>
            </w:r>
            <w:r>
              <w:rPr>
                <w:spacing w:val="-9"/>
                <w:sz w:val="18"/>
                <w:szCs w:val="18"/>
              </w:rPr>
              <w:t>不</w:t>
            </w:r>
            <w:r>
              <w:rPr>
                <w:spacing w:val="-36"/>
                <w:sz w:val="18"/>
                <w:szCs w:val="18"/>
              </w:rPr>
              <w:t xml:space="preserve"> </w:t>
            </w:r>
            <w:r>
              <w:rPr>
                <w:spacing w:val="-9"/>
                <w:sz w:val="18"/>
                <w:szCs w:val="18"/>
              </w:rPr>
              <w:t>允</w:t>
            </w:r>
            <w:r>
              <w:rPr>
                <w:spacing w:val="-44"/>
                <w:sz w:val="18"/>
                <w:szCs w:val="18"/>
              </w:rPr>
              <w:t xml:space="preserve"> </w:t>
            </w:r>
            <w:r>
              <w:rPr>
                <w:spacing w:val="-9"/>
                <w:sz w:val="18"/>
                <w:szCs w:val="18"/>
              </w:rPr>
              <w:t>许</w:t>
            </w:r>
            <w:r>
              <w:rPr>
                <w:spacing w:val="-42"/>
                <w:sz w:val="18"/>
                <w:szCs w:val="18"/>
              </w:rPr>
              <w:t xml:space="preserve"> </w:t>
            </w:r>
            <w:r>
              <w:rPr>
                <w:spacing w:val="-9"/>
                <w:sz w:val="18"/>
                <w:szCs w:val="18"/>
              </w:rPr>
              <w:t>擅 自</w:t>
            </w:r>
            <w:r>
              <w:rPr>
                <w:spacing w:val="-30"/>
                <w:sz w:val="18"/>
                <w:szCs w:val="18"/>
              </w:rPr>
              <w:t xml:space="preserve"> </w:t>
            </w:r>
            <w:r>
              <w:rPr>
                <w:spacing w:val="-10"/>
                <w:sz w:val="18"/>
                <w:szCs w:val="18"/>
              </w:rPr>
              <w:t>降</w:t>
            </w:r>
            <w:r>
              <w:rPr>
                <w:spacing w:val="-43"/>
                <w:sz w:val="18"/>
                <w:szCs w:val="18"/>
              </w:rPr>
              <w:t xml:space="preserve"> </w:t>
            </w:r>
            <w:r>
              <w:rPr>
                <w:spacing w:val="-10"/>
                <w:sz w:val="18"/>
                <w:szCs w:val="18"/>
              </w:rPr>
              <w:t>低</w:t>
            </w:r>
            <w:r>
              <w:rPr>
                <w:spacing w:val="-40"/>
                <w:sz w:val="18"/>
                <w:szCs w:val="18"/>
              </w:rPr>
              <w:t xml:space="preserve"> </w:t>
            </w:r>
            <w:r>
              <w:rPr>
                <w:spacing w:val="-10"/>
                <w:sz w:val="18"/>
                <w:szCs w:val="18"/>
              </w:rPr>
              <w:t>或</w:t>
            </w:r>
            <w:r>
              <w:rPr>
                <w:spacing w:val="-45"/>
                <w:sz w:val="18"/>
                <w:szCs w:val="18"/>
              </w:rPr>
              <w:t xml:space="preserve"> </w:t>
            </w:r>
            <w:r>
              <w:rPr>
                <w:spacing w:val="-10"/>
                <w:sz w:val="18"/>
                <w:szCs w:val="18"/>
              </w:rPr>
              <w:t>加高</w:t>
            </w:r>
            <w:r>
              <w:rPr>
                <w:spacing w:val="-42"/>
                <w:sz w:val="18"/>
                <w:szCs w:val="18"/>
              </w:rPr>
              <w:t xml:space="preserve"> </w:t>
            </w:r>
            <w:r>
              <w:rPr>
                <w:spacing w:val="-10"/>
                <w:sz w:val="18"/>
                <w:szCs w:val="18"/>
              </w:rPr>
              <w:t>承</w:t>
            </w:r>
            <w:r>
              <w:rPr>
                <w:spacing w:val="-30"/>
                <w:sz w:val="18"/>
                <w:szCs w:val="18"/>
              </w:rPr>
              <w:t xml:space="preserve"> </w:t>
            </w:r>
            <w:r>
              <w:rPr>
                <w:spacing w:val="-10"/>
                <w:sz w:val="18"/>
                <w:szCs w:val="18"/>
              </w:rPr>
              <w:t>台</w:t>
            </w:r>
            <w:r>
              <w:rPr>
                <w:spacing w:val="-50"/>
                <w:sz w:val="18"/>
                <w:szCs w:val="18"/>
              </w:rPr>
              <w:t xml:space="preserve"> </w:t>
            </w:r>
            <w:r>
              <w:rPr>
                <w:spacing w:val="-10"/>
                <w:sz w:val="18"/>
                <w:szCs w:val="18"/>
              </w:rPr>
              <w:t>；</w:t>
            </w:r>
            <w:r>
              <w:rPr>
                <w:spacing w:val="-1"/>
                <w:sz w:val="18"/>
                <w:szCs w:val="18"/>
              </w:rPr>
              <w:t>其它桩若低于设计标高，必须加大承台厚度。</w:t>
            </w:r>
          </w:p>
        </w:tc>
        <w:tc>
          <w:tcPr>
            <w:tcW w:w="712" w:type="dxa"/>
            <w:vAlign w:val="top"/>
          </w:tcPr>
          <w:p w14:paraId="04F7680F">
            <w:pPr>
              <w:spacing w:line="323" w:lineRule="auto"/>
              <w:rPr>
                <w:rFonts w:ascii="Arial"/>
                <w:sz w:val="21"/>
              </w:rPr>
            </w:pPr>
          </w:p>
          <w:p w14:paraId="57DDB96B">
            <w:pPr>
              <w:pStyle w:val="6"/>
              <w:spacing w:before="58"/>
              <w:ind w:left="193"/>
              <w:rPr>
                <w:sz w:val="18"/>
                <w:szCs w:val="18"/>
              </w:rPr>
            </w:pPr>
            <w:r>
              <w:rPr>
                <w:spacing w:val="-5"/>
                <w:sz w:val="18"/>
                <w:szCs w:val="18"/>
              </w:rPr>
              <w:t>1000</w:t>
            </w:r>
          </w:p>
        </w:tc>
      </w:tr>
      <w:tr w14:paraId="009168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2" w:type="dxa"/>
            <w:vMerge w:val="continue"/>
            <w:tcBorders>
              <w:top w:val="nil"/>
            </w:tcBorders>
            <w:vAlign w:val="top"/>
          </w:tcPr>
          <w:p w14:paraId="468AA559">
            <w:pPr>
              <w:rPr>
                <w:rFonts w:ascii="Arial"/>
                <w:sz w:val="21"/>
              </w:rPr>
            </w:pPr>
          </w:p>
        </w:tc>
        <w:tc>
          <w:tcPr>
            <w:tcW w:w="509" w:type="dxa"/>
            <w:vMerge w:val="continue"/>
            <w:tcBorders>
              <w:top w:val="nil"/>
            </w:tcBorders>
            <w:textDirection w:val="tbRlV"/>
            <w:vAlign w:val="top"/>
          </w:tcPr>
          <w:p w14:paraId="634C5623">
            <w:pPr>
              <w:rPr>
                <w:rFonts w:ascii="Arial"/>
                <w:sz w:val="21"/>
              </w:rPr>
            </w:pPr>
          </w:p>
        </w:tc>
        <w:tc>
          <w:tcPr>
            <w:tcW w:w="396" w:type="dxa"/>
            <w:vAlign w:val="top"/>
          </w:tcPr>
          <w:p w14:paraId="32444DF5">
            <w:pPr>
              <w:pStyle w:val="6"/>
              <w:spacing w:before="227"/>
              <w:ind w:left="124"/>
              <w:rPr>
                <w:sz w:val="18"/>
                <w:szCs w:val="18"/>
              </w:rPr>
            </w:pPr>
            <w:r>
              <w:rPr>
                <w:spacing w:val="-10"/>
                <w:sz w:val="18"/>
                <w:szCs w:val="18"/>
              </w:rPr>
              <w:t>16</w:t>
            </w:r>
          </w:p>
        </w:tc>
        <w:tc>
          <w:tcPr>
            <w:tcW w:w="7524" w:type="dxa"/>
            <w:vAlign w:val="top"/>
          </w:tcPr>
          <w:p w14:paraId="21A3AE86">
            <w:pPr>
              <w:pStyle w:val="6"/>
              <w:spacing w:before="71" w:line="282" w:lineRule="auto"/>
              <w:ind w:left="112" w:right="102" w:hanging="2"/>
              <w:rPr>
                <w:sz w:val="18"/>
                <w:szCs w:val="18"/>
              </w:rPr>
            </w:pPr>
            <w:r>
              <w:rPr>
                <w:sz w:val="18"/>
                <w:szCs w:val="18"/>
              </w:rPr>
              <w:t>承台垫层标高应符合设计要求，相同标高差不能超过</w:t>
            </w:r>
            <w:r>
              <w:rPr>
                <w:spacing w:val="-36"/>
                <w:sz w:val="18"/>
                <w:szCs w:val="18"/>
              </w:rPr>
              <w:t xml:space="preserve"> </w:t>
            </w:r>
            <w:r>
              <w:rPr>
                <w:sz w:val="18"/>
                <w:szCs w:val="18"/>
              </w:rPr>
              <w:t>20</w:t>
            </w:r>
            <w:r>
              <w:rPr>
                <w:spacing w:val="-40"/>
                <w:sz w:val="18"/>
                <w:szCs w:val="18"/>
              </w:rPr>
              <w:t xml:space="preserve"> </w:t>
            </w:r>
            <w:r>
              <w:rPr>
                <w:sz w:val="18"/>
                <w:szCs w:val="18"/>
              </w:rPr>
              <w:t>㎜，垫层基础土质必须夯实，垫层必</w:t>
            </w:r>
            <w:r>
              <w:rPr>
                <w:spacing w:val="-2"/>
                <w:sz w:val="18"/>
                <w:szCs w:val="18"/>
              </w:rPr>
              <w:t>须符合要求。</w:t>
            </w:r>
          </w:p>
        </w:tc>
        <w:tc>
          <w:tcPr>
            <w:tcW w:w="712" w:type="dxa"/>
            <w:vAlign w:val="top"/>
          </w:tcPr>
          <w:p w14:paraId="2ECC0CE7">
            <w:pPr>
              <w:pStyle w:val="6"/>
              <w:spacing w:before="227"/>
              <w:ind w:left="229"/>
              <w:rPr>
                <w:sz w:val="18"/>
                <w:szCs w:val="18"/>
              </w:rPr>
            </w:pPr>
            <w:r>
              <w:rPr>
                <w:spacing w:val="-4"/>
                <w:sz w:val="18"/>
                <w:szCs w:val="18"/>
              </w:rPr>
              <w:t>500</w:t>
            </w:r>
          </w:p>
        </w:tc>
      </w:tr>
    </w:tbl>
    <w:p w14:paraId="45128EB5">
      <w:pPr>
        <w:pStyle w:val="2"/>
      </w:pPr>
    </w:p>
    <w:p w14:paraId="65648577">
      <w:pPr>
        <w:sectPr>
          <w:footerReference r:id="rId65" w:type="default"/>
          <w:pgSz w:w="11906" w:h="16839"/>
          <w:pgMar w:top="1431" w:right="629" w:bottom="1362" w:left="1398" w:header="0" w:footer="1200" w:gutter="0"/>
          <w:cols w:space="720" w:num="1"/>
        </w:sectPr>
      </w:pPr>
    </w:p>
    <w:tbl>
      <w:tblPr>
        <w:tblStyle w:val="5"/>
        <w:tblW w:w="98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509"/>
        <w:gridCol w:w="396"/>
        <w:gridCol w:w="7524"/>
        <w:gridCol w:w="712"/>
      </w:tblGrid>
      <w:tr w14:paraId="6878BC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732" w:type="dxa"/>
            <w:vMerge w:val="restart"/>
            <w:tcBorders>
              <w:top w:val="nil"/>
              <w:bottom w:val="nil"/>
            </w:tcBorders>
            <w:vAlign w:val="top"/>
          </w:tcPr>
          <w:p w14:paraId="55187292">
            <w:pPr>
              <w:rPr>
                <w:rFonts w:ascii="Arial"/>
                <w:sz w:val="21"/>
              </w:rPr>
            </w:pPr>
          </w:p>
        </w:tc>
        <w:tc>
          <w:tcPr>
            <w:tcW w:w="509" w:type="dxa"/>
            <w:vMerge w:val="restart"/>
            <w:tcBorders>
              <w:top w:val="nil"/>
              <w:bottom w:val="nil"/>
            </w:tcBorders>
            <w:vAlign w:val="top"/>
          </w:tcPr>
          <w:p w14:paraId="12C6973B">
            <w:pPr>
              <w:rPr>
                <w:rFonts w:ascii="Arial"/>
                <w:sz w:val="21"/>
              </w:rPr>
            </w:pPr>
          </w:p>
        </w:tc>
        <w:tc>
          <w:tcPr>
            <w:tcW w:w="396" w:type="dxa"/>
            <w:tcBorders>
              <w:top w:val="nil"/>
            </w:tcBorders>
            <w:vAlign w:val="top"/>
          </w:tcPr>
          <w:p w14:paraId="45D6CC59">
            <w:pPr>
              <w:pStyle w:val="6"/>
              <w:spacing w:before="185"/>
              <w:ind w:left="124"/>
              <w:rPr>
                <w:sz w:val="18"/>
                <w:szCs w:val="18"/>
              </w:rPr>
            </w:pPr>
            <w:r>
              <w:rPr>
                <w:spacing w:val="-10"/>
                <w:sz w:val="18"/>
                <w:szCs w:val="18"/>
              </w:rPr>
              <w:t>17</w:t>
            </w:r>
          </w:p>
        </w:tc>
        <w:tc>
          <w:tcPr>
            <w:tcW w:w="7524" w:type="dxa"/>
            <w:vAlign w:val="top"/>
          </w:tcPr>
          <w:p w14:paraId="29707DCC">
            <w:pPr>
              <w:pStyle w:val="6"/>
              <w:spacing w:before="186" w:line="219" w:lineRule="auto"/>
              <w:ind w:left="110"/>
              <w:rPr>
                <w:sz w:val="18"/>
                <w:szCs w:val="18"/>
              </w:rPr>
            </w:pPr>
            <w:r>
              <w:rPr>
                <w:spacing w:val="2"/>
                <w:sz w:val="18"/>
                <w:szCs w:val="18"/>
              </w:rPr>
              <w:t>桩顶锚入承台的钢筋成45</w:t>
            </w:r>
            <w:r>
              <w:rPr>
                <w:spacing w:val="-63"/>
                <w:sz w:val="18"/>
                <w:szCs w:val="18"/>
              </w:rPr>
              <w:t xml:space="preserve"> </w:t>
            </w:r>
            <w:r>
              <w:rPr>
                <w:spacing w:val="2"/>
                <w:sz w:val="18"/>
                <w:szCs w:val="18"/>
              </w:rPr>
              <w:t>°~60</w:t>
            </w:r>
            <w:r>
              <w:rPr>
                <w:spacing w:val="-68"/>
                <w:sz w:val="18"/>
                <w:szCs w:val="18"/>
              </w:rPr>
              <w:t xml:space="preserve"> </w:t>
            </w:r>
            <w:r>
              <w:rPr>
                <w:spacing w:val="2"/>
                <w:sz w:val="18"/>
                <w:szCs w:val="18"/>
              </w:rPr>
              <w:t>°锚入承台内，承台顶、底标高必须符合设计要求。</w:t>
            </w:r>
          </w:p>
        </w:tc>
        <w:tc>
          <w:tcPr>
            <w:tcW w:w="712" w:type="dxa"/>
            <w:tcBorders>
              <w:top w:val="nil"/>
            </w:tcBorders>
            <w:vAlign w:val="top"/>
          </w:tcPr>
          <w:p w14:paraId="00A35053">
            <w:pPr>
              <w:pStyle w:val="6"/>
              <w:spacing w:before="185"/>
              <w:ind w:left="229"/>
              <w:rPr>
                <w:sz w:val="18"/>
                <w:szCs w:val="18"/>
              </w:rPr>
            </w:pPr>
            <w:r>
              <w:rPr>
                <w:spacing w:val="-4"/>
                <w:sz w:val="18"/>
                <w:szCs w:val="18"/>
              </w:rPr>
              <w:t>500</w:t>
            </w:r>
          </w:p>
        </w:tc>
      </w:tr>
      <w:tr w14:paraId="46A424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bottom w:val="nil"/>
            </w:tcBorders>
            <w:vAlign w:val="top"/>
          </w:tcPr>
          <w:p w14:paraId="126CA6D2">
            <w:pPr>
              <w:rPr>
                <w:rFonts w:ascii="Arial"/>
                <w:sz w:val="21"/>
              </w:rPr>
            </w:pPr>
          </w:p>
        </w:tc>
        <w:tc>
          <w:tcPr>
            <w:tcW w:w="509" w:type="dxa"/>
            <w:vMerge w:val="continue"/>
            <w:tcBorders>
              <w:top w:val="nil"/>
              <w:bottom w:val="nil"/>
            </w:tcBorders>
            <w:vAlign w:val="top"/>
          </w:tcPr>
          <w:p w14:paraId="284032FE">
            <w:pPr>
              <w:rPr>
                <w:rFonts w:ascii="Arial"/>
                <w:sz w:val="21"/>
              </w:rPr>
            </w:pPr>
          </w:p>
        </w:tc>
        <w:tc>
          <w:tcPr>
            <w:tcW w:w="396" w:type="dxa"/>
            <w:vAlign w:val="top"/>
          </w:tcPr>
          <w:p w14:paraId="28511255">
            <w:pPr>
              <w:pStyle w:val="6"/>
              <w:spacing w:before="220"/>
              <w:ind w:left="124"/>
              <w:rPr>
                <w:sz w:val="18"/>
                <w:szCs w:val="18"/>
              </w:rPr>
            </w:pPr>
            <w:r>
              <w:rPr>
                <w:spacing w:val="-10"/>
                <w:sz w:val="18"/>
                <w:szCs w:val="18"/>
              </w:rPr>
              <w:t>18</w:t>
            </w:r>
          </w:p>
        </w:tc>
        <w:tc>
          <w:tcPr>
            <w:tcW w:w="7524" w:type="dxa"/>
            <w:vAlign w:val="top"/>
          </w:tcPr>
          <w:p w14:paraId="2CD4E946">
            <w:pPr>
              <w:pStyle w:val="6"/>
              <w:spacing w:before="65" w:line="284" w:lineRule="auto"/>
              <w:ind w:left="110" w:right="102" w:firstLine="2"/>
              <w:rPr>
                <w:sz w:val="18"/>
                <w:szCs w:val="18"/>
              </w:rPr>
            </w:pPr>
            <w:r>
              <w:rPr>
                <w:spacing w:val="-2"/>
                <w:sz w:val="18"/>
                <w:szCs w:val="18"/>
              </w:rPr>
              <w:t>灌注桩各工序应连续施工，钢筋笼放入泥浆后</w:t>
            </w:r>
            <w:r>
              <w:rPr>
                <w:spacing w:val="-38"/>
                <w:sz w:val="18"/>
                <w:szCs w:val="18"/>
              </w:rPr>
              <w:t xml:space="preserve"> </w:t>
            </w:r>
            <w:r>
              <w:rPr>
                <w:spacing w:val="-2"/>
                <w:sz w:val="18"/>
                <w:szCs w:val="18"/>
              </w:rPr>
              <w:t>4</w:t>
            </w:r>
            <w:r>
              <w:rPr>
                <w:spacing w:val="-34"/>
                <w:sz w:val="18"/>
                <w:szCs w:val="18"/>
              </w:rPr>
              <w:t xml:space="preserve"> </w:t>
            </w:r>
            <w:r>
              <w:rPr>
                <w:spacing w:val="-2"/>
                <w:sz w:val="18"/>
                <w:szCs w:val="18"/>
              </w:rPr>
              <w:t>小时内必须灌</w:t>
            </w:r>
            <w:r>
              <w:rPr>
                <w:spacing w:val="-3"/>
                <w:sz w:val="18"/>
                <w:szCs w:val="18"/>
              </w:rPr>
              <w:t>注砼，桩顶应高出设计标高，浮</w:t>
            </w:r>
            <w:r>
              <w:rPr>
                <w:spacing w:val="-2"/>
                <w:sz w:val="18"/>
                <w:szCs w:val="18"/>
              </w:rPr>
              <w:t>浆层应凿除。</w:t>
            </w:r>
          </w:p>
        </w:tc>
        <w:tc>
          <w:tcPr>
            <w:tcW w:w="712" w:type="dxa"/>
            <w:vAlign w:val="top"/>
          </w:tcPr>
          <w:p w14:paraId="304DEFB0">
            <w:pPr>
              <w:pStyle w:val="6"/>
              <w:spacing w:before="220"/>
              <w:ind w:left="193"/>
              <w:rPr>
                <w:sz w:val="18"/>
                <w:szCs w:val="18"/>
              </w:rPr>
            </w:pPr>
            <w:r>
              <w:rPr>
                <w:spacing w:val="-5"/>
                <w:sz w:val="18"/>
                <w:szCs w:val="18"/>
              </w:rPr>
              <w:t>1000</w:t>
            </w:r>
          </w:p>
        </w:tc>
      </w:tr>
      <w:tr w14:paraId="60F483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732" w:type="dxa"/>
            <w:vMerge w:val="continue"/>
            <w:tcBorders>
              <w:top w:val="nil"/>
              <w:bottom w:val="nil"/>
            </w:tcBorders>
            <w:vAlign w:val="top"/>
          </w:tcPr>
          <w:p w14:paraId="1B721115">
            <w:pPr>
              <w:rPr>
                <w:rFonts w:ascii="Arial"/>
                <w:sz w:val="21"/>
              </w:rPr>
            </w:pPr>
          </w:p>
        </w:tc>
        <w:tc>
          <w:tcPr>
            <w:tcW w:w="509" w:type="dxa"/>
            <w:vMerge w:val="continue"/>
            <w:tcBorders>
              <w:top w:val="nil"/>
              <w:bottom w:val="nil"/>
            </w:tcBorders>
            <w:vAlign w:val="top"/>
          </w:tcPr>
          <w:p w14:paraId="0FD4EACC">
            <w:pPr>
              <w:rPr>
                <w:rFonts w:ascii="Arial"/>
                <w:sz w:val="21"/>
              </w:rPr>
            </w:pPr>
          </w:p>
        </w:tc>
        <w:tc>
          <w:tcPr>
            <w:tcW w:w="396" w:type="dxa"/>
            <w:vAlign w:val="top"/>
          </w:tcPr>
          <w:p w14:paraId="6795AA11">
            <w:pPr>
              <w:pStyle w:val="6"/>
              <w:spacing w:before="81"/>
              <w:ind w:left="124"/>
              <w:rPr>
                <w:sz w:val="18"/>
                <w:szCs w:val="18"/>
              </w:rPr>
            </w:pPr>
            <w:r>
              <w:rPr>
                <w:spacing w:val="-10"/>
                <w:sz w:val="18"/>
                <w:szCs w:val="18"/>
              </w:rPr>
              <w:t>19</w:t>
            </w:r>
          </w:p>
        </w:tc>
        <w:tc>
          <w:tcPr>
            <w:tcW w:w="7524" w:type="dxa"/>
            <w:vAlign w:val="top"/>
          </w:tcPr>
          <w:p w14:paraId="742E63E4">
            <w:pPr>
              <w:pStyle w:val="6"/>
              <w:spacing w:before="81" w:line="219" w:lineRule="auto"/>
              <w:ind w:left="110"/>
              <w:rPr>
                <w:sz w:val="18"/>
                <w:szCs w:val="18"/>
              </w:rPr>
            </w:pPr>
            <w:r>
              <w:rPr>
                <w:sz w:val="18"/>
                <w:szCs w:val="18"/>
              </w:rPr>
              <w:t>承台施工前应验收桩基，不允许未验收进入钢筋和模板工</w:t>
            </w:r>
            <w:r>
              <w:rPr>
                <w:spacing w:val="-1"/>
                <w:sz w:val="18"/>
                <w:szCs w:val="18"/>
              </w:rPr>
              <w:t>程后才发现桩偏位。</w:t>
            </w:r>
          </w:p>
        </w:tc>
        <w:tc>
          <w:tcPr>
            <w:tcW w:w="712" w:type="dxa"/>
            <w:vAlign w:val="top"/>
          </w:tcPr>
          <w:p w14:paraId="448882A1">
            <w:pPr>
              <w:pStyle w:val="6"/>
              <w:spacing w:before="81"/>
              <w:ind w:left="193"/>
              <w:rPr>
                <w:sz w:val="18"/>
                <w:szCs w:val="18"/>
              </w:rPr>
            </w:pPr>
            <w:r>
              <w:rPr>
                <w:spacing w:val="-5"/>
                <w:sz w:val="18"/>
                <w:szCs w:val="18"/>
              </w:rPr>
              <w:t>1000</w:t>
            </w:r>
          </w:p>
        </w:tc>
      </w:tr>
      <w:tr w14:paraId="7FAA1C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tcBorders>
            <w:vAlign w:val="top"/>
          </w:tcPr>
          <w:p w14:paraId="66BBFFBE">
            <w:pPr>
              <w:rPr>
                <w:rFonts w:ascii="Arial"/>
                <w:sz w:val="21"/>
              </w:rPr>
            </w:pPr>
          </w:p>
        </w:tc>
        <w:tc>
          <w:tcPr>
            <w:tcW w:w="509" w:type="dxa"/>
            <w:vMerge w:val="continue"/>
            <w:tcBorders>
              <w:top w:val="nil"/>
            </w:tcBorders>
            <w:vAlign w:val="top"/>
          </w:tcPr>
          <w:p w14:paraId="6CFFBCBD">
            <w:pPr>
              <w:rPr>
                <w:rFonts w:ascii="Arial"/>
                <w:sz w:val="21"/>
              </w:rPr>
            </w:pPr>
          </w:p>
        </w:tc>
        <w:tc>
          <w:tcPr>
            <w:tcW w:w="396" w:type="dxa"/>
            <w:vAlign w:val="top"/>
          </w:tcPr>
          <w:p w14:paraId="672734F8">
            <w:pPr>
              <w:pStyle w:val="6"/>
              <w:spacing w:before="221"/>
              <w:ind w:left="112"/>
              <w:rPr>
                <w:sz w:val="18"/>
                <w:szCs w:val="18"/>
              </w:rPr>
            </w:pPr>
            <w:r>
              <w:rPr>
                <w:spacing w:val="-4"/>
                <w:sz w:val="18"/>
                <w:szCs w:val="18"/>
              </w:rPr>
              <w:t>20</w:t>
            </w:r>
          </w:p>
        </w:tc>
        <w:tc>
          <w:tcPr>
            <w:tcW w:w="7524" w:type="dxa"/>
            <w:vAlign w:val="top"/>
          </w:tcPr>
          <w:p w14:paraId="08654BE7">
            <w:pPr>
              <w:pStyle w:val="6"/>
              <w:spacing w:before="65" w:line="284" w:lineRule="auto"/>
              <w:ind w:left="115" w:right="102" w:hanging="5"/>
              <w:rPr>
                <w:sz w:val="18"/>
                <w:szCs w:val="18"/>
              </w:rPr>
            </w:pPr>
            <w:r>
              <w:rPr>
                <w:spacing w:val="-2"/>
                <w:sz w:val="18"/>
                <w:szCs w:val="18"/>
              </w:rPr>
              <w:t>干作业成孔的灌注桩必须制订防止缩孔和供氧等措施，放置钢筋笼前应测量孔内虚土厚度，每</w:t>
            </w:r>
            <w:r>
              <w:rPr>
                <w:spacing w:val="-1"/>
                <w:sz w:val="18"/>
                <w:szCs w:val="18"/>
              </w:rPr>
              <w:t>次浇灌砼高度不得大于</w:t>
            </w:r>
            <w:r>
              <w:rPr>
                <w:spacing w:val="-24"/>
                <w:sz w:val="18"/>
                <w:szCs w:val="18"/>
              </w:rPr>
              <w:t xml:space="preserve"> </w:t>
            </w:r>
            <w:r>
              <w:rPr>
                <w:spacing w:val="-1"/>
                <w:sz w:val="18"/>
                <w:szCs w:val="18"/>
              </w:rPr>
              <w:t>1.5m，完成后孔应有安</w:t>
            </w:r>
            <w:r>
              <w:rPr>
                <w:spacing w:val="-2"/>
                <w:sz w:val="18"/>
                <w:szCs w:val="18"/>
              </w:rPr>
              <w:t>全围护措施。</w:t>
            </w:r>
          </w:p>
        </w:tc>
        <w:tc>
          <w:tcPr>
            <w:tcW w:w="712" w:type="dxa"/>
            <w:vAlign w:val="top"/>
          </w:tcPr>
          <w:p w14:paraId="62737988">
            <w:pPr>
              <w:pStyle w:val="6"/>
              <w:spacing w:before="221"/>
              <w:ind w:left="193"/>
              <w:rPr>
                <w:sz w:val="18"/>
                <w:szCs w:val="18"/>
              </w:rPr>
            </w:pPr>
            <w:r>
              <w:rPr>
                <w:spacing w:val="-5"/>
                <w:sz w:val="18"/>
                <w:szCs w:val="18"/>
              </w:rPr>
              <w:t>1000</w:t>
            </w:r>
          </w:p>
        </w:tc>
      </w:tr>
      <w:tr w14:paraId="6D488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restart"/>
            <w:tcBorders>
              <w:bottom w:val="nil"/>
            </w:tcBorders>
            <w:vAlign w:val="top"/>
          </w:tcPr>
          <w:p w14:paraId="68841E1F">
            <w:pPr>
              <w:spacing w:line="253" w:lineRule="auto"/>
              <w:rPr>
                <w:rFonts w:ascii="Arial"/>
                <w:sz w:val="21"/>
              </w:rPr>
            </w:pPr>
          </w:p>
          <w:p w14:paraId="7888C906">
            <w:pPr>
              <w:spacing w:line="253" w:lineRule="auto"/>
              <w:rPr>
                <w:rFonts w:ascii="Arial"/>
                <w:sz w:val="21"/>
              </w:rPr>
            </w:pPr>
          </w:p>
          <w:p w14:paraId="35A458B0">
            <w:pPr>
              <w:spacing w:line="253" w:lineRule="auto"/>
              <w:rPr>
                <w:rFonts w:ascii="Arial"/>
                <w:sz w:val="21"/>
              </w:rPr>
            </w:pPr>
          </w:p>
          <w:p w14:paraId="6C516BFE">
            <w:pPr>
              <w:spacing w:line="253" w:lineRule="auto"/>
              <w:rPr>
                <w:rFonts w:ascii="Arial"/>
                <w:sz w:val="21"/>
              </w:rPr>
            </w:pPr>
          </w:p>
          <w:p w14:paraId="78107C49">
            <w:pPr>
              <w:spacing w:line="253" w:lineRule="auto"/>
              <w:rPr>
                <w:rFonts w:ascii="Arial"/>
                <w:sz w:val="21"/>
              </w:rPr>
            </w:pPr>
          </w:p>
          <w:p w14:paraId="3632D1A3">
            <w:pPr>
              <w:spacing w:line="253" w:lineRule="auto"/>
              <w:rPr>
                <w:rFonts w:ascii="Arial"/>
                <w:sz w:val="21"/>
              </w:rPr>
            </w:pPr>
          </w:p>
          <w:p w14:paraId="6F7B758F">
            <w:pPr>
              <w:spacing w:line="253" w:lineRule="auto"/>
              <w:rPr>
                <w:rFonts w:ascii="Arial"/>
                <w:sz w:val="21"/>
              </w:rPr>
            </w:pPr>
          </w:p>
          <w:p w14:paraId="603F442C">
            <w:pPr>
              <w:spacing w:line="253" w:lineRule="auto"/>
              <w:rPr>
                <w:rFonts w:ascii="Arial"/>
                <w:sz w:val="21"/>
              </w:rPr>
            </w:pPr>
          </w:p>
          <w:p w14:paraId="6626FF73">
            <w:pPr>
              <w:spacing w:line="253" w:lineRule="auto"/>
              <w:rPr>
                <w:rFonts w:ascii="Arial"/>
                <w:sz w:val="21"/>
              </w:rPr>
            </w:pPr>
          </w:p>
          <w:p w14:paraId="2597209F">
            <w:pPr>
              <w:pStyle w:val="6"/>
              <w:spacing w:before="59" w:line="222" w:lineRule="auto"/>
              <w:ind w:left="118"/>
              <w:rPr>
                <w:sz w:val="18"/>
                <w:szCs w:val="18"/>
              </w:rPr>
            </w:pPr>
            <w:r>
              <w:rPr>
                <w:spacing w:val="-12"/>
                <w:sz w:val="18"/>
                <w:szCs w:val="18"/>
              </w:rPr>
              <w:t>二、钢</w:t>
            </w:r>
          </w:p>
          <w:p w14:paraId="744BCB8D">
            <w:pPr>
              <w:pStyle w:val="6"/>
              <w:spacing w:before="95" w:line="219" w:lineRule="auto"/>
              <w:ind w:left="193"/>
              <w:rPr>
                <w:sz w:val="18"/>
                <w:szCs w:val="18"/>
              </w:rPr>
            </w:pPr>
            <w:r>
              <w:rPr>
                <w:spacing w:val="-5"/>
                <w:sz w:val="18"/>
                <w:szCs w:val="18"/>
              </w:rPr>
              <w:t>筋工</w:t>
            </w:r>
          </w:p>
          <w:p w14:paraId="14B03DAA">
            <w:pPr>
              <w:pStyle w:val="6"/>
              <w:spacing w:before="98" w:line="220" w:lineRule="auto"/>
              <w:ind w:left="280"/>
              <w:rPr>
                <w:sz w:val="18"/>
                <w:szCs w:val="18"/>
              </w:rPr>
            </w:pPr>
            <w:r>
              <w:rPr>
                <w:sz w:val="18"/>
                <w:szCs w:val="18"/>
              </w:rPr>
              <w:t>程</w:t>
            </w:r>
          </w:p>
        </w:tc>
        <w:tc>
          <w:tcPr>
            <w:tcW w:w="905" w:type="dxa"/>
            <w:gridSpan w:val="2"/>
            <w:vAlign w:val="top"/>
          </w:tcPr>
          <w:p w14:paraId="745AC2DE">
            <w:pPr>
              <w:pStyle w:val="6"/>
              <w:spacing w:before="65" w:line="284" w:lineRule="auto"/>
              <w:ind w:left="398" w:right="181" w:hanging="212"/>
              <w:rPr>
                <w:sz w:val="18"/>
                <w:szCs w:val="18"/>
              </w:rPr>
            </w:pPr>
            <w:r>
              <w:rPr>
                <w:spacing w:val="-3"/>
                <w:sz w:val="18"/>
                <w:szCs w:val="18"/>
              </w:rPr>
              <w:t>主控项</w:t>
            </w:r>
            <w:r>
              <w:rPr>
                <w:sz w:val="18"/>
                <w:szCs w:val="18"/>
              </w:rPr>
              <w:t>目</w:t>
            </w:r>
          </w:p>
        </w:tc>
        <w:tc>
          <w:tcPr>
            <w:tcW w:w="7524" w:type="dxa"/>
            <w:vAlign w:val="top"/>
          </w:tcPr>
          <w:p w14:paraId="07CC617E">
            <w:pPr>
              <w:pStyle w:val="6"/>
              <w:spacing w:before="221" w:line="219" w:lineRule="auto"/>
              <w:ind w:left="112"/>
              <w:rPr>
                <w:sz w:val="18"/>
                <w:szCs w:val="18"/>
              </w:rPr>
            </w:pPr>
            <w:r>
              <w:rPr>
                <w:sz w:val="18"/>
                <w:szCs w:val="18"/>
              </w:rPr>
              <w:t>主受力钢筋的质量品种、级别、规格和数量不符合设计要求或使用钢</w:t>
            </w:r>
            <w:r>
              <w:rPr>
                <w:spacing w:val="-1"/>
                <w:sz w:val="18"/>
                <w:szCs w:val="18"/>
              </w:rPr>
              <w:t>筋代换未办理设计变更</w:t>
            </w:r>
          </w:p>
        </w:tc>
        <w:tc>
          <w:tcPr>
            <w:tcW w:w="712" w:type="dxa"/>
            <w:vAlign w:val="top"/>
          </w:tcPr>
          <w:p w14:paraId="543BF8A8">
            <w:pPr>
              <w:pStyle w:val="6"/>
              <w:spacing w:before="220"/>
              <w:ind w:left="193"/>
              <w:rPr>
                <w:sz w:val="18"/>
                <w:szCs w:val="18"/>
              </w:rPr>
            </w:pPr>
            <w:r>
              <w:rPr>
                <w:spacing w:val="-5"/>
                <w:sz w:val="18"/>
                <w:szCs w:val="18"/>
              </w:rPr>
              <w:t>1000</w:t>
            </w:r>
          </w:p>
        </w:tc>
      </w:tr>
      <w:tr w14:paraId="4F7166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732" w:type="dxa"/>
            <w:vMerge w:val="continue"/>
            <w:tcBorders>
              <w:top w:val="nil"/>
              <w:bottom w:val="nil"/>
            </w:tcBorders>
            <w:vAlign w:val="top"/>
          </w:tcPr>
          <w:p w14:paraId="148C71FE">
            <w:pPr>
              <w:rPr>
                <w:rFonts w:ascii="Arial"/>
                <w:sz w:val="21"/>
              </w:rPr>
            </w:pPr>
          </w:p>
        </w:tc>
        <w:tc>
          <w:tcPr>
            <w:tcW w:w="509" w:type="dxa"/>
            <w:vMerge w:val="restart"/>
            <w:tcBorders>
              <w:bottom w:val="nil"/>
            </w:tcBorders>
            <w:textDirection w:val="tbRlV"/>
            <w:vAlign w:val="top"/>
          </w:tcPr>
          <w:p w14:paraId="04680B62">
            <w:pPr>
              <w:pStyle w:val="6"/>
              <w:spacing w:before="165" w:line="199" w:lineRule="auto"/>
              <w:ind w:left="1944"/>
              <w:rPr>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96" w:type="dxa"/>
            <w:vAlign w:val="top"/>
          </w:tcPr>
          <w:p w14:paraId="7E0193F7">
            <w:pPr>
              <w:pStyle w:val="6"/>
              <w:spacing w:before="81" w:line="241" w:lineRule="auto"/>
              <w:ind w:left="169"/>
              <w:rPr>
                <w:sz w:val="18"/>
                <w:szCs w:val="18"/>
              </w:rPr>
            </w:pPr>
            <w:r>
              <w:rPr>
                <w:sz w:val="18"/>
                <w:szCs w:val="18"/>
              </w:rPr>
              <w:t>1</w:t>
            </w:r>
          </w:p>
        </w:tc>
        <w:tc>
          <w:tcPr>
            <w:tcW w:w="7524" w:type="dxa"/>
            <w:vAlign w:val="top"/>
          </w:tcPr>
          <w:p w14:paraId="6FE58630">
            <w:pPr>
              <w:pStyle w:val="6"/>
              <w:spacing w:before="81" w:line="219" w:lineRule="auto"/>
              <w:ind w:left="110"/>
              <w:rPr>
                <w:sz w:val="18"/>
                <w:szCs w:val="18"/>
              </w:rPr>
            </w:pPr>
            <w:r>
              <w:rPr>
                <w:b/>
                <w:bCs/>
                <w:spacing w:val="-1"/>
                <w:sz w:val="18"/>
                <w:szCs w:val="18"/>
              </w:rPr>
              <w:t>材料：</w:t>
            </w:r>
            <w:r>
              <w:rPr>
                <w:spacing w:val="-1"/>
                <w:sz w:val="18"/>
                <w:szCs w:val="18"/>
              </w:rPr>
              <w:t>钢筋锈蚀、污染严重未进行处理就使用或出现外观缺陷。</w:t>
            </w:r>
          </w:p>
        </w:tc>
        <w:tc>
          <w:tcPr>
            <w:tcW w:w="712" w:type="dxa"/>
            <w:vAlign w:val="top"/>
          </w:tcPr>
          <w:p w14:paraId="19BDFE55">
            <w:pPr>
              <w:pStyle w:val="6"/>
              <w:spacing w:before="81"/>
              <w:ind w:left="229"/>
              <w:rPr>
                <w:sz w:val="18"/>
                <w:szCs w:val="18"/>
              </w:rPr>
            </w:pPr>
            <w:r>
              <w:rPr>
                <w:spacing w:val="-4"/>
                <w:sz w:val="18"/>
                <w:szCs w:val="18"/>
              </w:rPr>
              <w:t>500</w:t>
            </w:r>
          </w:p>
        </w:tc>
      </w:tr>
      <w:tr w14:paraId="0F5B1D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6" w:hRule="atLeast"/>
        </w:trPr>
        <w:tc>
          <w:tcPr>
            <w:tcW w:w="732" w:type="dxa"/>
            <w:vMerge w:val="continue"/>
            <w:tcBorders>
              <w:top w:val="nil"/>
              <w:bottom w:val="nil"/>
            </w:tcBorders>
            <w:vAlign w:val="top"/>
          </w:tcPr>
          <w:p w14:paraId="087C0672">
            <w:pPr>
              <w:rPr>
                <w:rFonts w:ascii="Arial"/>
                <w:sz w:val="21"/>
              </w:rPr>
            </w:pPr>
          </w:p>
        </w:tc>
        <w:tc>
          <w:tcPr>
            <w:tcW w:w="509" w:type="dxa"/>
            <w:vMerge w:val="continue"/>
            <w:tcBorders>
              <w:top w:val="nil"/>
              <w:bottom w:val="nil"/>
            </w:tcBorders>
            <w:textDirection w:val="tbRlV"/>
            <w:vAlign w:val="top"/>
          </w:tcPr>
          <w:p w14:paraId="11DB9999">
            <w:pPr>
              <w:rPr>
                <w:rFonts w:ascii="Arial"/>
                <w:sz w:val="21"/>
              </w:rPr>
            </w:pPr>
          </w:p>
        </w:tc>
        <w:tc>
          <w:tcPr>
            <w:tcW w:w="396" w:type="dxa"/>
            <w:vAlign w:val="top"/>
          </w:tcPr>
          <w:p w14:paraId="577C5F30">
            <w:pPr>
              <w:spacing w:line="264" w:lineRule="auto"/>
              <w:rPr>
                <w:rFonts w:ascii="Arial"/>
                <w:sz w:val="21"/>
              </w:rPr>
            </w:pPr>
          </w:p>
          <w:p w14:paraId="04A35EC9">
            <w:pPr>
              <w:spacing w:line="265" w:lineRule="auto"/>
              <w:rPr>
                <w:rFonts w:ascii="Arial"/>
                <w:sz w:val="21"/>
              </w:rPr>
            </w:pPr>
          </w:p>
          <w:p w14:paraId="07034CAA">
            <w:pPr>
              <w:pStyle w:val="6"/>
              <w:spacing w:before="58" w:line="241" w:lineRule="auto"/>
              <w:ind w:left="158"/>
              <w:rPr>
                <w:sz w:val="18"/>
                <w:szCs w:val="18"/>
              </w:rPr>
            </w:pPr>
            <w:r>
              <w:rPr>
                <w:sz w:val="18"/>
                <w:szCs w:val="18"/>
              </w:rPr>
              <w:t>2</w:t>
            </w:r>
          </w:p>
        </w:tc>
        <w:tc>
          <w:tcPr>
            <w:tcW w:w="7524" w:type="dxa"/>
            <w:vAlign w:val="top"/>
          </w:tcPr>
          <w:p w14:paraId="4E7270E4">
            <w:pPr>
              <w:pStyle w:val="6"/>
              <w:spacing w:before="279" w:line="219" w:lineRule="auto"/>
              <w:ind w:left="111"/>
              <w:rPr>
                <w:sz w:val="18"/>
                <w:szCs w:val="18"/>
              </w:rPr>
            </w:pPr>
            <w:r>
              <w:rPr>
                <w:b/>
                <w:bCs/>
                <w:spacing w:val="-1"/>
                <w:sz w:val="18"/>
                <w:szCs w:val="18"/>
              </w:rPr>
              <w:t>连接：</w:t>
            </w:r>
            <w:r>
              <w:rPr>
                <w:spacing w:val="-1"/>
                <w:sz w:val="18"/>
                <w:szCs w:val="18"/>
              </w:rPr>
              <w:t xml:space="preserve"> 连接（搭接、焊接、套筒）接头外观质量达不到要求；</w:t>
            </w:r>
          </w:p>
          <w:p w14:paraId="640301F6">
            <w:pPr>
              <w:pStyle w:val="6"/>
              <w:spacing w:before="98" w:line="322" w:lineRule="auto"/>
              <w:ind w:left="112" w:right="104" w:firstLine="16"/>
              <w:rPr>
                <w:sz w:val="18"/>
                <w:szCs w:val="18"/>
              </w:rPr>
            </w:pPr>
            <w:r>
              <w:rPr>
                <w:sz w:val="18"/>
                <w:szCs w:val="18"/>
              </w:rPr>
              <w:t xml:space="preserve">同一区间出现两次以上搭接的；如设计有要求但未按设计要求使用钢筋连接； </w:t>
            </w:r>
            <w:r>
              <w:rPr>
                <w:spacing w:val="-1"/>
                <w:sz w:val="18"/>
                <w:szCs w:val="18"/>
              </w:rPr>
              <w:t>接头面积百分率超过规范要求；受力钢筋连接接头位置不符合规范要求。</w:t>
            </w:r>
          </w:p>
        </w:tc>
        <w:tc>
          <w:tcPr>
            <w:tcW w:w="712" w:type="dxa"/>
            <w:vAlign w:val="top"/>
          </w:tcPr>
          <w:p w14:paraId="4B099E3B">
            <w:pPr>
              <w:spacing w:line="264" w:lineRule="auto"/>
              <w:rPr>
                <w:rFonts w:ascii="Arial"/>
                <w:sz w:val="21"/>
              </w:rPr>
            </w:pPr>
          </w:p>
          <w:p w14:paraId="05FA482A">
            <w:pPr>
              <w:spacing w:line="264" w:lineRule="auto"/>
              <w:rPr>
                <w:rFonts w:ascii="Arial"/>
                <w:sz w:val="21"/>
              </w:rPr>
            </w:pPr>
          </w:p>
          <w:p w14:paraId="15D95A0E">
            <w:pPr>
              <w:pStyle w:val="6"/>
              <w:spacing w:before="59"/>
              <w:ind w:left="229"/>
              <w:rPr>
                <w:sz w:val="18"/>
                <w:szCs w:val="18"/>
              </w:rPr>
            </w:pPr>
            <w:r>
              <w:rPr>
                <w:spacing w:val="-4"/>
                <w:sz w:val="18"/>
                <w:szCs w:val="18"/>
              </w:rPr>
              <w:t>500</w:t>
            </w:r>
          </w:p>
        </w:tc>
      </w:tr>
      <w:tr w14:paraId="0AF470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trPr>
        <w:tc>
          <w:tcPr>
            <w:tcW w:w="732" w:type="dxa"/>
            <w:vMerge w:val="continue"/>
            <w:tcBorders>
              <w:top w:val="nil"/>
              <w:bottom w:val="nil"/>
            </w:tcBorders>
            <w:vAlign w:val="top"/>
          </w:tcPr>
          <w:p w14:paraId="07AB27F1">
            <w:pPr>
              <w:rPr>
                <w:rFonts w:ascii="Arial"/>
                <w:sz w:val="21"/>
              </w:rPr>
            </w:pPr>
          </w:p>
        </w:tc>
        <w:tc>
          <w:tcPr>
            <w:tcW w:w="509" w:type="dxa"/>
            <w:vMerge w:val="continue"/>
            <w:tcBorders>
              <w:top w:val="nil"/>
              <w:bottom w:val="nil"/>
            </w:tcBorders>
            <w:textDirection w:val="tbRlV"/>
            <w:vAlign w:val="top"/>
          </w:tcPr>
          <w:p w14:paraId="3D7EFD47">
            <w:pPr>
              <w:rPr>
                <w:rFonts w:ascii="Arial"/>
                <w:sz w:val="21"/>
              </w:rPr>
            </w:pPr>
          </w:p>
        </w:tc>
        <w:tc>
          <w:tcPr>
            <w:tcW w:w="396" w:type="dxa"/>
            <w:vAlign w:val="top"/>
          </w:tcPr>
          <w:p w14:paraId="3ED14A23">
            <w:pPr>
              <w:spacing w:line="471" w:lineRule="auto"/>
              <w:rPr>
                <w:rFonts w:ascii="Arial"/>
                <w:sz w:val="21"/>
              </w:rPr>
            </w:pPr>
          </w:p>
          <w:p w14:paraId="092A26AA">
            <w:pPr>
              <w:pStyle w:val="6"/>
              <w:spacing w:before="58"/>
              <w:ind w:left="160"/>
              <w:rPr>
                <w:sz w:val="18"/>
                <w:szCs w:val="18"/>
              </w:rPr>
            </w:pPr>
            <w:r>
              <w:rPr>
                <w:sz w:val="18"/>
                <w:szCs w:val="18"/>
              </w:rPr>
              <w:t>3</w:t>
            </w:r>
          </w:p>
        </w:tc>
        <w:tc>
          <w:tcPr>
            <w:tcW w:w="7524" w:type="dxa"/>
            <w:vAlign w:val="top"/>
          </w:tcPr>
          <w:p w14:paraId="32CC7DB3">
            <w:pPr>
              <w:pStyle w:val="6"/>
              <w:spacing w:before="220" w:line="219" w:lineRule="auto"/>
              <w:ind w:left="112"/>
              <w:rPr>
                <w:sz w:val="18"/>
                <w:szCs w:val="18"/>
              </w:rPr>
            </w:pPr>
            <w:r>
              <w:rPr>
                <w:b/>
                <w:bCs/>
                <w:spacing w:val="-1"/>
                <w:sz w:val="18"/>
                <w:szCs w:val="18"/>
              </w:rPr>
              <w:t>绑扎：</w:t>
            </w:r>
            <w:r>
              <w:rPr>
                <w:spacing w:val="-1"/>
                <w:sz w:val="18"/>
                <w:szCs w:val="18"/>
              </w:rPr>
              <w:t>钢筋未按要求绑扎，整条主筋基本未绑扎的；</w:t>
            </w:r>
          </w:p>
          <w:p w14:paraId="0F9282F2">
            <w:pPr>
              <w:pStyle w:val="6"/>
              <w:spacing w:before="99" w:line="219" w:lineRule="auto"/>
              <w:ind w:left="112"/>
              <w:rPr>
                <w:sz w:val="18"/>
                <w:szCs w:val="18"/>
              </w:rPr>
            </w:pPr>
            <w:r>
              <w:rPr>
                <w:spacing w:val="-1"/>
                <w:sz w:val="18"/>
                <w:szCs w:val="18"/>
              </w:rPr>
              <w:t>箍筋、腰筋、拉筋、加强筋等不按要求设置；</w:t>
            </w:r>
          </w:p>
          <w:p w14:paraId="4F547A0F">
            <w:pPr>
              <w:pStyle w:val="6"/>
              <w:spacing w:before="98" w:line="219" w:lineRule="auto"/>
              <w:ind w:left="109"/>
              <w:rPr>
                <w:sz w:val="18"/>
                <w:szCs w:val="18"/>
              </w:rPr>
            </w:pPr>
            <w:r>
              <w:rPr>
                <w:sz w:val="18"/>
                <w:szCs w:val="18"/>
              </w:rPr>
              <w:t>钢筋的位置、间距、保护层厚度、垫块及马</w:t>
            </w:r>
            <w:r>
              <w:rPr>
                <w:spacing w:val="-1"/>
                <w:sz w:val="18"/>
                <w:szCs w:val="18"/>
              </w:rPr>
              <w:t>凳不符合要求。</w:t>
            </w:r>
          </w:p>
        </w:tc>
        <w:tc>
          <w:tcPr>
            <w:tcW w:w="712" w:type="dxa"/>
            <w:vAlign w:val="top"/>
          </w:tcPr>
          <w:p w14:paraId="70138862">
            <w:pPr>
              <w:spacing w:line="471" w:lineRule="auto"/>
              <w:rPr>
                <w:rFonts w:ascii="Arial"/>
                <w:sz w:val="21"/>
              </w:rPr>
            </w:pPr>
          </w:p>
          <w:p w14:paraId="620ACA66">
            <w:pPr>
              <w:pStyle w:val="6"/>
              <w:spacing w:before="58"/>
              <w:ind w:left="229"/>
              <w:rPr>
                <w:sz w:val="18"/>
                <w:szCs w:val="18"/>
              </w:rPr>
            </w:pPr>
            <w:r>
              <w:rPr>
                <w:spacing w:val="-4"/>
                <w:sz w:val="18"/>
                <w:szCs w:val="18"/>
              </w:rPr>
              <w:t>500</w:t>
            </w:r>
          </w:p>
        </w:tc>
      </w:tr>
      <w:tr w14:paraId="751B9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5" w:hRule="atLeast"/>
        </w:trPr>
        <w:tc>
          <w:tcPr>
            <w:tcW w:w="732" w:type="dxa"/>
            <w:vMerge w:val="continue"/>
            <w:tcBorders>
              <w:top w:val="nil"/>
              <w:bottom w:val="nil"/>
            </w:tcBorders>
            <w:vAlign w:val="top"/>
          </w:tcPr>
          <w:p w14:paraId="1DEF52EE">
            <w:pPr>
              <w:rPr>
                <w:rFonts w:ascii="Arial"/>
                <w:sz w:val="21"/>
              </w:rPr>
            </w:pPr>
          </w:p>
        </w:tc>
        <w:tc>
          <w:tcPr>
            <w:tcW w:w="509" w:type="dxa"/>
            <w:vMerge w:val="continue"/>
            <w:tcBorders>
              <w:top w:val="nil"/>
              <w:bottom w:val="nil"/>
            </w:tcBorders>
            <w:textDirection w:val="tbRlV"/>
            <w:vAlign w:val="top"/>
          </w:tcPr>
          <w:p w14:paraId="0AFFAEB7">
            <w:pPr>
              <w:rPr>
                <w:rFonts w:ascii="Arial"/>
                <w:sz w:val="21"/>
              </w:rPr>
            </w:pPr>
          </w:p>
        </w:tc>
        <w:tc>
          <w:tcPr>
            <w:tcW w:w="396" w:type="dxa"/>
            <w:vAlign w:val="top"/>
          </w:tcPr>
          <w:p w14:paraId="105693F9">
            <w:pPr>
              <w:spacing w:line="391" w:lineRule="auto"/>
              <w:rPr>
                <w:rFonts w:ascii="Arial"/>
                <w:sz w:val="21"/>
              </w:rPr>
            </w:pPr>
          </w:p>
          <w:p w14:paraId="1BCAA4B5">
            <w:pPr>
              <w:pStyle w:val="6"/>
              <w:spacing w:before="59" w:line="241" w:lineRule="auto"/>
              <w:ind w:left="155"/>
              <w:rPr>
                <w:sz w:val="18"/>
                <w:szCs w:val="18"/>
              </w:rPr>
            </w:pPr>
            <w:r>
              <w:rPr>
                <w:sz w:val="18"/>
                <w:szCs w:val="18"/>
              </w:rPr>
              <w:t>4</w:t>
            </w:r>
          </w:p>
        </w:tc>
        <w:tc>
          <w:tcPr>
            <w:tcW w:w="7524" w:type="dxa"/>
            <w:vAlign w:val="top"/>
          </w:tcPr>
          <w:p w14:paraId="5751A2FD">
            <w:pPr>
              <w:pStyle w:val="6"/>
              <w:spacing w:before="140" w:line="219" w:lineRule="auto"/>
              <w:ind w:left="110"/>
              <w:rPr>
                <w:sz w:val="18"/>
                <w:szCs w:val="18"/>
              </w:rPr>
            </w:pPr>
            <w:r>
              <w:rPr>
                <w:b/>
                <w:bCs/>
                <w:spacing w:val="-1"/>
                <w:sz w:val="18"/>
                <w:szCs w:val="18"/>
              </w:rPr>
              <w:t>加工及锚固：</w:t>
            </w:r>
            <w:r>
              <w:rPr>
                <w:spacing w:val="-1"/>
                <w:sz w:val="18"/>
                <w:szCs w:val="18"/>
              </w:rPr>
              <w:t>受力钢筋锚固位置、方式错误的：</w:t>
            </w:r>
          </w:p>
          <w:p w14:paraId="5213E303">
            <w:pPr>
              <w:pStyle w:val="6"/>
              <w:spacing w:before="98" w:line="220" w:lineRule="auto"/>
              <w:ind w:left="110"/>
              <w:rPr>
                <w:sz w:val="18"/>
                <w:szCs w:val="18"/>
              </w:rPr>
            </w:pPr>
            <w:r>
              <w:rPr>
                <w:spacing w:val="-1"/>
                <w:sz w:val="18"/>
                <w:szCs w:val="18"/>
              </w:rPr>
              <w:t>锚固长度达不到要求；</w:t>
            </w:r>
          </w:p>
          <w:p w14:paraId="78202948">
            <w:pPr>
              <w:pStyle w:val="6"/>
              <w:spacing w:before="97" w:line="219" w:lineRule="auto"/>
              <w:ind w:left="110"/>
              <w:rPr>
                <w:sz w:val="18"/>
                <w:szCs w:val="18"/>
              </w:rPr>
            </w:pPr>
            <w:r>
              <w:rPr>
                <w:sz w:val="18"/>
                <w:szCs w:val="18"/>
              </w:rPr>
              <w:t>梁、柱变截面、钢筋变径错误的；钢筋加工的形状及尺寸不符</w:t>
            </w:r>
            <w:r>
              <w:rPr>
                <w:spacing w:val="-1"/>
                <w:sz w:val="18"/>
                <w:szCs w:val="18"/>
              </w:rPr>
              <w:t>合图纸及规范要求。</w:t>
            </w:r>
          </w:p>
        </w:tc>
        <w:tc>
          <w:tcPr>
            <w:tcW w:w="712" w:type="dxa"/>
            <w:vAlign w:val="top"/>
          </w:tcPr>
          <w:p w14:paraId="015A2C42">
            <w:pPr>
              <w:spacing w:line="391" w:lineRule="auto"/>
              <w:rPr>
                <w:rFonts w:ascii="Arial"/>
                <w:sz w:val="21"/>
              </w:rPr>
            </w:pPr>
          </w:p>
          <w:p w14:paraId="50830A8E">
            <w:pPr>
              <w:pStyle w:val="6"/>
              <w:spacing w:before="58"/>
              <w:ind w:left="229"/>
              <w:rPr>
                <w:sz w:val="18"/>
                <w:szCs w:val="18"/>
              </w:rPr>
            </w:pPr>
            <w:r>
              <w:rPr>
                <w:spacing w:val="-4"/>
                <w:sz w:val="18"/>
                <w:szCs w:val="18"/>
              </w:rPr>
              <w:t>500</w:t>
            </w:r>
          </w:p>
        </w:tc>
      </w:tr>
      <w:tr w14:paraId="535002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732" w:type="dxa"/>
            <w:vMerge w:val="continue"/>
            <w:tcBorders>
              <w:top w:val="nil"/>
            </w:tcBorders>
            <w:vAlign w:val="top"/>
          </w:tcPr>
          <w:p w14:paraId="518AFCB8">
            <w:pPr>
              <w:rPr>
                <w:rFonts w:ascii="Arial"/>
                <w:sz w:val="21"/>
              </w:rPr>
            </w:pPr>
          </w:p>
        </w:tc>
        <w:tc>
          <w:tcPr>
            <w:tcW w:w="509" w:type="dxa"/>
            <w:vMerge w:val="continue"/>
            <w:tcBorders>
              <w:top w:val="nil"/>
            </w:tcBorders>
            <w:textDirection w:val="tbRlV"/>
            <w:vAlign w:val="top"/>
          </w:tcPr>
          <w:p w14:paraId="137FDEF8">
            <w:pPr>
              <w:rPr>
                <w:rFonts w:ascii="Arial"/>
                <w:sz w:val="21"/>
              </w:rPr>
            </w:pPr>
          </w:p>
        </w:tc>
        <w:tc>
          <w:tcPr>
            <w:tcW w:w="396" w:type="dxa"/>
            <w:vAlign w:val="top"/>
          </w:tcPr>
          <w:p w14:paraId="2245B386">
            <w:pPr>
              <w:spacing w:line="250" w:lineRule="auto"/>
              <w:rPr>
                <w:rFonts w:ascii="Arial"/>
                <w:sz w:val="21"/>
              </w:rPr>
            </w:pPr>
          </w:p>
          <w:p w14:paraId="2C9F67E0">
            <w:pPr>
              <w:pStyle w:val="6"/>
              <w:spacing w:before="58"/>
              <w:ind w:left="160"/>
              <w:rPr>
                <w:sz w:val="18"/>
                <w:szCs w:val="18"/>
              </w:rPr>
            </w:pPr>
            <w:r>
              <w:rPr>
                <w:sz w:val="18"/>
                <w:szCs w:val="18"/>
              </w:rPr>
              <w:t>5</w:t>
            </w:r>
          </w:p>
        </w:tc>
        <w:tc>
          <w:tcPr>
            <w:tcW w:w="7524" w:type="dxa"/>
            <w:vAlign w:val="top"/>
          </w:tcPr>
          <w:p w14:paraId="17B8AAAD">
            <w:pPr>
              <w:pStyle w:val="6"/>
              <w:spacing w:before="154" w:line="219" w:lineRule="auto"/>
              <w:ind w:left="122"/>
              <w:rPr>
                <w:sz w:val="18"/>
                <w:szCs w:val="18"/>
              </w:rPr>
            </w:pPr>
            <w:r>
              <w:rPr>
                <w:b/>
                <w:bCs/>
                <w:spacing w:val="-2"/>
                <w:sz w:val="18"/>
                <w:szCs w:val="18"/>
              </w:rPr>
              <w:t>防雷及预埋：</w:t>
            </w:r>
            <w:r>
              <w:rPr>
                <w:spacing w:val="-2"/>
                <w:sz w:val="18"/>
                <w:szCs w:val="18"/>
              </w:rPr>
              <w:t>防雷不符合要求；</w:t>
            </w:r>
          </w:p>
          <w:p w14:paraId="2C918EB3">
            <w:pPr>
              <w:pStyle w:val="6"/>
              <w:spacing w:before="97" w:line="219" w:lineRule="auto"/>
              <w:ind w:left="112"/>
              <w:rPr>
                <w:sz w:val="18"/>
                <w:szCs w:val="18"/>
              </w:rPr>
            </w:pPr>
            <w:r>
              <w:rPr>
                <w:sz w:val="18"/>
                <w:szCs w:val="18"/>
              </w:rPr>
              <w:t>预埋件规格、材料、位置及预埋方法不符合要求；现浇板中的</w:t>
            </w:r>
            <w:r>
              <w:rPr>
                <w:spacing w:val="-1"/>
                <w:sz w:val="18"/>
                <w:szCs w:val="18"/>
              </w:rPr>
              <w:t>线管布置不符合要求。</w:t>
            </w:r>
          </w:p>
        </w:tc>
        <w:tc>
          <w:tcPr>
            <w:tcW w:w="712" w:type="dxa"/>
            <w:vAlign w:val="top"/>
          </w:tcPr>
          <w:p w14:paraId="5638CD40">
            <w:pPr>
              <w:spacing w:line="250" w:lineRule="auto"/>
              <w:rPr>
                <w:rFonts w:ascii="Arial"/>
                <w:sz w:val="21"/>
              </w:rPr>
            </w:pPr>
          </w:p>
          <w:p w14:paraId="7530AA23">
            <w:pPr>
              <w:pStyle w:val="6"/>
              <w:spacing w:before="58"/>
              <w:ind w:left="229"/>
              <w:rPr>
                <w:sz w:val="18"/>
                <w:szCs w:val="18"/>
              </w:rPr>
            </w:pPr>
            <w:r>
              <w:rPr>
                <w:spacing w:val="-4"/>
                <w:sz w:val="18"/>
                <w:szCs w:val="18"/>
              </w:rPr>
              <w:t>500</w:t>
            </w:r>
          </w:p>
        </w:tc>
      </w:tr>
      <w:tr w14:paraId="581290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3" w:hRule="atLeast"/>
        </w:trPr>
        <w:tc>
          <w:tcPr>
            <w:tcW w:w="732" w:type="dxa"/>
            <w:vMerge w:val="restart"/>
            <w:tcBorders>
              <w:bottom w:val="nil"/>
            </w:tcBorders>
            <w:vAlign w:val="top"/>
          </w:tcPr>
          <w:p w14:paraId="6A82CD4E">
            <w:pPr>
              <w:spacing w:line="258" w:lineRule="auto"/>
              <w:rPr>
                <w:rFonts w:ascii="Arial"/>
                <w:sz w:val="21"/>
              </w:rPr>
            </w:pPr>
          </w:p>
          <w:p w14:paraId="09BE02F1">
            <w:pPr>
              <w:spacing w:line="258" w:lineRule="auto"/>
              <w:rPr>
                <w:rFonts w:ascii="Arial"/>
                <w:sz w:val="21"/>
              </w:rPr>
            </w:pPr>
          </w:p>
          <w:p w14:paraId="6DA0A8A2">
            <w:pPr>
              <w:spacing w:line="258" w:lineRule="auto"/>
              <w:rPr>
                <w:rFonts w:ascii="Arial"/>
                <w:sz w:val="21"/>
              </w:rPr>
            </w:pPr>
          </w:p>
          <w:p w14:paraId="213E2E34">
            <w:pPr>
              <w:spacing w:line="259" w:lineRule="auto"/>
              <w:rPr>
                <w:rFonts w:ascii="Arial"/>
                <w:sz w:val="21"/>
              </w:rPr>
            </w:pPr>
          </w:p>
          <w:p w14:paraId="3D0AC9D9">
            <w:pPr>
              <w:spacing w:line="259" w:lineRule="auto"/>
              <w:rPr>
                <w:rFonts w:ascii="Arial"/>
                <w:sz w:val="21"/>
              </w:rPr>
            </w:pPr>
          </w:p>
          <w:p w14:paraId="2B394061">
            <w:pPr>
              <w:spacing w:line="259" w:lineRule="auto"/>
              <w:rPr>
                <w:rFonts w:ascii="Arial"/>
                <w:sz w:val="21"/>
              </w:rPr>
            </w:pPr>
          </w:p>
          <w:p w14:paraId="46F946BA">
            <w:pPr>
              <w:spacing w:line="259" w:lineRule="auto"/>
              <w:rPr>
                <w:rFonts w:ascii="Arial"/>
                <w:sz w:val="21"/>
              </w:rPr>
            </w:pPr>
          </w:p>
          <w:p w14:paraId="35DDE4A0">
            <w:pPr>
              <w:pStyle w:val="6"/>
              <w:spacing w:before="59" w:line="219" w:lineRule="auto"/>
              <w:ind w:left="115"/>
              <w:rPr>
                <w:sz w:val="18"/>
                <w:szCs w:val="18"/>
              </w:rPr>
            </w:pPr>
            <w:r>
              <w:rPr>
                <w:spacing w:val="-10"/>
                <w:sz w:val="18"/>
                <w:szCs w:val="18"/>
              </w:rPr>
              <w:t>三、模</w:t>
            </w:r>
          </w:p>
          <w:p w14:paraId="06B67B84">
            <w:pPr>
              <w:pStyle w:val="6"/>
              <w:spacing w:before="97" w:line="219" w:lineRule="auto"/>
              <w:ind w:left="190"/>
              <w:rPr>
                <w:sz w:val="18"/>
                <w:szCs w:val="18"/>
              </w:rPr>
            </w:pPr>
            <w:r>
              <w:rPr>
                <w:spacing w:val="-4"/>
                <w:sz w:val="18"/>
                <w:szCs w:val="18"/>
              </w:rPr>
              <w:t>板工</w:t>
            </w:r>
          </w:p>
          <w:p w14:paraId="1AB9A3FE">
            <w:pPr>
              <w:pStyle w:val="6"/>
              <w:spacing w:before="98" w:line="220" w:lineRule="auto"/>
              <w:ind w:left="280"/>
              <w:rPr>
                <w:sz w:val="18"/>
                <w:szCs w:val="18"/>
              </w:rPr>
            </w:pPr>
            <w:r>
              <w:rPr>
                <w:sz w:val="18"/>
                <w:szCs w:val="18"/>
              </w:rPr>
              <w:t>程</w:t>
            </w:r>
          </w:p>
        </w:tc>
        <w:tc>
          <w:tcPr>
            <w:tcW w:w="905" w:type="dxa"/>
            <w:gridSpan w:val="2"/>
            <w:vAlign w:val="top"/>
          </w:tcPr>
          <w:p w14:paraId="1219E758">
            <w:pPr>
              <w:spacing w:line="244" w:lineRule="auto"/>
              <w:rPr>
                <w:rFonts w:ascii="Arial"/>
                <w:sz w:val="21"/>
              </w:rPr>
            </w:pPr>
          </w:p>
          <w:p w14:paraId="2335402F">
            <w:pPr>
              <w:pStyle w:val="6"/>
              <w:spacing w:before="59" w:line="324" w:lineRule="auto"/>
              <w:ind w:left="398" w:right="181" w:hanging="212"/>
              <w:rPr>
                <w:sz w:val="18"/>
                <w:szCs w:val="18"/>
              </w:rPr>
            </w:pPr>
            <w:r>
              <w:rPr>
                <w:spacing w:val="-3"/>
                <w:sz w:val="18"/>
                <w:szCs w:val="18"/>
              </w:rPr>
              <w:t>主控项</w:t>
            </w:r>
            <w:r>
              <w:rPr>
                <w:sz w:val="18"/>
                <w:szCs w:val="18"/>
              </w:rPr>
              <w:t>目</w:t>
            </w:r>
          </w:p>
        </w:tc>
        <w:tc>
          <w:tcPr>
            <w:tcW w:w="7524" w:type="dxa"/>
            <w:vAlign w:val="top"/>
          </w:tcPr>
          <w:p w14:paraId="3161EE20">
            <w:pPr>
              <w:pStyle w:val="6"/>
              <w:spacing w:before="149" w:line="219" w:lineRule="auto"/>
              <w:ind w:left="110"/>
              <w:rPr>
                <w:sz w:val="18"/>
                <w:szCs w:val="18"/>
              </w:rPr>
            </w:pPr>
            <w:r>
              <w:rPr>
                <w:spacing w:val="-1"/>
                <w:sz w:val="18"/>
                <w:szCs w:val="18"/>
              </w:rPr>
              <w:t>模板支撑系统的强度、刚度及稳定性不符合施工方案的；</w:t>
            </w:r>
          </w:p>
          <w:p w14:paraId="6A741089">
            <w:pPr>
              <w:pStyle w:val="6"/>
              <w:spacing w:before="98" w:line="219" w:lineRule="auto"/>
              <w:ind w:left="113"/>
              <w:rPr>
                <w:sz w:val="18"/>
                <w:szCs w:val="18"/>
              </w:rPr>
            </w:pPr>
            <w:r>
              <w:rPr>
                <w:sz w:val="18"/>
                <w:szCs w:val="18"/>
              </w:rPr>
              <w:t>未按要求留设清扫口或钢筋安装前及浇捣砼前</w:t>
            </w:r>
            <w:r>
              <w:rPr>
                <w:spacing w:val="-1"/>
                <w:sz w:val="18"/>
                <w:szCs w:val="18"/>
              </w:rPr>
              <w:t>杂物及积水未清干净的；</w:t>
            </w:r>
          </w:p>
          <w:p w14:paraId="2C1A5A21">
            <w:pPr>
              <w:pStyle w:val="6"/>
              <w:spacing w:before="99" w:line="219" w:lineRule="auto"/>
              <w:ind w:left="112"/>
              <w:rPr>
                <w:sz w:val="18"/>
                <w:szCs w:val="18"/>
              </w:rPr>
            </w:pPr>
            <w:r>
              <w:rPr>
                <w:spacing w:val="-3"/>
                <w:sz w:val="18"/>
                <w:szCs w:val="18"/>
              </w:rPr>
              <w:t>后浇带支撑和拆除未按要求施工（或新方案未经审批）。</w:t>
            </w:r>
          </w:p>
        </w:tc>
        <w:tc>
          <w:tcPr>
            <w:tcW w:w="712" w:type="dxa"/>
            <w:vAlign w:val="top"/>
          </w:tcPr>
          <w:p w14:paraId="2F10367D">
            <w:pPr>
              <w:spacing w:line="400" w:lineRule="auto"/>
              <w:rPr>
                <w:rFonts w:ascii="Arial"/>
                <w:sz w:val="21"/>
              </w:rPr>
            </w:pPr>
          </w:p>
          <w:p w14:paraId="01858DA2">
            <w:pPr>
              <w:pStyle w:val="6"/>
              <w:spacing w:before="58"/>
              <w:ind w:left="193"/>
              <w:rPr>
                <w:sz w:val="18"/>
                <w:szCs w:val="18"/>
              </w:rPr>
            </w:pPr>
            <w:r>
              <w:rPr>
                <w:spacing w:val="-5"/>
                <w:sz w:val="18"/>
                <w:szCs w:val="18"/>
              </w:rPr>
              <w:t>1000</w:t>
            </w:r>
          </w:p>
        </w:tc>
      </w:tr>
      <w:tr w14:paraId="65911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732" w:type="dxa"/>
            <w:vMerge w:val="continue"/>
            <w:tcBorders>
              <w:top w:val="nil"/>
              <w:bottom w:val="nil"/>
            </w:tcBorders>
            <w:vAlign w:val="top"/>
          </w:tcPr>
          <w:p w14:paraId="56134BBE">
            <w:pPr>
              <w:rPr>
                <w:rFonts w:ascii="Arial"/>
                <w:sz w:val="21"/>
              </w:rPr>
            </w:pPr>
          </w:p>
        </w:tc>
        <w:tc>
          <w:tcPr>
            <w:tcW w:w="509" w:type="dxa"/>
            <w:vMerge w:val="restart"/>
            <w:tcBorders>
              <w:bottom w:val="nil"/>
            </w:tcBorders>
            <w:textDirection w:val="tbRlV"/>
            <w:vAlign w:val="top"/>
          </w:tcPr>
          <w:p w14:paraId="59DE921C">
            <w:pPr>
              <w:pStyle w:val="6"/>
              <w:spacing w:before="165" w:line="199" w:lineRule="auto"/>
              <w:ind w:left="1237"/>
              <w:rPr>
                <w:sz w:val="18"/>
                <w:szCs w:val="18"/>
              </w:rPr>
            </w:pPr>
            <w:r>
              <w:rPr>
                <w:spacing w:val="-62"/>
                <w:w w:val="44"/>
                <w:sz w:val="18"/>
                <w:szCs w:val="18"/>
              </w:rPr>
              <w:t>一</w:t>
            </w:r>
            <w:r>
              <w:rPr>
                <w:spacing w:val="22"/>
                <w:w w:val="101"/>
                <w:sz w:val="18"/>
                <w:szCs w:val="18"/>
              </w:rPr>
              <w:t xml:space="preserve">  </w:t>
            </w:r>
            <w:r>
              <w:rPr>
                <w:sz w:val="18"/>
                <w:szCs w:val="18"/>
              </w:rPr>
              <w:t>般</w:t>
            </w:r>
            <w:r>
              <w:rPr>
                <w:spacing w:val="42"/>
                <w:sz w:val="18"/>
                <w:szCs w:val="18"/>
              </w:rPr>
              <w:t xml:space="preserve"> </w:t>
            </w:r>
            <w:r>
              <w:rPr>
                <w:sz w:val="18"/>
                <w:szCs w:val="18"/>
              </w:rPr>
              <w:t>项</w:t>
            </w:r>
            <w:r>
              <w:rPr>
                <w:spacing w:val="42"/>
                <w:sz w:val="18"/>
                <w:szCs w:val="18"/>
              </w:rPr>
              <w:t xml:space="preserve"> </w:t>
            </w:r>
            <w:r>
              <w:rPr>
                <w:position w:val="1"/>
                <w:sz w:val="18"/>
                <w:szCs w:val="18"/>
              </w:rPr>
              <w:t>目</w:t>
            </w:r>
          </w:p>
        </w:tc>
        <w:tc>
          <w:tcPr>
            <w:tcW w:w="396" w:type="dxa"/>
            <w:vAlign w:val="top"/>
          </w:tcPr>
          <w:p w14:paraId="4310F218">
            <w:pPr>
              <w:spacing w:line="315" w:lineRule="auto"/>
              <w:rPr>
                <w:rFonts w:ascii="Arial"/>
                <w:sz w:val="21"/>
              </w:rPr>
            </w:pPr>
          </w:p>
          <w:p w14:paraId="2BC643FA">
            <w:pPr>
              <w:spacing w:line="315" w:lineRule="auto"/>
              <w:rPr>
                <w:rFonts w:ascii="Arial"/>
                <w:sz w:val="21"/>
              </w:rPr>
            </w:pPr>
          </w:p>
          <w:p w14:paraId="6FB6BAD0">
            <w:pPr>
              <w:pStyle w:val="6"/>
              <w:spacing w:before="58" w:line="241" w:lineRule="auto"/>
              <w:ind w:left="169"/>
              <w:rPr>
                <w:sz w:val="18"/>
                <w:szCs w:val="18"/>
              </w:rPr>
            </w:pPr>
            <w:r>
              <w:rPr>
                <w:sz w:val="18"/>
                <w:szCs w:val="18"/>
              </w:rPr>
              <w:t>1</w:t>
            </w:r>
          </w:p>
        </w:tc>
        <w:tc>
          <w:tcPr>
            <w:tcW w:w="7524" w:type="dxa"/>
            <w:vAlign w:val="top"/>
          </w:tcPr>
          <w:p w14:paraId="073E862F">
            <w:pPr>
              <w:pStyle w:val="6"/>
              <w:spacing w:before="69" w:line="219" w:lineRule="auto"/>
              <w:ind w:left="111"/>
              <w:rPr>
                <w:sz w:val="18"/>
                <w:szCs w:val="18"/>
              </w:rPr>
            </w:pPr>
            <w:r>
              <w:rPr>
                <w:b/>
                <w:bCs/>
                <w:spacing w:val="-1"/>
                <w:sz w:val="18"/>
                <w:szCs w:val="18"/>
              </w:rPr>
              <w:t>支撑：</w:t>
            </w:r>
            <w:r>
              <w:rPr>
                <w:spacing w:val="-1"/>
                <w:sz w:val="18"/>
                <w:szCs w:val="18"/>
              </w:rPr>
              <w:t>违规使用木支撑体系；</w:t>
            </w:r>
          </w:p>
          <w:p w14:paraId="25A9D415">
            <w:pPr>
              <w:pStyle w:val="6"/>
              <w:spacing w:before="97" w:line="219" w:lineRule="auto"/>
              <w:ind w:left="110"/>
              <w:rPr>
                <w:sz w:val="18"/>
                <w:szCs w:val="18"/>
              </w:rPr>
            </w:pPr>
            <w:r>
              <w:rPr>
                <w:spacing w:val="-1"/>
                <w:sz w:val="18"/>
                <w:szCs w:val="18"/>
              </w:rPr>
              <w:t>模板支撑与外脚手架连接或支撑于外脚手架、悬挑板上；</w:t>
            </w:r>
          </w:p>
          <w:p w14:paraId="286D4FB6">
            <w:pPr>
              <w:pStyle w:val="6"/>
              <w:spacing w:before="98" w:line="219" w:lineRule="auto"/>
              <w:ind w:left="110"/>
              <w:rPr>
                <w:sz w:val="18"/>
                <w:szCs w:val="18"/>
              </w:rPr>
            </w:pPr>
            <w:r>
              <w:rPr>
                <w:spacing w:val="-1"/>
                <w:sz w:val="18"/>
                <w:szCs w:val="18"/>
              </w:rPr>
              <w:t>立杆底部未铺设垫板及上下托伸出长度大于上下托长度</w:t>
            </w:r>
            <w:r>
              <w:rPr>
                <w:spacing w:val="-25"/>
                <w:sz w:val="18"/>
                <w:szCs w:val="18"/>
              </w:rPr>
              <w:t xml:space="preserve"> </w:t>
            </w:r>
            <w:r>
              <w:rPr>
                <w:spacing w:val="-1"/>
                <w:sz w:val="18"/>
                <w:szCs w:val="18"/>
              </w:rPr>
              <w:t>1/2；</w:t>
            </w:r>
          </w:p>
          <w:p w14:paraId="4579E847">
            <w:pPr>
              <w:pStyle w:val="6"/>
              <w:spacing w:before="98" w:line="219" w:lineRule="auto"/>
              <w:ind w:left="112"/>
              <w:rPr>
                <w:sz w:val="18"/>
                <w:szCs w:val="18"/>
              </w:rPr>
            </w:pPr>
            <w:r>
              <w:rPr>
                <w:spacing w:val="-1"/>
                <w:sz w:val="18"/>
                <w:szCs w:val="18"/>
              </w:rPr>
              <w:t>用作模板支撑的地坪未经夯实及砖胎膜未按要求施工；</w:t>
            </w:r>
          </w:p>
          <w:p w14:paraId="3C833625">
            <w:pPr>
              <w:pStyle w:val="6"/>
              <w:spacing w:before="98" w:line="219" w:lineRule="auto"/>
              <w:ind w:left="110"/>
              <w:rPr>
                <w:sz w:val="18"/>
                <w:szCs w:val="18"/>
              </w:rPr>
            </w:pPr>
            <w:r>
              <w:rPr>
                <w:spacing w:val="-1"/>
                <w:sz w:val="18"/>
                <w:szCs w:val="18"/>
              </w:rPr>
              <w:t>模板及木方等材料已经明显达不到要求仍使用。</w:t>
            </w:r>
          </w:p>
        </w:tc>
        <w:tc>
          <w:tcPr>
            <w:tcW w:w="712" w:type="dxa"/>
            <w:vAlign w:val="top"/>
          </w:tcPr>
          <w:p w14:paraId="48BFA65B">
            <w:pPr>
              <w:spacing w:line="314" w:lineRule="auto"/>
              <w:rPr>
                <w:rFonts w:ascii="Arial"/>
                <w:sz w:val="21"/>
              </w:rPr>
            </w:pPr>
          </w:p>
          <w:p w14:paraId="4F93FFC6">
            <w:pPr>
              <w:spacing w:line="315" w:lineRule="auto"/>
              <w:rPr>
                <w:rFonts w:ascii="Arial"/>
                <w:sz w:val="21"/>
              </w:rPr>
            </w:pPr>
          </w:p>
          <w:p w14:paraId="77EEB9A0">
            <w:pPr>
              <w:pStyle w:val="6"/>
              <w:spacing w:before="59"/>
              <w:ind w:left="229"/>
              <w:rPr>
                <w:sz w:val="18"/>
                <w:szCs w:val="18"/>
              </w:rPr>
            </w:pPr>
            <w:r>
              <w:rPr>
                <w:spacing w:val="-4"/>
                <w:sz w:val="18"/>
                <w:szCs w:val="18"/>
              </w:rPr>
              <w:t>500</w:t>
            </w:r>
          </w:p>
        </w:tc>
      </w:tr>
      <w:tr w14:paraId="297ACF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2" w:type="dxa"/>
            <w:vMerge w:val="continue"/>
            <w:tcBorders>
              <w:top w:val="nil"/>
              <w:bottom w:val="nil"/>
            </w:tcBorders>
            <w:vAlign w:val="top"/>
          </w:tcPr>
          <w:p w14:paraId="1D9B58D3">
            <w:pPr>
              <w:rPr>
                <w:rFonts w:ascii="Arial"/>
                <w:sz w:val="21"/>
              </w:rPr>
            </w:pPr>
          </w:p>
        </w:tc>
        <w:tc>
          <w:tcPr>
            <w:tcW w:w="509" w:type="dxa"/>
            <w:vMerge w:val="continue"/>
            <w:tcBorders>
              <w:top w:val="nil"/>
              <w:bottom w:val="nil"/>
            </w:tcBorders>
            <w:textDirection w:val="tbRlV"/>
            <w:vAlign w:val="top"/>
          </w:tcPr>
          <w:p w14:paraId="5A56F158">
            <w:pPr>
              <w:rPr>
                <w:rFonts w:ascii="Arial"/>
                <w:sz w:val="21"/>
              </w:rPr>
            </w:pPr>
          </w:p>
        </w:tc>
        <w:tc>
          <w:tcPr>
            <w:tcW w:w="396" w:type="dxa"/>
            <w:vAlign w:val="top"/>
          </w:tcPr>
          <w:p w14:paraId="18D02707">
            <w:pPr>
              <w:spacing w:line="475" w:lineRule="auto"/>
              <w:rPr>
                <w:rFonts w:ascii="Arial"/>
                <w:sz w:val="21"/>
              </w:rPr>
            </w:pPr>
          </w:p>
          <w:p w14:paraId="377966D5">
            <w:pPr>
              <w:pStyle w:val="6"/>
              <w:spacing w:before="59" w:line="241" w:lineRule="auto"/>
              <w:ind w:left="158"/>
              <w:rPr>
                <w:sz w:val="18"/>
                <w:szCs w:val="18"/>
              </w:rPr>
            </w:pPr>
            <w:r>
              <w:rPr>
                <w:sz w:val="18"/>
                <w:szCs w:val="18"/>
              </w:rPr>
              <w:t>2</w:t>
            </w:r>
          </w:p>
        </w:tc>
        <w:tc>
          <w:tcPr>
            <w:tcW w:w="7524" w:type="dxa"/>
            <w:vAlign w:val="top"/>
          </w:tcPr>
          <w:p w14:paraId="6BACD44E">
            <w:pPr>
              <w:pStyle w:val="6"/>
              <w:spacing w:before="69" w:line="219" w:lineRule="auto"/>
              <w:ind w:left="112"/>
              <w:rPr>
                <w:sz w:val="18"/>
                <w:szCs w:val="18"/>
              </w:rPr>
            </w:pPr>
            <w:r>
              <w:rPr>
                <w:b/>
                <w:bCs/>
                <w:spacing w:val="-1"/>
                <w:sz w:val="18"/>
                <w:szCs w:val="18"/>
              </w:rPr>
              <w:t>完成：</w:t>
            </w:r>
            <w:r>
              <w:rPr>
                <w:spacing w:val="-1"/>
                <w:sz w:val="18"/>
                <w:szCs w:val="18"/>
              </w:rPr>
              <w:t>使用不合格脱模剂；</w:t>
            </w:r>
          </w:p>
          <w:p w14:paraId="2E59B48E">
            <w:pPr>
              <w:pStyle w:val="6"/>
              <w:spacing w:before="98" w:line="219" w:lineRule="auto"/>
              <w:ind w:left="111"/>
              <w:rPr>
                <w:sz w:val="18"/>
                <w:szCs w:val="18"/>
              </w:rPr>
            </w:pPr>
            <w:r>
              <w:rPr>
                <w:spacing w:val="-1"/>
                <w:sz w:val="18"/>
                <w:szCs w:val="18"/>
              </w:rPr>
              <w:t>浇捣砼前模板未浇水湿润；</w:t>
            </w:r>
          </w:p>
          <w:p w14:paraId="01802F8A">
            <w:pPr>
              <w:pStyle w:val="6"/>
              <w:spacing w:before="98" w:line="219" w:lineRule="auto"/>
              <w:ind w:left="110"/>
              <w:rPr>
                <w:sz w:val="18"/>
                <w:szCs w:val="18"/>
              </w:rPr>
            </w:pPr>
            <w:r>
              <w:rPr>
                <w:spacing w:val="-1"/>
                <w:sz w:val="18"/>
                <w:szCs w:val="18"/>
              </w:rPr>
              <w:t>模板标高或轴线不符合要求；</w:t>
            </w:r>
          </w:p>
          <w:p w14:paraId="2666F48E">
            <w:pPr>
              <w:pStyle w:val="6"/>
              <w:spacing w:before="98" w:line="219" w:lineRule="auto"/>
              <w:ind w:left="110"/>
              <w:rPr>
                <w:sz w:val="18"/>
                <w:szCs w:val="18"/>
              </w:rPr>
            </w:pPr>
            <w:r>
              <w:rPr>
                <w:spacing w:val="-1"/>
                <w:sz w:val="18"/>
                <w:szCs w:val="18"/>
              </w:rPr>
              <w:t>模板拼缝不严。</w:t>
            </w:r>
          </w:p>
        </w:tc>
        <w:tc>
          <w:tcPr>
            <w:tcW w:w="712" w:type="dxa"/>
            <w:vAlign w:val="top"/>
          </w:tcPr>
          <w:p w14:paraId="491D5253">
            <w:pPr>
              <w:spacing w:line="475" w:lineRule="auto"/>
              <w:rPr>
                <w:rFonts w:ascii="Arial"/>
                <w:sz w:val="21"/>
              </w:rPr>
            </w:pPr>
          </w:p>
          <w:p w14:paraId="6F312CFD">
            <w:pPr>
              <w:pStyle w:val="6"/>
              <w:spacing w:before="58"/>
              <w:ind w:left="229"/>
              <w:rPr>
                <w:sz w:val="18"/>
                <w:szCs w:val="18"/>
              </w:rPr>
            </w:pPr>
            <w:r>
              <w:rPr>
                <w:spacing w:val="-4"/>
                <w:sz w:val="18"/>
                <w:szCs w:val="18"/>
              </w:rPr>
              <w:t>500</w:t>
            </w:r>
          </w:p>
        </w:tc>
      </w:tr>
      <w:tr w14:paraId="1B7CF8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continue"/>
            <w:tcBorders>
              <w:top w:val="nil"/>
            </w:tcBorders>
            <w:vAlign w:val="top"/>
          </w:tcPr>
          <w:p w14:paraId="5BB91142">
            <w:pPr>
              <w:rPr>
                <w:rFonts w:ascii="Arial"/>
                <w:sz w:val="21"/>
              </w:rPr>
            </w:pPr>
          </w:p>
        </w:tc>
        <w:tc>
          <w:tcPr>
            <w:tcW w:w="509" w:type="dxa"/>
            <w:vMerge w:val="continue"/>
            <w:tcBorders>
              <w:top w:val="nil"/>
            </w:tcBorders>
            <w:textDirection w:val="tbRlV"/>
            <w:vAlign w:val="top"/>
          </w:tcPr>
          <w:p w14:paraId="36989A9B">
            <w:pPr>
              <w:rPr>
                <w:rFonts w:ascii="Arial"/>
                <w:sz w:val="21"/>
              </w:rPr>
            </w:pPr>
          </w:p>
        </w:tc>
        <w:tc>
          <w:tcPr>
            <w:tcW w:w="396" w:type="dxa"/>
            <w:vAlign w:val="top"/>
          </w:tcPr>
          <w:p w14:paraId="2C36C51E">
            <w:pPr>
              <w:pStyle w:val="6"/>
              <w:spacing w:before="227"/>
              <w:ind w:left="160"/>
              <w:rPr>
                <w:sz w:val="18"/>
                <w:szCs w:val="18"/>
              </w:rPr>
            </w:pPr>
            <w:r>
              <w:rPr>
                <w:sz w:val="18"/>
                <w:szCs w:val="18"/>
              </w:rPr>
              <w:t>3</w:t>
            </w:r>
          </w:p>
        </w:tc>
        <w:tc>
          <w:tcPr>
            <w:tcW w:w="7524" w:type="dxa"/>
            <w:vAlign w:val="top"/>
          </w:tcPr>
          <w:p w14:paraId="03BBAE39">
            <w:pPr>
              <w:pStyle w:val="6"/>
              <w:spacing w:before="72" w:line="219" w:lineRule="auto"/>
              <w:ind w:left="110"/>
              <w:rPr>
                <w:sz w:val="18"/>
                <w:szCs w:val="18"/>
              </w:rPr>
            </w:pPr>
            <w:r>
              <w:rPr>
                <w:b/>
                <w:bCs/>
                <w:spacing w:val="-1"/>
                <w:sz w:val="18"/>
                <w:szCs w:val="18"/>
              </w:rPr>
              <w:t>拆除：</w:t>
            </w:r>
            <w:r>
              <w:rPr>
                <w:spacing w:val="-1"/>
                <w:sz w:val="18"/>
                <w:szCs w:val="18"/>
              </w:rPr>
              <w:t>构件未达到要求的强度进行模板拆除；</w:t>
            </w:r>
          </w:p>
          <w:p w14:paraId="6B861333">
            <w:pPr>
              <w:pStyle w:val="6"/>
              <w:spacing w:before="98" w:line="219" w:lineRule="auto"/>
              <w:ind w:left="110"/>
              <w:rPr>
                <w:sz w:val="18"/>
                <w:szCs w:val="18"/>
              </w:rPr>
            </w:pPr>
            <w:r>
              <w:rPr>
                <w:spacing w:val="-1"/>
                <w:sz w:val="18"/>
                <w:szCs w:val="18"/>
              </w:rPr>
              <w:t>模板未按规范要求进行拆除。</w:t>
            </w:r>
          </w:p>
        </w:tc>
        <w:tc>
          <w:tcPr>
            <w:tcW w:w="712" w:type="dxa"/>
            <w:vAlign w:val="top"/>
          </w:tcPr>
          <w:p w14:paraId="3B00300C">
            <w:pPr>
              <w:pStyle w:val="6"/>
              <w:spacing w:before="227"/>
              <w:ind w:left="229"/>
              <w:rPr>
                <w:sz w:val="18"/>
                <w:szCs w:val="18"/>
              </w:rPr>
            </w:pPr>
            <w:r>
              <w:rPr>
                <w:spacing w:val="-4"/>
                <w:sz w:val="18"/>
                <w:szCs w:val="18"/>
              </w:rPr>
              <w:t>500</w:t>
            </w:r>
          </w:p>
        </w:tc>
      </w:tr>
      <w:tr w14:paraId="5D7FE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32" w:type="dxa"/>
            <w:vMerge w:val="restart"/>
            <w:tcBorders>
              <w:bottom w:val="nil"/>
            </w:tcBorders>
            <w:vAlign w:val="top"/>
          </w:tcPr>
          <w:p w14:paraId="6BB38A45">
            <w:pPr>
              <w:spacing w:line="295" w:lineRule="auto"/>
              <w:rPr>
                <w:rFonts w:ascii="Arial"/>
                <w:sz w:val="21"/>
              </w:rPr>
            </w:pPr>
          </w:p>
          <w:p w14:paraId="46738DC1">
            <w:pPr>
              <w:pStyle w:val="6"/>
              <w:spacing w:before="59" w:line="322" w:lineRule="auto"/>
              <w:ind w:left="191" w:right="107" w:hanging="59"/>
              <w:rPr>
                <w:sz w:val="18"/>
                <w:szCs w:val="18"/>
              </w:rPr>
            </w:pPr>
            <w:r>
              <w:rPr>
                <w:spacing w:val="-18"/>
                <w:sz w:val="18"/>
                <w:szCs w:val="18"/>
              </w:rPr>
              <w:t>四、砼</w:t>
            </w:r>
            <w:r>
              <w:rPr>
                <w:spacing w:val="-5"/>
                <w:sz w:val="18"/>
                <w:szCs w:val="18"/>
              </w:rPr>
              <w:t>工程</w:t>
            </w:r>
          </w:p>
        </w:tc>
        <w:tc>
          <w:tcPr>
            <w:tcW w:w="905" w:type="dxa"/>
            <w:gridSpan w:val="2"/>
            <w:vAlign w:val="top"/>
          </w:tcPr>
          <w:p w14:paraId="47619CCD">
            <w:pPr>
              <w:pStyle w:val="6"/>
              <w:spacing w:before="71" w:line="281" w:lineRule="auto"/>
              <w:ind w:left="398" w:right="181" w:hanging="212"/>
              <w:rPr>
                <w:sz w:val="18"/>
                <w:szCs w:val="18"/>
              </w:rPr>
            </w:pPr>
            <w:r>
              <w:rPr>
                <w:spacing w:val="-3"/>
                <w:sz w:val="18"/>
                <w:szCs w:val="18"/>
              </w:rPr>
              <w:t>主控项</w:t>
            </w:r>
            <w:r>
              <w:rPr>
                <w:sz w:val="18"/>
                <w:szCs w:val="18"/>
              </w:rPr>
              <w:t>目</w:t>
            </w:r>
          </w:p>
        </w:tc>
        <w:tc>
          <w:tcPr>
            <w:tcW w:w="7524" w:type="dxa"/>
            <w:vAlign w:val="top"/>
          </w:tcPr>
          <w:p w14:paraId="7DDCC82A">
            <w:pPr>
              <w:pStyle w:val="6"/>
              <w:spacing w:before="72" w:line="219" w:lineRule="auto"/>
              <w:ind w:left="110"/>
              <w:rPr>
                <w:sz w:val="18"/>
                <w:szCs w:val="18"/>
              </w:rPr>
            </w:pPr>
            <w:r>
              <w:rPr>
                <w:spacing w:val="-1"/>
                <w:sz w:val="18"/>
                <w:szCs w:val="18"/>
              </w:rPr>
              <w:t>砼存在严重结构缺陷或强度不足的；</w:t>
            </w:r>
          </w:p>
          <w:p w14:paraId="56346D32">
            <w:pPr>
              <w:pStyle w:val="6"/>
              <w:spacing w:before="98" w:line="219" w:lineRule="auto"/>
              <w:ind w:left="110"/>
              <w:rPr>
                <w:sz w:val="18"/>
                <w:szCs w:val="18"/>
              </w:rPr>
            </w:pPr>
            <w:r>
              <w:rPr>
                <w:spacing w:val="-1"/>
                <w:sz w:val="18"/>
                <w:szCs w:val="18"/>
              </w:rPr>
              <w:t>特殊混凝土不符合设计要求。</w:t>
            </w:r>
          </w:p>
        </w:tc>
        <w:tc>
          <w:tcPr>
            <w:tcW w:w="712" w:type="dxa"/>
            <w:vAlign w:val="top"/>
          </w:tcPr>
          <w:p w14:paraId="7F95B1CC">
            <w:pPr>
              <w:pStyle w:val="6"/>
              <w:spacing w:before="227"/>
              <w:ind w:left="193"/>
              <w:rPr>
                <w:sz w:val="18"/>
                <w:szCs w:val="18"/>
              </w:rPr>
            </w:pPr>
            <w:r>
              <w:rPr>
                <w:spacing w:val="-5"/>
                <w:sz w:val="18"/>
                <w:szCs w:val="18"/>
              </w:rPr>
              <w:t>1000</w:t>
            </w:r>
          </w:p>
        </w:tc>
      </w:tr>
      <w:tr w14:paraId="4D32D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732" w:type="dxa"/>
            <w:vMerge w:val="continue"/>
            <w:tcBorders>
              <w:top w:val="nil"/>
            </w:tcBorders>
            <w:vAlign w:val="top"/>
          </w:tcPr>
          <w:p w14:paraId="77957BB2">
            <w:pPr>
              <w:rPr>
                <w:rFonts w:ascii="Arial"/>
                <w:sz w:val="21"/>
              </w:rPr>
            </w:pPr>
          </w:p>
        </w:tc>
        <w:tc>
          <w:tcPr>
            <w:tcW w:w="509" w:type="dxa"/>
            <w:vAlign w:val="top"/>
          </w:tcPr>
          <w:p w14:paraId="117F4E51">
            <w:pPr>
              <w:pStyle w:val="6"/>
              <w:spacing w:before="261" w:line="139" w:lineRule="exact"/>
              <w:ind w:left="169"/>
              <w:rPr>
                <w:sz w:val="18"/>
                <w:szCs w:val="18"/>
              </w:rPr>
            </w:pPr>
            <w:r>
              <w:rPr>
                <w:position w:val="-4"/>
                <w:sz w:val="18"/>
                <w:szCs w:val="18"/>
              </w:rPr>
              <w:t>一</w:t>
            </w:r>
          </w:p>
        </w:tc>
        <w:tc>
          <w:tcPr>
            <w:tcW w:w="396" w:type="dxa"/>
            <w:vAlign w:val="top"/>
          </w:tcPr>
          <w:p w14:paraId="783B5D99">
            <w:pPr>
              <w:pStyle w:val="6"/>
              <w:spacing w:before="193" w:line="241" w:lineRule="auto"/>
              <w:ind w:left="169"/>
              <w:rPr>
                <w:sz w:val="18"/>
                <w:szCs w:val="18"/>
              </w:rPr>
            </w:pPr>
            <w:r>
              <w:rPr>
                <w:sz w:val="18"/>
                <w:szCs w:val="18"/>
              </w:rPr>
              <w:t>1</w:t>
            </w:r>
          </w:p>
        </w:tc>
        <w:tc>
          <w:tcPr>
            <w:tcW w:w="7524" w:type="dxa"/>
            <w:vAlign w:val="top"/>
          </w:tcPr>
          <w:p w14:paraId="23B6EB1A">
            <w:pPr>
              <w:pStyle w:val="6"/>
              <w:spacing w:before="193" w:line="219" w:lineRule="auto"/>
              <w:ind w:left="110"/>
              <w:rPr>
                <w:sz w:val="18"/>
                <w:szCs w:val="18"/>
              </w:rPr>
            </w:pPr>
            <w:r>
              <w:rPr>
                <w:b/>
                <w:bCs/>
                <w:spacing w:val="-2"/>
                <w:sz w:val="18"/>
                <w:szCs w:val="18"/>
              </w:rPr>
              <w:t>偏位：</w:t>
            </w:r>
            <w:r>
              <w:rPr>
                <w:spacing w:val="-2"/>
                <w:sz w:val="18"/>
                <w:szCs w:val="18"/>
              </w:rPr>
              <w:t>柱及剪力墙发现上下层偏位，梁、板下沉及梁轴线偏移超出规范要求</w:t>
            </w:r>
            <w:r>
              <w:rPr>
                <w:spacing w:val="-6"/>
                <w:sz w:val="18"/>
                <w:szCs w:val="18"/>
              </w:rPr>
              <w:t xml:space="preserve"> </w:t>
            </w:r>
            <w:r>
              <w:rPr>
                <w:spacing w:val="-2"/>
                <w:sz w:val="18"/>
                <w:szCs w:val="18"/>
              </w:rPr>
              <w:t>1cm</w:t>
            </w:r>
            <w:r>
              <w:rPr>
                <w:spacing w:val="-18"/>
                <w:sz w:val="18"/>
                <w:szCs w:val="18"/>
              </w:rPr>
              <w:t xml:space="preserve"> </w:t>
            </w:r>
            <w:r>
              <w:rPr>
                <w:spacing w:val="-2"/>
                <w:sz w:val="18"/>
                <w:szCs w:val="18"/>
              </w:rPr>
              <w:t>以上；</w:t>
            </w:r>
          </w:p>
        </w:tc>
        <w:tc>
          <w:tcPr>
            <w:tcW w:w="712" w:type="dxa"/>
            <w:vAlign w:val="top"/>
          </w:tcPr>
          <w:p w14:paraId="69BF20FD">
            <w:pPr>
              <w:pStyle w:val="6"/>
              <w:spacing w:before="193"/>
              <w:ind w:left="229"/>
              <w:rPr>
                <w:sz w:val="18"/>
                <w:szCs w:val="18"/>
              </w:rPr>
            </w:pPr>
            <w:r>
              <w:rPr>
                <w:spacing w:val="-4"/>
                <w:sz w:val="18"/>
                <w:szCs w:val="18"/>
              </w:rPr>
              <w:t>500</w:t>
            </w:r>
          </w:p>
        </w:tc>
      </w:tr>
    </w:tbl>
    <w:p w14:paraId="61704032">
      <w:pPr>
        <w:pStyle w:val="2"/>
      </w:pPr>
    </w:p>
    <w:p w14:paraId="61091A55">
      <w:pPr>
        <w:sectPr>
          <w:footerReference r:id="rId66" w:type="default"/>
          <w:pgSz w:w="11906" w:h="16839"/>
          <w:pgMar w:top="1134" w:right="629" w:bottom="1362" w:left="1398" w:header="0" w:footer="1200" w:gutter="0"/>
          <w:cols w:space="720" w:num="1"/>
        </w:sectPr>
      </w:pPr>
    </w:p>
    <w:tbl>
      <w:tblPr>
        <w:tblStyle w:val="5"/>
        <w:tblW w:w="987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509"/>
        <w:gridCol w:w="396"/>
        <w:gridCol w:w="7524"/>
        <w:gridCol w:w="712"/>
      </w:tblGrid>
      <w:tr w14:paraId="1FCFA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8" w:hRule="atLeast"/>
        </w:trPr>
        <w:tc>
          <w:tcPr>
            <w:tcW w:w="732" w:type="dxa"/>
            <w:vMerge w:val="restart"/>
            <w:tcBorders>
              <w:top w:val="nil"/>
              <w:bottom w:val="nil"/>
            </w:tcBorders>
            <w:vAlign w:val="top"/>
          </w:tcPr>
          <w:p w14:paraId="78423842">
            <w:pPr>
              <w:rPr>
                <w:rFonts w:ascii="Arial"/>
                <w:sz w:val="21"/>
              </w:rPr>
            </w:pPr>
          </w:p>
        </w:tc>
        <w:tc>
          <w:tcPr>
            <w:tcW w:w="509" w:type="dxa"/>
            <w:vMerge w:val="restart"/>
            <w:tcBorders>
              <w:top w:val="nil"/>
              <w:bottom w:val="nil"/>
            </w:tcBorders>
            <w:textDirection w:val="tbRlV"/>
            <w:vAlign w:val="top"/>
          </w:tcPr>
          <w:p w14:paraId="4FE40D0D">
            <w:pPr>
              <w:pStyle w:val="6"/>
              <w:spacing w:before="165" w:line="199" w:lineRule="auto"/>
              <w:ind w:left="70"/>
              <w:rPr>
                <w:sz w:val="18"/>
                <w:szCs w:val="18"/>
              </w:rPr>
            </w:pPr>
            <w:r>
              <w:rPr>
                <w:spacing w:val="-1"/>
                <w:sz w:val="18"/>
                <w:szCs w:val="18"/>
              </w:rPr>
              <w:t>般</w:t>
            </w:r>
            <w:r>
              <w:rPr>
                <w:spacing w:val="43"/>
                <w:sz w:val="18"/>
                <w:szCs w:val="18"/>
              </w:rPr>
              <w:t xml:space="preserve"> </w:t>
            </w:r>
            <w:r>
              <w:rPr>
                <w:spacing w:val="-1"/>
                <w:sz w:val="18"/>
                <w:szCs w:val="18"/>
              </w:rPr>
              <w:t>项</w:t>
            </w:r>
            <w:r>
              <w:rPr>
                <w:spacing w:val="43"/>
                <w:sz w:val="18"/>
                <w:szCs w:val="18"/>
              </w:rPr>
              <w:t xml:space="preserve"> </w:t>
            </w:r>
            <w:r>
              <w:rPr>
                <w:spacing w:val="-1"/>
                <w:position w:val="1"/>
                <w:sz w:val="18"/>
                <w:szCs w:val="18"/>
              </w:rPr>
              <w:t>目</w:t>
            </w:r>
          </w:p>
        </w:tc>
        <w:tc>
          <w:tcPr>
            <w:tcW w:w="396" w:type="dxa"/>
            <w:tcBorders>
              <w:top w:val="nil"/>
            </w:tcBorders>
            <w:vAlign w:val="top"/>
          </w:tcPr>
          <w:p w14:paraId="1A657981">
            <w:pPr>
              <w:spacing w:line="262" w:lineRule="auto"/>
              <w:rPr>
                <w:rFonts w:ascii="Arial"/>
                <w:sz w:val="21"/>
              </w:rPr>
            </w:pPr>
          </w:p>
          <w:p w14:paraId="42FF0A31">
            <w:pPr>
              <w:spacing w:line="262" w:lineRule="auto"/>
              <w:rPr>
                <w:rFonts w:ascii="Arial"/>
                <w:sz w:val="21"/>
              </w:rPr>
            </w:pPr>
          </w:p>
          <w:p w14:paraId="5C98D47C">
            <w:pPr>
              <w:spacing w:line="263" w:lineRule="auto"/>
              <w:rPr>
                <w:rFonts w:ascii="Arial"/>
                <w:sz w:val="21"/>
              </w:rPr>
            </w:pPr>
          </w:p>
          <w:p w14:paraId="7C5265F6">
            <w:pPr>
              <w:pStyle w:val="6"/>
              <w:spacing w:before="58" w:line="241" w:lineRule="auto"/>
              <w:ind w:left="158"/>
              <w:rPr>
                <w:sz w:val="18"/>
                <w:szCs w:val="18"/>
              </w:rPr>
            </w:pPr>
            <w:r>
              <w:rPr>
                <w:sz w:val="18"/>
                <w:szCs w:val="18"/>
              </w:rPr>
              <w:t>2</w:t>
            </w:r>
          </w:p>
        </w:tc>
        <w:tc>
          <w:tcPr>
            <w:tcW w:w="7524" w:type="dxa"/>
            <w:vAlign w:val="top"/>
          </w:tcPr>
          <w:p w14:paraId="6885E957">
            <w:pPr>
              <w:pStyle w:val="6"/>
              <w:spacing w:before="70" w:line="219" w:lineRule="auto"/>
              <w:ind w:left="110"/>
              <w:rPr>
                <w:sz w:val="18"/>
                <w:szCs w:val="18"/>
              </w:rPr>
            </w:pPr>
            <w:r>
              <w:rPr>
                <w:b/>
                <w:bCs/>
                <w:spacing w:val="-1"/>
                <w:sz w:val="18"/>
                <w:szCs w:val="18"/>
              </w:rPr>
              <w:t>缺陷：</w:t>
            </w:r>
            <w:r>
              <w:rPr>
                <w:spacing w:val="-1"/>
                <w:sz w:val="18"/>
                <w:szCs w:val="18"/>
              </w:rPr>
              <w:t>构件主要受力部位存在裂缝的；</w:t>
            </w:r>
          </w:p>
          <w:p w14:paraId="67E20A06">
            <w:pPr>
              <w:pStyle w:val="6"/>
              <w:spacing w:before="98" w:line="320" w:lineRule="auto"/>
              <w:ind w:left="111" w:right="149" w:hanging="1"/>
              <w:rPr>
                <w:sz w:val="18"/>
                <w:szCs w:val="18"/>
              </w:rPr>
            </w:pPr>
            <w:r>
              <w:rPr>
                <w:spacing w:val="-11"/>
                <w:sz w:val="18"/>
                <w:szCs w:val="18"/>
              </w:rPr>
              <w:t>砼 梁</w:t>
            </w:r>
            <w:r>
              <w:rPr>
                <w:spacing w:val="26"/>
                <w:sz w:val="18"/>
                <w:szCs w:val="18"/>
              </w:rPr>
              <w:t xml:space="preserve"> </w:t>
            </w:r>
            <w:r>
              <w:rPr>
                <w:spacing w:val="-11"/>
                <w:sz w:val="18"/>
                <w:szCs w:val="18"/>
              </w:rPr>
              <w:t>、 板</w:t>
            </w:r>
            <w:r>
              <w:rPr>
                <w:spacing w:val="23"/>
                <w:sz w:val="18"/>
                <w:szCs w:val="18"/>
              </w:rPr>
              <w:t xml:space="preserve"> </w:t>
            </w:r>
            <w:r>
              <w:rPr>
                <w:spacing w:val="-11"/>
                <w:sz w:val="18"/>
                <w:szCs w:val="18"/>
              </w:rPr>
              <w:t>、</w:t>
            </w:r>
            <w:r>
              <w:rPr>
                <w:spacing w:val="11"/>
                <w:sz w:val="18"/>
                <w:szCs w:val="18"/>
              </w:rPr>
              <w:t xml:space="preserve"> </w:t>
            </w:r>
            <w:r>
              <w:rPr>
                <w:spacing w:val="-11"/>
                <w:sz w:val="18"/>
                <w:szCs w:val="18"/>
              </w:rPr>
              <w:t>柱</w:t>
            </w:r>
            <w:r>
              <w:rPr>
                <w:spacing w:val="25"/>
                <w:sz w:val="18"/>
                <w:szCs w:val="18"/>
              </w:rPr>
              <w:t xml:space="preserve"> </w:t>
            </w:r>
            <w:r>
              <w:rPr>
                <w:spacing w:val="-11"/>
                <w:sz w:val="18"/>
                <w:szCs w:val="18"/>
              </w:rPr>
              <w:t>、</w:t>
            </w:r>
            <w:r>
              <w:rPr>
                <w:spacing w:val="11"/>
                <w:sz w:val="18"/>
                <w:szCs w:val="18"/>
              </w:rPr>
              <w:t xml:space="preserve"> </w:t>
            </w:r>
            <w:r>
              <w:rPr>
                <w:spacing w:val="-11"/>
                <w:sz w:val="18"/>
                <w:szCs w:val="18"/>
              </w:rPr>
              <w:t>墙</w:t>
            </w:r>
            <w:r>
              <w:rPr>
                <w:spacing w:val="10"/>
                <w:sz w:val="18"/>
                <w:szCs w:val="18"/>
              </w:rPr>
              <w:t xml:space="preserve"> </w:t>
            </w:r>
            <w:r>
              <w:rPr>
                <w:spacing w:val="-11"/>
                <w:sz w:val="18"/>
                <w:szCs w:val="18"/>
              </w:rPr>
              <w:t>存</w:t>
            </w:r>
            <w:r>
              <w:rPr>
                <w:spacing w:val="12"/>
                <w:sz w:val="18"/>
                <w:szCs w:val="18"/>
              </w:rPr>
              <w:t xml:space="preserve"> </w:t>
            </w:r>
            <w:r>
              <w:rPr>
                <w:spacing w:val="-11"/>
                <w:sz w:val="18"/>
                <w:szCs w:val="18"/>
              </w:rPr>
              <w:t>在</w:t>
            </w:r>
            <w:r>
              <w:rPr>
                <w:spacing w:val="14"/>
                <w:sz w:val="18"/>
                <w:szCs w:val="18"/>
              </w:rPr>
              <w:t xml:space="preserve"> </w:t>
            </w:r>
            <w:r>
              <w:rPr>
                <w:spacing w:val="-11"/>
                <w:sz w:val="18"/>
                <w:szCs w:val="18"/>
              </w:rPr>
              <w:t>一</w:t>
            </w:r>
            <w:r>
              <w:rPr>
                <w:spacing w:val="10"/>
                <w:sz w:val="18"/>
                <w:szCs w:val="18"/>
              </w:rPr>
              <w:t xml:space="preserve"> </w:t>
            </w:r>
            <w:r>
              <w:rPr>
                <w:spacing w:val="-11"/>
                <w:sz w:val="18"/>
                <w:szCs w:val="18"/>
              </w:rPr>
              <w:t>般</w:t>
            </w:r>
            <w:r>
              <w:rPr>
                <w:spacing w:val="12"/>
                <w:sz w:val="18"/>
                <w:szCs w:val="18"/>
              </w:rPr>
              <w:t xml:space="preserve"> </w:t>
            </w:r>
            <w:r>
              <w:rPr>
                <w:spacing w:val="-11"/>
                <w:sz w:val="18"/>
                <w:szCs w:val="18"/>
              </w:rPr>
              <w:t>砂</w:t>
            </w:r>
            <w:r>
              <w:rPr>
                <w:spacing w:val="11"/>
                <w:sz w:val="18"/>
                <w:szCs w:val="18"/>
              </w:rPr>
              <w:t xml:space="preserve"> </w:t>
            </w:r>
            <w:r>
              <w:rPr>
                <w:spacing w:val="-11"/>
                <w:sz w:val="18"/>
                <w:szCs w:val="18"/>
              </w:rPr>
              <w:t>化</w:t>
            </w:r>
            <w:r>
              <w:rPr>
                <w:spacing w:val="24"/>
                <w:sz w:val="18"/>
                <w:szCs w:val="18"/>
              </w:rPr>
              <w:t xml:space="preserve"> </w:t>
            </w:r>
            <w:r>
              <w:rPr>
                <w:spacing w:val="-11"/>
                <w:sz w:val="18"/>
                <w:szCs w:val="18"/>
              </w:rPr>
              <w:t>、</w:t>
            </w:r>
            <w:r>
              <w:rPr>
                <w:spacing w:val="12"/>
                <w:sz w:val="18"/>
                <w:szCs w:val="18"/>
              </w:rPr>
              <w:t xml:space="preserve"> </w:t>
            </w:r>
            <w:r>
              <w:rPr>
                <w:spacing w:val="-11"/>
                <w:sz w:val="18"/>
                <w:szCs w:val="18"/>
              </w:rPr>
              <w:t>夹</w:t>
            </w:r>
            <w:r>
              <w:rPr>
                <w:spacing w:val="13"/>
                <w:sz w:val="18"/>
                <w:szCs w:val="18"/>
              </w:rPr>
              <w:t xml:space="preserve"> </w:t>
            </w:r>
            <w:r>
              <w:rPr>
                <w:spacing w:val="-11"/>
                <w:sz w:val="18"/>
                <w:szCs w:val="18"/>
              </w:rPr>
              <w:t>渣</w:t>
            </w:r>
            <w:r>
              <w:rPr>
                <w:spacing w:val="23"/>
                <w:sz w:val="18"/>
                <w:szCs w:val="18"/>
              </w:rPr>
              <w:t xml:space="preserve"> </w:t>
            </w:r>
            <w:r>
              <w:rPr>
                <w:spacing w:val="-11"/>
                <w:sz w:val="18"/>
                <w:szCs w:val="18"/>
              </w:rPr>
              <w:t>、</w:t>
            </w:r>
            <w:r>
              <w:rPr>
                <w:spacing w:val="12"/>
                <w:sz w:val="18"/>
                <w:szCs w:val="18"/>
              </w:rPr>
              <w:t xml:space="preserve"> </w:t>
            </w:r>
            <w:r>
              <w:rPr>
                <w:spacing w:val="-11"/>
                <w:sz w:val="18"/>
                <w:szCs w:val="18"/>
              </w:rPr>
              <w:t>蜂</w:t>
            </w:r>
            <w:r>
              <w:rPr>
                <w:spacing w:val="24"/>
                <w:sz w:val="18"/>
                <w:szCs w:val="18"/>
              </w:rPr>
              <w:t xml:space="preserve"> </w:t>
            </w:r>
            <w:r>
              <w:rPr>
                <w:spacing w:val="-11"/>
                <w:sz w:val="18"/>
                <w:szCs w:val="18"/>
              </w:rPr>
              <w:t>窝</w:t>
            </w:r>
            <w:r>
              <w:rPr>
                <w:spacing w:val="23"/>
                <w:sz w:val="18"/>
                <w:szCs w:val="18"/>
              </w:rPr>
              <w:t xml:space="preserve"> </w:t>
            </w:r>
            <w:r>
              <w:rPr>
                <w:spacing w:val="-11"/>
                <w:sz w:val="18"/>
                <w:szCs w:val="18"/>
              </w:rPr>
              <w:t>、</w:t>
            </w:r>
            <w:r>
              <w:rPr>
                <w:spacing w:val="11"/>
                <w:sz w:val="18"/>
                <w:szCs w:val="18"/>
              </w:rPr>
              <w:t xml:space="preserve"> </w:t>
            </w:r>
            <w:r>
              <w:rPr>
                <w:spacing w:val="-11"/>
                <w:sz w:val="18"/>
                <w:szCs w:val="18"/>
              </w:rPr>
              <w:t>孔</w:t>
            </w:r>
            <w:r>
              <w:rPr>
                <w:spacing w:val="12"/>
                <w:sz w:val="18"/>
                <w:szCs w:val="18"/>
              </w:rPr>
              <w:t xml:space="preserve"> </w:t>
            </w:r>
            <w:r>
              <w:rPr>
                <w:spacing w:val="-11"/>
                <w:sz w:val="18"/>
                <w:szCs w:val="18"/>
              </w:rPr>
              <w:t>洞</w:t>
            </w:r>
            <w:r>
              <w:rPr>
                <w:spacing w:val="25"/>
                <w:sz w:val="18"/>
                <w:szCs w:val="18"/>
              </w:rPr>
              <w:t xml:space="preserve"> </w:t>
            </w:r>
            <w:r>
              <w:rPr>
                <w:spacing w:val="-11"/>
                <w:sz w:val="18"/>
                <w:szCs w:val="18"/>
              </w:rPr>
              <w:t>、</w:t>
            </w:r>
            <w:r>
              <w:rPr>
                <w:spacing w:val="15"/>
                <w:sz w:val="18"/>
                <w:szCs w:val="18"/>
              </w:rPr>
              <w:t xml:space="preserve"> </w:t>
            </w:r>
            <w:r>
              <w:rPr>
                <w:spacing w:val="-11"/>
                <w:sz w:val="18"/>
                <w:szCs w:val="18"/>
              </w:rPr>
              <w:t>露</w:t>
            </w:r>
            <w:r>
              <w:rPr>
                <w:spacing w:val="14"/>
                <w:sz w:val="18"/>
                <w:szCs w:val="18"/>
              </w:rPr>
              <w:t xml:space="preserve"> </w:t>
            </w:r>
            <w:r>
              <w:rPr>
                <w:spacing w:val="-12"/>
                <w:sz w:val="18"/>
                <w:szCs w:val="18"/>
              </w:rPr>
              <w:t>筋</w:t>
            </w:r>
            <w:r>
              <w:rPr>
                <w:spacing w:val="6"/>
                <w:sz w:val="18"/>
                <w:szCs w:val="18"/>
              </w:rPr>
              <w:t xml:space="preserve"> </w:t>
            </w:r>
            <w:r>
              <w:rPr>
                <w:spacing w:val="-12"/>
                <w:sz w:val="18"/>
                <w:szCs w:val="18"/>
              </w:rPr>
              <w:t>；</w:t>
            </w:r>
            <w:r>
              <w:rPr>
                <w:spacing w:val="-1"/>
                <w:sz w:val="18"/>
                <w:szCs w:val="18"/>
              </w:rPr>
              <w:t>板面、屋面未按要求收面；</w:t>
            </w:r>
          </w:p>
          <w:p w14:paraId="4994244E">
            <w:pPr>
              <w:pStyle w:val="6"/>
              <w:spacing w:line="219" w:lineRule="auto"/>
              <w:ind w:left="110"/>
              <w:rPr>
                <w:sz w:val="18"/>
                <w:szCs w:val="18"/>
              </w:rPr>
            </w:pPr>
            <w:r>
              <w:rPr>
                <w:spacing w:val="-1"/>
                <w:sz w:val="18"/>
                <w:szCs w:val="18"/>
              </w:rPr>
              <w:t>施工缝及其他未按规范及图纸施工；</w:t>
            </w:r>
          </w:p>
          <w:p w14:paraId="06301D8D">
            <w:pPr>
              <w:pStyle w:val="6"/>
              <w:spacing w:before="97" w:line="219" w:lineRule="auto"/>
              <w:ind w:left="110"/>
              <w:rPr>
                <w:sz w:val="18"/>
                <w:szCs w:val="18"/>
              </w:rPr>
            </w:pPr>
            <w:r>
              <w:rPr>
                <w:spacing w:val="-1"/>
                <w:sz w:val="18"/>
                <w:szCs w:val="18"/>
              </w:rPr>
              <w:t>砼结构楼板压槽不符合要求；</w:t>
            </w:r>
          </w:p>
          <w:p w14:paraId="4A22D4D9">
            <w:pPr>
              <w:pStyle w:val="6"/>
              <w:spacing w:before="98" w:line="219" w:lineRule="auto"/>
              <w:ind w:left="111"/>
              <w:rPr>
                <w:sz w:val="18"/>
                <w:szCs w:val="18"/>
              </w:rPr>
            </w:pPr>
            <w:r>
              <w:rPr>
                <w:spacing w:val="-1"/>
                <w:sz w:val="18"/>
                <w:szCs w:val="18"/>
              </w:rPr>
              <w:t>养护不合格或板面未按要求采用薄膜覆盖自养。</w:t>
            </w:r>
          </w:p>
        </w:tc>
        <w:tc>
          <w:tcPr>
            <w:tcW w:w="712" w:type="dxa"/>
            <w:tcBorders>
              <w:top w:val="nil"/>
            </w:tcBorders>
            <w:vAlign w:val="top"/>
          </w:tcPr>
          <w:p w14:paraId="40034DE8">
            <w:pPr>
              <w:spacing w:line="262" w:lineRule="auto"/>
              <w:rPr>
                <w:rFonts w:ascii="Arial"/>
                <w:sz w:val="21"/>
              </w:rPr>
            </w:pPr>
          </w:p>
          <w:p w14:paraId="361475CF">
            <w:pPr>
              <w:spacing w:line="262" w:lineRule="auto"/>
              <w:rPr>
                <w:rFonts w:ascii="Arial"/>
                <w:sz w:val="21"/>
              </w:rPr>
            </w:pPr>
          </w:p>
          <w:p w14:paraId="0214F373">
            <w:pPr>
              <w:spacing w:line="262" w:lineRule="auto"/>
              <w:rPr>
                <w:rFonts w:ascii="Arial"/>
                <w:sz w:val="21"/>
              </w:rPr>
            </w:pPr>
          </w:p>
          <w:p w14:paraId="72D24C13">
            <w:pPr>
              <w:pStyle w:val="6"/>
              <w:spacing w:before="59"/>
              <w:ind w:left="229"/>
              <w:rPr>
                <w:sz w:val="18"/>
                <w:szCs w:val="18"/>
              </w:rPr>
            </w:pPr>
            <w:r>
              <w:rPr>
                <w:spacing w:val="-4"/>
                <w:sz w:val="18"/>
                <w:szCs w:val="18"/>
              </w:rPr>
              <w:t>500</w:t>
            </w:r>
          </w:p>
        </w:tc>
      </w:tr>
      <w:tr w14:paraId="22FF0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8" w:hRule="atLeast"/>
        </w:trPr>
        <w:tc>
          <w:tcPr>
            <w:tcW w:w="732" w:type="dxa"/>
            <w:vMerge w:val="continue"/>
            <w:tcBorders>
              <w:top w:val="nil"/>
            </w:tcBorders>
            <w:vAlign w:val="top"/>
          </w:tcPr>
          <w:p w14:paraId="6C0F489D">
            <w:pPr>
              <w:rPr>
                <w:rFonts w:ascii="Arial"/>
                <w:sz w:val="21"/>
              </w:rPr>
            </w:pPr>
          </w:p>
        </w:tc>
        <w:tc>
          <w:tcPr>
            <w:tcW w:w="509" w:type="dxa"/>
            <w:vMerge w:val="continue"/>
            <w:tcBorders>
              <w:top w:val="nil"/>
            </w:tcBorders>
            <w:textDirection w:val="tbRlV"/>
            <w:vAlign w:val="top"/>
          </w:tcPr>
          <w:p w14:paraId="50592325">
            <w:pPr>
              <w:rPr>
                <w:rFonts w:ascii="Arial"/>
                <w:sz w:val="21"/>
              </w:rPr>
            </w:pPr>
          </w:p>
        </w:tc>
        <w:tc>
          <w:tcPr>
            <w:tcW w:w="396" w:type="dxa"/>
            <w:vAlign w:val="top"/>
          </w:tcPr>
          <w:p w14:paraId="6AB81091">
            <w:pPr>
              <w:spacing w:line="243" w:lineRule="auto"/>
              <w:rPr>
                <w:rFonts w:ascii="Arial"/>
                <w:sz w:val="21"/>
              </w:rPr>
            </w:pPr>
          </w:p>
          <w:p w14:paraId="6D62B0D0">
            <w:pPr>
              <w:pStyle w:val="6"/>
              <w:spacing w:before="59"/>
              <w:ind w:left="160"/>
              <w:rPr>
                <w:sz w:val="18"/>
                <w:szCs w:val="18"/>
              </w:rPr>
            </w:pPr>
            <w:r>
              <w:rPr>
                <w:sz w:val="18"/>
                <w:szCs w:val="18"/>
              </w:rPr>
              <w:t>3</w:t>
            </w:r>
          </w:p>
        </w:tc>
        <w:tc>
          <w:tcPr>
            <w:tcW w:w="7524" w:type="dxa"/>
            <w:vAlign w:val="top"/>
          </w:tcPr>
          <w:p w14:paraId="13E0BE0B">
            <w:pPr>
              <w:pStyle w:val="6"/>
              <w:spacing w:before="148" w:line="322" w:lineRule="auto"/>
              <w:ind w:left="121" w:right="102" w:hanging="11"/>
              <w:rPr>
                <w:sz w:val="18"/>
                <w:szCs w:val="18"/>
              </w:rPr>
            </w:pPr>
            <w:r>
              <w:rPr>
                <w:b/>
                <w:bCs/>
                <w:spacing w:val="-2"/>
                <w:sz w:val="18"/>
                <w:szCs w:val="18"/>
              </w:rPr>
              <w:t>修补：</w:t>
            </w:r>
            <w:r>
              <w:rPr>
                <w:spacing w:val="-2"/>
                <w:sz w:val="18"/>
                <w:szCs w:val="18"/>
              </w:rPr>
              <w:t>砼缺陷处理不符合要求；严重缺陷未经城工集团项目部对方案审批的，乙方擅自对砼缺</w:t>
            </w:r>
            <w:r>
              <w:rPr>
                <w:spacing w:val="-3"/>
                <w:sz w:val="18"/>
                <w:szCs w:val="18"/>
              </w:rPr>
              <w:t>陷修补且不合格。</w:t>
            </w:r>
          </w:p>
        </w:tc>
        <w:tc>
          <w:tcPr>
            <w:tcW w:w="712" w:type="dxa"/>
            <w:vAlign w:val="top"/>
          </w:tcPr>
          <w:p w14:paraId="5F7AB3C8">
            <w:pPr>
              <w:spacing w:line="243" w:lineRule="auto"/>
              <w:rPr>
                <w:rFonts w:ascii="Arial"/>
                <w:sz w:val="21"/>
              </w:rPr>
            </w:pPr>
          </w:p>
          <w:p w14:paraId="23117E8B">
            <w:pPr>
              <w:pStyle w:val="6"/>
              <w:spacing w:before="59"/>
              <w:ind w:left="229"/>
              <w:rPr>
                <w:sz w:val="18"/>
                <w:szCs w:val="18"/>
              </w:rPr>
            </w:pPr>
            <w:r>
              <w:rPr>
                <w:spacing w:val="-4"/>
                <w:sz w:val="18"/>
                <w:szCs w:val="18"/>
              </w:rPr>
              <w:t>500</w:t>
            </w:r>
          </w:p>
        </w:tc>
      </w:tr>
    </w:tbl>
    <w:p w14:paraId="6B21FD93">
      <w:pPr>
        <w:pStyle w:val="2"/>
      </w:pPr>
    </w:p>
    <w:p w14:paraId="37AFD11B">
      <w:pPr>
        <w:sectPr>
          <w:footerReference r:id="rId67" w:type="default"/>
          <w:pgSz w:w="11906" w:h="16839"/>
          <w:pgMar w:top="1134" w:right="629" w:bottom="1362" w:left="1398" w:header="0" w:footer="1200" w:gutter="0"/>
          <w:cols w:space="720" w:num="1"/>
        </w:sectPr>
      </w:pPr>
    </w:p>
    <w:p w14:paraId="22745F4F">
      <w:pPr>
        <w:spacing w:before="139" w:line="219" w:lineRule="auto"/>
        <w:ind w:left="19"/>
        <w:rPr>
          <w:rFonts w:ascii="宋体" w:hAnsi="宋体" w:eastAsia="宋体" w:cs="宋体"/>
          <w:sz w:val="22"/>
          <w:szCs w:val="22"/>
        </w:rPr>
      </w:pPr>
      <w:r>
        <w:rPr>
          <w:rFonts w:ascii="宋体" w:hAnsi="宋体" w:eastAsia="宋体" w:cs="宋体"/>
          <w:spacing w:val="-9"/>
          <w:sz w:val="22"/>
          <w:szCs w:val="22"/>
        </w:rPr>
        <w:t>附件四</w:t>
      </w:r>
    </w:p>
    <w:p w14:paraId="03E6FC2A">
      <w:pPr>
        <w:spacing w:before="234" w:line="225" w:lineRule="auto"/>
        <w:ind w:left="2301"/>
        <w:rPr>
          <w:rFonts w:ascii="宋体" w:hAnsi="宋体" w:eastAsia="宋体" w:cs="宋体"/>
          <w:sz w:val="31"/>
          <w:szCs w:val="31"/>
        </w:rPr>
      </w:pPr>
      <w:r>
        <w:rPr>
          <w:rFonts w:ascii="宋体" w:hAnsi="宋体" w:eastAsia="宋体" w:cs="宋体"/>
          <w:spacing w:val="9"/>
          <w:sz w:val="31"/>
          <w:szCs w:val="31"/>
        </w:rPr>
        <w:t>专业分包单位安全生产责任协议</w:t>
      </w:r>
    </w:p>
    <w:p w14:paraId="4D13A30A">
      <w:pPr>
        <w:pStyle w:val="2"/>
        <w:spacing w:line="247" w:lineRule="auto"/>
      </w:pPr>
    </w:p>
    <w:p w14:paraId="47F53ED6">
      <w:pPr>
        <w:spacing w:before="65" w:line="461" w:lineRule="auto"/>
        <w:ind w:left="2" w:right="3384" w:firstLine="4"/>
        <w:rPr>
          <w:rFonts w:ascii="宋体" w:hAnsi="宋体" w:eastAsia="宋体" w:cs="宋体"/>
          <w:sz w:val="20"/>
          <w:szCs w:val="20"/>
        </w:rPr>
      </w:pPr>
      <w:r>
        <w:rPr>
          <w:rFonts w:ascii="宋体" w:hAnsi="宋体" w:eastAsia="宋体" w:cs="宋体"/>
          <w:spacing w:val="7"/>
          <w:sz w:val="20"/>
          <w:szCs w:val="20"/>
        </w:rPr>
        <w:t>总包单位（甲方</w:t>
      </w:r>
      <w:r>
        <w:rPr>
          <w:rFonts w:ascii="宋体" w:hAnsi="宋体" w:eastAsia="宋体" w:cs="宋体"/>
          <w:spacing w:val="-51"/>
          <w:sz w:val="20"/>
          <w:szCs w:val="20"/>
        </w:rPr>
        <w:t>）：</w:t>
      </w:r>
      <w:r>
        <w:rPr>
          <w:rFonts w:ascii="宋体" w:hAnsi="宋体" w:eastAsia="宋体" w:cs="宋体"/>
          <w:spacing w:val="-72"/>
          <w:sz w:val="20"/>
          <w:szCs w:val="20"/>
        </w:rPr>
        <w:t xml:space="preserve"> </w:t>
      </w:r>
      <w:r>
        <w:rPr>
          <w:rFonts w:ascii="宋体" w:hAnsi="宋体" w:eastAsia="宋体" w:cs="宋体"/>
          <w:spacing w:val="12"/>
          <w:sz w:val="20"/>
          <w:szCs w:val="20"/>
          <w:u w:val="single" w:color="auto"/>
        </w:rPr>
        <w:t xml:space="preserve">  </w:t>
      </w:r>
      <w:r>
        <w:rPr>
          <w:rFonts w:ascii="宋体" w:hAnsi="宋体" w:eastAsia="宋体" w:cs="宋体"/>
          <w:b/>
          <w:bCs/>
          <w:spacing w:val="7"/>
          <w:sz w:val="20"/>
          <w:szCs w:val="20"/>
          <w:u w:val="single" w:color="auto"/>
        </w:rPr>
        <w:t>东莞市城市工程建设集团有限公司</w:t>
      </w:r>
      <w:r>
        <w:rPr>
          <w:rFonts w:ascii="宋体" w:hAnsi="宋体" w:eastAsia="宋体" w:cs="宋体"/>
          <w:spacing w:val="7"/>
          <w:sz w:val="20"/>
          <w:szCs w:val="20"/>
          <w:u w:val="single" w:color="auto"/>
        </w:rPr>
        <w:t xml:space="preserve">     </w:t>
      </w:r>
      <w:r>
        <w:rPr>
          <w:rFonts w:ascii="宋体" w:hAnsi="宋体" w:eastAsia="宋体" w:cs="宋体"/>
          <w:spacing w:val="8"/>
          <w:sz w:val="20"/>
          <w:szCs w:val="20"/>
        </w:rPr>
        <w:t>专业分包单位（乙方</w:t>
      </w:r>
      <w:r>
        <w:rPr>
          <w:rFonts w:ascii="宋体" w:hAnsi="宋体" w:eastAsia="宋体" w:cs="宋体"/>
          <w:spacing w:val="-52"/>
          <w:sz w:val="20"/>
          <w:szCs w:val="20"/>
        </w:rPr>
        <w:t>）：</w:t>
      </w:r>
      <w:r>
        <w:rPr>
          <w:rFonts w:ascii="宋体" w:hAnsi="宋体" w:eastAsia="宋体" w:cs="宋体"/>
          <w:spacing w:val="-73"/>
          <w:sz w:val="20"/>
          <w:szCs w:val="20"/>
        </w:rPr>
        <w:t xml:space="preserve"> </w:t>
      </w:r>
      <w:r>
        <w:rPr>
          <w:rFonts w:ascii="宋体" w:hAnsi="宋体" w:eastAsia="宋体" w:cs="宋体"/>
          <w:sz w:val="20"/>
          <w:szCs w:val="20"/>
          <w:u w:val="single" w:color="auto"/>
        </w:rPr>
        <w:t xml:space="preserve">                               </w:t>
      </w:r>
    </w:p>
    <w:p w14:paraId="77598157">
      <w:pPr>
        <w:spacing w:before="5" w:line="461" w:lineRule="auto"/>
        <w:ind w:firstLine="424"/>
        <w:jc w:val="both"/>
        <w:rPr>
          <w:rFonts w:ascii="宋体" w:hAnsi="宋体" w:eastAsia="宋体" w:cs="宋体"/>
          <w:sz w:val="20"/>
          <w:szCs w:val="20"/>
        </w:rPr>
      </w:pPr>
      <w:r>
        <w:rPr>
          <w:rFonts w:ascii="宋体" w:hAnsi="宋体" w:eastAsia="宋体" w:cs="宋体"/>
          <w:spacing w:val="10"/>
          <w:sz w:val="20"/>
          <w:szCs w:val="20"/>
        </w:rPr>
        <w:t>为了认真贯彻“安全第一，预防为主，综合治理</w:t>
      </w:r>
      <w:r>
        <w:rPr>
          <w:rFonts w:ascii="宋体" w:hAnsi="宋体" w:eastAsia="宋体" w:cs="宋体"/>
          <w:spacing w:val="-70"/>
          <w:sz w:val="20"/>
          <w:szCs w:val="20"/>
        </w:rPr>
        <w:t xml:space="preserve"> </w:t>
      </w:r>
      <w:r>
        <w:rPr>
          <w:rFonts w:ascii="宋体" w:hAnsi="宋体" w:eastAsia="宋体" w:cs="宋体"/>
          <w:spacing w:val="10"/>
          <w:sz w:val="20"/>
          <w:szCs w:val="20"/>
        </w:rPr>
        <w:t>”的安全生产方针，根据《中华人</w:t>
      </w:r>
      <w:r>
        <w:rPr>
          <w:rFonts w:ascii="宋体" w:hAnsi="宋体" w:eastAsia="宋体" w:cs="宋体"/>
          <w:spacing w:val="9"/>
          <w:sz w:val="20"/>
          <w:szCs w:val="20"/>
        </w:rPr>
        <w:t>民共和国劳</w:t>
      </w:r>
      <w:r>
        <w:rPr>
          <w:rFonts w:ascii="宋体" w:hAnsi="宋体" w:eastAsia="宋体" w:cs="宋体"/>
          <w:spacing w:val="-7"/>
          <w:sz w:val="20"/>
          <w:szCs w:val="20"/>
        </w:rPr>
        <w:t>动法》、《中华人民共和国建筑法》、《中华人民共和国安全生产法》、《中华人民共</w:t>
      </w:r>
      <w:r>
        <w:rPr>
          <w:rFonts w:ascii="宋体" w:hAnsi="宋体" w:eastAsia="宋体" w:cs="宋体"/>
          <w:spacing w:val="-8"/>
          <w:sz w:val="20"/>
          <w:szCs w:val="20"/>
        </w:rPr>
        <w:t>和国消防法》、《建</w:t>
      </w:r>
      <w:r>
        <w:rPr>
          <w:rFonts w:ascii="宋体" w:hAnsi="宋体" w:eastAsia="宋体" w:cs="宋体"/>
          <w:spacing w:val="-3"/>
          <w:sz w:val="20"/>
          <w:szCs w:val="20"/>
        </w:rPr>
        <w:t>设工程安全生产管理条例》、《安全生产许可证条例》、《化学危险品安全管理条例》、《生产安</w:t>
      </w:r>
      <w:r>
        <w:rPr>
          <w:rFonts w:ascii="宋体" w:hAnsi="宋体" w:eastAsia="宋体" w:cs="宋体"/>
          <w:spacing w:val="-4"/>
          <w:sz w:val="20"/>
          <w:szCs w:val="20"/>
        </w:rPr>
        <w:t>全事故</w:t>
      </w:r>
      <w:r>
        <w:rPr>
          <w:rFonts w:ascii="宋体" w:hAnsi="宋体" w:eastAsia="宋体" w:cs="宋体"/>
          <w:spacing w:val="11"/>
          <w:sz w:val="20"/>
          <w:szCs w:val="20"/>
        </w:rPr>
        <w:t>报告和调查处理条例》等法规的要求。同时依据《建筑与市政施工现场</w:t>
      </w:r>
      <w:r>
        <w:rPr>
          <w:rFonts w:ascii="宋体" w:hAnsi="宋体" w:eastAsia="宋体" w:cs="宋体"/>
          <w:spacing w:val="10"/>
          <w:sz w:val="20"/>
          <w:szCs w:val="20"/>
        </w:rPr>
        <w:t>安全卫生与职业健康通用规</w:t>
      </w:r>
      <w:r>
        <w:rPr>
          <w:rFonts w:ascii="宋体" w:hAnsi="宋体" w:eastAsia="宋体" w:cs="宋体"/>
          <w:spacing w:val="7"/>
          <w:sz w:val="20"/>
          <w:szCs w:val="20"/>
        </w:rPr>
        <w:t>范》</w:t>
      </w:r>
      <w:r>
        <w:rPr>
          <w:rFonts w:ascii="宋体" w:hAnsi="宋体" w:eastAsia="宋体" w:cs="宋体"/>
          <w:sz w:val="20"/>
          <w:szCs w:val="20"/>
        </w:rPr>
        <w:t>GB</w:t>
      </w:r>
      <w:r>
        <w:rPr>
          <w:rFonts w:ascii="宋体" w:hAnsi="宋体" w:eastAsia="宋体" w:cs="宋体"/>
          <w:spacing w:val="7"/>
          <w:sz w:val="20"/>
          <w:szCs w:val="20"/>
        </w:rPr>
        <w:t>55034-2022</w:t>
      </w:r>
      <w:r>
        <w:rPr>
          <w:rFonts w:ascii="宋体" w:hAnsi="宋体" w:eastAsia="宋体" w:cs="宋体"/>
          <w:spacing w:val="-37"/>
          <w:sz w:val="20"/>
          <w:szCs w:val="20"/>
        </w:rPr>
        <w:t xml:space="preserve"> </w:t>
      </w:r>
      <w:r>
        <w:rPr>
          <w:rFonts w:ascii="宋体" w:hAnsi="宋体" w:eastAsia="宋体" w:cs="宋体"/>
          <w:spacing w:val="7"/>
          <w:sz w:val="20"/>
          <w:szCs w:val="20"/>
        </w:rPr>
        <w:t>和《建筑施工安全检查标准》</w:t>
      </w:r>
      <w:r>
        <w:rPr>
          <w:rFonts w:ascii="宋体" w:hAnsi="宋体" w:eastAsia="宋体" w:cs="宋体"/>
          <w:sz w:val="20"/>
          <w:szCs w:val="20"/>
        </w:rPr>
        <w:t>JGJ</w:t>
      </w:r>
      <w:r>
        <w:rPr>
          <w:rFonts w:ascii="宋体" w:hAnsi="宋体" w:eastAsia="宋体" w:cs="宋体"/>
          <w:spacing w:val="7"/>
          <w:sz w:val="20"/>
          <w:szCs w:val="20"/>
        </w:rPr>
        <w:t>59-2011</w:t>
      </w:r>
      <w:r>
        <w:rPr>
          <w:rFonts w:ascii="宋体" w:hAnsi="宋体" w:eastAsia="宋体" w:cs="宋体"/>
          <w:spacing w:val="-39"/>
          <w:sz w:val="20"/>
          <w:szCs w:val="20"/>
        </w:rPr>
        <w:t xml:space="preserve"> </w:t>
      </w:r>
      <w:r>
        <w:rPr>
          <w:rFonts w:ascii="宋体" w:hAnsi="宋体" w:eastAsia="宋体" w:cs="宋体"/>
          <w:spacing w:val="7"/>
          <w:sz w:val="20"/>
          <w:szCs w:val="20"/>
        </w:rPr>
        <w:t>等规范的要求，保证</w:t>
      </w:r>
      <w:r>
        <w:rPr>
          <w:rFonts w:ascii="宋体" w:hAnsi="宋体" w:eastAsia="宋体" w:cs="宋体"/>
          <w:spacing w:val="6"/>
          <w:sz w:val="20"/>
          <w:szCs w:val="20"/>
        </w:rPr>
        <w:t>本工程施工有个良</w:t>
      </w:r>
      <w:r>
        <w:rPr>
          <w:rFonts w:ascii="宋体" w:hAnsi="宋体" w:eastAsia="宋体" w:cs="宋体"/>
          <w:spacing w:val="11"/>
          <w:sz w:val="20"/>
          <w:szCs w:val="20"/>
        </w:rPr>
        <w:t>好的安全、文明施工作业环境和正常的工作秩序，确保施工安全，避免各</w:t>
      </w:r>
      <w:r>
        <w:rPr>
          <w:rFonts w:ascii="宋体" w:hAnsi="宋体" w:eastAsia="宋体" w:cs="宋体"/>
          <w:spacing w:val="10"/>
          <w:sz w:val="20"/>
          <w:szCs w:val="20"/>
        </w:rPr>
        <w:t>类人身伤害事故的发生，明确双方在施工中的安全管理责任，</w:t>
      </w:r>
      <w:r>
        <w:rPr>
          <w:rFonts w:ascii="宋体" w:hAnsi="宋体" w:eastAsia="宋体" w:cs="宋体"/>
          <w:spacing w:val="-60"/>
          <w:sz w:val="20"/>
          <w:szCs w:val="20"/>
        </w:rPr>
        <w:t xml:space="preserve"> </w:t>
      </w:r>
      <w:r>
        <w:rPr>
          <w:rFonts w:ascii="宋体" w:hAnsi="宋体" w:eastAsia="宋体" w:cs="宋体"/>
          <w:spacing w:val="10"/>
          <w:sz w:val="20"/>
          <w:szCs w:val="20"/>
        </w:rPr>
        <w:t>以约束和规范双方行为，使总包与各分包</w:t>
      </w:r>
      <w:r>
        <w:rPr>
          <w:rFonts w:ascii="宋体" w:hAnsi="宋体" w:eastAsia="宋体" w:cs="宋体"/>
          <w:spacing w:val="9"/>
          <w:sz w:val="20"/>
          <w:szCs w:val="20"/>
        </w:rPr>
        <w:t>单位在工作中都能认</w:t>
      </w:r>
      <w:r>
        <w:rPr>
          <w:rFonts w:ascii="宋体" w:hAnsi="宋体" w:eastAsia="宋体" w:cs="宋体"/>
          <w:spacing w:val="11"/>
          <w:sz w:val="20"/>
          <w:szCs w:val="20"/>
        </w:rPr>
        <w:t>真执行落实上级及项目的各项管理规定，提高安全意识，为有效的避免事</w:t>
      </w:r>
      <w:r>
        <w:rPr>
          <w:rFonts w:ascii="宋体" w:hAnsi="宋体" w:eastAsia="宋体" w:cs="宋体"/>
          <w:spacing w:val="10"/>
          <w:sz w:val="20"/>
          <w:szCs w:val="20"/>
        </w:rPr>
        <w:t>故发生，特签订本协议，</w:t>
      </w:r>
      <w:r>
        <w:rPr>
          <w:rFonts w:ascii="宋体" w:hAnsi="宋体" w:eastAsia="宋体" w:cs="宋体"/>
          <w:spacing w:val="7"/>
          <w:sz w:val="20"/>
          <w:szCs w:val="20"/>
        </w:rPr>
        <w:t>具体条款如下：</w:t>
      </w:r>
    </w:p>
    <w:p w14:paraId="5D601550">
      <w:pPr>
        <w:spacing w:before="1" w:line="227" w:lineRule="auto"/>
        <w:ind w:left="421"/>
        <w:rPr>
          <w:rFonts w:ascii="宋体" w:hAnsi="宋体" w:eastAsia="宋体" w:cs="宋体"/>
          <w:sz w:val="20"/>
          <w:szCs w:val="20"/>
        </w:rPr>
      </w:pPr>
      <w:r>
        <w:rPr>
          <w:rFonts w:ascii="宋体" w:hAnsi="宋体" w:eastAsia="宋体" w:cs="宋体"/>
          <w:b/>
          <w:bCs/>
          <w:spacing w:val="9"/>
          <w:sz w:val="20"/>
          <w:szCs w:val="20"/>
        </w:rPr>
        <w:t>第一条</w:t>
      </w:r>
      <w:r>
        <w:rPr>
          <w:rFonts w:ascii="宋体" w:hAnsi="宋体" w:eastAsia="宋体" w:cs="宋体"/>
          <w:spacing w:val="9"/>
          <w:sz w:val="20"/>
          <w:szCs w:val="20"/>
        </w:rPr>
        <w:t xml:space="preserve">  工程名称：</w:t>
      </w:r>
      <w:r>
        <w:rPr>
          <w:rFonts w:ascii="宋体" w:hAnsi="宋体" w:eastAsia="宋体" w:cs="宋体"/>
          <w:spacing w:val="9"/>
          <w:sz w:val="20"/>
          <w:szCs w:val="20"/>
          <w:u w:val="single" w:color="auto"/>
        </w:rPr>
        <w:t xml:space="preserve"> 东莞市石龙镇东风路敬老院周边片区老旧小区改造项目-装修工程；</w:t>
      </w:r>
    </w:p>
    <w:p w14:paraId="384A2634">
      <w:pPr>
        <w:spacing w:before="254" w:line="228" w:lineRule="auto"/>
        <w:ind w:left="424"/>
        <w:rPr>
          <w:rFonts w:ascii="宋体" w:hAnsi="宋体" w:eastAsia="宋体" w:cs="宋体"/>
          <w:sz w:val="20"/>
          <w:szCs w:val="20"/>
        </w:rPr>
      </w:pPr>
      <w:r>
        <w:rPr>
          <w:rFonts w:ascii="宋体" w:hAnsi="宋体" w:eastAsia="宋体" w:cs="宋体"/>
          <w:spacing w:val="8"/>
          <w:sz w:val="20"/>
          <w:szCs w:val="20"/>
        </w:rPr>
        <w:t>工程地点：</w:t>
      </w:r>
      <w:r>
        <w:rPr>
          <w:rFonts w:ascii="宋体" w:hAnsi="宋体" w:eastAsia="宋体" w:cs="宋体"/>
          <w:spacing w:val="8"/>
          <w:sz w:val="20"/>
          <w:szCs w:val="20"/>
          <w:u w:val="single" w:color="auto"/>
        </w:rPr>
        <w:t xml:space="preserve">  东莞市石龙镇</w:t>
      </w:r>
      <w:r>
        <w:rPr>
          <w:rFonts w:ascii="宋体" w:hAnsi="宋体" w:eastAsia="宋体" w:cs="宋体"/>
          <w:sz w:val="20"/>
          <w:szCs w:val="20"/>
          <w:u w:val="single" w:color="auto"/>
        </w:rPr>
        <w:t xml:space="preserve">           </w:t>
      </w:r>
    </w:p>
    <w:p w14:paraId="71D0B9CC">
      <w:pPr>
        <w:spacing w:before="252" w:line="384" w:lineRule="auto"/>
        <w:ind w:left="1" w:right="2" w:firstLine="420"/>
        <w:rPr>
          <w:rFonts w:ascii="宋体" w:hAnsi="宋体" w:eastAsia="宋体" w:cs="宋体"/>
          <w:sz w:val="20"/>
          <w:szCs w:val="20"/>
        </w:rPr>
      </w:pPr>
      <w:r>
        <w:rPr>
          <w:rFonts w:ascii="宋体" w:hAnsi="宋体" w:eastAsia="宋体" w:cs="宋体"/>
          <w:b/>
          <w:bCs/>
          <w:spacing w:val="12"/>
          <w:sz w:val="20"/>
          <w:szCs w:val="20"/>
        </w:rPr>
        <w:t>第二条</w:t>
      </w:r>
      <w:r>
        <w:rPr>
          <w:rFonts w:ascii="宋体" w:hAnsi="宋体" w:eastAsia="宋体" w:cs="宋体"/>
          <w:spacing w:val="12"/>
          <w:sz w:val="20"/>
          <w:szCs w:val="20"/>
        </w:rPr>
        <w:t xml:space="preserve">  具体开工日期以甲方下发的开工令载明的日期为准，工期为</w:t>
      </w:r>
      <w:r>
        <w:rPr>
          <w:rFonts w:ascii="宋体" w:hAnsi="宋体" w:eastAsia="宋体" w:cs="宋体"/>
          <w:spacing w:val="-34"/>
          <w:sz w:val="20"/>
          <w:szCs w:val="20"/>
        </w:rPr>
        <w:t xml:space="preserve"> </w:t>
      </w:r>
      <w:r>
        <w:rPr>
          <w:rFonts w:ascii="宋体" w:hAnsi="宋体" w:eastAsia="宋体" w:cs="宋体"/>
          <w:spacing w:val="12"/>
          <w:sz w:val="20"/>
          <w:szCs w:val="20"/>
        </w:rPr>
        <w:t>87</w:t>
      </w:r>
      <w:r>
        <w:rPr>
          <w:rFonts w:ascii="宋体" w:hAnsi="宋体" w:eastAsia="宋体" w:cs="宋体"/>
          <w:spacing w:val="-34"/>
          <w:sz w:val="20"/>
          <w:szCs w:val="20"/>
        </w:rPr>
        <w:t xml:space="preserve"> </w:t>
      </w:r>
      <w:r>
        <w:rPr>
          <w:rFonts w:ascii="宋体" w:hAnsi="宋体" w:eastAsia="宋体" w:cs="宋体"/>
          <w:spacing w:val="12"/>
          <w:sz w:val="20"/>
          <w:szCs w:val="20"/>
        </w:rPr>
        <w:t>天（含国</w:t>
      </w:r>
      <w:r>
        <w:rPr>
          <w:rFonts w:ascii="宋体" w:hAnsi="宋体" w:eastAsia="宋体" w:cs="宋体"/>
          <w:spacing w:val="11"/>
          <w:sz w:val="20"/>
          <w:szCs w:val="20"/>
        </w:rPr>
        <w:t>家法定节假</w:t>
      </w:r>
      <w:r>
        <w:rPr>
          <w:rFonts w:ascii="宋体" w:hAnsi="宋体" w:eastAsia="宋体" w:cs="宋体"/>
          <w:spacing w:val="9"/>
          <w:sz w:val="20"/>
          <w:szCs w:val="20"/>
        </w:rPr>
        <w:t>日</w:t>
      </w:r>
      <w:r>
        <w:rPr>
          <w:rFonts w:ascii="宋体" w:hAnsi="宋体" w:eastAsia="宋体" w:cs="宋体"/>
          <w:spacing w:val="-52"/>
          <w:sz w:val="20"/>
          <w:szCs w:val="20"/>
        </w:rPr>
        <w:t>）；</w:t>
      </w:r>
      <w:r>
        <w:rPr>
          <w:rFonts w:ascii="宋体" w:hAnsi="宋体" w:eastAsia="宋体" w:cs="宋体"/>
          <w:spacing w:val="9"/>
          <w:sz w:val="20"/>
          <w:szCs w:val="20"/>
        </w:rPr>
        <w:t>具体工期以甲方下发的指令进度计划作为施工工期要求，</w:t>
      </w:r>
      <w:r>
        <w:rPr>
          <w:rFonts w:ascii="宋体" w:hAnsi="宋体" w:eastAsia="宋体" w:cs="宋体"/>
          <w:spacing w:val="8"/>
          <w:sz w:val="20"/>
          <w:szCs w:val="20"/>
        </w:rPr>
        <w:t>施工过程中项目部有权根据关键节点</w:t>
      </w:r>
      <w:r>
        <w:rPr>
          <w:rFonts w:ascii="宋体" w:hAnsi="宋体" w:eastAsia="宋体" w:cs="宋体"/>
          <w:spacing w:val="9"/>
          <w:sz w:val="20"/>
          <w:szCs w:val="20"/>
        </w:rPr>
        <w:t>计划进行实施或者调整，乙方应无条件服从并配合实施。</w:t>
      </w:r>
    </w:p>
    <w:p w14:paraId="242859FC">
      <w:pPr>
        <w:spacing w:before="303" w:line="228" w:lineRule="auto"/>
        <w:ind w:left="443"/>
        <w:rPr>
          <w:rFonts w:ascii="宋体" w:hAnsi="宋体" w:eastAsia="宋体" w:cs="宋体"/>
          <w:sz w:val="20"/>
          <w:szCs w:val="20"/>
        </w:rPr>
      </w:pPr>
      <w:r>
        <w:rPr>
          <w:rFonts w:ascii="宋体" w:hAnsi="宋体" w:eastAsia="宋体" w:cs="宋体"/>
          <w:spacing w:val="8"/>
          <w:sz w:val="20"/>
          <w:szCs w:val="20"/>
        </w:rPr>
        <w:t>第三条  安全履约目标</w:t>
      </w:r>
    </w:p>
    <w:p w14:paraId="4BD4C2CE">
      <w:pPr>
        <w:spacing w:before="303" w:line="227" w:lineRule="auto"/>
        <w:ind w:left="561"/>
        <w:rPr>
          <w:rFonts w:ascii="宋体" w:hAnsi="宋体" w:eastAsia="宋体" w:cs="宋体"/>
          <w:sz w:val="20"/>
          <w:szCs w:val="20"/>
        </w:rPr>
      </w:pPr>
      <w:r>
        <w:rPr>
          <w:rFonts w:ascii="宋体" w:hAnsi="宋体" w:eastAsia="宋体" w:cs="宋体"/>
          <w:spacing w:val="4"/>
          <w:sz w:val="20"/>
          <w:szCs w:val="20"/>
        </w:rPr>
        <w:t>1、基本目标：</w:t>
      </w:r>
    </w:p>
    <w:p w14:paraId="14A471D1">
      <w:pPr>
        <w:spacing w:before="304" w:line="225" w:lineRule="auto"/>
        <w:ind w:left="442"/>
        <w:rPr>
          <w:rFonts w:ascii="宋体" w:hAnsi="宋体" w:eastAsia="宋体" w:cs="宋体"/>
          <w:sz w:val="20"/>
          <w:szCs w:val="20"/>
        </w:rPr>
      </w:pPr>
      <w:r>
        <w:rPr>
          <w:rFonts w:ascii="宋体" w:hAnsi="宋体" w:eastAsia="宋体" w:cs="宋体"/>
          <w:spacing w:val="9"/>
          <w:sz w:val="20"/>
          <w:szCs w:val="20"/>
        </w:rPr>
        <w:t>①杜绝人身死亡责任事故，杜绝一般及以上安全生产责任事故。</w:t>
      </w:r>
    </w:p>
    <w:p w14:paraId="501BC087">
      <w:pPr>
        <w:spacing w:before="306" w:line="225" w:lineRule="auto"/>
        <w:ind w:left="441"/>
        <w:rPr>
          <w:rFonts w:ascii="宋体" w:hAnsi="宋体" w:eastAsia="宋体" w:cs="宋体"/>
          <w:sz w:val="20"/>
          <w:szCs w:val="20"/>
        </w:rPr>
      </w:pPr>
      <w:r>
        <w:rPr>
          <w:rFonts w:ascii="宋体" w:hAnsi="宋体" w:eastAsia="宋体" w:cs="宋体"/>
          <w:spacing w:val="9"/>
          <w:sz w:val="20"/>
          <w:szCs w:val="20"/>
        </w:rPr>
        <w:t>②确保施工现场安全文明施工达到并保持合格标准。</w:t>
      </w:r>
    </w:p>
    <w:p w14:paraId="0D5BA2AA">
      <w:pPr>
        <w:pStyle w:val="2"/>
        <w:spacing w:line="241" w:lineRule="auto"/>
      </w:pPr>
    </w:p>
    <w:p w14:paraId="2E73035B">
      <w:pPr>
        <w:spacing w:before="66" w:line="225" w:lineRule="auto"/>
        <w:ind w:left="441"/>
        <w:rPr>
          <w:rFonts w:ascii="宋体" w:hAnsi="宋体" w:eastAsia="宋体" w:cs="宋体"/>
          <w:sz w:val="20"/>
          <w:szCs w:val="20"/>
        </w:rPr>
      </w:pPr>
      <w:r>
        <w:rPr>
          <w:rFonts w:ascii="宋体" w:hAnsi="宋体" w:eastAsia="宋体" w:cs="宋体"/>
          <w:spacing w:val="9"/>
          <w:sz w:val="20"/>
          <w:szCs w:val="20"/>
        </w:rPr>
        <w:t>③确保按总包单位安全标准化要求施工，达到并保持合格标准。</w:t>
      </w:r>
    </w:p>
    <w:p w14:paraId="0BE34A00">
      <w:pPr>
        <w:spacing w:before="305" w:line="225" w:lineRule="auto"/>
        <w:ind w:left="441"/>
        <w:rPr>
          <w:rFonts w:ascii="宋体" w:hAnsi="宋体" w:eastAsia="宋体" w:cs="宋体"/>
          <w:sz w:val="20"/>
          <w:szCs w:val="20"/>
        </w:rPr>
      </w:pPr>
      <w:r>
        <w:rPr>
          <w:rFonts w:ascii="宋体" w:hAnsi="宋体" w:eastAsia="宋体" w:cs="宋体"/>
          <w:spacing w:val="8"/>
          <w:sz w:val="20"/>
          <w:szCs w:val="20"/>
        </w:rPr>
        <w:t>④杜绝重大环境事故。</w:t>
      </w:r>
    </w:p>
    <w:p w14:paraId="624475EB">
      <w:pPr>
        <w:spacing w:before="306" w:line="225" w:lineRule="auto"/>
        <w:ind w:left="441"/>
        <w:rPr>
          <w:rFonts w:ascii="宋体" w:hAnsi="宋体" w:eastAsia="宋体" w:cs="宋体"/>
          <w:sz w:val="20"/>
          <w:szCs w:val="20"/>
        </w:rPr>
      </w:pPr>
      <w:r>
        <w:rPr>
          <w:rFonts w:ascii="宋体" w:hAnsi="宋体" w:eastAsia="宋体" w:cs="宋体"/>
          <w:spacing w:val="9"/>
          <w:sz w:val="20"/>
          <w:szCs w:val="20"/>
        </w:rPr>
        <w:t>⑤杜绝被各级行政主管部门上网公示批评或被媒体负面曝光。</w:t>
      </w:r>
    </w:p>
    <w:p w14:paraId="1AC9A846">
      <w:pPr>
        <w:spacing w:before="305" w:line="228" w:lineRule="auto"/>
        <w:ind w:left="445"/>
        <w:rPr>
          <w:rFonts w:ascii="宋体" w:hAnsi="宋体" w:eastAsia="宋体" w:cs="宋体"/>
          <w:sz w:val="20"/>
          <w:szCs w:val="20"/>
        </w:rPr>
      </w:pPr>
      <w:r>
        <w:rPr>
          <w:rFonts w:ascii="宋体" w:hAnsi="宋体" w:eastAsia="宋体" w:cs="宋体"/>
          <w:spacing w:val="10"/>
          <w:sz w:val="20"/>
          <w:szCs w:val="20"/>
        </w:rPr>
        <w:t>2、创优目标</w:t>
      </w:r>
      <w:r>
        <w:rPr>
          <w:rFonts w:ascii="宋体" w:hAnsi="宋体" w:eastAsia="宋体" w:cs="宋体"/>
          <w:spacing w:val="-52"/>
          <w:w w:val="97"/>
          <w:sz w:val="20"/>
          <w:szCs w:val="20"/>
        </w:rPr>
        <w:t>：（</w:t>
      </w:r>
      <w:r>
        <w:rPr>
          <w:rFonts w:ascii="宋体" w:hAnsi="宋体" w:eastAsia="宋体" w:cs="宋体"/>
          <w:spacing w:val="10"/>
          <w:sz w:val="20"/>
          <w:szCs w:val="20"/>
        </w:rPr>
        <w:t>在相应级别前□上打√</w:t>
      </w:r>
      <w:r>
        <w:rPr>
          <w:rFonts w:ascii="宋体" w:hAnsi="宋体" w:eastAsia="宋体" w:cs="宋体"/>
          <w:spacing w:val="-67"/>
          <w:sz w:val="20"/>
          <w:szCs w:val="20"/>
        </w:rPr>
        <w:t xml:space="preserve"> </w:t>
      </w:r>
      <w:r>
        <w:rPr>
          <w:rFonts w:ascii="宋体" w:hAnsi="宋体" w:eastAsia="宋体" w:cs="宋体"/>
          <w:spacing w:val="10"/>
          <w:sz w:val="20"/>
          <w:szCs w:val="20"/>
        </w:rPr>
        <w:t>)</w:t>
      </w:r>
    </w:p>
    <w:p w14:paraId="0F641B0A">
      <w:pPr>
        <w:spacing w:line="228" w:lineRule="auto"/>
        <w:rPr>
          <w:rFonts w:ascii="宋体" w:hAnsi="宋体" w:eastAsia="宋体" w:cs="宋体"/>
          <w:sz w:val="20"/>
          <w:szCs w:val="20"/>
        </w:rPr>
        <w:sectPr>
          <w:footerReference r:id="rId68" w:type="default"/>
          <w:pgSz w:w="11906" w:h="16839"/>
          <w:pgMar w:top="1431" w:right="1417" w:bottom="1362" w:left="1424" w:header="0" w:footer="1200" w:gutter="0"/>
          <w:cols w:space="720" w:num="1"/>
        </w:sectPr>
      </w:pPr>
    </w:p>
    <w:p w14:paraId="217826FD">
      <w:pPr>
        <w:spacing w:before="41" w:line="228" w:lineRule="auto"/>
        <w:ind w:left="462"/>
        <w:rPr>
          <w:rFonts w:ascii="宋体" w:hAnsi="宋体" w:eastAsia="宋体" w:cs="宋体"/>
          <w:sz w:val="20"/>
          <w:szCs w:val="20"/>
        </w:rPr>
      </w:pPr>
      <w:r>
        <w:rPr>
          <w:rFonts w:ascii="宋体" w:hAnsi="宋体" w:eastAsia="宋体" w:cs="宋体"/>
          <w:spacing w:val="9"/>
          <w:sz w:val="20"/>
          <w:szCs w:val="20"/>
        </w:rPr>
        <w:t>乙方安全文明施工水平应达到以下创优标准，确保创</w:t>
      </w:r>
      <w:r>
        <w:rPr>
          <w:rFonts w:ascii="宋体" w:hAnsi="宋体" w:eastAsia="宋体" w:cs="宋体"/>
          <w:spacing w:val="8"/>
          <w:sz w:val="20"/>
          <w:szCs w:val="20"/>
        </w:rPr>
        <w:t>优目标的整体实现：</w:t>
      </w:r>
    </w:p>
    <w:p w14:paraId="1F0E9AE9">
      <w:pPr>
        <w:spacing w:before="294" w:line="268" w:lineRule="exact"/>
        <w:ind w:left="442"/>
        <w:rPr>
          <w:rFonts w:ascii="宋体" w:hAnsi="宋体" w:eastAsia="宋体" w:cs="宋体"/>
          <w:sz w:val="20"/>
          <w:szCs w:val="20"/>
        </w:rPr>
      </w:pPr>
      <w:r>
        <w:rPr>
          <w:rFonts w:ascii="宋体" w:hAnsi="宋体" w:eastAsia="宋体" w:cs="宋体"/>
          <w:spacing w:val="9"/>
          <w:position w:val="1"/>
          <w:sz w:val="20"/>
          <w:szCs w:val="20"/>
        </w:rPr>
        <w:t>确保达到</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市住建局标准化评价合格</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市文明示范工地</w:t>
      </w:r>
      <w:r>
        <w:rPr>
          <w:rFonts w:ascii="Wingdings" w:hAnsi="Wingdings" w:eastAsia="Wingdings" w:cs="Wingdings"/>
          <w:spacing w:val="9"/>
          <w:position w:val="1"/>
          <w:sz w:val="20"/>
          <w:szCs w:val="20"/>
        </w:rPr>
        <w:t>o</w:t>
      </w:r>
      <w:r>
        <w:rPr>
          <w:rFonts w:ascii="宋体" w:hAnsi="宋体" w:eastAsia="宋体" w:cs="宋体"/>
          <w:spacing w:val="9"/>
          <w:position w:val="1"/>
          <w:sz w:val="20"/>
          <w:szCs w:val="20"/>
        </w:rPr>
        <w:t>省文明示范工地</w:t>
      </w:r>
    </w:p>
    <w:p w14:paraId="43F6362A">
      <w:pPr>
        <w:spacing w:before="289" w:line="228" w:lineRule="auto"/>
        <w:ind w:left="420"/>
        <w:rPr>
          <w:rFonts w:ascii="宋体" w:hAnsi="宋体" w:eastAsia="宋体" w:cs="宋体"/>
          <w:sz w:val="20"/>
          <w:szCs w:val="20"/>
        </w:rPr>
      </w:pPr>
      <w:r>
        <w:rPr>
          <w:rFonts w:ascii="宋体" w:hAnsi="宋体" w:eastAsia="宋体" w:cs="宋体"/>
          <w:b/>
          <w:bCs/>
          <w:spacing w:val="7"/>
          <w:sz w:val="20"/>
          <w:szCs w:val="20"/>
        </w:rPr>
        <w:t>第四条</w:t>
      </w:r>
      <w:r>
        <w:rPr>
          <w:rFonts w:ascii="宋体" w:hAnsi="宋体" w:eastAsia="宋体" w:cs="宋体"/>
          <w:spacing w:val="25"/>
          <w:sz w:val="20"/>
          <w:szCs w:val="20"/>
        </w:rPr>
        <w:t xml:space="preserve">  </w:t>
      </w:r>
      <w:r>
        <w:rPr>
          <w:rFonts w:ascii="宋体" w:hAnsi="宋体" w:eastAsia="宋体" w:cs="宋体"/>
          <w:spacing w:val="7"/>
          <w:sz w:val="20"/>
          <w:szCs w:val="20"/>
        </w:rPr>
        <w:t>甲、乙双方共同的职责、权利和义务</w:t>
      </w:r>
    </w:p>
    <w:p w14:paraId="10C5385A">
      <w:pPr>
        <w:spacing w:before="302" w:line="384" w:lineRule="auto"/>
        <w:ind w:left="2" w:firstLine="493"/>
        <w:rPr>
          <w:rFonts w:ascii="宋体" w:hAnsi="宋体" w:eastAsia="宋体" w:cs="宋体"/>
          <w:sz w:val="20"/>
          <w:szCs w:val="20"/>
        </w:rPr>
      </w:pPr>
      <w:r>
        <w:rPr>
          <w:rFonts w:ascii="宋体" w:hAnsi="宋体" w:eastAsia="宋体" w:cs="宋体"/>
          <w:spacing w:val="11"/>
          <w:sz w:val="20"/>
          <w:szCs w:val="20"/>
        </w:rPr>
        <w:t>1、双方分别作为独立的法人单位或独立法人单位授权的派出机构，均必须严格执行有关安全生产的法律、法规、标准、规范要求作为法人单位应当履行的责</w:t>
      </w:r>
      <w:r>
        <w:rPr>
          <w:rFonts w:ascii="宋体" w:hAnsi="宋体" w:eastAsia="宋体" w:cs="宋体"/>
          <w:spacing w:val="10"/>
          <w:sz w:val="20"/>
          <w:szCs w:val="20"/>
        </w:rPr>
        <w:t>任，切实加强各自单位的安全生产</w:t>
      </w:r>
      <w:r>
        <w:rPr>
          <w:rFonts w:ascii="宋体" w:hAnsi="宋体" w:eastAsia="宋体" w:cs="宋体"/>
          <w:spacing w:val="8"/>
          <w:sz w:val="20"/>
          <w:szCs w:val="20"/>
        </w:rPr>
        <w:t>管理工作，健全各自的安全管理体系。</w:t>
      </w:r>
    </w:p>
    <w:p w14:paraId="1318E964">
      <w:pPr>
        <w:spacing w:before="302" w:line="403" w:lineRule="auto"/>
        <w:ind w:firstLine="423"/>
        <w:rPr>
          <w:rFonts w:ascii="宋体" w:hAnsi="宋体" w:eastAsia="宋体" w:cs="宋体"/>
          <w:sz w:val="20"/>
          <w:szCs w:val="20"/>
        </w:rPr>
      </w:pPr>
      <w:r>
        <w:rPr>
          <w:rFonts w:ascii="宋体" w:hAnsi="宋体" w:eastAsia="宋体" w:cs="宋体"/>
          <w:spacing w:val="7"/>
          <w:sz w:val="20"/>
          <w:szCs w:val="20"/>
        </w:rPr>
        <w:t>2、施工期间，乙方单位指派</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71"/>
          <w:sz w:val="20"/>
          <w:szCs w:val="20"/>
        </w:rPr>
        <w:t xml:space="preserve"> </w:t>
      </w:r>
      <w:r>
        <w:rPr>
          <w:rFonts w:ascii="宋体" w:hAnsi="宋体" w:eastAsia="宋体" w:cs="宋体"/>
          <w:spacing w:val="7"/>
          <w:sz w:val="20"/>
          <w:szCs w:val="20"/>
        </w:rPr>
        <w:t>同志负责本项目的施工现场全面安全管理工作。上述</w:t>
      </w:r>
      <w:r>
        <w:rPr>
          <w:rFonts w:ascii="宋体" w:hAnsi="宋体" w:eastAsia="宋体" w:cs="宋体"/>
          <w:spacing w:val="6"/>
          <w:sz w:val="20"/>
          <w:szCs w:val="20"/>
        </w:rPr>
        <w:t>乙方</w:t>
      </w:r>
      <w:r>
        <w:rPr>
          <w:rFonts w:ascii="宋体" w:hAnsi="宋体" w:eastAsia="宋体" w:cs="宋体"/>
          <w:spacing w:val="11"/>
          <w:sz w:val="20"/>
          <w:szCs w:val="20"/>
        </w:rPr>
        <w:t>授权的人员全权负责本单位安全生产，文明施工的各项管理工作</w:t>
      </w:r>
      <w:r>
        <w:rPr>
          <w:rFonts w:ascii="宋体" w:hAnsi="宋体" w:eastAsia="宋体" w:cs="宋体"/>
          <w:spacing w:val="10"/>
          <w:sz w:val="20"/>
          <w:szCs w:val="20"/>
        </w:rPr>
        <w:t>。上述乙方授权的人员负责签字接</w:t>
      </w:r>
      <w:r>
        <w:rPr>
          <w:rFonts w:ascii="宋体" w:hAnsi="宋体" w:eastAsia="宋体" w:cs="宋体"/>
          <w:spacing w:val="11"/>
          <w:sz w:val="20"/>
          <w:szCs w:val="20"/>
        </w:rPr>
        <w:t>收甲方单位各项通知、交底等文件，负责甲方安排布置的有关安全生产</w:t>
      </w:r>
      <w:r>
        <w:rPr>
          <w:rFonts w:ascii="宋体" w:hAnsi="宋体" w:eastAsia="宋体" w:cs="宋体"/>
          <w:spacing w:val="10"/>
          <w:sz w:val="20"/>
          <w:szCs w:val="20"/>
        </w:rPr>
        <w:t>，文明施工等方面任务的完</w:t>
      </w:r>
      <w:r>
        <w:rPr>
          <w:rFonts w:ascii="宋体" w:hAnsi="宋体" w:eastAsia="宋体" w:cs="宋体"/>
          <w:spacing w:val="9"/>
          <w:sz w:val="20"/>
          <w:szCs w:val="20"/>
        </w:rPr>
        <w:t>成和落实工作。上述人员若发生变更，乙方应及时与甲方沟通，并留下书面变更记录。</w:t>
      </w:r>
    </w:p>
    <w:p w14:paraId="4596DE2E">
      <w:pPr>
        <w:spacing w:before="304" w:line="345" w:lineRule="auto"/>
        <w:ind w:right="2" w:firstLine="424"/>
        <w:rPr>
          <w:rFonts w:ascii="宋体" w:hAnsi="宋体" w:eastAsia="宋体" w:cs="宋体"/>
          <w:sz w:val="20"/>
          <w:szCs w:val="20"/>
        </w:rPr>
      </w:pPr>
      <w:r>
        <w:rPr>
          <w:rFonts w:ascii="宋体" w:hAnsi="宋体" w:eastAsia="宋体" w:cs="宋体"/>
          <w:spacing w:val="8"/>
          <w:sz w:val="20"/>
          <w:szCs w:val="20"/>
        </w:rPr>
        <w:t>3、双方应根据合同及本协议要求，分别认真做好各自的安全管理工作，最大限度减少和杜</w:t>
      </w:r>
      <w:r>
        <w:rPr>
          <w:rFonts w:ascii="宋体" w:hAnsi="宋体" w:eastAsia="宋体" w:cs="宋体"/>
          <w:spacing w:val="7"/>
          <w:sz w:val="20"/>
          <w:szCs w:val="20"/>
        </w:rPr>
        <w:t>绝各类伤亡事故的发生。</w:t>
      </w:r>
    </w:p>
    <w:p w14:paraId="29169552">
      <w:pPr>
        <w:spacing w:before="304" w:line="344" w:lineRule="auto"/>
        <w:ind w:right="2" w:firstLine="419"/>
        <w:rPr>
          <w:rFonts w:ascii="宋体" w:hAnsi="宋体" w:eastAsia="宋体" w:cs="宋体"/>
          <w:sz w:val="20"/>
          <w:szCs w:val="20"/>
        </w:rPr>
      </w:pPr>
      <w:r>
        <w:rPr>
          <w:rFonts w:ascii="宋体" w:hAnsi="宋体" w:eastAsia="宋体" w:cs="宋体"/>
          <w:spacing w:val="8"/>
          <w:sz w:val="20"/>
          <w:szCs w:val="20"/>
        </w:rPr>
        <w:t>4、双方在履行法律、法规要求的安全职责过程中，需要双方合作共同完成的工作，双方必须严</w:t>
      </w:r>
      <w:r>
        <w:rPr>
          <w:rFonts w:ascii="宋体" w:hAnsi="宋体" w:eastAsia="宋体" w:cs="宋体"/>
          <w:spacing w:val="9"/>
          <w:sz w:val="20"/>
          <w:szCs w:val="20"/>
        </w:rPr>
        <w:t>格按照协议约定的工作程序执行，确保法律、法规要求的职责得到落实。</w:t>
      </w:r>
    </w:p>
    <w:p w14:paraId="2F0987FF">
      <w:pPr>
        <w:spacing w:before="304" w:line="345" w:lineRule="auto"/>
        <w:ind w:left="4" w:right="2" w:firstLine="420"/>
        <w:rPr>
          <w:rFonts w:ascii="宋体" w:hAnsi="宋体" w:eastAsia="宋体" w:cs="宋体"/>
          <w:sz w:val="20"/>
          <w:szCs w:val="20"/>
        </w:rPr>
      </w:pPr>
      <w:r>
        <w:rPr>
          <w:rFonts w:ascii="宋体" w:hAnsi="宋体" w:eastAsia="宋体" w:cs="宋体"/>
          <w:spacing w:val="8"/>
          <w:sz w:val="20"/>
          <w:szCs w:val="20"/>
        </w:rPr>
        <w:t>5、双方依据国家地方法律、法规、合同及本协议内容在施工过程中留存的书面记录，作为</w:t>
      </w:r>
      <w:r>
        <w:rPr>
          <w:rFonts w:ascii="宋体" w:hAnsi="宋体" w:eastAsia="宋体" w:cs="宋体"/>
          <w:spacing w:val="7"/>
          <w:sz w:val="20"/>
          <w:szCs w:val="20"/>
        </w:rPr>
        <w:t>双方</w:t>
      </w:r>
      <w:r>
        <w:rPr>
          <w:rFonts w:ascii="宋体" w:hAnsi="宋体" w:eastAsia="宋体" w:cs="宋体"/>
          <w:spacing w:val="8"/>
          <w:sz w:val="20"/>
          <w:szCs w:val="20"/>
        </w:rPr>
        <w:t>履行各自安全职责的主要证据。</w:t>
      </w:r>
    </w:p>
    <w:p w14:paraId="12397A33">
      <w:pPr>
        <w:spacing w:before="302" w:line="227" w:lineRule="auto"/>
        <w:ind w:left="422"/>
        <w:rPr>
          <w:rFonts w:ascii="宋体" w:hAnsi="宋体" w:eastAsia="宋体" w:cs="宋体"/>
          <w:sz w:val="20"/>
          <w:szCs w:val="20"/>
        </w:rPr>
      </w:pPr>
      <w:r>
        <w:rPr>
          <w:rFonts w:ascii="宋体" w:hAnsi="宋体" w:eastAsia="宋体" w:cs="宋体"/>
          <w:spacing w:val="9"/>
          <w:sz w:val="20"/>
          <w:szCs w:val="20"/>
        </w:rPr>
        <w:t>6、本协议所称伤亡事故均包括对第三方人员造成的伤亡事故。</w:t>
      </w:r>
    </w:p>
    <w:p w14:paraId="4CDD418F">
      <w:pPr>
        <w:spacing w:before="304" w:line="227" w:lineRule="auto"/>
        <w:ind w:left="425"/>
        <w:rPr>
          <w:rFonts w:ascii="宋体" w:hAnsi="宋体" w:eastAsia="宋体" w:cs="宋体"/>
          <w:sz w:val="20"/>
          <w:szCs w:val="20"/>
        </w:rPr>
      </w:pPr>
      <w:r>
        <w:rPr>
          <w:rFonts w:ascii="宋体" w:hAnsi="宋体" w:eastAsia="宋体" w:cs="宋体"/>
          <w:spacing w:val="9"/>
          <w:sz w:val="20"/>
          <w:szCs w:val="20"/>
        </w:rPr>
        <w:t>7、双方作为法人单位或法人单位授权的派出机构均应当分别履行的责任主要包括：</w:t>
      </w:r>
    </w:p>
    <w:p w14:paraId="7D52E521">
      <w:pPr>
        <w:spacing w:before="304" w:line="228" w:lineRule="auto"/>
        <w:ind w:left="425"/>
        <w:rPr>
          <w:rFonts w:ascii="宋体" w:hAnsi="宋体" w:eastAsia="宋体" w:cs="宋体"/>
          <w:sz w:val="20"/>
          <w:szCs w:val="20"/>
        </w:rPr>
      </w:pPr>
      <w:r>
        <w:rPr>
          <w:rFonts w:ascii="宋体" w:hAnsi="宋体" w:eastAsia="宋体" w:cs="宋体"/>
          <w:spacing w:val="7"/>
          <w:sz w:val="20"/>
          <w:szCs w:val="20"/>
        </w:rPr>
        <w:t>7.1</w:t>
      </w:r>
      <w:r>
        <w:rPr>
          <w:rFonts w:ascii="宋体" w:hAnsi="宋体" w:eastAsia="宋体" w:cs="宋体"/>
          <w:spacing w:val="-30"/>
          <w:sz w:val="20"/>
          <w:szCs w:val="20"/>
        </w:rPr>
        <w:t xml:space="preserve"> </w:t>
      </w:r>
      <w:r>
        <w:rPr>
          <w:rFonts w:ascii="宋体" w:hAnsi="宋体" w:eastAsia="宋体" w:cs="宋体"/>
          <w:spacing w:val="7"/>
          <w:sz w:val="20"/>
          <w:szCs w:val="20"/>
        </w:rPr>
        <w:t>具备安全生产条件所必须的资金投入；</w:t>
      </w:r>
    </w:p>
    <w:p w14:paraId="55E281D1">
      <w:pPr>
        <w:spacing w:before="302" w:line="227" w:lineRule="auto"/>
        <w:ind w:left="425"/>
        <w:rPr>
          <w:rFonts w:ascii="宋体" w:hAnsi="宋体" w:eastAsia="宋体" w:cs="宋体"/>
          <w:sz w:val="20"/>
          <w:szCs w:val="20"/>
        </w:rPr>
      </w:pPr>
      <w:r>
        <w:rPr>
          <w:rFonts w:ascii="宋体" w:hAnsi="宋体" w:eastAsia="宋体" w:cs="宋体"/>
          <w:spacing w:val="7"/>
          <w:sz w:val="20"/>
          <w:szCs w:val="20"/>
        </w:rPr>
        <w:t>7.2</w:t>
      </w:r>
      <w:r>
        <w:rPr>
          <w:rFonts w:ascii="宋体" w:hAnsi="宋体" w:eastAsia="宋体" w:cs="宋体"/>
          <w:spacing w:val="-30"/>
          <w:sz w:val="20"/>
          <w:szCs w:val="20"/>
        </w:rPr>
        <w:t xml:space="preserve"> </w:t>
      </w:r>
      <w:r>
        <w:rPr>
          <w:rFonts w:ascii="宋体" w:hAnsi="宋体" w:eastAsia="宋体" w:cs="宋体"/>
          <w:spacing w:val="7"/>
          <w:sz w:val="20"/>
          <w:szCs w:val="20"/>
        </w:rPr>
        <w:t>按规定配备安全生产管理机构或人员；</w:t>
      </w:r>
    </w:p>
    <w:p w14:paraId="6822A84C">
      <w:pPr>
        <w:spacing w:before="304" w:line="228" w:lineRule="auto"/>
        <w:ind w:left="425"/>
        <w:rPr>
          <w:rFonts w:ascii="宋体" w:hAnsi="宋体" w:eastAsia="宋体" w:cs="宋体"/>
          <w:sz w:val="20"/>
          <w:szCs w:val="20"/>
        </w:rPr>
      </w:pPr>
      <w:r>
        <w:rPr>
          <w:rFonts w:ascii="宋体" w:hAnsi="宋体" w:eastAsia="宋体" w:cs="宋体"/>
          <w:spacing w:val="6"/>
          <w:sz w:val="20"/>
          <w:szCs w:val="20"/>
        </w:rPr>
        <w:t>7.3</w:t>
      </w:r>
      <w:r>
        <w:rPr>
          <w:rFonts w:ascii="宋体" w:hAnsi="宋体" w:eastAsia="宋体" w:cs="宋体"/>
          <w:spacing w:val="-26"/>
          <w:sz w:val="20"/>
          <w:szCs w:val="20"/>
        </w:rPr>
        <w:t xml:space="preserve"> </w:t>
      </w:r>
      <w:r>
        <w:rPr>
          <w:rFonts w:ascii="宋体" w:hAnsi="宋体" w:eastAsia="宋体" w:cs="宋体"/>
          <w:spacing w:val="6"/>
          <w:sz w:val="20"/>
          <w:szCs w:val="20"/>
        </w:rPr>
        <w:t>建立并落实安全生产责任制；</w:t>
      </w:r>
    </w:p>
    <w:p w14:paraId="1761AB4A">
      <w:pPr>
        <w:spacing w:before="305" w:line="227" w:lineRule="auto"/>
        <w:ind w:left="425"/>
        <w:rPr>
          <w:rFonts w:ascii="宋体" w:hAnsi="宋体" w:eastAsia="宋体" w:cs="宋体"/>
          <w:sz w:val="20"/>
          <w:szCs w:val="20"/>
        </w:rPr>
      </w:pPr>
      <w:r>
        <w:rPr>
          <w:rFonts w:ascii="宋体" w:hAnsi="宋体" w:eastAsia="宋体" w:cs="宋体"/>
          <w:spacing w:val="8"/>
          <w:sz w:val="20"/>
          <w:szCs w:val="20"/>
        </w:rPr>
        <w:t>7.4</w:t>
      </w:r>
      <w:r>
        <w:rPr>
          <w:rFonts w:ascii="宋体" w:hAnsi="宋体" w:eastAsia="宋体" w:cs="宋体"/>
          <w:spacing w:val="-41"/>
          <w:sz w:val="20"/>
          <w:szCs w:val="20"/>
        </w:rPr>
        <w:t xml:space="preserve"> </w:t>
      </w:r>
      <w:r>
        <w:rPr>
          <w:rFonts w:ascii="宋体" w:hAnsi="宋体" w:eastAsia="宋体" w:cs="宋体"/>
          <w:spacing w:val="8"/>
          <w:sz w:val="20"/>
          <w:szCs w:val="20"/>
        </w:rPr>
        <w:t>健全并落实安全生产规章制度和安全操作规程；</w:t>
      </w:r>
    </w:p>
    <w:p w14:paraId="1BD05B92">
      <w:pPr>
        <w:spacing w:before="304" w:line="228" w:lineRule="auto"/>
        <w:ind w:left="425"/>
        <w:rPr>
          <w:rFonts w:ascii="宋体" w:hAnsi="宋体" w:eastAsia="宋体" w:cs="宋体"/>
          <w:sz w:val="20"/>
          <w:szCs w:val="20"/>
        </w:rPr>
      </w:pPr>
      <w:r>
        <w:rPr>
          <w:rFonts w:ascii="宋体" w:hAnsi="宋体" w:eastAsia="宋体" w:cs="宋体"/>
          <w:spacing w:val="8"/>
          <w:sz w:val="20"/>
          <w:szCs w:val="20"/>
        </w:rPr>
        <w:t>7.5</w:t>
      </w:r>
      <w:r>
        <w:rPr>
          <w:rFonts w:ascii="宋体" w:hAnsi="宋体" w:eastAsia="宋体" w:cs="宋体"/>
          <w:spacing w:val="-27"/>
          <w:sz w:val="20"/>
          <w:szCs w:val="20"/>
        </w:rPr>
        <w:t xml:space="preserve"> </w:t>
      </w:r>
      <w:r>
        <w:rPr>
          <w:rFonts w:ascii="宋体" w:hAnsi="宋体" w:eastAsia="宋体" w:cs="宋体"/>
          <w:spacing w:val="8"/>
          <w:sz w:val="20"/>
          <w:szCs w:val="20"/>
        </w:rPr>
        <w:t>根据工程特点，制定相应的安全技术措施、方案，并确保实施；</w:t>
      </w:r>
    </w:p>
    <w:p w14:paraId="433BDD17">
      <w:pPr>
        <w:spacing w:before="302" w:line="344" w:lineRule="auto"/>
        <w:ind w:left="1" w:right="2" w:firstLine="424"/>
        <w:rPr>
          <w:rFonts w:ascii="宋体" w:hAnsi="宋体" w:eastAsia="宋体" w:cs="宋体"/>
          <w:sz w:val="20"/>
          <w:szCs w:val="20"/>
        </w:rPr>
      </w:pPr>
      <w:r>
        <w:rPr>
          <w:rFonts w:ascii="宋体" w:hAnsi="宋体" w:eastAsia="宋体" w:cs="宋体"/>
          <w:spacing w:val="11"/>
          <w:sz w:val="20"/>
          <w:szCs w:val="20"/>
        </w:rPr>
        <w:t>7.6</w:t>
      </w:r>
      <w:r>
        <w:rPr>
          <w:rFonts w:ascii="宋体" w:hAnsi="宋体" w:eastAsia="宋体" w:cs="宋体"/>
          <w:spacing w:val="-30"/>
          <w:sz w:val="20"/>
          <w:szCs w:val="20"/>
        </w:rPr>
        <w:t xml:space="preserve"> </w:t>
      </w:r>
      <w:r>
        <w:rPr>
          <w:rFonts w:ascii="宋体" w:hAnsi="宋体" w:eastAsia="宋体" w:cs="宋体"/>
          <w:spacing w:val="11"/>
          <w:sz w:val="20"/>
          <w:szCs w:val="20"/>
        </w:rPr>
        <w:t>对本单位管理人员和作业人员进行安全生产教育培训并经考核合格后上岗作业，施工生产</w:t>
      </w:r>
      <w:r>
        <w:rPr>
          <w:rFonts w:ascii="宋体" w:hAnsi="宋体" w:eastAsia="宋体" w:cs="宋体"/>
          <w:spacing w:val="8"/>
          <w:sz w:val="20"/>
          <w:szCs w:val="20"/>
        </w:rPr>
        <w:t>过程中，要督促作业人员遵章守纪施工；</w:t>
      </w:r>
    </w:p>
    <w:p w14:paraId="6E13FBCC">
      <w:pPr>
        <w:spacing w:before="304" w:line="226" w:lineRule="auto"/>
        <w:ind w:right="2"/>
        <w:jc w:val="right"/>
        <w:rPr>
          <w:rFonts w:ascii="宋体" w:hAnsi="宋体" w:eastAsia="宋体" w:cs="宋体"/>
          <w:sz w:val="20"/>
          <w:szCs w:val="20"/>
        </w:rPr>
      </w:pPr>
      <w:r>
        <w:rPr>
          <w:rFonts w:ascii="宋体" w:hAnsi="宋体" w:eastAsia="宋体" w:cs="宋体"/>
          <w:spacing w:val="11"/>
          <w:sz w:val="20"/>
          <w:szCs w:val="20"/>
        </w:rPr>
        <w:t>7.7</w:t>
      </w:r>
      <w:r>
        <w:rPr>
          <w:rFonts w:ascii="宋体" w:hAnsi="宋体" w:eastAsia="宋体" w:cs="宋体"/>
          <w:spacing w:val="-17"/>
          <w:sz w:val="20"/>
          <w:szCs w:val="20"/>
        </w:rPr>
        <w:t xml:space="preserve"> </w:t>
      </w:r>
      <w:r>
        <w:rPr>
          <w:rFonts w:ascii="宋体" w:hAnsi="宋体" w:eastAsia="宋体" w:cs="宋体"/>
          <w:spacing w:val="11"/>
          <w:sz w:val="20"/>
          <w:szCs w:val="20"/>
        </w:rPr>
        <w:t>向本单位从业人员如实书面告知作业场所和工作岗位存在的</w:t>
      </w:r>
      <w:r>
        <w:rPr>
          <w:rFonts w:ascii="宋体" w:hAnsi="宋体" w:eastAsia="宋体" w:cs="宋体"/>
          <w:spacing w:val="10"/>
          <w:sz w:val="20"/>
          <w:szCs w:val="20"/>
        </w:rPr>
        <w:t>危险因素和防范措施以及事故</w:t>
      </w:r>
    </w:p>
    <w:p w14:paraId="432ADE83">
      <w:pPr>
        <w:spacing w:line="226" w:lineRule="auto"/>
        <w:rPr>
          <w:rFonts w:ascii="宋体" w:hAnsi="宋体" w:eastAsia="宋体" w:cs="宋体"/>
          <w:sz w:val="20"/>
          <w:szCs w:val="20"/>
        </w:rPr>
        <w:sectPr>
          <w:footerReference r:id="rId69" w:type="default"/>
          <w:pgSz w:w="11906" w:h="16839"/>
          <w:pgMar w:top="1313" w:right="1418" w:bottom="1362" w:left="1425" w:header="0" w:footer="1200" w:gutter="0"/>
          <w:cols w:space="720" w:num="1"/>
        </w:sectPr>
      </w:pPr>
    </w:p>
    <w:p w14:paraId="4DE4F2F3">
      <w:pPr>
        <w:spacing w:before="41" w:line="227" w:lineRule="auto"/>
        <w:rPr>
          <w:rFonts w:ascii="宋体" w:hAnsi="宋体" w:eastAsia="宋体" w:cs="宋体"/>
          <w:sz w:val="20"/>
          <w:szCs w:val="20"/>
        </w:rPr>
      </w:pPr>
      <w:r>
        <w:rPr>
          <w:rFonts w:ascii="宋体" w:hAnsi="宋体" w:eastAsia="宋体" w:cs="宋体"/>
          <w:spacing w:val="9"/>
          <w:sz w:val="20"/>
          <w:szCs w:val="20"/>
        </w:rPr>
        <w:t>应急措施并履行签字手续，同时督促作业人员遵照执行；</w:t>
      </w:r>
    </w:p>
    <w:p w14:paraId="2D7E21BC">
      <w:pPr>
        <w:spacing w:before="303" w:line="228" w:lineRule="auto"/>
        <w:ind w:left="425"/>
        <w:rPr>
          <w:rFonts w:ascii="宋体" w:hAnsi="宋体" w:eastAsia="宋体" w:cs="宋体"/>
          <w:sz w:val="20"/>
          <w:szCs w:val="20"/>
        </w:rPr>
      </w:pPr>
      <w:r>
        <w:rPr>
          <w:rFonts w:ascii="宋体" w:hAnsi="宋体" w:eastAsia="宋体" w:cs="宋体"/>
          <w:spacing w:val="8"/>
          <w:sz w:val="20"/>
          <w:szCs w:val="20"/>
        </w:rPr>
        <w:t>7.8</w:t>
      </w:r>
      <w:r>
        <w:rPr>
          <w:rFonts w:ascii="宋体" w:hAnsi="宋体" w:eastAsia="宋体" w:cs="宋体"/>
          <w:spacing w:val="-39"/>
          <w:sz w:val="20"/>
          <w:szCs w:val="20"/>
        </w:rPr>
        <w:t xml:space="preserve"> </w:t>
      </w:r>
      <w:r>
        <w:rPr>
          <w:rFonts w:ascii="宋体" w:hAnsi="宋体" w:eastAsia="宋体" w:cs="宋体"/>
          <w:spacing w:val="8"/>
          <w:sz w:val="20"/>
          <w:szCs w:val="20"/>
        </w:rPr>
        <w:t>落实安全生产有关标准或规范、做好防护</w:t>
      </w:r>
      <w:r>
        <w:rPr>
          <w:rFonts w:ascii="宋体" w:hAnsi="宋体" w:eastAsia="宋体" w:cs="宋体"/>
          <w:spacing w:val="7"/>
          <w:sz w:val="20"/>
          <w:szCs w:val="20"/>
        </w:rPr>
        <w:t>措施；</w:t>
      </w:r>
    </w:p>
    <w:p w14:paraId="71A0D289">
      <w:pPr>
        <w:spacing w:before="302" w:line="228" w:lineRule="auto"/>
        <w:ind w:left="425"/>
        <w:rPr>
          <w:rFonts w:ascii="宋体" w:hAnsi="宋体" w:eastAsia="宋体" w:cs="宋体"/>
          <w:sz w:val="20"/>
          <w:szCs w:val="20"/>
        </w:rPr>
      </w:pPr>
      <w:r>
        <w:rPr>
          <w:rFonts w:ascii="宋体" w:hAnsi="宋体" w:eastAsia="宋体" w:cs="宋体"/>
          <w:spacing w:val="7"/>
          <w:sz w:val="20"/>
          <w:szCs w:val="20"/>
        </w:rPr>
        <w:t>7.9</w:t>
      </w:r>
      <w:r>
        <w:rPr>
          <w:rFonts w:ascii="宋体" w:hAnsi="宋体" w:eastAsia="宋体" w:cs="宋体"/>
          <w:spacing w:val="-32"/>
          <w:sz w:val="20"/>
          <w:szCs w:val="20"/>
        </w:rPr>
        <w:t xml:space="preserve"> </w:t>
      </w:r>
      <w:r>
        <w:rPr>
          <w:rFonts w:ascii="宋体" w:hAnsi="宋体" w:eastAsia="宋体" w:cs="宋体"/>
          <w:spacing w:val="7"/>
          <w:sz w:val="20"/>
          <w:szCs w:val="20"/>
        </w:rPr>
        <w:t>及时发现和消除生产安全事故隐患；</w:t>
      </w:r>
    </w:p>
    <w:p w14:paraId="4F0341DC">
      <w:pPr>
        <w:spacing w:before="303" w:line="226" w:lineRule="auto"/>
        <w:ind w:left="425"/>
        <w:rPr>
          <w:rFonts w:ascii="宋体" w:hAnsi="宋体" w:eastAsia="宋体" w:cs="宋体"/>
          <w:sz w:val="20"/>
          <w:szCs w:val="20"/>
        </w:rPr>
      </w:pPr>
      <w:r>
        <w:rPr>
          <w:rFonts w:ascii="宋体" w:hAnsi="宋体" w:eastAsia="宋体" w:cs="宋体"/>
          <w:spacing w:val="7"/>
          <w:sz w:val="20"/>
          <w:szCs w:val="20"/>
        </w:rPr>
        <w:t>7.10</w:t>
      </w:r>
      <w:r>
        <w:rPr>
          <w:rFonts w:ascii="宋体" w:hAnsi="宋体" w:eastAsia="宋体" w:cs="宋体"/>
          <w:spacing w:val="-41"/>
          <w:sz w:val="20"/>
          <w:szCs w:val="20"/>
        </w:rPr>
        <w:t xml:space="preserve"> </w:t>
      </w:r>
      <w:r>
        <w:rPr>
          <w:rFonts w:ascii="宋体" w:hAnsi="宋体" w:eastAsia="宋体" w:cs="宋体"/>
          <w:spacing w:val="7"/>
          <w:sz w:val="20"/>
          <w:szCs w:val="20"/>
        </w:rPr>
        <w:t>及时、如实报告生产安全事故；</w:t>
      </w:r>
    </w:p>
    <w:p w14:paraId="1103DB2F">
      <w:pPr>
        <w:spacing w:before="304" w:line="228" w:lineRule="auto"/>
        <w:ind w:left="425"/>
        <w:rPr>
          <w:rFonts w:ascii="宋体" w:hAnsi="宋体" w:eastAsia="宋体" w:cs="宋体"/>
          <w:sz w:val="20"/>
          <w:szCs w:val="20"/>
        </w:rPr>
      </w:pPr>
      <w:r>
        <w:rPr>
          <w:rFonts w:ascii="宋体" w:hAnsi="宋体" w:eastAsia="宋体" w:cs="宋体"/>
          <w:spacing w:val="10"/>
          <w:sz w:val="20"/>
          <w:szCs w:val="20"/>
        </w:rPr>
        <w:t>7.11独立开展对所属从业人员的安全生产教育工作；</w:t>
      </w:r>
    </w:p>
    <w:p w14:paraId="2885BB41">
      <w:pPr>
        <w:spacing w:before="305" w:line="228" w:lineRule="auto"/>
        <w:ind w:left="425"/>
        <w:rPr>
          <w:rFonts w:ascii="宋体" w:hAnsi="宋体" w:eastAsia="宋体" w:cs="宋体"/>
          <w:sz w:val="20"/>
          <w:szCs w:val="20"/>
        </w:rPr>
      </w:pPr>
      <w:r>
        <w:rPr>
          <w:rFonts w:ascii="宋体" w:hAnsi="宋体" w:eastAsia="宋体" w:cs="宋体"/>
          <w:spacing w:val="7"/>
          <w:sz w:val="20"/>
          <w:szCs w:val="20"/>
        </w:rPr>
        <w:t>7.12</w:t>
      </w:r>
      <w:r>
        <w:rPr>
          <w:rFonts w:ascii="宋体" w:hAnsi="宋体" w:eastAsia="宋体" w:cs="宋体"/>
          <w:spacing w:val="-28"/>
          <w:sz w:val="20"/>
          <w:szCs w:val="20"/>
        </w:rPr>
        <w:t xml:space="preserve"> </w:t>
      </w:r>
      <w:r>
        <w:rPr>
          <w:rFonts w:ascii="宋体" w:hAnsi="宋体" w:eastAsia="宋体" w:cs="宋体"/>
          <w:spacing w:val="7"/>
          <w:sz w:val="20"/>
          <w:szCs w:val="20"/>
        </w:rPr>
        <w:t>执行法律、法规、标准、规范的其他要求。</w:t>
      </w:r>
    </w:p>
    <w:p w14:paraId="4A0BF8BE">
      <w:pPr>
        <w:spacing w:before="302" w:line="228" w:lineRule="auto"/>
        <w:ind w:left="420"/>
        <w:rPr>
          <w:rFonts w:ascii="宋体" w:hAnsi="宋体" w:eastAsia="宋体" w:cs="宋体"/>
          <w:sz w:val="20"/>
          <w:szCs w:val="20"/>
        </w:rPr>
      </w:pPr>
      <w:r>
        <w:rPr>
          <w:rFonts w:ascii="宋体" w:hAnsi="宋体" w:eastAsia="宋体" w:cs="宋体"/>
          <w:b/>
          <w:bCs/>
          <w:spacing w:val="7"/>
          <w:sz w:val="20"/>
          <w:szCs w:val="20"/>
        </w:rPr>
        <w:t>第五条</w:t>
      </w:r>
      <w:r>
        <w:rPr>
          <w:rFonts w:ascii="宋体" w:hAnsi="宋体" w:eastAsia="宋体" w:cs="宋体"/>
          <w:spacing w:val="24"/>
          <w:sz w:val="20"/>
          <w:szCs w:val="20"/>
        </w:rPr>
        <w:t xml:space="preserve">  </w:t>
      </w:r>
      <w:r>
        <w:rPr>
          <w:rFonts w:ascii="宋体" w:hAnsi="宋体" w:eastAsia="宋体" w:cs="宋体"/>
          <w:spacing w:val="7"/>
          <w:sz w:val="20"/>
          <w:szCs w:val="20"/>
        </w:rPr>
        <w:t>甲方（甲方）的责任、权利与义务</w:t>
      </w:r>
    </w:p>
    <w:p w14:paraId="0D2520AF">
      <w:pPr>
        <w:spacing w:before="302" w:line="345" w:lineRule="auto"/>
        <w:ind w:left="1" w:right="2" w:firstLine="434"/>
        <w:rPr>
          <w:rFonts w:ascii="宋体" w:hAnsi="宋体" w:eastAsia="宋体" w:cs="宋体"/>
          <w:sz w:val="20"/>
          <w:szCs w:val="20"/>
        </w:rPr>
      </w:pPr>
      <w:r>
        <w:rPr>
          <w:rFonts w:ascii="宋体" w:hAnsi="宋体" w:eastAsia="宋体" w:cs="宋体"/>
          <w:spacing w:val="8"/>
          <w:sz w:val="20"/>
          <w:szCs w:val="20"/>
        </w:rPr>
        <w:t>1、甲方负责制定工程建设总的安全生产管理各项制度，规范工</w:t>
      </w:r>
      <w:r>
        <w:rPr>
          <w:rFonts w:ascii="宋体" w:hAnsi="宋体" w:eastAsia="宋体" w:cs="宋体"/>
          <w:spacing w:val="7"/>
          <w:sz w:val="20"/>
          <w:szCs w:val="20"/>
        </w:rPr>
        <w:t>程建设的安全生产管理，协调乙</w:t>
      </w:r>
      <w:r>
        <w:rPr>
          <w:rFonts w:ascii="宋体" w:hAnsi="宋体" w:eastAsia="宋体" w:cs="宋体"/>
          <w:spacing w:val="8"/>
          <w:sz w:val="20"/>
          <w:szCs w:val="20"/>
        </w:rPr>
        <w:t>方之间、乙方同其他施工单位之间的关系。</w:t>
      </w:r>
    </w:p>
    <w:p w14:paraId="6C76FA58">
      <w:pPr>
        <w:spacing w:before="303" w:line="345" w:lineRule="auto"/>
        <w:ind w:left="1" w:right="2" w:firstLine="421"/>
        <w:rPr>
          <w:rFonts w:ascii="宋体" w:hAnsi="宋体" w:eastAsia="宋体" w:cs="宋体"/>
          <w:sz w:val="20"/>
          <w:szCs w:val="20"/>
        </w:rPr>
      </w:pPr>
      <w:r>
        <w:rPr>
          <w:rFonts w:ascii="宋体" w:hAnsi="宋体" w:eastAsia="宋体" w:cs="宋体"/>
          <w:spacing w:val="8"/>
          <w:sz w:val="20"/>
          <w:szCs w:val="20"/>
        </w:rPr>
        <w:t>2、在乙方提出关于明确乙方安全责任区的书面要求后，甲方负责根据工程现场情况及双方合同</w:t>
      </w:r>
      <w:r>
        <w:rPr>
          <w:rFonts w:ascii="宋体" w:hAnsi="宋体" w:eastAsia="宋体" w:cs="宋体"/>
          <w:spacing w:val="9"/>
          <w:sz w:val="20"/>
          <w:szCs w:val="20"/>
        </w:rPr>
        <w:t>要求，为乙方明确安全责任区，并负责根据工程进展情况，及时变更乙方的安全责任区。</w:t>
      </w:r>
    </w:p>
    <w:p w14:paraId="2886046D">
      <w:pPr>
        <w:spacing w:before="303" w:line="462" w:lineRule="auto"/>
        <w:ind w:left="1" w:firstLine="446"/>
        <w:rPr>
          <w:rFonts w:ascii="宋体" w:hAnsi="宋体" w:eastAsia="宋体" w:cs="宋体"/>
          <w:sz w:val="20"/>
          <w:szCs w:val="20"/>
        </w:rPr>
      </w:pPr>
      <w:r>
        <w:rPr>
          <w:rFonts w:ascii="宋体" w:hAnsi="宋体" w:eastAsia="宋体" w:cs="宋体"/>
          <w:spacing w:val="10"/>
          <w:sz w:val="20"/>
          <w:szCs w:val="20"/>
        </w:rPr>
        <w:t>甲方要尽可能以书面的形式为乙方明确安全责任区，并由双方负责人签字确认，分别留存，无</w:t>
      </w:r>
      <w:r>
        <w:rPr>
          <w:rFonts w:ascii="宋体" w:hAnsi="宋体" w:eastAsia="宋体" w:cs="宋体"/>
          <w:spacing w:val="9"/>
          <w:sz w:val="20"/>
          <w:szCs w:val="20"/>
        </w:rPr>
        <w:t>法书面明确的安全责任区按安全责任区的划分原则确定。</w:t>
      </w:r>
    </w:p>
    <w:p w14:paraId="66C6A2E6">
      <w:pPr>
        <w:spacing w:before="48" w:line="228" w:lineRule="auto"/>
        <w:ind w:left="425"/>
        <w:rPr>
          <w:rFonts w:ascii="宋体" w:hAnsi="宋体" w:eastAsia="宋体" w:cs="宋体"/>
          <w:sz w:val="20"/>
          <w:szCs w:val="20"/>
        </w:rPr>
      </w:pPr>
      <w:r>
        <w:rPr>
          <w:rFonts w:ascii="宋体" w:hAnsi="宋体" w:eastAsia="宋体" w:cs="宋体"/>
          <w:spacing w:val="7"/>
          <w:sz w:val="20"/>
          <w:szCs w:val="20"/>
        </w:rPr>
        <w:t>安全责任区划分的原则见乙方责任第五条</w:t>
      </w:r>
      <w:r>
        <w:rPr>
          <w:rFonts w:ascii="宋体" w:hAnsi="宋体" w:eastAsia="宋体" w:cs="宋体"/>
          <w:spacing w:val="-19"/>
          <w:sz w:val="20"/>
          <w:szCs w:val="20"/>
        </w:rPr>
        <w:t xml:space="preserve"> </w:t>
      </w:r>
      <w:r>
        <w:rPr>
          <w:rFonts w:ascii="宋体" w:hAnsi="宋体" w:eastAsia="宋体" w:cs="宋体"/>
          <w:spacing w:val="7"/>
          <w:sz w:val="20"/>
          <w:szCs w:val="20"/>
        </w:rPr>
        <w:t>7</w:t>
      </w:r>
      <w:r>
        <w:rPr>
          <w:rFonts w:ascii="宋体" w:hAnsi="宋体" w:eastAsia="宋体" w:cs="宋体"/>
          <w:spacing w:val="-27"/>
          <w:sz w:val="20"/>
          <w:szCs w:val="20"/>
        </w:rPr>
        <w:t xml:space="preserve"> </w:t>
      </w:r>
      <w:r>
        <w:rPr>
          <w:rFonts w:ascii="宋体" w:hAnsi="宋体" w:eastAsia="宋体" w:cs="宋体"/>
          <w:spacing w:val="7"/>
          <w:sz w:val="20"/>
          <w:szCs w:val="20"/>
        </w:rPr>
        <w:t>点</w:t>
      </w:r>
    </w:p>
    <w:p w14:paraId="09BB2467">
      <w:pPr>
        <w:spacing w:before="304" w:line="463" w:lineRule="auto"/>
        <w:ind w:left="11" w:right="2" w:firstLine="413"/>
        <w:rPr>
          <w:rFonts w:ascii="宋体" w:hAnsi="宋体" w:eastAsia="宋体" w:cs="宋体"/>
          <w:sz w:val="20"/>
          <w:szCs w:val="20"/>
        </w:rPr>
      </w:pPr>
      <w:r>
        <w:rPr>
          <w:rFonts w:ascii="宋体" w:hAnsi="宋体" w:eastAsia="宋体" w:cs="宋体"/>
          <w:spacing w:val="8"/>
          <w:sz w:val="20"/>
          <w:szCs w:val="20"/>
        </w:rPr>
        <w:t>3、甲方负责编制工程总的施工组织设计及施组中适应本工程特点的安全技术措施；并及时</w:t>
      </w:r>
      <w:r>
        <w:rPr>
          <w:rFonts w:ascii="宋体" w:hAnsi="宋体" w:eastAsia="宋体" w:cs="宋体"/>
          <w:spacing w:val="7"/>
          <w:sz w:val="20"/>
          <w:szCs w:val="20"/>
        </w:rPr>
        <w:t>进行审批、下发给相应的乙方；</w:t>
      </w:r>
    </w:p>
    <w:p w14:paraId="7CE7810A">
      <w:pPr>
        <w:spacing w:before="47" w:line="462" w:lineRule="auto"/>
        <w:ind w:left="3" w:firstLine="416"/>
        <w:rPr>
          <w:rFonts w:ascii="宋体" w:hAnsi="宋体" w:eastAsia="宋体" w:cs="宋体"/>
          <w:sz w:val="20"/>
          <w:szCs w:val="20"/>
        </w:rPr>
      </w:pPr>
      <w:r>
        <w:rPr>
          <w:rFonts w:ascii="宋体" w:hAnsi="宋体" w:eastAsia="宋体" w:cs="宋体"/>
          <w:spacing w:val="10"/>
          <w:sz w:val="20"/>
          <w:szCs w:val="20"/>
        </w:rPr>
        <w:t>对于专业乙方单位施工的专业性较强的工程项目，</w:t>
      </w:r>
      <w:r>
        <w:rPr>
          <w:rFonts w:ascii="宋体" w:hAnsi="宋体" w:eastAsia="宋体" w:cs="宋体"/>
          <w:spacing w:val="-58"/>
          <w:sz w:val="20"/>
          <w:szCs w:val="20"/>
        </w:rPr>
        <w:t xml:space="preserve"> </w:t>
      </w:r>
      <w:r>
        <w:rPr>
          <w:rFonts w:ascii="宋体" w:hAnsi="宋体" w:eastAsia="宋体" w:cs="宋体"/>
          <w:spacing w:val="10"/>
          <w:sz w:val="20"/>
          <w:szCs w:val="20"/>
        </w:rPr>
        <w:t>由乙方负责及时制</w:t>
      </w:r>
      <w:r>
        <w:rPr>
          <w:rFonts w:ascii="宋体" w:hAnsi="宋体" w:eastAsia="宋体" w:cs="宋体"/>
          <w:spacing w:val="9"/>
          <w:sz w:val="20"/>
          <w:szCs w:val="20"/>
        </w:rPr>
        <w:t>定施工组织设计或专项施</w:t>
      </w:r>
      <w:r>
        <w:rPr>
          <w:rFonts w:ascii="宋体" w:hAnsi="宋体" w:eastAsia="宋体" w:cs="宋体"/>
          <w:spacing w:val="8"/>
          <w:sz w:val="20"/>
          <w:szCs w:val="20"/>
        </w:rPr>
        <w:t>工方案及相应的安全技术措施，具体要求见乙方责任</w:t>
      </w:r>
      <w:r>
        <w:rPr>
          <w:rFonts w:ascii="宋体" w:hAnsi="宋体" w:eastAsia="宋体" w:cs="宋体"/>
          <w:spacing w:val="-30"/>
          <w:sz w:val="20"/>
          <w:szCs w:val="20"/>
        </w:rPr>
        <w:t xml:space="preserve"> </w:t>
      </w:r>
      <w:r>
        <w:rPr>
          <w:rFonts w:ascii="宋体" w:hAnsi="宋体" w:eastAsia="宋体" w:cs="宋体"/>
          <w:spacing w:val="8"/>
          <w:sz w:val="20"/>
          <w:szCs w:val="20"/>
        </w:rPr>
        <w:t>5、10</w:t>
      </w:r>
      <w:r>
        <w:rPr>
          <w:rFonts w:ascii="宋体" w:hAnsi="宋体" w:eastAsia="宋体" w:cs="宋体"/>
          <w:spacing w:val="-27"/>
          <w:sz w:val="20"/>
          <w:szCs w:val="20"/>
        </w:rPr>
        <w:t xml:space="preserve"> </w:t>
      </w:r>
      <w:r>
        <w:rPr>
          <w:rFonts w:ascii="宋体" w:hAnsi="宋体" w:eastAsia="宋体" w:cs="宋体"/>
          <w:spacing w:val="8"/>
          <w:sz w:val="20"/>
          <w:szCs w:val="20"/>
        </w:rPr>
        <w:t>点</w:t>
      </w:r>
    </w:p>
    <w:p w14:paraId="15825791">
      <w:pPr>
        <w:spacing w:before="50" w:line="463" w:lineRule="auto"/>
        <w:ind w:left="17" w:right="2" w:firstLine="402"/>
        <w:rPr>
          <w:rFonts w:ascii="宋体" w:hAnsi="宋体" w:eastAsia="宋体" w:cs="宋体"/>
          <w:sz w:val="20"/>
          <w:szCs w:val="20"/>
        </w:rPr>
      </w:pPr>
      <w:r>
        <w:rPr>
          <w:rFonts w:ascii="宋体" w:hAnsi="宋体" w:eastAsia="宋体" w:cs="宋体"/>
          <w:spacing w:val="8"/>
          <w:sz w:val="20"/>
          <w:szCs w:val="20"/>
        </w:rPr>
        <w:t>4、甲方负责根据相关规定，明确在较大危险因素的场所和有关设施、设备上设置安全警示标志</w:t>
      </w:r>
      <w:r>
        <w:rPr>
          <w:rFonts w:ascii="宋体" w:hAnsi="宋体" w:eastAsia="宋体" w:cs="宋体"/>
          <w:sz w:val="20"/>
          <w:szCs w:val="20"/>
        </w:rPr>
        <w:t>的要求。</w:t>
      </w:r>
    </w:p>
    <w:p w14:paraId="1D29D3BA">
      <w:pPr>
        <w:spacing w:before="47" w:line="462" w:lineRule="auto"/>
        <w:ind w:firstLine="420"/>
        <w:jc w:val="both"/>
        <w:rPr>
          <w:rFonts w:ascii="宋体" w:hAnsi="宋体" w:eastAsia="宋体" w:cs="宋体"/>
          <w:sz w:val="20"/>
          <w:szCs w:val="20"/>
        </w:rPr>
      </w:pPr>
      <w:r>
        <w:rPr>
          <w:rFonts w:ascii="宋体" w:hAnsi="宋体" w:eastAsia="宋体" w:cs="宋体"/>
          <w:spacing w:val="11"/>
          <w:sz w:val="20"/>
          <w:szCs w:val="20"/>
        </w:rPr>
        <w:t>较大危险因素的场所和有关设施、设备上主要包括：有限空间作</w:t>
      </w:r>
      <w:r>
        <w:rPr>
          <w:rFonts w:ascii="宋体" w:hAnsi="宋体" w:eastAsia="宋体" w:cs="宋体"/>
          <w:spacing w:val="10"/>
          <w:sz w:val="20"/>
          <w:szCs w:val="20"/>
        </w:rPr>
        <w:t>业点、施工现场入口处、施工</w:t>
      </w:r>
      <w:r>
        <w:rPr>
          <w:rFonts w:ascii="宋体" w:hAnsi="宋体" w:eastAsia="宋体" w:cs="宋体"/>
          <w:spacing w:val="11"/>
          <w:sz w:val="20"/>
          <w:szCs w:val="20"/>
        </w:rPr>
        <w:t>起重机械、施工机具、临时用电设施、外脚手架、模板支撑架、高处作</w:t>
      </w:r>
      <w:r>
        <w:rPr>
          <w:rFonts w:ascii="宋体" w:hAnsi="宋体" w:eastAsia="宋体" w:cs="宋体"/>
          <w:spacing w:val="10"/>
          <w:sz w:val="20"/>
          <w:szCs w:val="20"/>
        </w:rPr>
        <w:t>业平台及卸料平台、出入通道口、预留洞口、坑槽口、基坑临边、平台临</w:t>
      </w:r>
      <w:r>
        <w:rPr>
          <w:rFonts w:ascii="宋体" w:hAnsi="宋体" w:eastAsia="宋体" w:cs="宋体"/>
          <w:spacing w:val="9"/>
          <w:sz w:val="20"/>
          <w:szCs w:val="20"/>
        </w:rPr>
        <w:t>边、爆破物及有害危险气体和液体存放处等。</w:t>
      </w:r>
    </w:p>
    <w:p w14:paraId="0BBE71E2">
      <w:pPr>
        <w:spacing w:before="48" w:line="462" w:lineRule="auto"/>
        <w:ind w:left="1" w:right="2" w:firstLine="423"/>
        <w:rPr>
          <w:rFonts w:ascii="宋体" w:hAnsi="宋体" w:eastAsia="宋体" w:cs="宋体"/>
          <w:sz w:val="20"/>
          <w:szCs w:val="20"/>
        </w:rPr>
      </w:pPr>
      <w:r>
        <w:rPr>
          <w:rFonts w:ascii="宋体" w:hAnsi="宋体" w:eastAsia="宋体" w:cs="宋体"/>
          <w:spacing w:val="8"/>
          <w:sz w:val="20"/>
          <w:szCs w:val="20"/>
        </w:rPr>
        <w:t>5、甲方负责组织乙方及相关方，进行施工现场安全生产的各项验收工作，验收工作必须履</w:t>
      </w:r>
      <w:r>
        <w:rPr>
          <w:rFonts w:ascii="宋体" w:hAnsi="宋体" w:eastAsia="宋体" w:cs="宋体"/>
          <w:spacing w:val="7"/>
          <w:sz w:val="20"/>
          <w:szCs w:val="20"/>
        </w:rPr>
        <w:t>行书面手续，</w:t>
      </w:r>
      <w:r>
        <w:rPr>
          <w:rFonts w:ascii="宋体" w:hAnsi="宋体" w:eastAsia="宋体" w:cs="宋体"/>
          <w:spacing w:val="-56"/>
          <w:sz w:val="20"/>
          <w:szCs w:val="20"/>
        </w:rPr>
        <w:t xml:space="preserve"> </w:t>
      </w:r>
      <w:r>
        <w:rPr>
          <w:rFonts w:ascii="宋体" w:hAnsi="宋体" w:eastAsia="宋体" w:cs="宋体"/>
          <w:spacing w:val="7"/>
          <w:sz w:val="20"/>
          <w:szCs w:val="20"/>
        </w:rPr>
        <w:t>甲方、乙方、第三方等相关方签字确</w:t>
      </w:r>
      <w:r>
        <w:rPr>
          <w:rFonts w:ascii="宋体" w:hAnsi="宋体" w:eastAsia="宋体" w:cs="宋体"/>
          <w:spacing w:val="6"/>
          <w:sz w:val="20"/>
          <w:szCs w:val="20"/>
        </w:rPr>
        <w:t>认。</w:t>
      </w:r>
    </w:p>
    <w:p w14:paraId="06E7F8DA">
      <w:pPr>
        <w:spacing w:before="47" w:line="228" w:lineRule="auto"/>
        <w:ind w:left="432"/>
        <w:rPr>
          <w:rFonts w:ascii="宋体" w:hAnsi="宋体" w:eastAsia="宋体" w:cs="宋体"/>
          <w:sz w:val="20"/>
          <w:szCs w:val="20"/>
        </w:rPr>
      </w:pPr>
      <w:r>
        <w:rPr>
          <w:rFonts w:ascii="宋体" w:hAnsi="宋体" w:eastAsia="宋体" w:cs="宋体"/>
          <w:spacing w:val="8"/>
          <w:sz w:val="20"/>
          <w:szCs w:val="20"/>
        </w:rPr>
        <w:t>需要进行安全生产验收的工作由乙方负责申请报验，具体要求见乙方责任第</w:t>
      </w:r>
      <w:r>
        <w:rPr>
          <w:rFonts w:ascii="宋体" w:hAnsi="宋体" w:eastAsia="宋体" w:cs="宋体"/>
          <w:spacing w:val="-33"/>
          <w:sz w:val="20"/>
          <w:szCs w:val="20"/>
        </w:rPr>
        <w:t xml:space="preserve"> </w:t>
      </w:r>
      <w:r>
        <w:rPr>
          <w:rFonts w:ascii="宋体" w:hAnsi="宋体" w:eastAsia="宋体" w:cs="宋体"/>
          <w:spacing w:val="8"/>
          <w:sz w:val="20"/>
          <w:szCs w:val="20"/>
        </w:rPr>
        <w:t>3.15</w:t>
      </w:r>
      <w:r>
        <w:rPr>
          <w:rFonts w:ascii="宋体" w:hAnsi="宋体" w:eastAsia="宋体" w:cs="宋体"/>
          <w:spacing w:val="-37"/>
          <w:sz w:val="20"/>
          <w:szCs w:val="20"/>
        </w:rPr>
        <w:t xml:space="preserve"> </w:t>
      </w:r>
      <w:r>
        <w:rPr>
          <w:rFonts w:ascii="宋体" w:hAnsi="宋体" w:eastAsia="宋体" w:cs="宋体"/>
          <w:spacing w:val="8"/>
          <w:sz w:val="20"/>
          <w:szCs w:val="20"/>
        </w:rPr>
        <w:t>条。</w:t>
      </w:r>
    </w:p>
    <w:p w14:paraId="58FB169B">
      <w:pPr>
        <w:spacing w:line="228" w:lineRule="auto"/>
        <w:rPr>
          <w:rFonts w:ascii="宋体" w:hAnsi="宋体" w:eastAsia="宋体" w:cs="宋体"/>
          <w:sz w:val="20"/>
          <w:szCs w:val="20"/>
        </w:rPr>
        <w:sectPr>
          <w:footerReference r:id="rId70" w:type="default"/>
          <w:pgSz w:w="11906" w:h="16839"/>
          <w:pgMar w:top="1313" w:right="1417" w:bottom="1362" w:left="1425" w:header="0" w:footer="1200" w:gutter="0"/>
          <w:cols w:space="720" w:num="1"/>
        </w:sectPr>
      </w:pPr>
    </w:p>
    <w:p w14:paraId="5C2B1630">
      <w:pPr>
        <w:spacing w:before="40" w:line="462" w:lineRule="auto"/>
        <w:ind w:right="205" w:firstLine="425"/>
        <w:jc w:val="both"/>
        <w:rPr>
          <w:rFonts w:ascii="宋体" w:hAnsi="宋体" w:eastAsia="宋体" w:cs="宋体"/>
          <w:sz w:val="20"/>
          <w:szCs w:val="20"/>
        </w:rPr>
      </w:pPr>
      <w:r>
        <w:rPr>
          <w:rFonts w:ascii="宋体" w:hAnsi="宋体" w:eastAsia="宋体" w:cs="宋体"/>
          <w:spacing w:val="10"/>
          <w:sz w:val="20"/>
          <w:szCs w:val="20"/>
        </w:rPr>
        <w:t>安全生产验收工作内容主要包括：</w:t>
      </w:r>
      <w:r>
        <w:rPr>
          <w:rFonts w:ascii="宋体" w:hAnsi="宋体" w:eastAsia="宋体" w:cs="宋体"/>
          <w:spacing w:val="-58"/>
          <w:sz w:val="20"/>
          <w:szCs w:val="20"/>
        </w:rPr>
        <w:t xml:space="preserve"> </w:t>
      </w:r>
      <w:r>
        <w:rPr>
          <w:rFonts w:ascii="宋体" w:hAnsi="宋体" w:eastAsia="宋体" w:cs="宋体"/>
          <w:spacing w:val="10"/>
          <w:sz w:val="20"/>
          <w:szCs w:val="20"/>
        </w:rPr>
        <w:t>乙方提供的安全</w:t>
      </w:r>
      <w:r>
        <w:rPr>
          <w:rFonts w:ascii="宋体" w:hAnsi="宋体" w:eastAsia="宋体" w:cs="宋体"/>
          <w:spacing w:val="9"/>
          <w:sz w:val="20"/>
          <w:szCs w:val="20"/>
        </w:rPr>
        <w:t>防护用具、机械设备、施工机具及配件等的</w:t>
      </w:r>
      <w:r>
        <w:rPr>
          <w:rFonts w:ascii="宋体" w:hAnsi="宋体" w:eastAsia="宋体" w:cs="宋体"/>
          <w:spacing w:val="10"/>
          <w:sz w:val="20"/>
          <w:szCs w:val="20"/>
        </w:rPr>
        <w:t>入场验收工作；</w:t>
      </w:r>
      <w:r>
        <w:rPr>
          <w:rFonts w:ascii="宋体" w:hAnsi="宋体" w:eastAsia="宋体" w:cs="宋体"/>
          <w:spacing w:val="-58"/>
          <w:sz w:val="20"/>
          <w:szCs w:val="20"/>
        </w:rPr>
        <w:t xml:space="preserve"> </w:t>
      </w:r>
      <w:r>
        <w:rPr>
          <w:rFonts w:ascii="宋体" w:hAnsi="宋体" w:eastAsia="宋体" w:cs="宋体"/>
          <w:spacing w:val="10"/>
          <w:sz w:val="20"/>
          <w:szCs w:val="20"/>
        </w:rPr>
        <w:t>乙方报验的分项工程的验收工作；乙方报验的自行</w:t>
      </w:r>
      <w:r>
        <w:rPr>
          <w:rFonts w:ascii="宋体" w:hAnsi="宋体" w:eastAsia="宋体" w:cs="宋体"/>
          <w:spacing w:val="9"/>
          <w:sz w:val="20"/>
          <w:szCs w:val="20"/>
        </w:rPr>
        <w:t>安装机械设备与安全防护措施的</w:t>
      </w:r>
      <w:r>
        <w:rPr>
          <w:rFonts w:ascii="宋体" w:hAnsi="宋体" w:eastAsia="宋体" w:cs="宋体"/>
          <w:spacing w:val="6"/>
          <w:sz w:val="20"/>
          <w:szCs w:val="20"/>
        </w:rPr>
        <w:t>验收工作等。</w:t>
      </w:r>
    </w:p>
    <w:p w14:paraId="1B753D62">
      <w:pPr>
        <w:spacing w:before="48" w:line="463" w:lineRule="auto"/>
        <w:ind w:left="27" w:right="244" w:firstLine="413"/>
        <w:rPr>
          <w:rFonts w:ascii="宋体" w:hAnsi="宋体" w:eastAsia="宋体" w:cs="宋体"/>
          <w:sz w:val="20"/>
          <w:szCs w:val="20"/>
        </w:rPr>
      </w:pPr>
      <w:r>
        <w:rPr>
          <w:rFonts w:ascii="宋体" w:hAnsi="宋体" w:eastAsia="宋体" w:cs="宋体"/>
          <w:spacing w:val="9"/>
          <w:sz w:val="20"/>
          <w:szCs w:val="20"/>
        </w:rPr>
        <w:t>乙方需报验的分项工程范围执行国家相关规范要求，需报验的机械设备与安全防护措施范围由</w:t>
      </w:r>
      <w:r>
        <w:rPr>
          <w:rFonts w:ascii="宋体" w:hAnsi="宋体" w:eastAsia="宋体" w:cs="宋体"/>
          <w:sz w:val="20"/>
          <w:szCs w:val="20"/>
        </w:rPr>
        <w:t>甲方确定。</w:t>
      </w:r>
    </w:p>
    <w:p w14:paraId="20B29973">
      <w:pPr>
        <w:spacing w:before="46" w:line="463" w:lineRule="auto"/>
        <w:ind w:left="2" w:firstLine="420"/>
        <w:rPr>
          <w:rFonts w:ascii="宋体" w:hAnsi="宋体" w:eastAsia="宋体" w:cs="宋体"/>
          <w:sz w:val="20"/>
          <w:szCs w:val="20"/>
        </w:rPr>
      </w:pPr>
      <w:r>
        <w:rPr>
          <w:rFonts w:ascii="宋体" w:hAnsi="宋体" w:eastAsia="宋体" w:cs="宋体"/>
          <w:spacing w:val="8"/>
          <w:sz w:val="20"/>
          <w:szCs w:val="20"/>
        </w:rPr>
        <w:t>6、为督促和协助乙方做好施工现场安全管理，进一步消除施工现场安全隐患，甲方有权对乙方</w:t>
      </w:r>
      <w:r>
        <w:rPr>
          <w:rFonts w:ascii="宋体" w:hAnsi="宋体" w:eastAsia="宋体" w:cs="宋体"/>
          <w:sz w:val="20"/>
          <w:szCs w:val="20"/>
        </w:rPr>
        <w:t xml:space="preserve"> 的安全责任区进行安全检查，对发现的“人的不安</w:t>
      </w:r>
      <w:r>
        <w:rPr>
          <w:rFonts w:ascii="宋体" w:hAnsi="宋体" w:eastAsia="宋体" w:cs="宋体"/>
          <w:spacing w:val="-1"/>
          <w:sz w:val="20"/>
          <w:szCs w:val="20"/>
        </w:rPr>
        <w:t>全行为</w:t>
      </w:r>
      <w:r>
        <w:rPr>
          <w:rFonts w:ascii="宋体" w:hAnsi="宋体" w:eastAsia="宋体" w:cs="宋体"/>
          <w:spacing w:val="-70"/>
          <w:sz w:val="20"/>
          <w:szCs w:val="20"/>
        </w:rPr>
        <w:t xml:space="preserve"> </w:t>
      </w:r>
      <w:r>
        <w:rPr>
          <w:rFonts w:ascii="宋体" w:hAnsi="宋体" w:eastAsia="宋体" w:cs="宋体"/>
          <w:spacing w:val="-1"/>
          <w:sz w:val="20"/>
          <w:szCs w:val="20"/>
        </w:rPr>
        <w:t>”、“物的不安全状态</w:t>
      </w:r>
      <w:r>
        <w:rPr>
          <w:rFonts w:ascii="宋体" w:hAnsi="宋体" w:eastAsia="宋体" w:cs="宋体"/>
          <w:spacing w:val="-72"/>
          <w:sz w:val="20"/>
          <w:szCs w:val="20"/>
        </w:rPr>
        <w:t xml:space="preserve"> </w:t>
      </w:r>
      <w:r>
        <w:rPr>
          <w:rFonts w:ascii="宋体" w:hAnsi="宋体" w:eastAsia="宋体" w:cs="宋体"/>
          <w:spacing w:val="-1"/>
          <w:sz w:val="20"/>
          <w:szCs w:val="20"/>
        </w:rPr>
        <w:t>”、“环境的不良因素</w:t>
      </w:r>
      <w:r>
        <w:rPr>
          <w:rFonts w:ascii="宋体" w:hAnsi="宋体" w:eastAsia="宋体" w:cs="宋体"/>
          <w:spacing w:val="-72"/>
          <w:sz w:val="20"/>
          <w:szCs w:val="20"/>
        </w:rPr>
        <w:t xml:space="preserve"> </w:t>
      </w:r>
      <w:r>
        <w:rPr>
          <w:rFonts w:ascii="宋体" w:hAnsi="宋体" w:eastAsia="宋体" w:cs="宋体"/>
          <w:spacing w:val="-1"/>
          <w:sz w:val="20"/>
          <w:szCs w:val="20"/>
        </w:rPr>
        <w:t>”</w:t>
      </w:r>
      <w:r>
        <w:rPr>
          <w:rFonts w:ascii="宋体" w:hAnsi="宋体" w:eastAsia="宋体" w:cs="宋体"/>
          <w:spacing w:val="7"/>
          <w:sz w:val="20"/>
          <w:szCs w:val="20"/>
        </w:rPr>
        <w:t>等各类隐患，</w:t>
      </w:r>
      <w:r>
        <w:rPr>
          <w:rFonts w:ascii="宋体" w:hAnsi="宋体" w:eastAsia="宋体" w:cs="宋体"/>
          <w:spacing w:val="-43"/>
          <w:sz w:val="20"/>
          <w:szCs w:val="20"/>
        </w:rPr>
        <w:t xml:space="preserve"> </w:t>
      </w:r>
      <w:r>
        <w:rPr>
          <w:rFonts w:ascii="宋体" w:hAnsi="宋体" w:eastAsia="宋体" w:cs="宋体"/>
          <w:spacing w:val="7"/>
          <w:sz w:val="20"/>
          <w:szCs w:val="20"/>
        </w:rPr>
        <w:t>甲方可以以文字或口头形式要求乙方及时整改。</w:t>
      </w:r>
    </w:p>
    <w:p w14:paraId="5F45C93E">
      <w:pPr>
        <w:spacing w:before="46" w:line="462" w:lineRule="auto"/>
        <w:ind w:left="1" w:right="205" w:firstLine="439"/>
        <w:rPr>
          <w:rFonts w:ascii="宋体" w:hAnsi="宋体" w:eastAsia="宋体" w:cs="宋体"/>
          <w:sz w:val="20"/>
          <w:szCs w:val="20"/>
        </w:rPr>
      </w:pPr>
      <w:r>
        <w:rPr>
          <w:rFonts w:ascii="宋体" w:hAnsi="宋体" w:eastAsia="宋体" w:cs="宋体"/>
          <w:spacing w:val="8"/>
          <w:sz w:val="20"/>
          <w:szCs w:val="20"/>
        </w:rPr>
        <w:t>乙方必须知晓，</w:t>
      </w:r>
      <w:r>
        <w:rPr>
          <w:rFonts w:ascii="宋体" w:hAnsi="宋体" w:eastAsia="宋体" w:cs="宋体"/>
          <w:spacing w:val="-55"/>
          <w:sz w:val="20"/>
          <w:szCs w:val="20"/>
        </w:rPr>
        <w:t xml:space="preserve"> </w:t>
      </w:r>
      <w:r>
        <w:rPr>
          <w:rFonts w:ascii="宋体" w:hAnsi="宋体" w:eastAsia="宋体" w:cs="宋体"/>
          <w:spacing w:val="8"/>
          <w:sz w:val="20"/>
          <w:szCs w:val="20"/>
        </w:rPr>
        <w:t>甲方对乙方施工现场进行的安全检查并非本协议要求甲方必须履行的责任，</w:t>
      </w:r>
      <w:r>
        <w:rPr>
          <w:rFonts w:ascii="宋体" w:hAnsi="宋体" w:eastAsia="宋体" w:cs="宋体"/>
          <w:spacing w:val="-56"/>
          <w:sz w:val="20"/>
          <w:szCs w:val="20"/>
        </w:rPr>
        <w:t xml:space="preserve"> </w:t>
      </w:r>
      <w:r>
        <w:rPr>
          <w:rFonts w:ascii="宋体" w:hAnsi="宋体" w:eastAsia="宋体" w:cs="宋体"/>
          <w:spacing w:val="8"/>
          <w:sz w:val="20"/>
          <w:szCs w:val="20"/>
        </w:rPr>
        <w:t>甲</w:t>
      </w:r>
      <w:r>
        <w:rPr>
          <w:rFonts w:ascii="宋体" w:hAnsi="宋体" w:eastAsia="宋体" w:cs="宋体"/>
          <w:spacing w:val="9"/>
          <w:sz w:val="20"/>
          <w:szCs w:val="20"/>
        </w:rPr>
        <w:t>方对乙方安全管理责任区域和范围内的安全隐患未及时得到消除而导致的事故不承担责任。</w:t>
      </w:r>
    </w:p>
    <w:p w14:paraId="67FCC2D0">
      <w:pPr>
        <w:spacing w:before="47" w:line="384" w:lineRule="auto"/>
        <w:ind w:left="14" w:right="151" w:firstLine="411"/>
        <w:rPr>
          <w:rFonts w:ascii="宋体" w:hAnsi="宋体" w:eastAsia="宋体" w:cs="宋体"/>
          <w:sz w:val="20"/>
          <w:szCs w:val="20"/>
        </w:rPr>
      </w:pPr>
      <w:r>
        <w:rPr>
          <w:rFonts w:ascii="宋体" w:hAnsi="宋体" w:eastAsia="宋体" w:cs="宋体"/>
          <w:spacing w:val="6"/>
          <w:sz w:val="20"/>
          <w:szCs w:val="20"/>
        </w:rPr>
        <w:t>7、当乙方根据本协议乙方责任第五条</w:t>
      </w:r>
      <w:r>
        <w:rPr>
          <w:rFonts w:ascii="宋体" w:hAnsi="宋体" w:eastAsia="宋体" w:cs="宋体"/>
          <w:spacing w:val="-24"/>
          <w:sz w:val="20"/>
          <w:szCs w:val="20"/>
        </w:rPr>
        <w:t xml:space="preserve"> </w:t>
      </w:r>
      <w:r>
        <w:rPr>
          <w:rFonts w:ascii="宋体" w:hAnsi="宋体" w:eastAsia="宋体" w:cs="宋体"/>
          <w:spacing w:val="6"/>
          <w:sz w:val="20"/>
          <w:szCs w:val="20"/>
        </w:rPr>
        <w:t>16</w:t>
      </w:r>
      <w:r>
        <w:rPr>
          <w:rFonts w:ascii="宋体" w:hAnsi="宋体" w:eastAsia="宋体" w:cs="宋体"/>
          <w:spacing w:val="-27"/>
          <w:sz w:val="20"/>
          <w:szCs w:val="20"/>
        </w:rPr>
        <w:t xml:space="preserve"> </w:t>
      </w:r>
      <w:r>
        <w:rPr>
          <w:rFonts w:ascii="宋体" w:hAnsi="宋体" w:eastAsia="宋体" w:cs="宋体"/>
          <w:spacing w:val="6"/>
          <w:sz w:val="20"/>
          <w:szCs w:val="20"/>
        </w:rPr>
        <w:t>点</w:t>
      </w:r>
      <w:r>
        <w:rPr>
          <w:rFonts w:ascii="宋体" w:hAnsi="宋体" w:eastAsia="宋体" w:cs="宋体"/>
          <w:spacing w:val="5"/>
          <w:sz w:val="20"/>
          <w:szCs w:val="20"/>
        </w:rPr>
        <w:t>、第五条</w:t>
      </w:r>
      <w:r>
        <w:rPr>
          <w:rFonts w:ascii="宋体" w:hAnsi="宋体" w:eastAsia="宋体" w:cs="宋体"/>
          <w:spacing w:val="-22"/>
          <w:sz w:val="20"/>
          <w:szCs w:val="20"/>
        </w:rPr>
        <w:t xml:space="preserve"> </w:t>
      </w:r>
      <w:r>
        <w:rPr>
          <w:rFonts w:ascii="宋体" w:hAnsi="宋体" w:eastAsia="宋体" w:cs="宋体"/>
          <w:spacing w:val="5"/>
          <w:sz w:val="20"/>
          <w:szCs w:val="20"/>
        </w:rPr>
        <w:t>18</w:t>
      </w:r>
      <w:r>
        <w:rPr>
          <w:rFonts w:ascii="宋体" w:hAnsi="宋体" w:eastAsia="宋体" w:cs="宋体"/>
          <w:spacing w:val="-29"/>
          <w:sz w:val="20"/>
          <w:szCs w:val="20"/>
        </w:rPr>
        <w:t xml:space="preserve"> </w:t>
      </w:r>
      <w:r>
        <w:rPr>
          <w:rFonts w:ascii="宋体" w:hAnsi="宋体" w:eastAsia="宋体" w:cs="宋体"/>
          <w:spacing w:val="5"/>
          <w:sz w:val="20"/>
          <w:szCs w:val="20"/>
        </w:rPr>
        <w:t>点要求，书面提出某作业场所存在安全</w:t>
      </w:r>
      <w:r>
        <w:rPr>
          <w:rFonts w:ascii="宋体" w:hAnsi="宋体" w:eastAsia="宋体" w:cs="宋体"/>
          <w:spacing w:val="7"/>
          <w:sz w:val="20"/>
          <w:szCs w:val="20"/>
        </w:rPr>
        <w:t>隐患导致无法施工时，甲方负责和乙方共同协商，消除作业场所的安全隐患，保</w:t>
      </w:r>
      <w:r>
        <w:rPr>
          <w:rFonts w:ascii="宋体" w:hAnsi="宋体" w:eastAsia="宋体" w:cs="宋体"/>
          <w:spacing w:val="6"/>
          <w:sz w:val="20"/>
          <w:szCs w:val="20"/>
        </w:rPr>
        <w:t>证施工工人的安全，</w:t>
      </w:r>
      <w:r>
        <w:rPr>
          <w:rFonts w:ascii="宋体" w:hAnsi="宋体" w:eastAsia="宋体" w:cs="宋体"/>
          <w:spacing w:val="8"/>
          <w:sz w:val="20"/>
          <w:szCs w:val="20"/>
        </w:rPr>
        <w:t>隐患消除完毕，需留存相应的资料，双方签字确认。</w:t>
      </w:r>
    </w:p>
    <w:p w14:paraId="05B9EDF5">
      <w:pPr>
        <w:spacing w:before="303" w:line="227" w:lineRule="auto"/>
        <w:ind w:left="421"/>
        <w:rPr>
          <w:rFonts w:ascii="宋体" w:hAnsi="宋体" w:eastAsia="宋体" w:cs="宋体"/>
          <w:sz w:val="20"/>
          <w:szCs w:val="20"/>
        </w:rPr>
      </w:pPr>
      <w:r>
        <w:rPr>
          <w:rFonts w:ascii="宋体" w:hAnsi="宋体" w:eastAsia="宋体" w:cs="宋体"/>
          <w:spacing w:val="7"/>
          <w:sz w:val="20"/>
          <w:szCs w:val="20"/>
        </w:rPr>
        <w:t>8、</w:t>
      </w:r>
      <w:r>
        <w:rPr>
          <w:rFonts w:ascii="宋体" w:hAnsi="宋体" w:eastAsia="宋体" w:cs="宋体"/>
          <w:spacing w:val="-49"/>
          <w:sz w:val="20"/>
          <w:szCs w:val="20"/>
        </w:rPr>
        <w:t xml:space="preserve"> </w:t>
      </w:r>
      <w:r>
        <w:rPr>
          <w:rFonts w:ascii="宋体" w:hAnsi="宋体" w:eastAsia="宋体" w:cs="宋体"/>
          <w:spacing w:val="7"/>
          <w:sz w:val="20"/>
          <w:szCs w:val="20"/>
        </w:rPr>
        <w:t>甲方负责监督、督促乙方认真开展安全生产教育工作。</w:t>
      </w:r>
    </w:p>
    <w:p w14:paraId="6CA5DDF4">
      <w:pPr>
        <w:spacing w:before="304" w:line="464" w:lineRule="auto"/>
        <w:ind w:left="8" w:right="203" w:firstLine="433"/>
        <w:rPr>
          <w:rFonts w:ascii="宋体" w:hAnsi="宋体" w:eastAsia="宋体" w:cs="宋体"/>
          <w:sz w:val="20"/>
          <w:szCs w:val="20"/>
        </w:rPr>
      </w:pPr>
      <w:r>
        <w:rPr>
          <w:rFonts w:ascii="宋体" w:hAnsi="宋体" w:eastAsia="宋体" w:cs="宋体"/>
          <w:spacing w:val="9"/>
          <w:sz w:val="20"/>
          <w:szCs w:val="20"/>
        </w:rPr>
        <w:t>乙方必须知晓，</w:t>
      </w:r>
      <w:r>
        <w:rPr>
          <w:rFonts w:ascii="宋体" w:hAnsi="宋体" w:eastAsia="宋体" w:cs="宋体"/>
          <w:spacing w:val="-49"/>
          <w:sz w:val="20"/>
          <w:szCs w:val="20"/>
        </w:rPr>
        <w:t xml:space="preserve"> </w:t>
      </w:r>
      <w:r>
        <w:rPr>
          <w:rFonts w:ascii="宋体" w:hAnsi="宋体" w:eastAsia="宋体" w:cs="宋体"/>
          <w:spacing w:val="9"/>
          <w:sz w:val="20"/>
          <w:szCs w:val="20"/>
        </w:rPr>
        <w:t>甲方监督、督促乙方对施工工人进行安全教育并非本协议要求甲方必须履行的</w:t>
      </w:r>
      <w:r>
        <w:rPr>
          <w:rFonts w:ascii="宋体" w:hAnsi="宋体" w:eastAsia="宋体" w:cs="宋体"/>
          <w:spacing w:val="7"/>
          <w:sz w:val="20"/>
          <w:szCs w:val="20"/>
        </w:rPr>
        <w:t>责任，</w:t>
      </w:r>
      <w:r>
        <w:rPr>
          <w:rFonts w:ascii="宋体" w:hAnsi="宋体" w:eastAsia="宋体" w:cs="宋体"/>
          <w:spacing w:val="-56"/>
          <w:sz w:val="20"/>
          <w:szCs w:val="20"/>
        </w:rPr>
        <w:t xml:space="preserve"> </w:t>
      </w:r>
      <w:r>
        <w:rPr>
          <w:rFonts w:ascii="宋体" w:hAnsi="宋体" w:eastAsia="宋体" w:cs="宋体"/>
          <w:spacing w:val="7"/>
          <w:sz w:val="20"/>
          <w:szCs w:val="20"/>
        </w:rPr>
        <w:t>甲方对乙方事故人员缺失安全教育不承担责任。</w:t>
      </w:r>
    </w:p>
    <w:p w14:paraId="05DEAC37">
      <w:pPr>
        <w:spacing w:before="46" w:line="344" w:lineRule="auto"/>
        <w:ind w:left="5" w:right="205" w:firstLine="416"/>
        <w:rPr>
          <w:rFonts w:ascii="宋体" w:hAnsi="宋体" w:eastAsia="宋体" w:cs="宋体"/>
          <w:sz w:val="20"/>
          <w:szCs w:val="20"/>
        </w:rPr>
      </w:pPr>
      <w:r>
        <w:rPr>
          <w:rFonts w:ascii="宋体" w:hAnsi="宋体" w:eastAsia="宋体" w:cs="宋体"/>
          <w:spacing w:val="8"/>
          <w:sz w:val="20"/>
          <w:szCs w:val="20"/>
        </w:rPr>
        <w:t>9、甲方有权对于乙方施工人员在生产工作中的违反安全生产规章制度的行为予以制止、纠正和处罚。</w:t>
      </w:r>
      <w:r>
        <w:rPr>
          <w:rFonts w:ascii="宋体" w:hAnsi="宋体" w:eastAsia="宋体" w:cs="宋体"/>
          <w:spacing w:val="-59"/>
          <w:sz w:val="20"/>
          <w:szCs w:val="20"/>
        </w:rPr>
        <w:t xml:space="preserve"> </w:t>
      </w:r>
      <w:r>
        <w:rPr>
          <w:rFonts w:ascii="宋体" w:hAnsi="宋体" w:eastAsia="宋体" w:cs="宋体"/>
          <w:spacing w:val="8"/>
          <w:sz w:val="20"/>
          <w:szCs w:val="20"/>
        </w:rPr>
        <w:t>甲方有权对不满足安全管理要求的乙方授权的人</w:t>
      </w:r>
      <w:r>
        <w:rPr>
          <w:rFonts w:ascii="宋体" w:hAnsi="宋体" w:eastAsia="宋体" w:cs="宋体"/>
          <w:spacing w:val="7"/>
          <w:sz w:val="20"/>
          <w:szCs w:val="20"/>
        </w:rPr>
        <w:t>员提出更换。</w:t>
      </w:r>
    </w:p>
    <w:p w14:paraId="6564F292">
      <w:pPr>
        <w:spacing w:before="301" w:line="384" w:lineRule="auto"/>
        <w:ind w:right="203" w:firstLine="435"/>
        <w:rPr>
          <w:rFonts w:ascii="宋体" w:hAnsi="宋体" w:eastAsia="宋体" w:cs="宋体"/>
          <w:sz w:val="20"/>
          <w:szCs w:val="20"/>
        </w:rPr>
      </w:pPr>
      <w:r>
        <w:rPr>
          <w:rFonts w:ascii="宋体" w:hAnsi="宋体" w:eastAsia="宋体" w:cs="宋体"/>
          <w:spacing w:val="9"/>
          <w:sz w:val="20"/>
          <w:szCs w:val="20"/>
        </w:rPr>
        <w:t>10、</w:t>
      </w:r>
      <w:r>
        <w:rPr>
          <w:rFonts w:ascii="宋体" w:hAnsi="宋体" w:eastAsia="宋体" w:cs="宋体"/>
          <w:spacing w:val="-53"/>
          <w:sz w:val="20"/>
          <w:szCs w:val="20"/>
        </w:rPr>
        <w:t xml:space="preserve"> </w:t>
      </w:r>
      <w:r>
        <w:rPr>
          <w:rFonts w:ascii="宋体" w:hAnsi="宋体" w:eastAsia="宋体" w:cs="宋体"/>
          <w:spacing w:val="9"/>
          <w:sz w:val="20"/>
          <w:szCs w:val="20"/>
        </w:rPr>
        <w:t>甲方对乙方落实法律法规规章要求、落实合同及本协议要求情况，有权进行监督。对乙方</w:t>
      </w:r>
      <w:r>
        <w:rPr>
          <w:rFonts w:ascii="宋体" w:hAnsi="宋体" w:eastAsia="宋体" w:cs="宋体"/>
          <w:spacing w:val="11"/>
          <w:sz w:val="20"/>
          <w:szCs w:val="20"/>
        </w:rPr>
        <w:t>违法行为有权进行举报，对违反合同及本协议的行为，有权及时</w:t>
      </w:r>
      <w:r>
        <w:rPr>
          <w:rFonts w:ascii="宋体" w:hAnsi="宋体" w:eastAsia="宋体" w:cs="宋体"/>
          <w:spacing w:val="10"/>
          <w:sz w:val="20"/>
          <w:szCs w:val="20"/>
        </w:rPr>
        <w:t>制止。同时，因乙方违法或违反合</w:t>
      </w:r>
      <w:r>
        <w:rPr>
          <w:rFonts w:ascii="宋体" w:hAnsi="宋体" w:eastAsia="宋体" w:cs="宋体"/>
          <w:spacing w:val="7"/>
          <w:sz w:val="20"/>
          <w:szCs w:val="20"/>
        </w:rPr>
        <w:t>同及本协议对甲方造成的损失，</w:t>
      </w:r>
      <w:r>
        <w:rPr>
          <w:rFonts w:ascii="宋体" w:hAnsi="宋体" w:eastAsia="宋体" w:cs="宋体"/>
          <w:spacing w:val="-53"/>
          <w:sz w:val="20"/>
          <w:szCs w:val="20"/>
        </w:rPr>
        <w:t xml:space="preserve"> </w:t>
      </w:r>
      <w:r>
        <w:rPr>
          <w:rFonts w:ascii="宋体" w:hAnsi="宋体" w:eastAsia="宋体" w:cs="宋体"/>
          <w:spacing w:val="7"/>
          <w:sz w:val="20"/>
          <w:szCs w:val="20"/>
        </w:rPr>
        <w:t>甲方有权进行索赔。</w:t>
      </w:r>
    </w:p>
    <w:p w14:paraId="35431FDD">
      <w:pPr>
        <w:spacing w:before="305" w:line="345" w:lineRule="auto"/>
        <w:ind w:left="5" w:right="134" w:firstLine="430"/>
        <w:rPr>
          <w:rFonts w:ascii="宋体" w:hAnsi="宋体" w:eastAsia="宋体" w:cs="宋体"/>
          <w:sz w:val="20"/>
          <w:szCs w:val="20"/>
        </w:rPr>
      </w:pPr>
      <w:r>
        <w:rPr>
          <w:rFonts w:ascii="宋体" w:hAnsi="宋体" w:eastAsia="宋体" w:cs="宋体"/>
          <w:spacing w:val="7"/>
          <w:sz w:val="20"/>
          <w:szCs w:val="20"/>
        </w:rPr>
        <w:t>11、甲方有权对乙方不服从管理，拖延、推委和拒不完成甲方安排布置的任务</w:t>
      </w:r>
      <w:r>
        <w:rPr>
          <w:rFonts w:ascii="宋体" w:hAnsi="宋体" w:eastAsia="宋体" w:cs="宋体"/>
          <w:spacing w:val="6"/>
          <w:sz w:val="20"/>
          <w:szCs w:val="20"/>
        </w:rPr>
        <w:t>的行为予以制止、</w:t>
      </w:r>
      <w:r>
        <w:rPr>
          <w:rFonts w:ascii="宋体" w:hAnsi="宋体" w:eastAsia="宋体" w:cs="宋体"/>
          <w:spacing w:val="8"/>
          <w:sz w:val="20"/>
          <w:szCs w:val="20"/>
        </w:rPr>
        <w:t>纠正和处罚。</w:t>
      </w:r>
      <w:r>
        <w:rPr>
          <w:rFonts w:ascii="宋体" w:hAnsi="宋体" w:eastAsia="宋体" w:cs="宋体"/>
          <w:spacing w:val="-56"/>
          <w:sz w:val="20"/>
          <w:szCs w:val="20"/>
        </w:rPr>
        <w:t xml:space="preserve"> </w:t>
      </w:r>
      <w:r>
        <w:rPr>
          <w:rFonts w:ascii="宋体" w:hAnsi="宋体" w:eastAsia="宋体" w:cs="宋体"/>
          <w:spacing w:val="8"/>
          <w:sz w:val="20"/>
          <w:szCs w:val="20"/>
        </w:rPr>
        <w:t>甲方有权对不负责任，不讲安全野蛮指挥的乙方管理人员提出更换。</w:t>
      </w:r>
    </w:p>
    <w:p w14:paraId="52685067">
      <w:pPr>
        <w:spacing w:before="302" w:line="228" w:lineRule="auto"/>
        <w:ind w:left="436"/>
        <w:rPr>
          <w:rFonts w:ascii="宋体" w:hAnsi="宋体" w:eastAsia="宋体" w:cs="宋体"/>
          <w:sz w:val="20"/>
          <w:szCs w:val="20"/>
        </w:rPr>
      </w:pPr>
      <w:r>
        <w:rPr>
          <w:rFonts w:ascii="宋体" w:hAnsi="宋体" w:eastAsia="宋体" w:cs="宋体"/>
          <w:spacing w:val="8"/>
          <w:sz w:val="20"/>
          <w:szCs w:val="20"/>
        </w:rPr>
        <w:t>12、其他法律、法规要求作为甲方单位应承担的安全责任。</w:t>
      </w:r>
    </w:p>
    <w:p w14:paraId="1B073322">
      <w:pPr>
        <w:spacing w:before="303" w:line="228" w:lineRule="auto"/>
        <w:ind w:left="442"/>
        <w:rPr>
          <w:rFonts w:ascii="宋体" w:hAnsi="宋体" w:eastAsia="宋体" w:cs="宋体"/>
          <w:sz w:val="20"/>
          <w:szCs w:val="20"/>
        </w:rPr>
      </w:pPr>
      <w:r>
        <w:rPr>
          <w:rFonts w:ascii="宋体" w:hAnsi="宋体" w:eastAsia="宋体" w:cs="宋体"/>
          <w:b/>
          <w:bCs/>
          <w:spacing w:val="8"/>
          <w:sz w:val="20"/>
          <w:szCs w:val="20"/>
        </w:rPr>
        <w:t>第六条</w:t>
      </w:r>
      <w:r>
        <w:rPr>
          <w:rFonts w:ascii="宋体" w:hAnsi="宋体" w:eastAsia="宋体" w:cs="宋体"/>
          <w:spacing w:val="8"/>
          <w:sz w:val="20"/>
          <w:szCs w:val="20"/>
        </w:rPr>
        <w:t xml:space="preserve">  乙方（乙方）的责任、权利与义务</w:t>
      </w:r>
    </w:p>
    <w:p w14:paraId="0C52F3CE">
      <w:pPr>
        <w:spacing w:before="303" w:line="462" w:lineRule="auto"/>
        <w:ind w:right="205" w:firstLine="457"/>
        <w:rPr>
          <w:rFonts w:ascii="宋体" w:hAnsi="宋体" w:eastAsia="宋体" w:cs="宋体"/>
          <w:sz w:val="20"/>
          <w:szCs w:val="20"/>
        </w:rPr>
      </w:pPr>
      <w:r>
        <w:rPr>
          <w:rFonts w:ascii="宋体" w:hAnsi="宋体" w:eastAsia="宋体" w:cs="宋体"/>
          <w:spacing w:val="7"/>
          <w:sz w:val="20"/>
          <w:szCs w:val="20"/>
        </w:rPr>
        <w:t>1、严格遵守国家和项目所在地有关安全生产法律法规、标准规范，以及甲方制定的有关安全生</w:t>
      </w:r>
      <w:r>
        <w:rPr>
          <w:rFonts w:ascii="宋体" w:hAnsi="宋体" w:eastAsia="宋体" w:cs="宋体"/>
          <w:spacing w:val="9"/>
          <w:sz w:val="20"/>
          <w:szCs w:val="20"/>
        </w:rPr>
        <w:t>产、文明施工和环境保护的规章制度和规定，</w:t>
      </w:r>
      <w:r>
        <w:rPr>
          <w:rFonts w:ascii="宋体" w:hAnsi="宋体" w:eastAsia="宋体" w:cs="宋体"/>
          <w:spacing w:val="-39"/>
          <w:sz w:val="20"/>
          <w:szCs w:val="20"/>
        </w:rPr>
        <w:t xml:space="preserve"> </w:t>
      </w:r>
      <w:r>
        <w:rPr>
          <w:rFonts w:ascii="宋体" w:hAnsi="宋体" w:eastAsia="宋体" w:cs="宋体"/>
          <w:spacing w:val="9"/>
          <w:sz w:val="20"/>
          <w:szCs w:val="20"/>
        </w:rPr>
        <w:t>甲方制定的规章制度和规定包括但不限于以下内容，</w:t>
      </w:r>
    </w:p>
    <w:p w14:paraId="06C1712B">
      <w:pPr>
        <w:spacing w:line="462" w:lineRule="auto"/>
        <w:rPr>
          <w:rFonts w:ascii="宋体" w:hAnsi="宋体" w:eastAsia="宋体" w:cs="宋体"/>
          <w:sz w:val="20"/>
          <w:szCs w:val="20"/>
        </w:rPr>
        <w:sectPr>
          <w:footerReference r:id="rId71" w:type="default"/>
          <w:pgSz w:w="11906" w:h="16839"/>
          <w:pgMar w:top="1313" w:right="1214" w:bottom="1362" w:left="1425" w:header="0" w:footer="1200" w:gutter="0"/>
          <w:cols w:space="720" w:num="1"/>
        </w:sectPr>
      </w:pPr>
    </w:p>
    <w:p w14:paraId="0F36AB8C">
      <w:pPr>
        <w:spacing w:before="42" w:line="462" w:lineRule="auto"/>
        <w:ind w:left="17" w:right="50" w:hanging="17"/>
        <w:rPr>
          <w:rFonts w:ascii="宋体" w:hAnsi="宋体" w:eastAsia="宋体" w:cs="宋体"/>
          <w:sz w:val="20"/>
          <w:szCs w:val="20"/>
        </w:rPr>
      </w:pPr>
      <w:r>
        <w:rPr>
          <w:rFonts w:ascii="宋体" w:hAnsi="宋体" w:eastAsia="宋体" w:cs="宋体"/>
          <w:spacing w:val="11"/>
          <w:sz w:val="20"/>
          <w:szCs w:val="20"/>
        </w:rPr>
        <w:t>对于法律法规、规章制度有要求不一致地方，应执行比较严格的要求，</w:t>
      </w:r>
      <w:r>
        <w:rPr>
          <w:rFonts w:ascii="宋体" w:hAnsi="宋体" w:eastAsia="宋体" w:cs="宋体"/>
          <w:spacing w:val="10"/>
          <w:sz w:val="20"/>
          <w:szCs w:val="20"/>
        </w:rPr>
        <w:t>确保完成本协议及合同规定</w:t>
      </w:r>
      <w:r>
        <w:rPr>
          <w:rFonts w:ascii="宋体" w:hAnsi="宋体" w:eastAsia="宋体" w:cs="宋体"/>
          <w:spacing w:val="5"/>
          <w:sz w:val="20"/>
          <w:szCs w:val="20"/>
        </w:rPr>
        <w:t>的安全管理目标。</w:t>
      </w:r>
    </w:p>
    <w:p w14:paraId="68D2EE2F">
      <w:pPr>
        <w:spacing w:before="47" w:line="225" w:lineRule="auto"/>
        <w:ind w:left="441"/>
        <w:rPr>
          <w:rFonts w:ascii="宋体" w:hAnsi="宋体" w:eastAsia="宋体" w:cs="宋体"/>
          <w:sz w:val="20"/>
          <w:szCs w:val="20"/>
        </w:rPr>
      </w:pPr>
      <w:r>
        <w:rPr>
          <w:rFonts w:ascii="宋体" w:hAnsi="宋体" w:eastAsia="宋体" w:cs="宋体"/>
          <w:spacing w:val="4"/>
          <w:sz w:val="20"/>
          <w:szCs w:val="20"/>
        </w:rPr>
        <w:t>①甲方《安全文明施工标准化参考图册》（2022</w:t>
      </w:r>
      <w:r>
        <w:rPr>
          <w:rFonts w:ascii="宋体" w:hAnsi="宋体" w:eastAsia="宋体" w:cs="宋体"/>
          <w:spacing w:val="-38"/>
          <w:sz w:val="20"/>
          <w:szCs w:val="20"/>
        </w:rPr>
        <w:t xml:space="preserve"> </w:t>
      </w:r>
      <w:r>
        <w:rPr>
          <w:rFonts w:ascii="宋体" w:hAnsi="宋体" w:eastAsia="宋体" w:cs="宋体"/>
          <w:spacing w:val="4"/>
          <w:sz w:val="20"/>
          <w:szCs w:val="20"/>
        </w:rPr>
        <w:t>年试行版</w:t>
      </w:r>
      <w:r>
        <w:rPr>
          <w:rFonts w:ascii="宋体" w:hAnsi="宋体" w:eastAsia="宋体" w:cs="宋体"/>
          <w:spacing w:val="-46"/>
          <w:sz w:val="20"/>
          <w:szCs w:val="20"/>
        </w:rPr>
        <w:t>）；</w:t>
      </w:r>
    </w:p>
    <w:p w14:paraId="55F8D2F3">
      <w:pPr>
        <w:spacing w:before="305" w:line="225" w:lineRule="auto"/>
        <w:jc w:val="right"/>
        <w:rPr>
          <w:rFonts w:ascii="宋体" w:hAnsi="宋体" w:eastAsia="宋体" w:cs="宋体"/>
          <w:sz w:val="20"/>
          <w:szCs w:val="20"/>
        </w:rPr>
      </w:pPr>
      <w:r>
        <w:rPr>
          <w:rFonts w:ascii="宋体" w:hAnsi="宋体" w:eastAsia="宋体" w:cs="宋体"/>
          <w:spacing w:val="2"/>
          <w:sz w:val="20"/>
          <w:szCs w:val="20"/>
        </w:rPr>
        <w:t>②《关于印发〈施工总承包项目安全管理标准手册（试行）〉</w:t>
      </w:r>
      <w:r>
        <w:rPr>
          <w:rFonts w:ascii="宋体" w:hAnsi="宋体" w:eastAsia="宋体" w:cs="宋体"/>
          <w:spacing w:val="-53"/>
          <w:sz w:val="20"/>
          <w:szCs w:val="20"/>
        </w:rPr>
        <w:t xml:space="preserve"> </w:t>
      </w:r>
      <w:r>
        <w:rPr>
          <w:rFonts w:ascii="宋体" w:hAnsi="宋体" w:eastAsia="宋体" w:cs="宋体"/>
          <w:spacing w:val="2"/>
          <w:sz w:val="20"/>
          <w:szCs w:val="20"/>
        </w:rPr>
        <w:t>的通知》（莞建通〔2023〕38</w:t>
      </w:r>
      <w:r>
        <w:rPr>
          <w:rFonts w:ascii="宋体" w:hAnsi="宋体" w:eastAsia="宋体" w:cs="宋体"/>
          <w:spacing w:val="-33"/>
          <w:sz w:val="20"/>
          <w:szCs w:val="20"/>
        </w:rPr>
        <w:t xml:space="preserve"> </w:t>
      </w:r>
      <w:r>
        <w:rPr>
          <w:rFonts w:ascii="宋体" w:hAnsi="宋体" w:eastAsia="宋体" w:cs="宋体"/>
          <w:spacing w:val="2"/>
          <w:sz w:val="20"/>
          <w:szCs w:val="20"/>
        </w:rPr>
        <w:t>号</w:t>
      </w:r>
      <w:r>
        <w:rPr>
          <w:rFonts w:ascii="宋体" w:hAnsi="宋体" w:eastAsia="宋体" w:cs="宋体"/>
          <w:spacing w:val="-50"/>
          <w:w w:val="92"/>
          <w:sz w:val="20"/>
          <w:szCs w:val="20"/>
        </w:rPr>
        <w:t>）；</w:t>
      </w:r>
    </w:p>
    <w:p w14:paraId="6B14BA3C">
      <w:pPr>
        <w:pStyle w:val="2"/>
        <w:spacing w:line="241" w:lineRule="auto"/>
      </w:pPr>
    </w:p>
    <w:p w14:paraId="4224D82E">
      <w:pPr>
        <w:spacing w:before="65" w:line="225" w:lineRule="auto"/>
        <w:ind w:left="440"/>
        <w:rPr>
          <w:rFonts w:ascii="宋体" w:hAnsi="宋体" w:eastAsia="宋体" w:cs="宋体"/>
          <w:sz w:val="20"/>
          <w:szCs w:val="20"/>
        </w:rPr>
      </w:pPr>
      <w:r>
        <w:rPr>
          <w:rFonts w:ascii="宋体" w:hAnsi="宋体" w:eastAsia="宋体" w:cs="宋体"/>
          <w:spacing w:val="3"/>
          <w:sz w:val="20"/>
          <w:szCs w:val="20"/>
        </w:rPr>
        <w:t>③甲方《安全检查与隐患治理处罚规定》；</w:t>
      </w:r>
    </w:p>
    <w:p w14:paraId="7EE6975B">
      <w:pPr>
        <w:spacing w:before="305" w:line="345" w:lineRule="auto"/>
        <w:ind w:left="5" w:right="52" w:firstLine="434"/>
        <w:rPr>
          <w:rFonts w:ascii="宋体" w:hAnsi="宋体" w:eastAsia="宋体" w:cs="宋体"/>
          <w:sz w:val="20"/>
          <w:szCs w:val="20"/>
        </w:rPr>
      </w:pPr>
      <w:r>
        <w:rPr>
          <w:rFonts w:ascii="宋体" w:hAnsi="宋体" w:eastAsia="宋体" w:cs="宋体"/>
          <w:spacing w:val="10"/>
          <w:sz w:val="20"/>
          <w:szCs w:val="20"/>
        </w:rPr>
        <w:t>④甲方制定的本项目安全环境管理规章制度和规定（合同、协议、洽商、会议纪要等均视同规</w:t>
      </w:r>
      <w:r>
        <w:rPr>
          <w:rFonts w:ascii="宋体" w:hAnsi="宋体" w:eastAsia="宋体" w:cs="宋体"/>
          <w:spacing w:val="-24"/>
          <w:sz w:val="20"/>
          <w:szCs w:val="20"/>
        </w:rPr>
        <w:t>定）。</w:t>
      </w:r>
    </w:p>
    <w:p w14:paraId="0F1E3E48">
      <w:pPr>
        <w:spacing w:before="302" w:line="403" w:lineRule="auto"/>
        <w:ind w:right="50" w:firstLine="423"/>
        <w:rPr>
          <w:rFonts w:ascii="宋体" w:hAnsi="宋体" w:eastAsia="宋体" w:cs="宋体"/>
          <w:sz w:val="20"/>
          <w:szCs w:val="20"/>
        </w:rPr>
      </w:pPr>
      <w:r>
        <w:rPr>
          <w:rFonts w:ascii="宋体" w:hAnsi="宋体" w:eastAsia="宋体" w:cs="宋体"/>
          <w:spacing w:val="8"/>
          <w:sz w:val="20"/>
          <w:szCs w:val="20"/>
        </w:rPr>
        <w:t>2、乙方应按《建设工程安全生产管理条例》的相关规定要求，建立安全管理体系，健全安全管</w:t>
      </w:r>
      <w:r>
        <w:rPr>
          <w:rFonts w:ascii="宋体" w:hAnsi="宋体" w:eastAsia="宋体" w:cs="宋体"/>
          <w:spacing w:val="11"/>
          <w:sz w:val="20"/>
          <w:szCs w:val="20"/>
        </w:rPr>
        <w:t>理组织机构，落实安全管理责任，承担因发生安全事故而产生的经济、</w:t>
      </w:r>
      <w:r>
        <w:rPr>
          <w:rFonts w:ascii="宋体" w:hAnsi="宋体" w:eastAsia="宋体" w:cs="宋体"/>
          <w:spacing w:val="10"/>
          <w:sz w:val="20"/>
          <w:szCs w:val="20"/>
        </w:rPr>
        <w:t>行政、法律责任。乙方因未及时处理或承担导致甲方被动支付的，</w:t>
      </w:r>
      <w:r>
        <w:rPr>
          <w:rFonts w:ascii="宋体" w:hAnsi="宋体" w:eastAsia="宋体" w:cs="宋体"/>
          <w:spacing w:val="-56"/>
          <w:sz w:val="20"/>
          <w:szCs w:val="20"/>
        </w:rPr>
        <w:t xml:space="preserve"> </w:t>
      </w:r>
      <w:r>
        <w:rPr>
          <w:rFonts w:ascii="宋体" w:hAnsi="宋体" w:eastAsia="宋体" w:cs="宋体"/>
          <w:spacing w:val="10"/>
          <w:sz w:val="20"/>
          <w:szCs w:val="20"/>
        </w:rPr>
        <w:t>甲方有权从应付乙方的款项中</w:t>
      </w:r>
      <w:r>
        <w:rPr>
          <w:rFonts w:ascii="宋体" w:hAnsi="宋体" w:eastAsia="宋体" w:cs="宋体"/>
          <w:spacing w:val="9"/>
          <w:sz w:val="20"/>
          <w:szCs w:val="20"/>
        </w:rPr>
        <w:t>扣除相应费用或向乙方追偿，且乙方须对甲方的任何处置行为和处理结果均予以认可。</w:t>
      </w:r>
    </w:p>
    <w:p w14:paraId="3AF0C290">
      <w:pPr>
        <w:spacing w:before="303" w:line="227" w:lineRule="auto"/>
        <w:jc w:val="right"/>
        <w:rPr>
          <w:rFonts w:ascii="宋体" w:hAnsi="宋体" w:eastAsia="宋体" w:cs="宋体"/>
          <w:sz w:val="20"/>
          <w:szCs w:val="20"/>
        </w:rPr>
      </w:pPr>
      <w:r>
        <w:rPr>
          <w:rFonts w:ascii="宋体" w:hAnsi="宋体" w:eastAsia="宋体" w:cs="宋体"/>
          <w:spacing w:val="8"/>
          <w:sz w:val="20"/>
          <w:szCs w:val="20"/>
        </w:rPr>
        <w:t>3、乙方不得将承接的工程非法再次转包。乙方违反本规定，发生在非法转包单位的伤亡事故，</w:t>
      </w:r>
    </w:p>
    <w:p w14:paraId="698B8DD2">
      <w:pPr>
        <w:spacing w:before="255" w:line="228" w:lineRule="auto"/>
        <w:ind w:left="26"/>
        <w:rPr>
          <w:rFonts w:ascii="宋体" w:hAnsi="宋体" w:eastAsia="宋体" w:cs="宋体"/>
          <w:sz w:val="20"/>
          <w:szCs w:val="20"/>
        </w:rPr>
      </w:pPr>
      <w:r>
        <w:rPr>
          <w:rFonts w:ascii="宋体" w:hAnsi="宋体" w:eastAsia="宋体" w:cs="宋体"/>
          <w:spacing w:val="5"/>
          <w:sz w:val="20"/>
          <w:szCs w:val="20"/>
        </w:rPr>
        <w:t>由乙方承担全部责任。</w:t>
      </w:r>
    </w:p>
    <w:p w14:paraId="4F44954B">
      <w:pPr>
        <w:spacing w:before="211" w:line="364" w:lineRule="auto"/>
        <w:ind w:left="3" w:right="50" w:firstLine="416"/>
        <w:rPr>
          <w:rFonts w:ascii="宋体" w:hAnsi="宋体" w:eastAsia="宋体" w:cs="宋体"/>
          <w:sz w:val="20"/>
          <w:szCs w:val="20"/>
        </w:rPr>
      </w:pPr>
      <w:r>
        <w:rPr>
          <w:rFonts w:ascii="宋体" w:hAnsi="宋体" w:eastAsia="宋体" w:cs="宋体"/>
          <w:spacing w:val="8"/>
          <w:sz w:val="20"/>
          <w:szCs w:val="20"/>
        </w:rPr>
        <w:t>4、服从甲方的安全监督管理和协调，参加甲方组织的各类安全会议、安全教育培训、安全技术</w:t>
      </w:r>
      <w:r>
        <w:rPr>
          <w:rFonts w:ascii="宋体" w:hAnsi="宋体" w:eastAsia="宋体" w:cs="宋体"/>
          <w:spacing w:val="11"/>
          <w:sz w:val="20"/>
          <w:szCs w:val="20"/>
        </w:rPr>
        <w:t>交底、安全检查、安全应急演练及其他安全专项活动。对甲方</w:t>
      </w:r>
      <w:r>
        <w:rPr>
          <w:rFonts w:ascii="宋体" w:hAnsi="宋体" w:eastAsia="宋体" w:cs="宋体"/>
          <w:spacing w:val="10"/>
          <w:sz w:val="20"/>
          <w:szCs w:val="20"/>
        </w:rPr>
        <w:t>、监理、建设单位、政府部门下达的</w:t>
      </w:r>
      <w:r>
        <w:rPr>
          <w:rFonts w:ascii="宋体" w:hAnsi="宋体" w:eastAsia="宋体" w:cs="宋体"/>
          <w:spacing w:val="9"/>
          <w:sz w:val="20"/>
          <w:szCs w:val="20"/>
        </w:rPr>
        <w:t>指令必须服从，对下达的整改意见必须在规定期限内整改完毕。</w:t>
      </w:r>
    </w:p>
    <w:p w14:paraId="1880392A">
      <w:pPr>
        <w:spacing w:before="271" w:line="403" w:lineRule="auto"/>
        <w:ind w:left="1" w:right="49" w:firstLine="423"/>
        <w:rPr>
          <w:rFonts w:ascii="宋体" w:hAnsi="宋体" w:eastAsia="宋体" w:cs="宋体"/>
          <w:sz w:val="20"/>
          <w:szCs w:val="20"/>
        </w:rPr>
      </w:pPr>
      <w:r>
        <w:rPr>
          <w:rFonts w:ascii="宋体" w:hAnsi="宋体" w:eastAsia="宋体" w:cs="宋体"/>
          <w:spacing w:val="8"/>
          <w:sz w:val="20"/>
          <w:szCs w:val="20"/>
        </w:rPr>
        <w:t>5、必须提供齐全真实有效的施工资质、安全生产许可证、项目组织架构等分包手续资料，</w:t>
      </w:r>
      <w:r>
        <w:rPr>
          <w:rFonts w:ascii="宋体" w:hAnsi="宋体" w:eastAsia="宋体" w:cs="宋体"/>
          <w:spacing w:val="7"/>
          <w:sz w:val="20"/>
          <w:szCs w:val="20"/>
        </w:rPr>
        <w:t>经甲</w:t>
      </w:r>
      <w:r>
        <w:rPr>
          <w:rFonts w:ascii="宋体" w:hAnsi="宋体" w:eastAsia="宋体" w:cs="宋体"/>
          <w:spacing w:val="11"/>
          <w:sz w:val="20"/>
          <w:szCs w:val="20"/>
        </w:rPr>
        <w:t>方审查合格后，方可进入现场施工，并及时办理年检、复审，确保</w:t>
      </w:r>
      <w:r>
        <w:rPr>
          <w:rFonts w:ascii="宋体" w:hAnsi="宋体" w:eastAsia="宋体" w:cs="宋体"/>
          <w:spacing w:val="10"/>
          <w:sz w:val="20"/>
          <w:szCs w:val="20"/>
        </w:rPr>
        <w:t>持续有效。项目组织架构需盖公</w:t>
      </w:r>
      <w:r>
        <w:rPr>
          <w:rFonts w:ascii="宋体" w:hAnsi="宋体" w:eastAsia="宋体" w:cs="宋体"/>
          <w:spacing w:val="9"/>
          <w:sz w:val="20"/>
          <w:szCs w:val="20"/>
        </w:rPr>
        <w:t>章，包括配备符合对应专业要求的</w:t>
      </w:r>
      <w:r>
        <w:rPr>
          <w:sz w:val="20"/>
          <w:szCs w:val="20"/>
        </w:rPr>
        <w:drawing>
          <wp:inline distT="0" distB="0" distL="0" distR="0">
            <wp:extent cx="111125" cy="10223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95"/>
                    <a:stretch>
                      <a:fillRect/>
                    </a:stretch>
                  </pic:blipFill>
                  <pic:spPr>
                    <a:xfrm>
                      <a:off x="0" y="0"/>
                      <a:ext cx="111301" cy="102588"/>
                    </a:xfrm>
                    <a:prstGeom prst="rect">
                      <a:avLst/>
                    </a:prstGeom>
                  </pic:spPr>
                </pic:pic>
              </a:graphicData>
            </a:graphic>
          </wp:inline>
        </w:drawing>
      </w:r>
      <w:r>
        <w:rPr>
          <w:rFonts w:ascii="宋体" w:hAnsi="宋体" w:eastAsia="宋体" w:cs="宋体"/>
          <w:spacing w:val="9"/>
          <w:sz w:val="20"/>
          <w:szCs w:val="20"/>
        </w:rPr>
        <w:t>项目负责人、</w:t>
      </w:r>
      <w:r>
        <w:rPr>
          <w:rFonts w:ascii="Wingdings" w:hAnsi="Wingdings" w:eastAsia="Wingdings" w:cs="Wingdings"/>
          <w:spacing w:val="9"/>
          <w:sz w:val="20"/>
          <w:szCs w:val="20"/>
        </w:rPr>
        <w:t>o</w:t>
      </w:r>
      <w:r>
        <w:rPr>
          <w:rFonts w:ascii="宋体" w:hAnsi="宋体" w:eastAsia="宋体" w:cs="宋体"/>
          <w:spacing w:val="9"/>
          <w:sz w:val="20"/>
          <w:szCs w:val="20"/>
        </w:rPr>
        <w:t>专职生产负责人、</w:t>
      </w:r>
      <w:r>
        <w:rPr>
          <w:sz w:val="20"/>
          <w:szCs w:val="20"/>
        </w:rPr>
        <w:drawing>
          <wp:inline distT="0" distB="0" distL="0" distR="0">
            <wp:extent cx="111125" cy="10223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96"/>
                    <a:stretch>
                      <a:fillRect/>
                    </a:stretch>
                  </pic:blipFill>
                  <pic:spPr>
                    <a:xfrm>
                      <a:off x="0" y="0"/>
                      <a:ext cx="111301" cy="102588"/>
                    </a:xfrm>
                    <a:prstGeom prst="rect">
                      <a:avLst/>
                    </a:prstGeom>
                  </pic:spPr>
                </pic:pic>
              </a:graphicData>
            </a:graphic>
          </wp:inline>
        </w:drawing>
      </w:r>
      <w:r>
        <w:rPr>
          <w:rFonts w:ascii="宋体" w:hAnsi="宋体" w:eastAsia="宋体" w:cs="宋体"/>
          <w:spacing w:val="9"/>
          <w:sz w:val="20"/>
          <w:szCs w:val="20"/>
        </w:rPr>
        <w:t>施工员、</w:t>
      </w:r>
      <w:r>
        <w:rPr>
          <w:sz w:val="20"/>
          <w:szCs w:val="20"/>
        </w:rPr>
        <w:drawing>
          <wp:inline distT="0" distB="0" distL="0" distR="0">
            <wp:extent cx="111125" cy="10223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96"/>
                    <a:stretch>
                      <a:fillRect/>
                    </a:stretch>
                  </pic:blipFill>
                  <pic:spPr>
                    <a:xfrm>
                      <a:off x="0" y="0"/>
                      <a:ext cx="111301" cy="102588"/>
                    </a:xfrm>
                    <a:prstGeom prst="rect">
                      <a:avLst/>
                    </a:prstGeom>
                  </pic:spPr>
                </pic:pic>
              </a:graphicData>
            </a:graphic>
          </wp:inline>
        </w:drawing>
      </w:r>
      <w:r>
        <w:rPr>
          <w:rFonts w:ascii="宋体" w:hAnsi="宋体" w:eastAsia="宋体" w:cs="宋体"/>
          <w:spacing w:val="9"/>
          <w:sz w:val="20"/>
          <w:szCs w:val="20"/>
        </w:rPr>
        <w:t>安全员、</w:t>
      </w:r>
      <w:r>
        <w:rPr>
          <w:rFonts w:ascii="Wingdings" w:hAnsi="Wingdings" w:eastAsia="Wingdings" w:cs="Wingdings"/>
          <w:spacing w:val="9"/>
          <w:sz w:val="20"/>
          <w:szCs w:val="20"/>
        </w:rPr>
        <w:t>o</w:t>
      </w:r>
      <w:r>
        <w:rPr>
          <w:rFonts w:ascii="宋体" w:hAnsi="宋体" w:eastAsia="宋体" w:cs="宋体"/>
          <w:spacing w:val="9"/>
          <w:sz w:val="20"/>
          <w:szCs w:val="20"/>
        </w:rPr>
        <w:t>预算</w:t>
      </w:r>
      <w:r>
        <w:rPr>
          <w:rFonts w:ascii="宋体" w:hAnsi="宋体" w:eastAsia="宋体" w:cs="宋体"/>
          <w:spacing w:val="8"/>
          <w:sz w:val="20"/>
          <w:szCs w:val="20"/>
        </w:rPr>
        <w:t>员、</w:t>
      </w:r>
      <w:r>
        <w:rPr>
          <w:rFonts w:ascii="Wingdings" w:hAnsi="Wingdings" w:eastAsia="Wingdings" w:cs="Wingdings"/>
          <w:spacing w:val="8"/>
          <w:sz w:val="20"/>
          <w:szCs w:val="20"/>
        </w:rPr>
        <w:t>o</w:t>
      </w:r>
      <w:r>
        <w:rPr>
          <w:rFonts w:ascii="宋体" w:hAnsi="宋体" w:eastAsia="宋体" w:cs="宋体"/>
          <w:spacing w:val="8"/>
          <w:sz w:val="20"/>
          <w:szCs w:val="20"/>
        </w:rPr>
        <w:t>材料员、</w:t>
      </w:r>
      <w:r>
        <w:rPr>
          <w:rFonts w:ascii="Wingdings" w:hAnsi="Wingdings" w:eastAsia="Wingdings" w:cs="Wingdings"/>
          <w:spacing w:val="8"/>
          <w:sz w:val="20"/>
          <w:szCs w:val="20"/>
        </w:rPr>
        <w:t>o</w:t>
      </w:r>
      <w:r>
        <w:rPr>
          <w:rFonts w:ascii="宋体" w:hAnsi="宋体" w:eastAsia="宋体" w:cs="宋体"/>
          <w:spacing w:val="8"/>
          <w:sz w:val="20"/>
          <w:szCs w:val="20"/>
        </w:rPr>
        <w:t>测量员、</w:t>
      </w:r>
      <w:r>
        <w:rPr>
          <w:sz w:val="20"/>
          <w:szCs w:val="20"/>
        </w:rPr>
        <w:drawing>
          <wp:inline distT="0" distB="0" distL="0" distR="0">
            <wp:extent cx="106680" cy="10223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97"/>
                    <a:stretch>
                      <a:fillRect/>
                    </a:stretch>
                  </pic:blipFill>
                  <pic:spPr>
                    <a:xfrm>
                      <a:off x="0" y="0"/>
                      <a:ext cx="107101" cy="102588"/>
                    </a:xfrm>
                    <a:prstGeom prst="rect">
                      <a:avLst/>
                    </a:prstGeom>
                  </pic:spPr>
                </pic:pic>
              </a:graphicData>
            </a:graphic>
          </wp:inline>
        </w:drawing>
      </w:r>
      <w:r>
        <w:rPr>
          <w:rFonts w:ascii="宋体" w:hAnsi="宋体" w:eastAsia="宋体" w:cs="宋体"/>
          <w:spacing w:val="8"/>
          <w:sz w:val="20"/>
          <w:szCs w:val="20"/>
        </w:rPr>
        <w:t>电工等管理人员。乙方授权的项目负责人和</w:t>
      </w:r>
      <w:r>
        <w:rPr>
          <w:rFonts w:ascii="宋体" w:hAnsi="宋体" w:eastAsia="宋体" w:cs="宋体"/>
          <w:spacing w:val="7"/>
          <w:sz w:val="20"/>
          <w:szCs w:val="20"/>
        </w:rPr>
        <w:t>专职安全生产管理人员必须</w:t>
      </w:r>
      <w:r>
        <w:rPr>
          <w:rFonts w:ascii="宋体" w:hAnsi="宋体" w:eastAsia="宋体" w:cs="宋体"/>
          <w:spacing w:val="10"/>
          <w:sz w:val="20"/>
          <w:szCs w:val="20"/>
        </w:rPr>
        <w:t>持有法定代表人身份证明书或授权委托书，同时持《安全生产考核合</w:t>
      </w:r>
      <w:r>
        <w:rPr>
          <w:rFonts w:ascii="宋体" w:hAnsi="宋体" w:eastAsia="宋体" w:cs="宋体"/>
          <w:spacing w:val="9"/>
          <w:sz w:val="20"/>
          <w:szCs w:val="20"/>
        </w:rPr>
        <w:t>格证书》上岗；</w:t>
      </w:r>
      <w:r>
        <w:rPr>
          <w:rFonts w:ascii="宋体" w:hAnsi="宋体" w:eastAsia="宋体" w:cs="宋体"/>
          <w:spacing w:val="-58"/>
          <w:sz w:val="20"/>
          <w:szCs w:val="20"/>
        </w:rPr>
        <w:t xml:space="preserve"> </w:t>
      </w:r>
      <w:r>
        <w:rPr>
          <w:rFonts w:ascii="宋体" w:hAnsi="宋体" w:eastAsia="宋体" w:cs="宋体"/>
          <w:spacing w:val="9"/>
          <w:sz w:val="20"/>
          <w:szCs w:val="20"/>
        </w:rPr>
        <w:t>乙方使用不满足上述条件的人员对现场进行管理，</w:t>
      </w:r>
      <w:r>
        <w:rPr>
          <w:rFonts w:ascii="宋体" w:hAnsi="宋体" w:eastAsia="宋体" w:cs="宋体"/>
          <w:spacing w:val="-56"/>
          <w:sz w:val="20"/>
          <w:szCs w:val="20"/>
        </w:rPr>
        <w:t xml:space="preserve"> </w:t>
      </w:r>
      <w:r>
        <w:rPr>
          <w:rFonts w:ascii="宋体" w:hAnsi="宋体" w:eastAsia="宋体" w:cs="宋体"/>
          <w:spacing w:val="9"/>
          <w:sz w:val="20"/>
          <w:szCs w:val="20"/>
        </w:rPr>
        <w:t>甲方有权以每日</w:t>
      </w:r>
      <w:r>
        <w:rPr>
          <w:rFonts w:ascii="宋体" w:hAnsi="宋体" w:eastAsia="宋体" w:cs="宋体"/>
          <w:spacing w:val="-37"/>
          <w:sz w:val="20"/>
          <w:szCs w:val="20"/>
        </w:rPr>
        <w:t xml:space="preserve"> </w:t>
      </w:r>
      <w:r>
        <w:rPr>
          <w:rFonts w:ascii="宋体" w:hAnsi="宋体" w:eastAsia="宋体" w:cs="宋体"/>
          <w:spacing w:val="9"/>
          <w:sz w:val="20"/>
          <w:szCs w:val="20"/>
        </w:rPr>
        <w:t>200</w:t>
      </w:r>
      <w:r>
        <w:rPr>
          <w:rFonts w:ascii="宋体" w:hAnsi="宋体" w:eastAsia="宋体" w:cs="宋体"/>
          <w:spacing w:val="8"/>
          <w:sz w:val="20"/>
          <w:szCs w:val="20"/>
        </w:rPr>
        <w:t>0</w:t>
      </w:r>
      <w:r>
        <w:rPr>
          <w:rFonts w:ascii="宋体" w:hAnsi="宋体" w:eastAsia="宋体" w:cs="宋体"/>
          <w:spacing w:val="-36"/>
          <w:sz w:val="20"/>
          <w:szCs w:val="20"/>
        </w:rPr>
        <w:t xml:space="preserve"> </w:t>
      </w:r>
      <w:r>
        <w:rPr>
          <w:rFonts w:ascii="宋体" w:hAnsi="宋体" w:eastAsia="宋体" w:cs="宋体"/>
          <w:spacing w:val="8"/>
          <w:sz w:val="20"/>
          <w:szCs w:val="20"/>
        </w:rPr>
        <w:t>元/人予以处罚，且本单位施工发生事故</w:t>
      </w:r>
      <w:r>
        <w:rPr>
          <w:rFonts w:ascii="宋体" w:hAnsi="宋体" w:eastAsia="宋体" w:cs="宋体"/>
          <w:spacing w:val="4"/>
          <w:sz w:val="20"/>
          <w:szCs w:val="20"/>
        </w:rPr>
        <w:t>时，</w:t>
      </w:r>
      <w:r>
        <w:rPr>
          <w:rFonts w:ascii="宋体" w:hAnsi="宋体" w:eastAsia="宋体" w:cs="宋体"/>
          <w:spacing w:val="-52"/>
          <w:sz w:val="20"/>
          <w:szCs w:val="20"/>
        </w:rPr>
        <w:t xml:space="preserve"> </w:t>
      </w:r>
      <w:r>
        <w:rPr>
          <w:rFonts w:ascii="宋体" w:hAnsi="宋体" w:eastAsia="宋体" w:cs="宋体"/>
          <w:spacing w:val="4"/>
          <w:sz w:val="20"/>
          <w:szCs w:val="20"/>
        </w:rPr>
        <w:t>由乙方承担全部责任。</w:t>
      </w:r>
    </w:p>
    <w:p w14:paraId="4CBE9B40">
      <w:pPr>
        <w:pStyle w:val="2"/>
        <w:spacing w:line="296" w:lineRule="auto"/>
      </w:pPr>
    </w:p>
    <w:p w14:paraId="1930945B">
      <w:pPr>
        <w:spacing w:before="66" w:line="448" w:lineRule="auto"/>
        <w:ind w:right="50" w:firstLine="462"/>
        <w:jc w:val="both"/>
        <w:rPr>
          <w:rFonts w:ascii="宋体" w:hAnsi="宋体" w:eastAsia="宋体" w:cs="宋体"/>
          <w:sz w:val="20"/>
          <w:szCs w:val="20"/>
        </w:rPr>
      </w:pPr>
      <w:r>
        <w:rPr>
          <w:rFonts w:ascii="宋体" w:hAnsi="宋体" w:eastAsia="宋体" w:cs="宋体"/>
          <w:spacing w:val="10"/>
          <w:sz w:val="20"/>
          <w:szCs w:val="20"/>
        </w:rPr>
        <w:t>乙方管理人员不得擅自离开施工现场，在管理好自身的劳动班组之</w:t>
      </w:r>
      <w:r>
        <w:rPr>
          <w:rFonts w:ascii="宋体" w:hAnsi="宋体" w:eastAsia="宋体" w:cs="宋体"/>
          <w:spacing w:val="9"/>
          <w:sz w:val="20"/>
          <w:szCs w:val="20"/>
        </w:rPr>
        <w:t>外应接受甲方管理人员的领</w:t>
      </w:r>
      <w:r>
        <w:rPr>
          <w:rFonts w:ascii="宋体" w:hAnsi="宋体" w:eastAsia="宋体" w:cs="宋体"/>
          <w:spacing w:val="11"/>
          <w:sz w:val="20"/>
          <w:szCs w:val="20"/>
        </w:rPr>
        <w:t>导和安排，与现场其他单位协调配合，不再计取配合费。乙方如需更</w:t>
      </w:r>
      <w:r>
        <w:rPr>
          <w:rFonts w:ascii="宋体" w:hAnsi="宋体" w:eastAsia="宋体" w:cs="宋体"/>
          <w:spacing w:val="10"/>
          <w:sz w:val="20"/>
          <w:szCs w:val="20"/>
        </w:rPr>
        <w:t>换管理人员，需提前一周书面</w:t>
      </w:r>
      <w:r>
        <w:rPr>
          <w:rFonts w:ascii="宋体" w:hAnsi="宋体" w:eastAsia="宋体" w:cs="宋体"/>
          <w:spacing w:val="8"/>
          <w:sz w:val="20"/>
          <w:szCs w:val="20"/>
        </w:rPr>
        <w:t>通知甲方，征得甲方同意后方可更换。</w:t>
      </w:r>
    </w:p>
    <w:p w14:paraId="13B88A02">
      <w:pPr>
        <w:spacing w:before="1" w:line="433" w:lineRule="auto"/>
        <w:ind w:left="7" w:right="52" w:firstLine="415"/>
        <w:rPr>
          <w:rFonts w:ascii="宋体" w:hAnsi="宋体" w:eastAsia="宋体" w:cs="宋体"/>
          <w:sz w:val="20"/>
          <w:szCs w:val="20"/>
        </w:rPr>
      </w:pPr>
      <w:r>
        <w:rPr>
          <w:rFonts w:ascii="宋体" w:hAnsi="宋体" w:eastAsia="宋体" w:cs="宋体"/>
          <w:spacing w:val="9"/>
          <w:sz w:val="20"/>
          <w:szCs w:val="20"/>
        </w:rPr>
        <w:t>6、乙方特种作业人员必须持证上岗，如发现特种作业人员无证上岗的，</w:t>
      </w:r>
      <w:r>
        <w:rPr>
          <w:rFonts w:ascii="宋体" w:hAnsi="宋体" w:eastAsia="宋体" w:cs="宋体"/>
          <w:spacing w:val="-56"/>
          <w:sz w:val="20"/>
          <w:szCs w:val="20"/>
        </w:rPr>
        <w:t xml:space="preserve"> </w:t>
      </w:r>
      <w:r>
        <w:rPr>
          <w:rFonts w:ascii="宋体" w:hAnsi="宋体" w:eastAsia="宋体" w:cs="宋体"/>
          <w:spacing w:val="9"/>
          <w:sz w:val="20"/>
          <w:szCs w:val="20"/>
        </w:rPr>
        <w:t>甲方有权以200</w:t>
      </w:r>
      <w:r>
        <w:rPr>
          <w:rFonts w:ascii="宋体" w:hAnsi="宋体" w:eastAsia="宋体" w:cs="宋体"/>
          <w:spacing w:val="8"/>
          <w:sz w:val="20"/>
          <w:szCs w:val="20"/>
        </w:rPr>
        <w:t>0元/人</w:t>
      </w:r>
      <w:r>
        <w:rPr>
          <w:rFonts w:ascii="宋体" w:hAnsi="宋体" w:eastAsia="宋体" w:cs="宋体"/>
          <w:spacing w:val="7"/>
          <w:sz w:val="20"/>
          <w:szCs w:val="20"/>
        </w:rPr>
        <w:t>予以处罚，无证上岗人员造成的伤亡事故，</w:t>
      </w:r>
      <w:r>
        <w:rPr>
          <w:rFonts w:ascii="宋体" w:hAnsi="宋体" w:eastAsia="宋体" w:cs="宋体"/>
          <w:spacing w:val="-41"/>
          <w:sz w:val="20"/>
          <w:szCs w:val="20"/>
        </w:rPr>
        <w:t xml:space="preserve"> </w:t>
      </w:r>
      <w:r>
        <w:rPr>
          <w:rFonts w:ascii="宋体" w:hAnsi="宋体" w:eastAsia="宋体" w:cs="宋体"/>
          <w:spacing w:val="7"/>
          <w:sz w:val="20"/>
          <w:szCs w:val="20"/>
        </w:rPr>
        <w:t>由乙方承担全部责任。</w:t>
      </w:r>
    </w:p>
    <w:p w14:paraId="4AB8D0A0">
      <w:pPr>
        <w:spacing w:line="433" w:lineRule="auto"/>
        <w:rPr>
          <w:rFonts w:ascii="宋体" w:hAnsi="宋体" w:eastAsia="宋体" w:cs="宋体"/>
          <w:sz w:val="20"/>
          <w:szCs w:val="20"/>
        </w:rPr>
        <w:sectPr>
          <w:footerReference r:id="rId72" w:type="default"/>
          <w:pgSz w:w="11906" w:h="16839"/>
          <w:pgMar w:top="1313" w:right="1368" w:bottom="1362" w:left="1425" w:header="0" w:footer="1200" w:gutter="0"/>
          <w:cols w:space="720" w:num="1"/>
        </w:sectPr>
      </w:pPr>
    </w:p>
    <w:p w14:paraId="6FB249A8">
      <w:pPr>
        <w:spacing w:before="45" w:line="435" w:lineRule="auto"/>
        <w:ind w:left="104" w:firstLine="425"/>
        <w:rPr>
          <w:rFonts w:ascii="宋体" w:hAnsi="宋体" w:eastAsia="宋体" w:cs="宋体"/>
          <w:sz w:val="20"/>
          <w:szCs w:val="20"/>
        </w:rPr>
      </w:pPr>
      <w:r>
        <w:rPr>
          <w:rFonts w:ascii="宋体" w:hAnsi="宋体" w:eastAsia="宋体" w:cs="宋体"/>
          <w:spacing w:val="5"/>
          <w:sz w:val="20"/>
          <w:szCs w:val="20"/>
        </w:rPr>
        <w:t>7、乙方必须与进入甲方施工现场的工人签订合法的劳动合同，载明有关</w:t>
      </w:r>
      <w:r>
        <w:rPr>
          <w:rFonts w:ascii="宋体" w:hAnsi="宋体" w:eastAsia="宋体" w:cs="宋体"/>
          <w:spacing w:val="4"/>
          <w:sz w:val="20"/>
          <w:szCs w:val="20"/>
        </w:rPr>
        <w:t>保障从业人员劳动安全、</w:t>
      </w:r>
      <w:r>
        <w:rPr>
          <w:rFonts w:ascii="宋体" w:hAnsi="宋体" w:eastAsia="宋体" w:cs="宋体"/>
          <w:spacing w:val="10"/>
          <w:sz w:val="20"/>
          <w:szCs w:val="20"/>
        </w:rPr>
        <w:t>防止职业危害的事项，</w:t>
      </w:r>
      <w:r>
        <w:rPr>
          <w:rFonts w:ascii="宋体" w:hAnsi="宋体" w:eastAsia="宋体" w:cs="宋体"/>
          <w:spacing w:val="-59"/>
          <w:sz w:val="20"/>
          <w:szCs w:val="20"/>
        </w:rPr>
        <w:t xml:space="preserve"> </w:t>
      </w:r>
      <w:r>
        <w:rPr>
          <w:rFonts w:ascii="宋体" w:hAnsi="宋体" w:eastAsia="宋体" w:cs="宋体"/>
          <w:spacing w:val="10"/>
          <w:sz w:val="20"/>
          <w:szCs w:val="20"/>
        </w:rPr>
        <w:t>以及依法为从业人员办理工伤社会保险等事项</w:t>
      </w:r>
      <w:r>
        <w:rPr>
          <w:rFonts w:ascii="宋体" w:hAnsi="宋体" w:eastAsia="宋体" w:cs="宋体"/>
          <w:spacing w:val="9"/>
          <w:sz w:val="20"/>
          <w:szCs w:val="20"/>
        </w:rPr>
        <w:t>。同时，乙方施工人员进入本</w:t>
      </w:r>
      <w:r>
        <w:rPr>
          <w:rFonts w:ascii="宋体" w:hAnsi="宋体" w:eastAsia="宋体" w:cs="宋体"/>
          <w:spacing w:val="10"/>
          <w:sz w:val="20"/>
          <w:szCs w:val="20"/>
        </w:rPr>
        <w:t>工程现场，必须向甲方按“实名制</w:t>
      </w:r>
      <w:r>
        <w:rPr>
          <w:rFonts w:ascii="宋体" w:hAnsi="宋体" w:eastAsia="宋体" w:cs="宋体"/>
          <w:spacing w:val="-70"/>
          <w:sz w:val="20"/>
          <w:szCs w:val="20"/>
        </w:rPr>
        <w:t xml:space="preserve"> </w:t>
      </w:r>
      <w:r>
        <w:rPr>
          <w:rFonts w:ascii="宋体" w:hAnsi="宋体" w:eastAsia="宋体" w:cs="宋体"/>
          <w:spacing w:val="10"/>
          <w:sz w:val="20"/>
          <w:szCs w:val="20"/>
        </w:rPr>
        <w:t>”的要求提供准确的现场施工工人花名册和身份证明文件，各种劳务用工手续均需齐全，</w:t>
      </w:r>
      <w:r>
        <w:rPr>
          <w:rFonts w:ascii="宋体" w:hAnsi="宋体" w:eastAsia="宋体" w:cs="宋体"/>
          <w:spacing w:val="-58"/>
          <w:sz w:val="20"/>
          <w:szCs w:val="20"/>
        </w:rPr>
        <w:t xml:space="preserve"> </w:t>
      </w:r>
      <w:r>
        <w:rPr>
          <w:rFonts w:ascii="宋体" w:hAnsi="宋体" w:eastAsia="宋体" w:cs="宋体"/>
          <w:spacing w:val="10"/>
          <w:sz w:val="20"/>
          <w:szCs w:val="20"/>
        </w:rPr>
        <w:t>甲方有权随时对乙方人员与花名册及本合</w:t>
      </w:r>
      <w:r>
        <w:rPr>
          <w:rFonts w:ascii="宋体" w:hAnsi="宋体" w:eastAsia="宋体" w:cs="宋体"/>
          <w:spacing w:val="9"/>
          <w:sz w:val="20"/>
          <w:szCs w:val="20"/>
        </w:rPr>
        <w:t>同进行核查，如发现乙方人员与花名册及主合同或本合同相关附件不符，</w:t>
      </w:r>
      <w:r>
        <w:rPr>
          <w:rFonts w:ascii="宋体" w:hAnsi="宋体" w:eastAsia="宋体" w:cs="宋体"/>
          <w:spacing w:val="-56"/>
          <w:sz w:val="20"/>
          <w:szCs w:val="20"/>
        </w:rPr>
        <w:t xml:space="preserve"> </w:t>
      </w:r>
      <w:r>
        <w:rPr>
          <w:rFonts w:ascii="宋体" w:hAnsi="宋体" w:eastAsia="宋体" w:cs="宋体"/>
          <w:spacing w:val="9"/>
          <w:sz w:val="20"/>
          <w:szCs w:val="20"/>
        </w:rPr>
        <w:t>甲方有权以每次</w:t>
      </w:r>
      <w:r>
        <w:rPr>
          <w:rFonts w:ascii="宋体" w:hAnsi="宋体" w:eastAsia="宋体" w:cs="宋体"/>
          <w:spacing w:val="-21"/>
          <w:sz w:val="20"/>
          <w:szCs w:val="20"/>
        </w:rPr>
        <w:t xml:space="preserve"> </w:t>
      </w:r>
      <w:r>
        <w:rPr>
          <w:rFonts w:ascii="宋体" w:hAnsi="宋体" w:eastAsia="宋体" w:cs="宋体"/>
          <w:spacing w:val="9"/>
          <w:sz w:val="20"/>
          <w:szCs w:val="20"/>
        </w:rPr>
        <w:t>1000</w:t>
      </w:r>
      <w:r>
        <w:rPr>
          <w:rFonts w:ascii="宋体" w:hAnsi="宋体" w:eastAsia="宋体" w:cs="宋体"/>
          <w:spacing w:val="-37"/>
          <w:sz w:val="20"/>
          <w:szCs w:val="20"/>
        </w:rPr>
        <w:t xml:space="preserve"> </w:t>
      </w:r>
      <w:r>
        <w:rPr>
          <w:rFonts w:ascii="宋体" w:hAnsi="宋体" w:eastAsia="宋体" w:cs="宋体"/>
          <w:spacing w:val="9"/>
          <w:sz w:val="20"/>
          <w:szCs w:val="20"/>
        </w:rPr>
        <w:t>元</w:t>
      </w:r>
      <w:r>
        <w:rPr>
          <w:rFonts w:ascii="宋体" w:hAnsi="宋体" w:eastAsia="宋体" w:cs="宋体"/>
          <w:spacing w:val="8"/>
          <w:sz w:val="20"/>
          <w:szCs w:val="20"/>
        </w:rPr>
        <w:t>/人予以处罚，造成甲方损失的，</w:t>
      </w:r>
      <w:r>
        <w:rPr>
          <w:rFonts w:ascii="宋体" w:hAnsi="宋体" w:eastAsia="宋体" w:cs="宋体"/>
          <w:spacing w:val="11"/>
          <w:sz w:val="20"/>
          <w:szCs w:val="20"/>
        </w:rPr>
        <w:t>乙方应予以赔偿。乙方工人进场需录入实名制系统，每日上工时需经</w:t>
      </w:r>
      <w:r>
        <w:rPr>
          <w:rFonts w:ascii="宋体" w:hAnsi="宋体" w:eastAsia="宋体" w:cs="宋体"/>
          <w:spacing w:val="10"/>
          <w:sz w:val="20"/>
          <w:szCs w:val="20"/>
        </w:rPr>
        <w:t>实名制门禁进入工地，进场记</w:t>
      </w:r>
      <w:r>
        <w:rPr>
          <w:rFonts w:ascii="宋体" w:hAnsi="宋体" w:eastAsia="宋体" w:cs="宋体"/>
          <w:spacing w:val="11"/>
          <w:sz w:val="20"/>
          <w:szCs w:val="20"/>
        </w:rPr>
        <w:t>录作为工人考勤依据；施工过程中临时调整人员时必须及时书面</w:t>
      </w:r>
      <w:r>
        <w:rPr>
          <w:rFonts w:ascii="宋体" w:hAnsi="宋体" w:eastAsia="宋体" w:cs="宋体"/>
          <w:spacing w:val="10"/>
          <w:sz w:val="20"/>
          <w:szCs w:val="20"/>
        </w:rPr>
        <w:t>通知甲方。乙方施工人员发生伤亡</w:t>
      </w:r>
      <w:r>
        <w:rPr>
          <w:rFonts w:ascii="宋体" w:hAnsi="宋体" w:eastAsia="宋体" w:cs="宋体"/>
          <w:spacing w:val="11"/>
          <w:sz w:val="20"/>
          <w:szCs w:val="20"/>
        </w:rPr>
        <w:t>事故，若事故者未与乙方签订劳动合同，或事故者和花名册不</w:t>
      </w:r>
      <w:r>
        <w:rPr>
          <w:rFonts w:ascii="宋体" w:hAnsi="宋体" w:eastAsia="宋体" w:cs="宋体"/>
          <w:spacing w:val="10"/>
          <w:sz w:val="20"/>
          <w:szCs w:val="20"/>
        </w:rPr>
        <w:t>符合，不论双方或第三方的原因造成</w:t>
      </w:r>
      <w:r>
        <w:rPr>
          <w:rFonts w:ascii="宋体" w:hAnsi="宋体" w:eastAsia="宋体" w:cs="宋体"/>
          <w:spacing w:val="8"/>
          <w:sz w:val="20"/>
          <w:szCs w:val="20"/>
        </w:rPr>
        <w:t>的事故，均由乙方承担全部责任。</w:t>
      </w:r>
    </w:p>
    <w:p w14:paraId="2260521B">
      <w:pPr>
        <w:spacing w:before="305" w:line="383" w:lineRule="auto"/>
        <w:ind w:left="105" w:right="68" w:firstLine="420"/>
        <w:rPr>
          <w:rFonts w:ascii="宋体" w:hAnsi="宋体" w:eastAsia="宋体" w:cs="宋体"/>
          <w:sz w:val="20"/>
          <w:szCs w:val="20"/>
        </w:rPr>
      </w:pPr>
      <w:r>
        <w:rPr>
          <w:rFonts w:ascii="宋体" w:hAnsi="宋体" w:eastAsia="宋体" w:cs="宋体"/>
          <w:spacing w:val="10"/>
          <w:sz w:val="20"/>
          <w:szCs w:val="20"/>
        </w:rPr>
        <w:t>8、乙方应保证本单位工人身体条件符合所</w:t>
      </w:r>
      <w:r>
        <w:rPr>
          <w:rFonts w:ascii="宋体" w:hAnsi="宋体" w:eastAsia="宋体" w:cs="宋体"/>
          <w:spacing w:val="9"/>
          <w:sz w:val="20"/>
          <w:szCs w:val="20"/>
        </w:rPr>
        <w:t>从事工作的要求，尤其不得使用未满</w:t>
      </w:r>
      <w:r>
        <w:rPr>
          <w:rFonts w:ascii="宋体" w:hAnsi="宋体" w:eastAsia="宋体" w:cs="宋体"/>
          <w:spacing w:val="-21"/>
          <w:sz w:val="20"/>
          <w:szCs w:val="20"/>
        </w:rPr>
        <w:t xml:space="preserve"> </w:t>
      </w:r>
      <w:r>
        <w:rPr>
          <w:rFonts w:ascii="宋体" w:hAnsi="宋体" w:eastAsia="宋体" w:cs="宋体"/>
          <w:spacing w:val="9"/>
          <w:sz w:val="20"/>
          <w:szCs w:val="20"/>
        </w:rPr>
        <w:t>18</w:t>
      </w:r>
      <w:r>
        <w:rPr>
          <w:rFonts w:ascii="宋体" w:hAnsi="宋体" w:eastAsia="宋体" w:cs="宋体"/>
          <w:spacing w:val="-37"/>
          <w:sz w:val="20"/>
          <w:szCs w:val="20"/>
        </w:rPr>
        <w:t xml:space="preserve"> </w:t>
      </w:r>
      <w:r>
        <w:rPr>
          <w:rFonts w:ascii="宋体" w:hAnsi="宋体" w:eastAsia="宋体" w:cs="宋体"/>
          <w:spacing w:val="9"/>
          <w:sz w:val="20"/>
          <w:szCs w:val="20"/>
        </w:rPr>
        <w:t>周岁的未成</w:t>
      </w:r>
      <w:r>
        <w:rPr>
          <w:rFonts w:ascii="宋体" w:hAnsi="宋体" w:eastAsia="宋体" w:cs="宋体"/>
          <w:spacing w:val="7"/>
          <w:sz w:val="20"/>
          <w:szCs w:val="20"/>
        </w:rPr>
        <w:t>年工或童工、不应使用年龄超过</w:t>
      </w:r>
      <w:r>
        <w:rPr>
          <w:rFonts w:ascii="宋体" w:hAnsi="宋体" w:eastAsia="宋体" w:cs="宋体"/>
          <w:spacing w:val="-20"/>
          <w:sz w:val="20"/>
          <w:szCs w:val="20"/>
        </w:rPr>
        <w:t xml:space="preserve"> </w:t>
      </w:r>
      <w:r>
        <w:rPr>
          <w:rFonts w:ascii="宋体" w:hAnsi="宋体" w:eastAsia="宋体" w:cs="宋体"/>
          <w:spacing w:val="7"/>
          <w:sz w:val="20"/>
          <w:szCs w:val="20"/>
        </w:rPr>
        <w:t>55</w:t>
      </w:r>
      <w:r>
        <w:rPr>
          <w:rFonts w:ascii="宋体" w:hAnsi="宋体" w:eastAsia="宋体" w:cs="宋体"/>
          <w:spacing w:val="-31"/>
          <w:sz w:val="20"/>
          <w:szCs w:val="20"/>
        </w:rPr>
        <w:t xml:space="preserve"> </w:t>
      </w:r>
      <w:r>
        <w:rPr>
          <w:rFonts w:ascii="宋体" w:hAnsi="宋体" w:eastAsia="宋体" w:cs="宋体"/>
          <w:spacing w:val="7"/>
          <w:sz w:val="20"/>
          <w:szCs w:val="20"/>
        </w:rPr>
        <w:t>岁的工人、每个上岗人员提供健康证明。由于乙方施工工人身体</w:t>
      </w:r>
      <w:r>
        <w:rPr>
          <w:rFonts w:ascii="宋体" w:hAnsi="宋体" w:eastAsia="宋体" w:cs="宋体"/>
          <w:spacing w:val="8"/>
          <w:sz w:val="20"/>
          <w:szCs w:val="20"/>
        </w:rPr>
        <w:t>条件不符合所从事工作的要求或乙方私自使用上述人员，发生伤亡事故，</w:t>
      </w:r>
      <w:r>
        <w:rPr>
          <w:rFonts w:ascii="宋体" w:hAnsi="宋体" w:eastAsia="宋体" w:cs="宋体"/>
          <w:spacing w:val="-40"/>
          <w:sz w:val="20"/>
          <w:szCs w:val="20"/>
        </w:rPr>
        <w:t xml:space="preserve"> </w:t>
      </w:r>
      <w:r>
        <w:rPr>
          <w:rFonts w:ascii="宋体" w:hAnsi="宋体" w:eastAsia="宋体" w:cs="宋体"/>
          <w:spacing w:val="8"/>
          <w:sz w:val="20"/>
          <w:szCs w:val="20"/>
        </w:rPr>
        <w:t>由乙方承担全部责任。</w:t>
      </w:r>
    </w:p>
    <w:p w14:paraId="78A4C57F">
      <w:pPr>
        <w:spacing w:before="304" w:line="403" w:lineRule="auto"/>
        <w:ind w:left="106" w:right="69" w:firstLine="438"/>
        <w:rPr>
          <w:rFonts w:ascii="宋体" w:hAnsi="宋体" w:eastAsia="宋体" w:cs="宋体"/>
          <w:sz w:val="20"/>
          <w:szCs w:val="20"/>
        </w:rPr>
      </w:pPr>
      <w:r>
        <w:rPr>
          <w:rFonts w:ascii="宋体" w:hAnsi="宋体" w:eastAsia="宋体" w:cs="宋体"/>
          <w:spacing w:val="8"/>
          <w:sz w:val="20"/>
          <w:szCs w:val="20"/>
        </w:rPr>
        <w:t>9、乙方应主动积极组织班组新进场施工管理人员和工</w:t>
      </w:r>
      <w:r>
        <w:rPr>
          <w:rFonts w:ascii="宋体" w:hAnsi="宋体" w:eastAsia="宋体" w:cs="宋体"/>
          <w:spacing w:val="7"/>
          <w:sz w:val="20"/>
          <w:szCs w:val="20"/>
        </w:rPr>
        <w:t>人配合甲方开展三级安全教育和安全技术</w:t>
      </w:r>
      <w:r>
        <w:rPr>
          <w:rFonts w:ascii="宋体" w:hAnsi="宋体" w:eastAsia="宋体" w:cs="宋体"/>
          <w:spacing w:val="11"/>
          <w:sz w:val="20"/>
          <w:szCs w:val="20"/>
        </w:rPr>
        <w:t>交底，经教育培训合格后方可进入施工现场上岗作业，三级</w:t>
      </w:r>
      <w:r>
        <w:rPr>
          <w:rFonts w:ascii="宋体" w:hAnsi="宋体" w:eastAsia="宋体" w:cs="宋体"/>
          <w:spacing w:val="10"/>
          <w:sz w:val="20"/>
          <w:szCs w:val="20"/>
        </w:rPr>
        <w:t>安全教育记录表和安全技术交底记录表</w:t>
      </w:r>
      <w:r>
        <w:rPr>
          <w:rFonts w:ascii="宋体" w:hAnsi="宋体" w:eastAsia="宋体" w:cs="宋体"/>
          <w:spacing w:val="7"/>
          <w:sz w:val="20"/>
          <w:szCs w:val="20"/>
        </w:rPr>
        <w:t>一式三份，甲方、乙方与工人分别留存一份，</w:t>
      </w:r>
      <w:r>
        <w:rPr>
          <w:rFonts w:ascii="宋体" w:hAnsi="宋体" w:eastAsia="宋体" w:cs="宋体"/>
          <w:spacing w:val="6"/>
          <w:sz w:val="20"/>
          <w:szCs w:val="20"/>
        </w:rPr>
        <w:t>如未经教育培训合格进入施工现场的，甲方有权以</w:t>
      </w:r>
      <w:r>
        <w:rPr>
          <w:rFonts w:ascii="宋体" w:hAnsi="宋体" w:eastAsia="宋体" w:cs="宋体"/>
          <w:spacing w:val="-33"/>
          <w:sz w:val="20"/>
          <w:szCs w:val="20"/>
        </w:rPr>
        <w:t xml:space="preserve"> </w:t>
      </w:r>
      <w:r>
        <w:rPr>
          <w:rFonts w:ascii="宋体" w:hAnsi="宋体" w:eastAsia="宋体" w:cs="宋体"/>
          <w:spacing w:val="6"/>
          <w:sz w:val="20"/>
          <w:szCs w:val="20"/>
        </w:rPr>
        <w:t>500元/人予以处罚；</w:t>
      </w:r>
    </w:p>
    <w:p w14:paraId="45E24F26">
      <w:pPr>
        <w:spacing w:before="304" w:line="462" w:lineRule="auto"/>
        <w:ind w:right="70" w:firstLine="545"/>
        <w:rPr>
          <w:rFonts w:ascii="宋体" w:hAnsi="宋体" w:eastAsia="宋体" w:cs="宋体"/>
          <w:sz w:val="20"/>
          <w:szCs w:val="20"/>
        </w:rPr>
      </w:pPr>
      <w:r>
        <w:rPr>
          <w:rFonts w:ascii="宋体" w:hAnsi="宋体" w:eastAsia="宋体" w:cs="宋体"/>
          <w:spacing w:val="9"/>
          <w:sz w:val="20"/>
          <w:szCs w:val="20"/>
        </w:rPr>
        <w:t>乙方还必须对施工工人做好每日班前会、</w:t>
      </w:r>
      <w:r>
        <w:rPr>
          <w:rFonts w:ascii="宋体" w:hAnsi="宋体" w:eastAsia="宋体" w:cs="宋体"/>
          <w:spacing w:val="-48"/>
          <w:sz w:val="20"/>
          <w:szCs w:val="20"/>
        </w:rPr>
        <w:t xml:space="preserve"> </w:t>
      </w:r>
      <w:r>
        <w:rPr>
          <w:rFonts w:ascii="宋体" w:hAnsi="宋体" w:eastAsia="宋体" w:cs="宋体"/>
          <w:spacing w:val="9"/>
          <w:sz w:val="20"/>
          <w:szCs w:val="20"/>
        </w:rPr>
        <w:t>日常安全教育，并留下教育资料存档以备查</w:t>
      </w:r>
      <w:r>
        <w:rPr>
          <w:rFonts w:ascii="宋体" w:hAnsi="宋体" w:eastAsia="宋体" w:cs="宋体"/>
          <w:spacing w:val="8"/>
          <w:sz w:val="20"/>
          <w:szCs w:val="20"/>
        </w:rPr>
        <w:t>验，如未</w:t>
      </w:r>
      <w:r>
        <w:rPr>
          <w:rFonts w:ascii="宋体" w:hAnsi="宋体" w:eastAsia="宋体" w:cs="宋体"/>
          <w:spacing w:val="6"/>
          <w:sz w:val="20"/>
          <w:szCs w:val="20"/>
        </w:rPr>
        <w:t>开展每日班前会的，</w:t>
      </w:r>
      <w:r>
        <w:rPr>
          <w:rFonts w:ascii="宋体" w:hAnsi="宋体" w:eastAsia="宋体" w:cs="宋体"/>
          <w:spacing w:val="-58"/>
          <w:sz w:val="20"/>
          <w:szCs w:val="20"/>
        </w:rPr>
        <w:t xml:space="preserve"> </w:t>
      </w:r>
      <w:r>
        <w:rPr>
          <w:rFonts w:ascii="宋体" w:hAnsi="宋体" w:eastAsia="宋体" w:cs="宋体"/>
          <w:spacing w:val="6"/>
          <w:sz w:val="20"/>
          <w:szCs w:val="20"/>
        </w:rPr>
        <w:t>甲方有权以</w:t>
      </w:r>
      <w:r>
        <w:rPr>
          <w:rFonts w:ascii="宋体" w:hAnsi="宋体" w:eastAsia="宋体" w:cs="宋体"/>
          <w:spacing w:val="-34"/>
          <w:sz w:val="20"/>
          <w:szCs w:val="20"/>
        </w:rPr>
        <w:t xml:space="preserve"> </w:t>
      </w:r>
      <w:r>
        <w:rPr>
          <w:rFonts w:ascii="宋体" w:hAnsi="宋体" w:eastAsia="宋体" w:cs="宋体"/>
          <w:spacing w:val="6"/>
          <w:sz w:val="20"/>
          <w:szCs w:val="20"/>
        </w:rPr>
        <w:t>200</w:t>
      </w:r>
      <w:r>
        <w:rPr>
          <w:rFonts w:ascii="宋体" w:hAnsi="宋体" w:eastAsia="宋体" w:cs="宋体"/>
          <w:spacing w:val="-39"/>
          <w:sz w:val="20"/>
          <w:szCs w:val="20"/>
        </w:rPr>
        <w:t xml:space="preserve"> </w:t>
      </w:r>
      <w:r>
        <w:rPr>
          <w:rFonts w:ascii="宋体" w:hAnsi="宋体" w:eastAsia="宋体" w:cs="宋体"/>
          <w:spacing w:val="6"/>
          <w:sz w:val="20"/>
          <w:szCs w:val="20"/>
        </w:rPr>
        <w:t>元/</w:t>
      </w:r>
      <w:r>
        <w:rPr>
          <w:rFonts w:ascii="宋体" w:hAnsi="宋体" w:eastAsia="宋体" w:cs="宋体"/>
          <w:spacing w:val="5"/>
          <w:sz w:val="20"/>
          <w:szCs w:val="20"/>
        </w:rPr>
        <w:t>次予以处罚；</w:t>
      </w:r>
    </w:p>
    <w:p w14:paraId="430EE2F9">
      <w:pPr>
        <w:spacing w:before="48" w:line="462" w:lineRule="auto"/>
        <w:ind w:left="106" w:right="70" w:firstLine="458"/>
        <w:rPr>
          <w:rFonts w:ascii="宋体" w:hAnsi="宋体" w:eastAsia="宋体" w:cs="宋体"/>
          <w:sz w:val="20"/>
          <w:szCs w:val="20"/>
        </w:rPr>
      </w:pPr>
      <w:r>
        <w:rPr>
          <w:rFonts w:ascii="宋体" w:hAnsi="宋体" w:eastAsia="宋体" w:cs="宋体"/>
          <w:spacing w:val="10"/>
          <w:sz w:val="20"/>
          <w:szCs w:val="20"/>
        </w:rPr>
        <w:t>乙方未按照规定组织施工工人参与安全生产教育、安全生产技术交</w:t>
      </w:r>
      <w:r>
        <w:rPr>
          <w:rFonts w:ascii="宋体" w:hAnsi="宋体" w:eastAsia="宋体" w:cs="宋体"/>
          <w:spacing w:val="9"/>
          <w:sz w:val="20"/>
          <w:szCs w:val="20"/>
        </w:rPr>
        <w:t>底、每日班前会的，发生伤</w:t>
      </w:r>
      <w:r>
        <w:rPr>
          <w:rFonts w:ascii="宋体" w:hAnsi="宋体" w:eastAsia="宋体" w:cs="宋体"/>
          <w:spacing w:val="8"/>
          <w:sz w:val="20"/>
          <w:szCs w:val="20"/>
        </w:rPr>
        <w:t>亡事故的，由乙方承担全部责任。</w:t>
      </w:r>
    </w:p>
    <w:p w14:paraId="375A081E">
      <w:pPr>
        <w:spacing w:before="51" w:line="461" w:lineRule="auto"/>
        <w:ind w:left="105" w:right="70" w:firstLine="434"/>
        <w:jc w:val="both"/>
        <w:rPr>
          <w:rFonts w:ascii="宋体" w:hAnsi="宋体" w:eastAsia="宋体" w:cs="宋体"/>
          <w:sz w:val="20"/>
          <w:szCs w:val="20"/>
        </w:rPr>
      </w:pPr>
      <w:r>
        <w:rPr>
          <w:rFonts w:ascii="宋体" w:hAnsi="宋体" w:eastAsia="宋体" w:cs="宋体"/>
          <w:spacing w:val="10"/>
          <w:sz w:val="20"/>
          <w:szCs w:val="20"/>
        </w:rPr>
        <w:t>11、乙方负责为本单位施工工人提供合格的安全带、护目镜、手套等各类安全防护用具和安全</w:t>
      </w:r>
      <w:r>
        <w:rPr>
          <w:rFonts w:ascii="宋体" w:hAnsi="宋体" w:eastAsia="宋体" w:cs="宋体"/>
          <w:spacing w:val="11"/>
          <w:sz w:val="20"/>
          <w:szCs w:val="20"/>
        </w:rPr>
        <w:t>防护服装，并不能以货币等非实物的方式代替，其中安全帽、</w:t>
      </w:r>
      <w:r>
        <w:rPr>
          <w:rFonts w:ascii="宋体" w:hAnsi="宋体" w:eastAsia="宋体" w:cs="宋体"/>
          <w:spacing w:val="10"/>
          <w:sz w:val="20"/>
          <w:szCs w:val="20"/>
        </w:rPr>
        <w:t>反光衣由甲方统一购买提供。同时乙</w:t>
      </w:r>
      <w:r>
        <w:rPr>
          <w:rFonts w:ascii="宋体" w:hAnsi="宋体" w:eastAsia="宋体" w:cs="宋体"/>
          <w:spacing w:val="9"/>
          <w:sz w:val="20"/>
          <w:szCs w:val="20"/>
        </w:rPr>
        <w:t>方相关管理人员必须督促施工工人自觉穿戴好防护用品。</w:t>
      </w:r>
    </w:p>
    <w:p w14:paraId="7A22B1D2">
      <w:pPr>
        <w:spacing w:before="48" w:line="463" w:lineRule="auto"/>
        <w:ind w:left="105" w:right="68" w:firstLine="418"/>
        <w:jc w:val="both"/>
        <w:rPr>
          <w:rFonts w:ascii="宋体" w:hAnsi="宋体" w:eastAsia="宋体" w:cs="宋体"/>
          <w:sz w:val="20"/>
          <w:szCs w:val="20"/>
        </w:rPr>
      </w:pPr>
      <w:r>
        <w:rPr>
          <w:rFonts w:ascii="宋体" w:hAnsi="宋体" w:eastAsia="宋体" w:cs="宋体"/>
          <w:spacing w:val="10"/>
          <w:sz w:val="20"/>
          <w:szCs w:val="20"/>
        </w:rPr>
        <w:t>在施工过程中，乙方施工人员（含乙方管理人员）未佩戴或不正</w:t>
      </w:r>
      <w:r>
        <w:rPr>
          <w:rFonts w:ascii="宋体" w:hAnsi="宋体" w:eastAsia="宋体" w:cs="宋体"/>
          <w:spacing w:val="9"/>
          <w:sz w:val="20"/>
          <w:szCs w:val="20"/>
        </w:rPr>
        <w:t>确佩戴安全防护用品的，</w:t>
      </w:r>
      <w:r>
        <w:rPr>
          <w:rFonts w:ascii="宋体" w:hAnsi="宋体" w:eastAsia="宋体" w:cs="宋体"/>
          <w:spacing w:val="-56"/>
          <w:sz w:val="20"/>
          <w:szCs w:val="20"/>
        </w:rPr>
        <w:t xml:space="preserve"> </w:t>
      </w:r>
      <w:r>
        <w:rPr>
          <w:rFonts w:ascii="宋体" w:hAnsi="宋体" w:eastAsia="宋体" w:cs="宋体"/>
          <w:spacing w:val="9"/>
          <w:sz w:val="20"/>
          <w:szCs w:val="20"/>
        </w:rPr>
        <w:t>甲方有权以</w:t>
      </w:r>
      <w:r>
        <w:rPr>
          <w:rFonts w:ascii="宋体" w:hAnsi="宋体" w:eastAsia="宋体" w:cs="宋体"/>
          <w:spacing w:val="-9"/>
          <w:sz w:val="20"/>
          <w:szCs w:val="20"/>
        </w:rPr>
        <w:t xml:space="preserve"> </w:t>
      </w:r>
      <w:r>
        <w:rPr>
          <w:rFonts w:ascii="宋体" w:hAnsi="宋体" w:eastAsia="宋体" w:cs="宋体"/>
          <w:spacing w:val="9"/>
          <w:sz w:val="20"/>
          <w:szCs w:val="20"/>
        </w:rPr>
        <w:t>100</w:t>
      </w:r>
      <w:r>
        <w:rPr>
          <w:rFonts w:ascii="宋体" w:hAnsi="宋体" w:eastAsia="宋体" w:cs="宋体"/>
          <w:spacing w:val="-37"/>
          <w:sz w:val="20"/>
          <w:szCs w:val="20"/>
        </w:rPr>
        <w:t xml:space="preserve"> </w:t>
      </w:r>
      <w:r>
        <w:rPr>
          <w:rFonts w:ascii="宋体" w:hAnsi="宋体" w:eastAsia="宋体" w:cs="宋体"/>
          <w:spacing w:val="9"/>
          <w:sz w:val="20"/>
          <w:szCs w:val="20"/>
        </w:rPr>
        <w:t>元/人/次予以处罚，乙方未向工人提供安全防护用品，或提供不合格的安全防护用品，以及乙方施工工人不正确佩戴安全防护用品发生伤亡事故的，由乙方承担全部责任。</w:t>
      </w:r>
    </w:p>
    <w:p w14:paraId="541111CC">
      <w:pPr>
        <w:spacing w:before="46" w:line="227" w:lineRule="auto"/>
        <w:ind w:left="540"/>
        <w:rPr>
          <w:rFonts w:ascii="宋体" w:hAnsi="宋体" w:eastAsia="宋体" w:cs="宋体"/>
          <w:sz w:val="20"/>
          <w:szCs w:val="20"/>
        </w:rPr>
      </w:pPr>
      <w:r>
        <w:rPr>
          <w:rFonts w:ascii="宋体" w:hAnsi="宋体" w:eastAsia="宋体" w:cs="宋体"/>
          <w:spacing w:val="10"/>
          <w:sz w:val="20"/>
          <w:szCs w:val="20"/>
        </w:rPr>
        <w:t>12、乙方不得使用国家明令淘汰、禁止使用的危及安全生产的工艺和设备，乙方的施工机械设</w:t>
      </w:r>
    </w:p>
    <w:p w14:paraId="1B62052E">
      <w:pPr>
        <w:spacing w:line="227" w:lineRule="auto"/>
        <w:rPr>
          <w:rFonts w:ascii="宋体" w:hAnsi="宋体" w:eastAsia="宋体" w:cs="宋体"/>
          <w:sz w:val="20"/>
          <w:szCs w:val="20"/>
        </w:rPr>
        <w:sectPr>
          <w:footerReference r:id="rId73" w:type="default"/>
          <w:pgSz w:w="11906" w:h="16839"/>
          <w:pgMar w:top="1313" w:right="1349" w:bottom="1362" w:left="1321" w:header="0" w:footer="1200" w:gutter="0"/>
          <w:cols w:space="720" w:num="1"/>
        </w:sectPr>
      </w:pPr>
    </w:p>
    <w:p w14:paraId="01629C4B">
      <w:pPr>
        <w:spacing w:before="40" w:line="462" w:lineRule="auto"/>
        <w:ind w:left="106" w:firstLine="1"/>
        <w:jc w:val="both"/>
        <w:rPr>
          <w:rFonts w:ascii="宋体" w:hAnsi="宋体" w:eastAsia="宋体" w:cs="宋体"/>
          <w:sz w:val="20"/>
          <w:szCs w:val="20"/>
        </w:rPr>
      </w:pPr>
      <w:r>
        <w:rPr>
          <w:rFonts w:ascii="宋体" w:hAnsi="宋体" w:eastAsia="宋体" w:cs="宋体"/>
          <w:spacing w:val="10"/>
          <w:sz w:val="20"/>
          <w:szCs w:val="20"/>
        </w:rPr>
        <w:t>备、</w:t>
      </w:r>
      <w:r>
        <w:rPr>
          <w:rFonts w:ascii="宋体" w:hAnsi="宋体" w:eastAsia="宋体" w:cs="宋体"/>
          <w:spacing w:val="-59"/>
          <w:sz w:val="20"/>
          <w:szCs w:val="20"/>
        </w:rPr>
        <w:t xml:space="preserve"> </w:t>
      </w:r>
      <w:r>
        <w:rPr>
          <w:rFonts w:ascii="宋体" w:hAnsi="宋体" w:eastAsia="宋体" w:cs="宋体"/>
          <w:spacing w:val="10"/>
          <w:sz w:val="20"/>
          <w:szCs w:val="20"/>
        </w:rPr>
        <w:t>电器设备、各类设施等必须符合国家标准、规范的要求，且受</w:t>
      </w:r>
      <w:r>
        <w:rPr>
          <w:rFonts w:ascii="宋体" w:hAnsi="宋体" w:eastAsia="宋体" w:cs="宋体"/>
          <w:spacing w:val="9"/>
          <w:sz w:val="20"/>
          <w:szCs w:val="20"/>
        </w:rPr>
        <w:t>力性能、机械性能良好、安全防</w:t>
      </w:r>
      <w:r>
        <w:rPr>
          <w:rFonts w:ascii="宋体" w:hAnsi="宋体" w:eastAsia="宋体" w:cs="宋体"/>
          <w:spacing w:val="11"/>
          <w:sz w:val="20"/>
          <w:szCs w:val="20"/>
        </w:rPr>
        <w:t>护装置齐全、灵敏、有效。乙方对自带的上述设备、设施必须</w:t>
      </w:r>
      <w:r>
        <w:rPr>
          <w:rFonts w:ascii="宋体" w:hAnsi="宋体" w:eastAsia="宋体" w:cs="宋体"/>
          <w:spacing w:val="10"/>
          <w:sz w:val="20"/>
          <w:szCs w:val="20"/>
        </w:rPr>
        <w:t>建立管理制度，并进行有效管理，设</w:t>
      </w:r>
      <w:r>
        <w:rPr>
          <w:rFonts w:ascii="宋体" w:hAnsi="宋体" w:eastAsia="宋体" w:cs="宋体"/>
          <w:spacing w:val="9"/>
          <w:sz w:val="20"/>
          <w:szCs w:val="20"/>
        </w:rPr>
        <w:t>备的安装、使用、检测和报废必须符合相关标准。</w:t>
      </w:r>
    </w:p>
    <w:p w14:paraId="7C1BD511">
      <w:pPr>
        <w:spacing w:before="49" w:line="228" w:lineRule="auto"/>
        <w:ind w:left="546"/>
        <w:rPr>
          <w:rFonts w:ascii="宋体" w:hAnsi="宋体" w:eastAsia="宋体" w:cs="宋体"/>
          <w:sz w:val="20"/>
          <w:szCs w:val="20"/>
        </w:rPr>
      </w:pPr>
      <w:r>
        <w:rPr>
          <w:rFonts w:ascii="宋体" w:hAnsi="宋体" w:eastAsia="宋体" w:cs="宋体"/>
          <w:spacing w:val="9"/>
          <w:sz w:val="20"/>
          <w:szCs w:val="20"/>
        </w:rPr>
        <w:t>乙方自带的设备设施工具存在缺陷造成的安全生产事故，由乙方</w:t>
      </w:r>
      <w:r>
        <w:rPr>
          <w:rFonts w:ascii="宋体" w:hAnsi="宋体" w:eastAsia="宋体" w:cs="宋体"/>
          <w:spacing w:val="8"/>
          <w:sz w:val="20"/>
          <w:szCs w:val="20"/>
        </w:rPr>
        <w:t>承担全部责任。</w:t>
      </w:r>
    </w:p>
    <w:p w14:paraId="49FFCA72">
      <w:pPr>
        <w:spacing w:before="301" w:line="415" w:lineRule="auto"/>
        <w:ind w:left="103" w:firstLine="437"/>
        <w:rPr>
          <w:rFonts w:ascii="宋体" w:hAnsi="宋体" w:eastAsia="宋体" w:cs="宋体"/>
          <w:sz w:val="20"/>
          <w:szCs w:val="20"/>
        </w:rPr>
      </w:pPr>
      <w:r>
        <w:rPr>
          <w:rFonts w:ascii="宋体" w:hAnsi="宋体" w:eastAsia="宋体" w:cs="宋体"/>
          <w:spacing w:val="10"/>
          <w:sz w:val="20"/>
          <w:szCs w:val="20"/>
        </w:rPr>
        <w:t>13、乙方进场的辅助工具包括钢开关电箱、移动式作业平台、高空车、汽车吊、手持电动工具</w:t>
      </w:r>
      <w:r>
        <w:rPr>
          <w:rFonts w:ascii="宋体" w:hAnsi="宋体" w:eastAsia="宋体" w:cs="宋体"/>
          <w:spacing w:val="8"/>
          <w:sz w:val="20"/>
          <w:szCs w:val="20"/>
        </w:rPr>
        <w:t>等（包括但不限于</w:t>
      </w:r>
      <w:r>
        <w:rPr>
          <w:rFonts w:ascii="宋体" w:hAnsi="宋体" w:eastAsia="宋体" w:cs="宋体"/>
          <w:spacing w:val="-39"/>
          <w:sz w:val="20"/>
          <w:szCs w:val="20"/>
        </w:rPr>
        <w:t>），</w:t>
      </w:r>
      <w:r>
        <w:rPr>
          <w:rFonts w:ascii="宋体" w:hAnsi="宋体" w:eastAsia="宋体" w:cs="宋体"/>
          <w:spacing w:val="8"/>
          <w:sz w:val="20"/>
          <w:szCs w:val="20"/>
        </w:rPr>
        <w:t>须符合安全标准要求及甲方规定的辅助工具进场条件（合同附件八）要求，将</w:t>
      </w:r>
      <w:r>
        <w:rPr>
          <w:rFonts w:ascii="宋体" w:hAnsi="宋体" w:eastAsia="宋体" w:cs="宋体"/>
          <w:spacing w:val="11"/>
          <w:sz w:val="20"/>
          <w:szCs w:val="20"/>
        </w:rPr>
        <w:t>进场报审所要求的资料报甲方，并经甲方与监理验收合格后方能进场使用</w:t>
      </w:r>
      <w:r>
        <w:rPr>
          <w:rFonts w:ascii="宋体" w:hAnsi="宋体" w:eastAsia="宋体" w:cs="宋体"/>
          <w:spacing w:val="10"/>
          <w:sz w:val="20"/>
          <w:szCs w:val="20"/>
        </w:rPr>
        <w:t>。如未经过验收合格投入</w:t>
      </w:r>
      <w:r>
        <w:rPr>
          <w:rFonts w:ascii="宋体" w:hAnsi="宋体" w:eastAsia="宋体" w:cs="宋体"/>
          <w:spacing w:val="7"/>
          <w:sz w:val="20"/>
          <w:szCs w:val="20"/>
        </w:rPr>
        <w:t>使用的，每发现一次甲方有权以</w:t>
      </w:r>
      <w:r>
        <w:rPr>
          <w:rFonts w:ascii="宋体" w:hAnsi="宋体" w:eastAsia="宋体" w:cs="宋体"/>
          <w:spacing w:val="-24"/>
          <w:sz w:val="20"/>
          <w:szCs w:val="20"/>
        </w:rPr>
        <w:t xml:space="preserve"> </w:t>
      </w:r>
      <w:r>
        <w:rPr>
          <w:rFonts w:ascii="宋体" w:hAnsi="宋体" w:eastAsia="宋体" w:cs="宋体"/>
          <w:spacing w:val="7"/>
          <w:sz w:val="20"/>
          <w:szCs w:val="20"/>
        </w:rPr>
        <w:t>1000</w:t>
      </w:r>
      <w:r>
        <w:rPr>
          <w:rFonts w:ascii="宋体" w:hAnsi="宋体" w:eastAsia="宋体" w:cs="宋体"/>
          <w:spacing w:val="-39"/>
          <w:sz w:val="20"/>
          <w:szCs w:val="20"/>
        </w:rPr>
        <w:t xml:space="preserve"> </w:t>
      </w:r>
      <w:r>
        <w:rPr>
          <w:rFonts w:ascii="宋体" w:hAnsi="宋体" w:eastAsia="宋体" w:cs="宋体"/>
          <w:spacing w:val="7"/>
          <w:sz w:val="20"/>
          <w:szCs w:val="20"/>
        </w:rPr>
        <w:t>元/台/次予以处罚；经验收不符合标准要求的，乙方无条件将辅助工具退场。</w:t>
      </w:r>
    </w:p>
    <w:p w14:paraId="65051319">
      <w:pPr>
        <w:spacing w:before="300" w:line="384" w:lineRule="auto"/>
        <w:ind w:left="106" w:right="2" w:firstLine="434"/>
        <w:rPr>
          <w:rFonts w:ascii="宋体" w:hAnsi="宋体" w:eastAsia="宋体" w:cs="宋体"/>
          <w:sz w:val="20"/>
          <w:szCs w:val="20"/>
        </w:rPr>
      </w:pPr>
      <w:r>
        <w:rPr>
          <w:rFonts w:ascii="宋体" w:hAnsi="宋体" w:eastAsia="宋体" w:cs="宋体"/>
          <w:spacing w:val="10"/>
          <w:sz w:val="20"/>
          <w:szCs w:val="20"/>
        </w:rPr>
        <w:t>14、乙方必须按有关临时用电规范和甲方的相关要求设置临时用电设施，并派专职电工负责临</w:t>
      </w:r>
      <w:r>
        <w:rPr>
          <w:rFonts w:ascii="宋体" w:hAnsi="宋体" w:eastAsia="宋体" w:cs="宋体"/>
          <w:spacing w:val="6"/>
          <w:sz w:val="20"/>
          <w:szCs w:val="20"/>
        </w:rPr>
        <w:t>时用电设施的维护和接用电作业。二级配电箱以后的电线、电缆、配电箱（含移动电</w:t>
      </w:r>
      <w:r>
        <w:rPr>
          <w:rFonts w:ascii="宋体" w:hAnsi="宋体" w:eastAsia="宋体" w:cs="宋体"/>
          <w:spacing w:val="5"/>
          <w:sz w:val="20"/>
          <w:szCs w:val="20"/>
        </w:rPr>
        <w:t>箱）、设备接线</w:t>
      </w:r>
      <w:r>
        <w:rPr>
          <w:rFonts w:ascii="宋体" w:hAnsi="宋体" w:eastAsia="宋体" w:cs="宋体"/>
          <w:spacing w:val="9"/>
          <w:sz w:val="20"/>
          <w:szCs w:val="20"/>
        </w:rPr>
        <w:t>端和夜间加班照明均由乙方采购、安装及维</w:t>
      </w:r>
      <w:r>
        <w:rPr>
          <w:rFonts w:ascii="宋体" w:hAnsi="宋体" w:eastAsia="宋体" w:cs="宋体"/>
          <w:spacing w:val="8"/>
          <w:sz w:val="20"/>
          <w:szCs w:val="20"/>
        </w:rPr>
        <w:t>护。</w:t>
      </w:r>
    </w:p>
    <w:p w14:paraId="057AF174">
      <w:pPr>
        <w:spacing w:before="305" w:line="344" w:lineRule="auto"/>
        <w:ind w:left="107" w:firstLine="433"/>
        <w:rPr>
          <w:rFonts w:ascii="宋体" w:hAnsi="宋体" w:eastAsia="宋体" w:cs="宋体"/>
          <w:sz w:val="20"/>
          <w:szCs w:val="20"/>
        </w:rPr>
      </w:pPr>
      <w:r>
        <w:rPr>
          <w:rFonts w:ascii="宋体" w:hAnsi="宋体" w:eastAsia="宋体" w:cs="宋体"/>
          <w:spacing w:val="10"/>
          <w:sz w:val="20"/>
          <w:szCs w:val="20"/>
        </w:rPr>
        <w:t>15、乙方进入施工现场，须首先向甲方提出关于明确乙方安全责任区的书面申请，确定责任区</w:t>
      </w:r>
      <w:r>
        <w:rPr>
          <w:rFonts w:ascii="宋体" w:hAnsi="宋体" w:eastAsia="宋体" w:cs="宋体"/>
          <w:spacing w:val="8"/>
          <w:sz w:val="20"/>
          <w:szCs w:val="20"/>
        </w:rPr>
        <w:t>后，要和甲方履行签字手续。</w:t>
      </w:r>
    </w:p>
    <w:p w14:paraId="627D136B">
      <w:pPr>
        <w:spacing w:before="305" w:line="462" w:lineRule="auto"/>
        <w:ind w:right="2" w:firstLine="440"/>
        <w:rPr>
          <w:rFonts w:ascii="宋体" w:hAnsi="宋体" w:eastAsia="宋体" w:cs="宋体"/>
          <w:sz w:val="20"/>
          <w:szCs w:val="20"/>
        </w:rPr>
      </w:pPr>
      <w:r>
        <w:rPr>
          <w:rFonts w:ascii="宋体" w:hAnsi="宋体" w:eastAsia="宋体" w:cs="宋体"/>
          <w:spacing w:val="8"/>
          <w:sz w:val="20"/>
          <w:szCs w:val="20"/>
        </w:rPr>
        <w:t>乙方进入施工现场，未向甲方提出上述要求，或未经甲方明确安全</w:t>
      </w:r>
      <w:r>
        <w:rPr>
          <w:rFonts w:ascii="宋体" w:hAnsi="宋体" w:eastAsia="宋体" w:cs="宋体"/>
          <w:spacing w:val="7"/>
          <w:sz w:val="20"/>
          <w:szCs w:val="20"/>
        </w:rPr>
        <w:t>责任区即开始施工，发生伤亡</w:t>
      </w:r>
      <w:r>
        <w:rPr>
          <w:rFonts w:ascii="宋体" w:hAnsi="宋体" w:eastAsia="宋体" w:cs="宋体"/>
          <w:spacing w:val="8"/>
          <w:sz w:val="20"/>
          <w:szCs w:val="20"/>
        </w:rPr>
        <w:t>事故，由乙方承担全部责任。</w:t>
      </w:r>
    </w:p>
    <w:p w14:paraId="6A371F47">
      <w:pPr>
        <w:spacing w:before="47" w:line="463" w:lineRule="auto"/>
        <w:ind w:right="2" w:firstLine="440"/>
        <w:jc w:val="both"/>
        <w:rPr>
          <w:rFonts w:ascii="宋体" w:hAnsi="宋体" w:eastAsia="宋体" w:cs="宋体"/>
          <w:sz w:val="20"/>
          <w:szCs w:val="20"/>
        </w:rPr>
      </w:pPr>
      <w:r>
        <w:rPr>
          <w:rFonts w:ascii="宋体" w:hAnsi="宋体" w:eastAsia="宋体" w:cs="宋体"/>
          <w:spacing w:val="8"/>
          <w:sz w:val="20"/>
          <w:szCs w:val="20"/>
        </w:rPr>
        <w:t>乙方安全责任区划分的原则为：施工区以乙方与甲方签订的合同内</w:t>
      </w:r>
      <w:r>
        <w:rPr>
          <w:rFonts w:ascii="宋体" w:hAnsi="宋体" w:eastAsia="宋体" w:cs="宋体"/>
          <w:spacing w:val="7"/>
          <w:sz w:val="20"/>
          <w:szCs w:val="20"/>
        </w:rPr>
        <w:t>容所涉及到的所有工作面、材</w:t>
      </w:r>
      <w:r>
        <w:rPr>
          <w:rFonts w:ascii="宋体" w:hAnsi="宋体" w:eastAsia="宋体" w:cs="宋体"/>
          <w:spacing w:val="8"/>
          <w:sz w:val="20"/>
          <w:szCs w:val="20"/>
        </w:rPr>
        <w:t>料存放场地和乙方施工人员进出工作面所必经的施工区域等为乙方安全责任区域，办公区和生活区以</w:t>
      </w:r>
      <w:r>
        <w:rPr>
          <w:rFonts w:ascii="宋体" w:hAnsi="宋体" w:eastAsia="宋体" w:cs="宋体"/>
          <w:spacing w:val="9"/>
          <w:sz w:val="20"/>
          <w:szCs w:val="20"/>
        </w:rPr>
        <w:t>乙方施工人员办公、生活的区间为责任区域。</w:t>
      </w:r>
    </w:p>
    <w:p w14:paraId="082ED29B">
      <w:pPr>
        <w:spacing w:before="47" w:line="403" w:lineRule="auto"/>
        <w:ind w:left="7" w:right="2" w:firstLine="428"/>
        <w:rPr>
          <w:rFonts w:ascii="宋体" w:hAnsi="宋体" w:eastAsia="宋体" w:cs="宋体"/>
          <w:sz w:val="20"/>
          <w:szCs w:val="20"/>
        </w:rPr>
      </w:pPr>
      <w:r>
        <w:rPr>
          <w:rFonts w:ascii="宋体" w:hAnsi="宋体" w:eastAsia="宋体" w:cs="宋体"/>
          <w:spacing w:val="8"/>
          <w:sz w:val="20"/>
          <w:szCs w:val="20"/>
        </w:rPr>
        <w:t>16、乙方进入施工现场后，必须服从甲方关于施工现场安全</w:t>
      </w:r>
      <w:r>
        <w:rPr>
          <w:rFonts w:ascii="宋体" w:hAnsi="宋体" w:eastAsia="宋体" w:cs="宋体"/>
          <w:spacing w:val="7"/>
          <w:sz w:val="20"/>
          <w:szCs w:val="20"/>
        </w:rPr>
        <w:t>文明施工管理的各项规定，如因责任</w:t>
      </w:r>
      <w:r>
        <w:rPr>
          <w:rFonts w:ascii="宋体" w:hAnsi="宋体" w:eastAsia="宋体" w:cs="宋体"/>
          <w:spacing w:val="8"/>
          <w:sz w:val="20"/>
          <w:szCs w:val="20"/>
        </w:rPr>
        <w:t>区域不清晰或交叉施工责任不清晰而发生互相推诿的，以甲方处理意见为准，所产生的费用由甲方按责任分配，乙方必须服从安排落实相应工作。乙方不服从管理导致生产安全事故的，由乙方承担全部</w:t>
      </w:r>
      <w:r>
        <w:rPr>
          <w:rFonts w:ascii="宋体" w:hAnsi="宋体" w:eastAsia="宋体" w:cs="宋体"/>
          <w:sz w:val="20"/>
          <w:szCs w:val="20"/>
        </w:rPr>
        <w:t>责任。</w:t>
      </w:r>
    </w:p>
    <w:p w14:paraId="20ABD519">
      <w:pPr>
        <w:spacing w:before="302" w:line="384" w:lineRule="auto"/>
        <w:ind w:left="112" w:right="40" w:firstLine="428"/>
        <w:rPr>
          <w:rFonts w:ascii="宋体" w:hAnsi="宋体" w:eastAsia="宋体" w:cs="宋体"/>
          <w:sz w:val="20"/>
          <w:szCs w:val="20"/>
        </w:rPr>
      </w:pPr>
      <w:r>
        <w:rPr>
          <w:rFonts w:ascii="宋体" w:hAnsi="宋体" w:eastAsia="宋体" w:cs="宋体"/>
          <w:spacing w:val="9"/>
          <w:sz w:val="20"/>
          <w:szCs w:val="20"/>
        </w:rPr>
        <w:t>17、乙方负责根据甲方的施工安排和专项施工方案（响应的安全技术措施）的要求，在自己的</w:t>
      </w:r>
      <w:r>
        <w:rPr>
          <w:rFonts w:ascii="宋体" w:hAnsi="宋体" w:eastAsia="宋体" w:cs="宋体"/>
          <w:spacing w:val="8"/>
          <w:sz w:val="20"/>
          <w:szCs w:val="20"/>
        </w:rPr>
        <w:t>责任区内，合理组织施工。不按甲方施工安排及技术措施方案施工，</w:t>
      </w:r>
      <w:r>
        <w:rPr>
          <w:rFonts w:ascii="宋体" w:hAnsi="宋体" w:eastAsia="宋体" w:cs="宋体"/>
          <w:spacing w:val="-32"/>
          <w:sz w:val="20"/>
          <w:szCs w:val="20"/>
        </w:rPr>
        <w:t xml:space="preserve"> </w:t>
      </w:r>
      <w:r>
        <w:rPr>
          <w:rFonts w:ascii="宋体" w:hAnsi="宋体" w:eastAsia="宋体" w:cs="宋体"/>
          <w:spacing w:val="8"/>
          <w:sz w:val="20"/>
          <w:szCs w:val="20"/>
        </w:rPr>
        <w:t>自作主张、盲目施工、私自更</w:t>
      </w:r>
      <w:r>
        <w:rPr>
          <w:rFonts w:ascii="宋体" w:hAnsi="宋体" w:eastAsia="宋体" w:cs="宋体"/>
          <w:spacing w:val="6"/>
          <w:sz w:val="20"/>
          <w:szCs w:val="20"/>
        </w:rPr>
        <w:t>改施工程序，</w:t>
      </w:r>
      <w:r>
        <w:rPr>
          <w:rFonts w:ascii="宋体" w:hAnsi="宋体" w:eastAsia="宋体" w:cs="宋体"/>
          <w:spacing w:val="-54"/>
          <w:sz w:val="20"/>
          <w:szCs w:val="20"/>
        </w:rPr>
        <w:t xml:space="preserve"> </w:t>
      </w:r>
      <w:r>
        <w:rPr>
          <w:rFonts w:ascii="宋体" w:hAnsi="宋体" w:eastAsia="宋体" w:cs="宋体"/>
          <w:spacing w:val="6"/>
          <w:sz w:val="20"/>
          <w:szCs w:val="20"/>
        </w:rPr>
        <w:t>甲方有权以</w:t>
      </w:r>
      <w:r>
        <w:rPr>
          <w:rFonts w:ascii="宋体" w:hAnsi="宋体" w:eastAsia="宋体" w:cs="宋体"/>
          <w:spacing w:val="-35"/>
          <w:sz w:val="20"/>
          <w:szCs w:val="20"/>
        </w:rPr>
        <w:t xml:space="preserve"> </w:t>
      </w:r>
      <w:r>
        <w:rPr>
          <w:rFonts w:ascii="宋体" w:hAnsi="宋体" w:eastAsia="宋体" w:cs="宋体"/>
          <w:spacing w:val="6"/>
          <w:sz w:val="20"/>
          <w:szCs w:val="20"/>
        </w:rPr>
        <w:t>5000</w:t>
      </w:r>
      <w:r>
        <w:rPr>
          <w:rFonts w:ascii="宋体" w:hAnsi="宋体" w:eastAsia="宋体" w:cs="宋体"/>
          <w:spacing w:val="-38"/>
          <w:sz w:val="20"/>
          <w:szCs w:val="20"/>
        </w:rPr>
        <w:t xml:space="preserve"> </w:t>
      </w:r>
      <w:r>
        <w:rPr>
          <w:rFonts w:ascii="宋体" w:hAnsi="宋体" w:eastAsia="宋体" w:cs="宋体"/>
          <w:spacing w:val="6"/>
          <w:sz w:val="20"/>
          <w:szCs w:val="20"/>
        </w:rPr>
        <w:t>元/次予以处罚，造成的伤亡事故，</w:t>
      </w:r>
      <w:r>
        <w:rPr>
          <w:rFonts w:ascii="宋体" w:hAnsi="宋体" w:eastAsia="宋体" w:cs="宋体"/>
          <w:spacing w:val="-58"/>
          <w:sz w:val="20"/>
          <w:szCs w:val="20"/>
        </w:rPr>
        <w:t xml:space="preserve"> </w:t>
      </w:r>
      <w:r>
        <w:rPr>
          <w:rFonts w:ascii="宋体" w:hAnsi="宋体" w:eastAsia="宋体" w:cs="宋体"/>
          <w:spacing w:val="6"/>
          <w:sz w:val="20"/>
          <w:szCs w:val="20"/>
        </w:rPr>
        <w:t>由乙方承担全部责任。</w:t>
      </w:r>
    </w:p>
    <w:p w14:paraId="778BEF50">
      <w:pPr>
        <w:spacing w:before="303" w:line="227" w:lineRule="auto"/>
        <w:jc w:val="right"/>
        <w:rPr>
          <w:rFonts w:ascii="宋体" w:hAnsi="宋体" w:eastAsia="宋体" w:cs="宋体"/>
          <w:sz w:val="20"/>
          <w:szCs w:val="20"/>
        </w:rPr>
      </w:pPr>
      <w:r>
        <w:rPr>
          <w:rFonts w:ascii="宋体" w:hAnsi="宋体" w:eastAsia="宋体" w:cs="宋体"/>
          <w:spacing w:val="5"/>
          <w:sz w:val="20"/>
          <w:szCs w:val="20"/>
        </w:rPr>
        <w:t>18、乙方人员必须严格遵守《安全操作规程》，按操作规程施工，严禁违章作业或指挥作业，乙</w:t>
      </w:r>
    </w:p>
    <w:p w14:paraId="0CF446D3">
      <w:pPr>
        <w:spacing w:line="227" w:lineRule="auto"/>
        <w:rPr>
          <w:rFonts w:ascii="宋体" w:hAnsi="宋体" w:eastAsia="宋体" w:cs="宋体"/>
          <w:sz w:val="20"/>
          <w:szCs w:val="20"/>
        </w:rPr>
        <w:sectPr>
          <w:footerReference r:id="rId74" w:type="default"/>
          <w:pgSz w:w="11906" w:h="16839"/>
          <w:pgMar w:top="1313" w:right="1417" w:bottom="1362" w:left="1320" w:header="0" w:footer="1200" w:gutter="0"/>
          <w:cols w:space="720" w:num="1"/>
        </w:sectPr>
      </w:pPr>
    </w:p>
    <w:p w14:paraId="1EDC16EB">
      <w:pPr>
        <w:spacing w:before="42" w:line="462" w:lineRule="auto"/>
        <w:ind w:left="106" w:hanging="1"/>
        <w:rPr>
          <w:rFonts w:ascii="宋体" w:hAnsi="宋体" w:eastAsia="宋体" w:cs="宋体"/>
          <w:sz w:val="20"/>
          <w:szCs w:val="20"/>
        </w:rPr>
      </w:pPr>
      <w:r>
        <w:rPr>
          <w:rFonts w:ascii="宋体" w:hAnsi="宋体" w:eastAsia="宋体" w:cs="宋体"/>
          <w:spacing w:val="10"/>
          <w:sz w:val="20"/>
          <w:szCs w:val="20"/>
        </w:rPr>
        <w:t>方管理人员需及时纠正工人违章作业行为，如因乙方人员违章作业造</w:t>
      </w:r>
      <w:r>
        <w:rPr>
          <w:rFonts w:ascii="宋体" w:hAnsi="宋体" w:eastAsia="宋体" w:cs="宋体"/>
          <w:spacing w:val="9"/>
          <w:sz w:val="20"/>
          <w:szCs w:val="20"/>
        </w:rPr>
        <w:t>成的伤亡事故，</w:t>
      </w:r>
      <w:r>
        <w:rPr>
          <w:rFonts w:ascii="宋体" w:hAnsi="宋体" w:eastAsia="宋体" w:cs="宋体"/>
          <w:spacing w:val="-58"/>
          <w:sz w:val="20"/>
          <w:szCs w:val="20"/>
        </w:rPr>
        <w:t xml:space="preserve"> </w:t>
      </w:r>
      <w:r>
        <w:rPr>
          <w:rFonts w:ascii="宋体" w:hAnsi="宋体" w:eastAsia="宋体" w:cs="宋体"/>
          <w:spacing w:val="9"/>
          <w:sz w:val="20"/>
          <w:szCs w:val="20"/>
        </w:rPr>
        <w:t>由乙方承担全</w:t>
      </w:r>
      <w:r>
        <w:rPr>
          <w:rFonts w:ascii="宋体" w:hAnsi="宋体" w:eastAsia="宋体" w:cs="宋体"/>
          <w:spacing w:val="4"/>
          <w:sz w:val="20"/>
          <w:szCs w:val="20"/>
        </w:rPr>
        <w:t>部责任。</w:t>
      </w:r>
    </w:p>
    <w:p w14:paraId="4B9AF375">
      <w:pPr>
        <w:spacing w:before="47" w:line="463" w:lineRule="auto"/>
        <w:ind w:left="104" w:firstLine="435"/>
        <w:jc w:val="both"/>
        <w:rPr>
          <w:rFonts w:ascii="宋体" w:hAnsi="宋体" w:eastAsia="宋体" w:cs="宋体"/>
          <w:sz w:val="20"/>
          <w:szCs w:val="20"/>
        </w:rPr>
      </w:pPr>
      <w:r>
        <w:rPr>
          <w:rFonts w:ascii="宋体" w:hAnsi="宋体" w:eastAsia="宋体" w:cs="宋体"/>
          <w:spacing w:val="9"/>
          <w:sz w:val="20"/>
          <w:szCs w:val="20"/>
        </w:rPr>
        <w:t>19、乙方负责按照安全生产相关的法律法规、标准规范、</w:t>
      </w:r>
      <w:r>
        <w:rPr>
          <w:rFonts w:ascii="宋体" w:hAnsi="宋体" w:eastAsia="宋体" w:cs="宋体"/>
          <w:spacing w:val="-53"/>
          <w:sz w:val="20"/>
          <w:szCs w:val="20"/>
        </w:rPr>
        <w:t xml:space="preserve"> </w:t>
      </w:r>
      <w:r>
        <w:rPr>
          <w:rFonts w:ascii="宋体" w:hAnsi="宋体" w:eastAsia="宋体" w:cs="宋体"/>
          <w:spacing w:val="9"/>
          <w:sz w:val="20"/>
          <w:szCs w:val="20"/>
        </w:rPr>
        <w:t>甲方签发的技术交底、安全交底、安</w:t>
      </w:r>
      <w:r>
        <w:rPr>
          <w:rFonts w:ascii="宋体" w:hAnsi="宋体" w:eastAsia="宋体" w:cs="宋体"/>
          <w:spacing w:val="11"/>
          <w:sz w:val="20"/>
          <w:szCs w:val="20"/>
        </w:rPr>
        <w:t>全作业指导书等要求，及时做好本单位安全责任区内的施工生产和各</w:t>
      </w:r>
      <w:r>
        <w:rPr>
          <w:rFonts w:ascii="宋体" w:hAnsi="宋体" w:eastAsia="宋体" w:cs="宋体"/>
          <w:spacing w:val="10"/>
          <w:sz w:val="20"/>
          <w:szCs w:val="20"/>
        </w:rPr>
        <w:t>项安全防护措施等安全生产工</w:t>
      </w:r>
      <w:r>
        <w:rPr>
          <w:rFonts w:ascii="宋体" w:hAnsi="宋体" w:eastAsia="宋体" w:cs="宋体"/>
          <w:sz w:val="20"/>
          <w:szCs w:val="20"/>
        </w:rPr>
        <w:t>作。</w:t>
      </w:r>
    </w:p>
    <w:p w14:paraId="57EDA62E">
      <w:pPr>
        <w:spacing w:before="46" w:line="462" w:lineRule="auto"/>
        <w:ind w:left="103" w:firstLine="420"/>
        <w:jc w:val="both"/>
        <w:rPr>
          <w:rFonts w:ascii="宋体" w:hAnsi="宋体" w:eastAsia="宋体" w:cs="宋体"/>
          <w:sz w:val="20"/>
          <w:szCs w:val="20"/>
        </w:rPr>
      </w:pPr>
      <w:r>
        <w:rPr>
          <w:rFonts w:ascii="宋体" w:hAnsi="宋体" w:eastAsia="宋体" w:cs="宋体"/>
          <w:spacing w:val="11"/>
          <w:sz w:val="20"/>
          <w:szCs w:val="20"/>
        </w:rPr>
        <w:t>对于相关标准、规范及甲方要求进行验收的分项工程及安全防护措施，</w:t>
      </w:r>
      <w:r>
        <w:rPr>
          <w:rFonts w:ascii="宋体" w:hAnsi="宋体" w:eastAsia="宋体" w:cs="宋体"/>
          <w:spacing w:val="10"/>
          <w:sz w:val="20"/>
          <w:szCs w:val="20"/>
        </w:rPr>
        <w:t>乙方按标准做到位后，</w:t>
      </w:r>
      <w:r>
        <w:rPr>
          <w:rFonts w:ascii="宋体" w:hAnsi="宋体" w:eastAsia="宋体" w:cs="宋体"/>
          <w:spacing w:val="11"/>
          <w:sz w:val="20"/>
          <w:szCs w:val="20"/>
        </w:rPr>
        <w:t>在进行下一道工序施工或操作工人进入工作面之前，必须填写报验</w:t>
      </w:r>
      <w:r>
        <w:rPr>
          <w:rFonts w:ascii="宋体" w:hAnsi="宋体" w:eastAsia="宋体" w:cs="宋体"/>
          <w:spacing w:val="10"/>
          <w:sz w:val="20"/>
          <w:szCs w:val="20"/>
        </w:rPr>
        <w:t>表，书面报甲方进行验收。待双</w:t>
      </w:r>
      <w:r>
        <w:rPr>
          <w:rFonts w:ascii="宋体" w:hAnsi="宋体" w:eastAsia="宋体" w:cs="宋体"/>
          <w:spacing w:val="11"/>
          <w:sz w:val="20"/>
          <w:szCs w:val="20"/>
        </w:rPr>
        <w:t>方、监理单位及相关方共同验收合格并履行验收签字手续后，方可进行</w:t>
      </w:r>
      <w:r>
        <w:rPr>
          <w:rFonts w:ascii="宋体" w:hAnsi="宋体" w:eastAsia="宋体" w:cs="宋体"/>
          <w:spacing w:val="10"/>
          <w:sz w:val="20"/>
          <w:szCs w:val="20"/>
        </w:rPr>
        <w:t>后续工序的施工。双方及相</w:t>
      </w:r>
      <w:r>
        <w:rPr>
          <w:rFonts w:ascii="宋体" w:hAnsi="宋体" w:eastAsia="宋体" w:cs="宋体"/>
          <w:spacing w:val="8"/>
          <w:sz w:val="20"/>
          <w:szCs w:val="20"/>
        </w:rPr>
        <w:t>关方分别留存报验资料和验收资料。</w:t>
      </w:r>
    </w:p>
    <w:p w14:paraId="143DF54A">
      <w:pPr>
        <w:spacing w:before="46" w:line="463" w:lineRule="auto"/>
        <w:ind w:left="103" w:firstLine="441"/>
        <w:jc w:val="both"/>
        <w:rPr>
          <w:rFonts w:ascii="宋体" w:hAnsi="宋体" w:eastAsia="宋体" w:cs="宋体"/>
          <w:sz w:val="20"/>
          <w:szCs w:val="20"/>
        </w:rPr>
      </w:pPr>
      <w:r>
        <w:rPr>
          <w:rFonts w:ascii="宋体" w:hAnsi="宋体" w:eastAsia="宋体" w:cs="宋体"/>
          <w:spacing w:val="10"/>
          <w:sz w:val="20"/>
          <w:szCs w:val="20"/>
        </w:rPr>
        <w:t>乙方未按要求做好分项工程及安全防护措施，或未经验收私自施工（以双方及监理单位签认的</w:t>
      </w:r>
      <w:r>
        <w:rPr>
          <w:rFonts w:ascii="宋体" w:hAnsi="宋体" w:eastAsia="宋体" w:cs="宋体"/>
          <w:spacing w:val="9"/>
          <w:sz w:val="20"/>
          <w:szCs w:val="20"/>
        </w:rPr>
        <w:t>验收单为准</w:t>
      </w:r>
      <w:r>
        <w:rPr>
          <w:rFonts w:ascii="宋体" w:hAnsi="宋体" w:eastAsia="宋体" w:cs="宋体"/>
          <w:spacing w:val="-32"/>
          <w:sz w:val="20"/>
          <w:szCs w:val="20"/>
        </w:rPr>
        <w:t>），</w:t>
      </w:r>
      <w:r>
        <w:rPr>
          <w:rFonts w:ascii="宋体" w:hAnsi="宋体" w:eastAsia="宋体" w:cs="宋体"/>
          <w:spacing w:val="9"/>
          <w:sz w:val="20"/>
          <w:szCs w:val="20"/>
        </w:rPr>
        <w:t>每发现一次甲方有权以</w:t>
      </w:r>
      <w:r>
        <w:rPr>
          <w:rFonts w:ascii="宋体" w:hAnsi="宋体" w:eastAsia="宋体" w:cs="宋体"/>
          <w:spacing w:val="-35"/>
          <w:sz w:val="20"/>
          <w:szCs w:val="20"/>
        </w:rPr>
        <w:t xml:space="preserve"> </w:t>
      </w:r>
      <w:r>
        <w:rPr>
          <w:rFonts w:ascii="宋体" w:hAnsi="宋体" w:eastAsia="宋体" w:cs="宋体"/>
          <w:spacing w:val="9"/>
          <w:sz w:val="20"/>
          <w:szCs w:val="20"/>
        </w:rPr>
        <w:t>2000</w:t>
      </w:r>
      <w:r>
        <w:rPr>
          <w:rFonts w:ascii="宋体" w:hAnsi="宋体" w:eastAsia="宋体" w:cs="宋体"/>
          <w:spacing w:val="-36"/>
          <w:sz w:val="20"/>
          <w:szCs w:val="20"/>
        </w:rPr>
        <w:t xml:space="preserve"> </w:t>
      </w:r>
      <w:r>
        <w:rPr>
          <w:rFonts w:ascii="宋体" w:hAnsi="宋体" w:eastAsia="宋体" w:cs="宋体"/>
          <w:spacing w:val="9"/>
          <w:sz w:val="20"/>
          <w:szCs w:val="20"/>
        </w:rPr>
        <w:t>元/次予以处罚,并责令整改，限期内未整改的，导致发</w:t>
      </w:r>
      <w:r>
        <w:rPr>
          <w:rFonts w:ascii="宋体" w:hAnsi="宋体" w:eastAsia="宋体" w:cs="宋体"/>
          <w:spacing w:val="6"/>
          <w:sz w:val="20"/>
          <w:szCs w:val="20"/>
        </w:rPr>
        <w:t>生伤亡事故，</w:t>
      </w:r>
      <w:r>
        <w:rPr>
          <w:rFonts w:ascii="宋体" w:hAnsi="宋体" w:eastAsia="宋体" w:cs="宋体"/>
          <w:spacing w:val="-58"/>
          <w:sz w:val="20"/>
          <w:szCs w:val="20"/>
        </w:rPr>
        <w:t xml:space="preserve"> </w:t>
      </w:r>
      <w:r>
        <w:rPr>
          <w:rFonts w:ascii="宋体" w:hAnsi="宋体" w:eastAsia="宋体" w:cs="宋体"/>
          <w:spacing w:val="6"/>
          <w:sz w:val="20"/>
          <w:szCs w:val="20"/>
        </w:rPr>
        <w:t>由乙方承担全部责任。</w:t>
      </w:r>
    </w:p>
    <w:p w14:paraId="0D245D02">
      <w:pPr>
        <w:spacing w:before="47" w:line="463" w:lineRule="auto"/>
        <w:ind w:left="107" w:right="2" w:firstLine="420"/>
        <w:jc w:val="both"/>
        <w:rPr>
          <w:rFonts w:ascii="宋体" w:hAnsi="宋体" w:eastAsia="宋体" w:cs="宋体"/>
          <w:sz w:val="20"/>
          <w:szCs w:val="20"/>
        </w:rPr>
      </w:pPr>
      <w:r>
        <w:rPr>
          <w:rFonts w:ascii="宋体" w:hAnsi="宋体" w:eastAsia="宋体" w:cs="宋体"/>
          <w:spacing w:val="10"/>
          <w:sz w:val="20"/>
          <w:szCs w:val="20"/>
        </w:rPr>
        <w:t>20、当经双方及相关方共同验收合格的分项工程、施工机械设备及安全防护措施移交乙方后，</w:t>
      </w:r>
      <w:r>
        <w:rPr>
          <w:rFonts w:ascii="宋体" w:hAnsi="宋体" w:eastAsia="宋体" w:cs="宋体"/>
          <w:spacing w:val="11"/>
          <w:sz w:val="20"/>
          <w:szCs w:val="20"/>
        </w:rPr>
        <w:t>乙方负责对本单位安全责任区内的分项工程、机械设备及</w:t>
      </w:r>
      <w:r>
        <w:rPr>
          <w:rFonts w:ascii="宋体" w:hAnsi="宋体" w:eastAsia="宋体" w:cs="宋体"/>
          <w:spacing w:val="10"/>
          <w:sz w:val="20"/>
          <w:szCs w:val="20"/>
        </w:rPr>
        <w:t>安全防护措施进行日常维护，确保其有效</w:t>
      </w:r>
      <w:r>
        <w:rPr>
          <w:rFonts w:ascii="宋体" w:hAnsi="宋体" w:eastAsia="宋体" w:cs="宋体"/>
          <w:spacing w:val="-1"/>
          <w:sz w:val="20"/>
          <w:szCs w:val="20"/>
        </w:rPr>
        <w:t>性。</w:t>
      </w:r>
    </w:p>
    <w:p w14:paraId="1BDBA794">
      <w:pPr>
        <w:spacing w:before="45" w:line="462" w:lineRule="auto"/>
        <w:ind w:left="107" w:firstLine="437"/>
        <w:rPr>
          <w:rFonts w:ascii="宋体" w:hAnsi="宋体" w:eastAsia="宋体" w:cs="宋体"/>
          <w:sz w:val="20"/>
          <w:szCs w:val="20"/>
        </w:rPr>
      </w:pPr>
      <w:r>
        <w:rPr>
          <w:rFonts w:ascii="宋体" w:hAnsi="宋体" w:eastAsia="宋体" w:cs="宋体"/>
          <w:spacing w:val="10"/>
          <w:sz w:val="20"/>
          <w:szCs w:val="20"/>
        </w:rPr>
        <w:t>乙方在未向第三方移交分部分项工程及安全防护措施前，对因己方负责范围内的分部分项工程</w:t>
      </w:r>
      <w:r>
        <w:rPr>
          <w:rFonts w:ascii="宋体" w:hAnsi="宋体" w:eastAsia="宋体" w:cs="宋体"/>
          <w:spacing w:val="9"/>
          <w:sz w:val="20"/>
          <w:szCs w:val="20"/>
        </w:rPr>
        <w:t>或安全防护措施存在缺陷导致的伤亡事故承担全部责任。</w:t>
      </w:r>
    </w:p>
    <w:p w14:paraId="5EF08772">
      <w:pPr>
        <w:spacing w:before="47" w:line="226" w:lineRule="auto"/>
        <w:ind w:left="527"/>
        <w:rPr>
          <w:rFonts w:ascii="宋体" w:hAnsi="宋体" w:eastAsia="宋体" w:cs="宋体"/>
          <w:sz w:val="20"/>
          <w:szCs w:val="20"/>
        </w:rPr>
      </w:pPr>
      <w:r>
        <w:rPr>
          <w:rFonts w:ascii="宋体" w:hAnsi="宋体" w:eastAsia="宋体" w:cs="宋体"/>
          <w:spacing w:val="9"/>
          <w:sz w:val="20"/>
          <w:szCs w:val="20"/>
        </w:rPr>
        <w:t>21、乙方不得擅自拆除、变动现场的安全防护设施、安全标志和警</w:t>
      </w:r>
      <w:r>
        <w:rPr>
          <w:rFonts w:ascii="宋体" w:hAnsi="宋体" w:eastAsia="宋体" w:cs="宋体"/>
          <w:spacing w:val="8"/>
          <w:sz w:val="20"/>
          <w:szCs w:val="20"/>
        </w:rPr>
        <w:t>告牌。</w:t>
      </w:r>
    </w:p>
    <w:p w14:paraId="7F3426F2">
      <w:pPr>
        <w:spacing w:before="306" w:line="462" w:lineRule="auto"/>
        <w:ind w:left="104" w:firstLine="436"/>
        <w:jc w:val="both"/>
        <w:rPr>
          <w:rFonts w:ascii="宋体" w:hAnsi="宋体" w:eastAsia="宋体" w:cs="宋体"/>
          <w:sz w:val="20"/>
          <w:szCs w:val="20"/>
        </w:rPr>
      </w:pPr>
      <w:r>
        <w:rPr>
          <w:rFonts w:ascii="宋体" w:hAnsi="宋体" w:eastAsia="宋体" w:cs="宋体"/>
          <w:spacing w:val="10"/>
          <w:sz w:val="20"/>
          <w:szCs w:val="20"/>
        </w:rPr>
        <w:t>因施工生产需要拆卸的安全防护设施，乙方必须向甲方提出书面申请。经双方及相关方协商一</w:t>
      </w:r>
      <w:r>
        <w:rPr>
          <w:rFonts w:ascii="宋体" w:hAnsi="宋体" w:eastAsia="宋体" w:cs="宋体"/>
          <w:spacing w:val="11"/>
          <w:sz w:val="20"/>
          <w:szCs w:val="20"/>
        </w:rPr>
        <w:t>致并采取必要、可靠的安全措施后方能拆除。安全防护设施拆除</w:t>
      </w:r>
      <w:r>
        <w:rPr>
          <w:rFonts w:ascii="宋体" w:hAnsi="宋体" w:eastAsia="宋体" w:cs="宋体"/>
          <w:spacing w:val="10"/>
          <w:sz w:val="20"/>
          <w:szCs w:val="20"/>
        </w:rPr>
        <w:t>后，由乙方负责该区域的安全管理</w:t>
      </w:r>
      <w:r>
        <w:rPr>
          <w:rFonts w:ascii="宋体" w:hAnsi="宋体" w:eastAsia="宋体" w:cs="宋体"/>
          <w:spacing w:val="9"/>
          <w:sz w:val="20"/>
          <w:szCs w:val="20"/>
        </w:rPr>
        <w:t>责任。如在该区域发生安全生产事故，由乙方承担全部责任。</w:t>
      </w:r>
    </w:p>
    <w:p w14:paraId="730D029A">
      <w:pPr>
        <w:spacing w:before="48" w:line="462" w:lineRule="auto"/>
        <w:ind w:right="2" w:firstLine="528"/>
        <w:jc w:val="both"/>
        <w:rPr>
          <w:rFonts w:ascii="宋体" w:hAnsi="宋体" w:eastAsia="宋体" w:cs="宋体"/>
          <w:sz w:val="20"/>
          <w:szCs w:val="20"/>
        </w:rPr>
      </w:pPr>
      <w:r>
        <w:rPr>
          <w:rFonts w:ascii="宋体" w:hAnsi="宋体" w:eastAsia="宋体" w:cs="宋体"/>
          <w:b/>
          <w:bCs/>
          <w:spacing w:val="9"/>
          <w:sz w:val="20"/>
          <w:szCs w:val="20"/>
        </w:rPr>
        <w:t>安全防护措施的拆除必须留存双方签认的书面记录</w:t>
      </w:r>
      <w:r>
        <w:rPr>
          <w:rFonts w:ascii="宋体" w:hAnsi="宋体" w:eastAsia="宋体" w:cs="宋体"/>
          <w:spacing w:val="9"/>
          <w:sz w:val="20"/>
          <w:szCs w:val="20"/>
        </w:rPr>
        <w:t>。如现场随意拆除安全防护设施、安全标志</w:t>
      </w:r>
      <w:r>
        <w:rPr>
          <w:rFonts w:ascii="宋体" w:hAnsi="宋体" w:eastAsia="宋体" w:cs="宋体"/>
          <w:spacing w:val="8"/>
          <w:sz w:val="20"/>
          <w:szCs w:val="20"/>
        </w:rPr>
        <w:t>和警告牌的，发现一处处罚</w:t>
      </w:r>
      <w:r>
        <w:rPr>
          <w:rFonts w:ascii="宋体" w:hAnsi="宋体" w:eastAsia="宋体" w:cs="宋体"/>
          <w:spacing w:val="-7"/>
          <w:sz w:val="20"/>
          <w:szCs w:val="20"/>
        </w:rPr>
        <w:t xml:space="preserve"> </w:t>
      </w:r>
      <w:r>
        <w:rPr>
          <w:rFonts w:ascii="宋体" w:hAnsi="宋体" w:eastAsia="宋体" w:cs="宋体"/>
          <w:spacing w:val="8"/>
          <w:sz w:val="20"/>
          <w:szCs w:val="20"/>
        </w:rPr>
        <w:t>1000</w:t>
      </w:r>
      <w:r>
        <w:rPr>
          <w:rFonts w:ascii="宋体" w:hAnsi="宋体" w:eastAsia="宋体" w:cs="宋体"/>
          <w:spacing w:val="-36"/>
          <w:sz w:val="20"/>
          <w:szCs w:val="20"/>
        </w:rPr>
        <w:t xml:space="preserve"> </w:t>
      </w:r>
      <w:r>
        <w:rPr>
          <w:rFonts w:ascii="宋体" w:hAnsi="宋体" w:eastAsia="宋体" w:cs="宋体"/>
          <w:spacing w:val="8"/>
          <w:sz w:val="20"/>
          <w:szCs w:val="20"/>
        </w:rPr>
        <w:t>元，若出现整面或整层外架连墙件违规拆除的处罚</w:t>
      </w:r>
      <w:r>
        <w:rPr>
          <w:rFonts w:ascii="宋体" w:hAnsi="宋体" w:eastAsia="宋体" w:cs="宋体"/>
          <w:spacing w:val="-34"/>
          <w:sz w:val="20"/>
          <w:szCs w:val="20"/>
        </w:rPr>
        <w:t xml:space="preserve"> </w:t>
      </w:r>
      <w:r>
        <w:rPr>
          <w:rFonts w:ascii="宋体" w:hAnsi="宋体" w:eastAsia="宋体" w:cs="宋体"/>
          <w:spacing w:val="8"/>
          <w:sz w:val="20"/>
          <w:szCs w:val="20"/>
        </w:rPr>
        <w:t>20000</w:t>
      </w:r>
      <w:r>
        <w:rPr>
          <w:rFonts w:ascii="宋体" w:hAnsi="宋体" w:eastAsia="宋体" w:cs="宋体"/>
          <w:spacing w:val="-36"/>
          <w:sz w:val="20"/>
          <w:szCs w:val="20"/>
        </w:rPr>
        <w:t xml:space="preserve"> </w:t>
      </w:r>
      <w:r>
        <w:rPr>
          <w:rFonts w:ascii="宋体" w:hAnsi="宋体" w:eastAsia="宋体" w:cs="宋体"/>
          <w:spacing w:val="8"/>
          <w:sz w:val="20"/>
          <w:szCs w:val="20"/>
        </w:rPr>
        <w:t>元。且乙方对本单位施工工人擅自拆除或未按甲方批准的拆除要求拆除安全防护措施所造成的伤亡事故，由乙</w:t>
      </w:r>
      <w:r>
        <w:rPr>
          <w:rFonts w:ascii="宋体" w:hAnsi="宋体" w:eastAsia="宋体" w:cs="宋体"/>
          <w:spacing w:val="7"/>
          <w:sz w:val="20"/>
          <w:szCs w:val="20"/>
        </w:rPr>
        <w:t>方承担全部责任。</w:t>
      </w:r>
    </w:p>
    <w:p w14:paraId="710AE318">
      <w:pPr>
        <w:spacing w:before="49" w:line="462" w:lineRule="auto"/>
        <w:ind w:left="108" w:firstLine="419"/>
        <w:rPr>
          <w:rFonts w:ascii="宋体" w:hAnsi="宋体" w:eastAsia="宋体" w:cs="宋体"/>
          <w:sz w:val="20"/>
          <w:szCs w:val="20"/>
        </w:rPr>
      </w:pPr>
      <w:r>
        <w:rPr>
          <w:rFonts w:ascii="宋体" w:hAnsi="宋体" w:eastAsia="宋体" w:cs="宋体"/>
          <w:spacing w:val="9"/>
          <w:sz w:val="20"/>
          <w:szCs w:val="20"/>
        </w:rPr>
        <w:t>22、乙方进行爆破、</w:t>
      </w:r>
      <w:r>
        <w:rPr>
          <w:rFonts w:ascii="宋体" w:hAnsi="宋体" w:eastAsia="宋体" w:cs="宋体"/>
          <w:spacing w:val="-41"/>
          <w:sz w:val="20"/>
          <w:szCs w:val="20"/>
        </w:rPr>
        <w:t xml:space="preserve"> </w:t>
      </w:r>
      <w:r>
        <w:rPr>
          <w:rFonts w:ascii="宋体" w:hAnsi="宋体" w:eastAsia="宋体" w:cs="宋体"/>
          <w:spacing w:val="9"/>
          <w:sz w:val="20"/>
          <w:szCs w:val="20"/>
        </w:rPr>
        <w:t>吊装、土方开挖、动火作业、临时用电等危险作业时，必须派专门人员进行现场安全管理，确保操作规程的遵守和安全措施的落实。</w:t>
      </w:r>
    </w:p>
    <w:p w14:paraId="1EEF8505">
      <w:pPr>
        <w:spacing w:line="462" w:lineRule="auto"/>
        <w:rPr>
          <w:rFonts w:ascii="宋体" w:hAnsi="宋体" w:eastAsia="宋体" w:cs="宋体"/>
          <w:sz w:val="20"/>
          <w:szCs w:val="20"/>
        </w:rPr>
        <w:sectPr>
          <w:footerReference r:id="rId75" w:type="default"/>
          <w:pgSz w:w="11906" w:h="16839"/>
          <w:pgMar w:top="1313" w:right="1417" w:bottom="1362" w:left="1321" w:header="0" w:footer="1200" w:gutter="0"/>
          <w:cols w:space="720" w:num="1"/>
        </w:sectPr>
      </w:pPr>
    </w:p>
    <w:p w14:paraId="58017407">
      <w:pPr>
        <w:spacing w:before="41" w:line="228" w:lineRule="auto"/>
        <w:ind w:left="441"/>
        <w:rPr>
          <w:rFonts w:ascii="宋体" w:hAnsi="宋体" w:eastAsia="宋体" w:cs="宋体"/>
          <w:sz w:val="20"/>
          <w:szCs w:val="20"/>
        </w:rPr>
      </w:pPr>
      <w:r>
        <w:rPr>
          <w:rFonts w:ascii="宋体" w:hAnsi="宋体" w:eastAsia="宋体" w:cs="宋体"/>
          <w:spacing w:val="9"/>
          <w:sz w:val="20"/>
          <w:szCs w:val="20"/>
        </w:rPr>
        <w:t>乙方进行上述作业时，现场无专人进行安全管理，发生伤亡事故，由乙方承担全部</w:t>
      </w:r>
      <w:r>
        <w:rPr>
          <w:rFonts w:ascii="宋体" w:hAnsi="宋体" w:eastAsia="宋体" w:cs="宋体"/>
          <w:spacing w:val="8"/>
          <w:sz w:val="20"/>
          <w:szCs w:val="20"/>
        </w:rPr>
        <w:t>责任。</w:t>
      </w:r>
    </w:p>
    <w:p w14:paraId="2AB24A39">
      <w:pPr>
        <w:spacing w:before="302" w:line="462" w:lineRule="auto"/>
        <w:ind w:left="17" w:right="71" w:firstLine="405"/>
        <w:rPr>
          <w:rFonts w:ascii="宋体" w:hAnsi="宋体" w:eastAsia="宋体" w:cs="宋体"/>
          <w:sz w:val="20"/>
          <w:szCs w:val="20"/>
        </w:rPr>
      </w:pPr>
      <w:r>
        <w:rPr>
          <w:rFonts w:ascii="宋体" w:hAnsi="宋体" w:eastAsia="宋体" w:cs="宋体"/>
          <w:spacing w:val="10"/>
          <w:sz w:val="20"/>
          <w:szCs w:val="20"/>
        </w:rPr>
        <w:t>23、乙方自带进入施工现场的氧气、乙炔、油漆、涂料等易燃、易爆危险物品，必须建立专门</w:t>
      </w:r>
      <w:r>
        <w:rPr>
          <w:rFonts w:ascii="宋体" w:hAnsi="宋体" w:eastAsia="宋体" w:cs="宋体"/>
          <w:spacing w:val="9"/>
          <w:sz w:val="20"/>
          <w:szCs w:val="20"/>
        </w:rPr>
        <w:t>的安全管理制度，并设专人管理和发放，同时要书面报甲方同意后，在室外设专库存放。</w:t>
      </w:r>
    </w:p>
    <w:p w14:paraId="103896AC">
      <w:pPr>
        <w:spacing w:before="47" w:line="228" w:lineRule="auto"/>
        <w:ind w:left="441"/>
        <w:rPr>
          <w:rFonts w:ascii="宋体" w:hAnsi="宋体" w:eastAsia="宋体" w:cs="宋体"/>
          <w:sz w:val="20"/>
          <w:szCs w:val="20"/>
        </w:rPr>
      </w:pPr>
      <w:r>
        <w:rPr>
          <w:rFonts w:ascii="宋体" w:hAnsi="宋体" w:eastAsia="宋体" w:cs="宋体"/>
          <w:spacing w:val="8"/>
          <w:sz w:val="20"/>
          <w:szCs w:val="20"/>
        </w:rPr>
        <w:t>乙方自带的上述物品，进场前需向甲方项目部提交清单进行备案。</w:t>
      </w:r>
    </w:p>
    <w:p w14:paraId="16E6048E">
      <w:pPr>
        <w:spacing w:before="305" w:line="462" w:lineRule="auto"/>
        <w:ind w:left="1" w:right="70" w:firstLine="439"/>
        <w:rPr>
          <w:rFonts w:ascii="宋体" w:hAnsi="宋体" w:eastAsia="宋体" w:cs="宋体"/>
          <w:sz w:val="20"/>
          <w:szCs w:val="20"/>
        </w:rPr>
      </w:pPr>
      <w:r>
        <w:rPr>
          <w:rFonts w:ascii="宋体" w:hAnsi="宋体" w:eastAsia="宋体" w:cs="宋体"/>
          <w:spacing w:val="9"/>
          <w:sz w:val="20"/>
          <w:szCs w:val="20"/>
        </w:rPr>
        <w:t>乙方私自使用上述物品或管理不善导致的爆炸、火灾等事故造成的伤亡事故和经济损失，</w:t>
      </w:r>
      <w:r>
        <w:rPr>
          <w:rFonts w:ascii="宋体" w:hAnsi="宋体" w:eastAsia="宋体" w:cs="宋体"/>
          <w:spacing w:val="-52"/>
          <w:sz w:val="20"/>
          <w:szCs w:val="20"/>
        </w:rPr>
        <w:t xml:space="preserve"> </w:t>
      </w:r>
      <w:r>
        <w:rPr>
          <w:rFonts w:ascii="宋体" w:hAnsi="宋体" w:eastAsia="宋体" w:cs="宋体"/>
          <w:spacing w:val="9"/>
          <w:sz w:val="20"/>
          <w:szCs w:val="20"/>
        </w:rPr>
        <w:t>由乙</w:t>
      </w:r>
      <w:r>
        <w:rPr>
          <w:rFonts w:ascii="宋体" w:hAnsi="宋体" w:eastAsia="宋体" w:cs="宋体"/>
          <w:spacing w:val="7"/>
          <w:sz w:val="20"/>
          <w:szCs w:val="20"/>
        </w:rPr>
        <w:t>方承担全部责任。</w:t>
      </w:r>
    </w:p>
    <w:p w14:paraId="29E79C29">
      <w:pPr>
        <w:pStyle w:val="2"/>
        <w:spacing w:line="264" w:lineRule="auto"/>
      </w:pPr>
    </w:p>
    <w:p w14:paraId="46B72D96">
      <w:pPr>
        <w:pStyle w:val="2"/>
        <w:spacing w:line="264" w:lineRule="auto"/>
      </w:pPr>
    </w:p>
    <w:p w14:paraId="44EFF460">
      <w:pPr>
        <w:spacing w:before="65" w:line="463" w:lineRule="auto"/>
        <w:ind w:left="5" w:right="68" w:firstLine="417"/>
        <w:jc w:val="both"/>
        <w:rPr>
          <w:rFonts w:ascii="宋体" w:hAnsi="宋体" w:eastAsia="宋体" w:cs="宋体"/>
          <w:sz w:val="20"/>
          <w:szCs w:val="20"/>
        </w:rPr>
      </w:pPr>
      <w:r>
        <w:rPr>
          <w:rFonts w:ascii="宋体" w:hAnsi="宋体" w:eastAsia="宋体" w:cs="宋体"/>
          <w:spacing w:val="10"/>
          <w:sz w:val="20"/>
          <w:szCs w:val="20"/>
        </w:rPr>
        <w:t>24、乙方除做好分部分项工程、施工机械设备及安全防护措施有效性的保障工作外，还必须经</w:t>
      </w:r>
      <w:r>
        <w:rPr>
          <w:rFonts w:ascii="宋体" w:hAnsi="宋体" w:eastAsia="宋体" w:cs="宋体"/>
          <w:spacing w:val="11"/>
          <w:sz w:val="20"/>
          <w:szCs w:val="20"/>
        </w:rPr>
        <w:t>常性的检查本单位安全责任区内的各类隐患，包括人的不</w:t>
      </w:r>
      <w:r>
        <w:rPr>
          <w:rFonts w:ascii="宋体" w:hAnsi="宋体" w:eastAsia="宋体" w:cs="宋体"/>
          <w:spacing w:val="10"/>
          <w:sz w:val="20"/>
          <w:szCs w:val="20"/>
        </w:rPr>
        <w:t>安全行为、物的不安全状态、环境的不良</w:t>
      </w:r>
      <w:r>
        <w:rPr>
          <w:rFonts w:ascii="宋体" w:hAnsi="宋体" w:eastAsia="宋体" w:cs="宋体"/>
          <w:spacing w:val="9"/>
          <w:sz w:val="20"/>
          <w:szCs w:val="20"/>
        </w:rPr>
        <w:t>因素等，对发现的各类隐患要及时处理，并将检查及处理情况记录在案。</w:t>
      </w:r>
    </w:p>
    <w:p w14:paraId="6911A4E7">
      <w:pPr>
        <w:spacing w:before="47" w:line="462" w:lineRule="auto"/>
        <w:ind w:left="27" w:right="70" w:firstLine="413"/>
        <w:rPr>
          <w:rFonts w:ascii="宋体" w:hAnsi="宋体" w:eastAsia="宋体" w:cs="宋体"/>
          <w:sz w:val="20"/>
          <w:szCs w:val="20"/>
        </w:rPr>
      </w:pPr>
      <w:r>
        <w:rPr>
          <w:rFonts w:ascii="宋体" w:hAnsi="宋体" w:eastAsia="宋体" w:cs="宋体"/>
          <w:spacing w:val="9"/>
          <w:sz w:val="20"/>
          <w:szCs w:val="20"/>
        </w:rPr>
        <w:t>乙方需将对本单位安全责任区的检查情况或检查记录，每日及时向甲方进行书面汇报，</w:t>
      </w:r>
      <w:r>
        <w:rPr>
          <w:rFonts w:ascii="宋体" w:hAnsi="宋体" w:eastAsia="宋体" w:cs="宋体"/>
          <w:spacing w:val="-52"/>
          <w:sz w:val="20"/>
          <w:szCs w:val="20"/>
        </w:rPr>
        <w:t xml:space="preserve"> </w:t>
      </w:r>
      <w:r>
        <w:rPr>
          <w:rFonts w:ascii="宋体" w:hAnsi="宋体" w:eastAsia="宋体" w:cs="宋体"/>
          <w:spacing w:val="9"/>
          <w:sz w:val="20"/>
          <w:szCs w:val="20"/>
        </w:rPr>
        <w:t>以便于</w:t>
      </w:r>
      <w:r>
        <w:rPr>
          <w:rFonts w:ascii="宋体" w:hAnsi="宋体" w:eastAsia="宋体" w:cs="宋体"/>
          <w:spacing w:val="8"/>
          <w:sz w:val="20"/>
          <w:szCs w:val="20"/>
        </w:rPr>
        <w:t>甲方协助乙方解决其安全责任区的隐患，保证乙方施工工人的安全。</w:t>
      </w:r>
    </w:p>
    <w:p w14:paraId="4A9878B7">
      <w:pPr>
        <w:spacing w:before="50" w:line="462" w:lineRule="auto"/>
        <w:ind w:left="8" w:right="68" w:firstLine="433"/>
        <w:rPr>
          <w:rFonts w:ascii="宋体" w:hAnsi="宋体" w:eastAsia="宋体" w:cs="宋体"/>
          <w:sz w:val="20"/>
          <w:szCs w:val="20"/>
        </w:rPr>
      </w:pPr>
      <w:r>
        <w:rPr>
          <w:rFonts w:ascii="宋体" w:hAnsi="宋体" w:eastAsia="宋体" w:cs="宋体"/>
          <w:spacing w:val="9"/>
          <w:sz w:val="20"/>
          <w:szCs w:val="20"/>
        </w:rPr>
        <w:t>乙方未履行检查职责或未发现本单位安全责任区的隐患，导致发生伤亡事故，</w:t>
      </w:r>
      <w:r>
        <w:rPr>
          <w:rFonts w:ascii="宋体" w:hAnsi="宋体" w:eastAsia="宋体" w:cs="宋体"/>
          <w:spacing w:val="-49"/>
          <w:sz w:val="20"/>
          <w:szCs w:val="20"/>
        </w:rPr>
        <w:t xml:space="preserve"> </w:t>
      </w:r>
      <w:r>
        <w:rPr>
          <w:rFonts w:ascii="宋体" w:hAnsi="宋体" w:eastAsia="宋体" w:cs="宋体"/>
          <w:spacing w:val="9"/>
          <w:sz w:val="20"/>
          <w:szCs w:val="20"/>
        </w:rPr>
        <w:t>由乙方承担全部</w:t>
      </w:r>
      <w:r>
        <w:rPr>
          <w:rFonts w:ascii="宋体" w:hAnsi="宋体" w:eastAsia="宋体" w:cs="宋体"/>
          <w:sz w:val="20"/>
          <w:szCs w:val="20"/>
        </w:rPr>
        <w:t>责任。</w:t>
      </w:r>
    </w:p>
    <w:p w14:paraId="3C11FFEB">
      <w:pPr>
        <w:spacing w:before="48" w:line="462" w:lineRule="auto"/>
        <w:ind w:left="1" w:firstLine="421"/>
        <w:jc w:val="both"/>
        <w:rPr>
          <w:rFonts w:ascii="宋体" w:hAnsi="宋体" w:eastAsia="宋体" w:cs="宋体"/>
          <w:sz w:val="20"/>
          <w:szCs w:val="20"/>
        </w:rPr>
      </w:pPr>
      <w:r>
        <w:rPr>
          <w:rFonts w:ascii="宋体" w:hAnsi="宋体" w:eastAsia="宋体" w:cs="宋体"/>
          <w:spacing w:val="7"/>
          <w:sz w:val="20"/>
          <w:szCs w:val="20"/>
        </w:rPr>
        <w:t>25、乙方负责在安排本单位施工工人工作任务前，派专人检查工人所在的施工区域、作业环境、</w:t>
      </w:r>
      <w:r>
        <w:rPr>
          <w:rFonts w:ascii="宋体" w:hAnsi="宋体" w:eastAsia="宋体" w:cs="宋体"/>
          <w:spacing w:val="11"/>
          <w:sz w:val="20"/>
          <w:szCs w:val="20"/>
        </w:rPr>
        <w:t>安全防护措施、施工机械设备、工具用具等有无安全隐患。若存在</w:t>
      </w:r>
      <w:r>
        <w:rPr>
          <w:rFonts w:ascii="宋体" w:hAnsi="宋体" w:eastAsia="宋体" w:cs="宋体"/>
          <w:spacing w:val="10"/>
          <w:sz w:val="20"/>
          <w:szCs w:val="20"/>
        </w:rPr>
        <w:t>安全隐患能够内部解决的，乙方</w:t>
      </w:r>
      <w:r>
        <w:rPr>
          <w:rFonts w:ascii="宋体" w:hAnsi="宋体" w:eastAsia="宋体" w:cs="宋体"/>
          <w:spacing w:val="11"/>
          <w:sz w:val="20"/>
          <w:szCs w:val="20"/>
        </w:rPr>
        <w:t>必须及时将隐患解决后方能安排工人作业。若需和甲方协调解</w:t>
      </w:r>
      <w:r>
        <w:rPr>
          <w:rFonts w:ascii="宋体" w:hAnsi="宋体" w:eastAsia="宋体" w:cs="宋体"/>
          <w:spacing w:val="10"/>
          <w:sz w:val="20"/>
          <w:szCs w:val="20"/>
        </w:rPr>
        <w:t>决的，乙方必须及时以书面形式向甲</w:t>
      </w:r>
      <w:r>
        <w:rPr>
          <w:rFonts w:ascii="宋体" w:hAnsi="宋体" w:eastAsia="宋体" w:cs="宋体"/>
          <w:spacing w:val="8"/>
          <w:sz w:val="20"/>
          <w:szCs w:val="20"/>
        </w:rPr>
        <w:t>方反馈，待双方共同将隐患排除后方准施工。</w:t>
      </w:r>
    </w:p>
    <w:p w14:paraId="3DB07399">
      <w:pPr>
        <w:spacing w:before="46" w:line="463" w:lineRule="auto"/>
        <w:ind w:left="1" w:right="70" w:firstLine="420"/>
        <w:jc w:val="both"/>
        <w:rPr>
          <w:rFonts w:ascii="宋体" w:hAnsi="宋体" w:eastAsia="宋体" w:cs="宋体"/>
          <w:sz w:val="20"/>
          <w:szCs w:val="20"/>
        </w:rPr>
      </w:pPr>
      <w:r>
        <w:rPr>
          <w:rFonts w:ascii="宋体" w:hAnsi="宋体" w:eastAsia="宋体" w:cs="宋体"/>
          <w:spacing w:val="11"/>
          <w:sz w:val="20"/>
          <w:szCs w:val="20"/>
        </w:rPr>
        <w:t>若乙方安排工人作业前未检查有无安全隐患，或发现隐患不进</w:t>
      </w:r>
      <w:r>
        <w:rPr>
          <w:rFonts w:ascii="宋体" w:hAnsi="宋体" w:eastAsia="宋体" w:cs="宋体"/>
          <w:spacing w:val="10"/>
          <w:sz w:val="20"/>
          <w:szCs w:val="20"/>
        </w:rPr>
        <w:t>行整改也没有书面反馈给甲方要</w:t>
      </w:r>
      <w:r>
        <w:rPr>
          <w:rFonts w:ascii="宋体" w:hAnsi="宋体" w:eastAsia="宋体" w:cs="宋体"/>
          <w:spacing w:val="11"/>
          <w:sz w:val="20"/>
          <w:szCs w:val="20"/>
        </w:rPr>
        <w:t>求排除即自行组织施工，就表示乙方确认施工场所、作业环境</w:t>
      </w:r>
      <w:r>
        <w:rPr>
          <w:rFonts w:ascii="宋体" w:hAnsi="宋体" w:eastAsia="宋体" w:cs="宋体"/>
          <w:spacing w:val="10"/>
          <w:sz w:val="20"/>
          <w:szCs w:val="20"/>
        </w:rPr>
        <w:t>、施工机械设备、工具用具等符合乙</w:t>
      </w:r>
      <w:r>
        <w:rPr>
          <w:rFonts w:ascii="宋体" w:hAnsi="宋体" w:eastAsia="宋体" w:cs="宋体"/>
          <w:spacing w:val="9"/>
          <w:sz w:val="20"/>
          <w:szCs w:val="20"/>
        </w:rPr>
        <w:t>方安全要求。乙方对施工过程中由于上述因素不良而导致的伤亡事故承担全部责任。</w:t>
      </w:r>
    </w:p>
    <w:p w14:paraId="69AC6FC8">
      <w:pPr>
        <w:spacing w:before="46" w:line="384" w:lineRule="auto"/>
        <w:ind w:left="7" w:right="68" w:firstLine="416"/>
        <w:rPr>
          <w:rFonts w:ascii="宋体" w:hAnsi="宋体" w:eastAsia="宋体" w:cs="宋体"/>
          <w:sz w:val="20"/>
          <w:szCs w:val="20"/>
        </w:rPr>
      </w:pPr>
      <w:r>
        <w:rPr>
          <w:rFonts w:ascii="宋体" w:hAnsi="宋体" w:eastAsia="宋体" w:cs="宋体"/>
          <w:spacing w:val="7"/>
          <w:sz w:val="20"/>
          <w:szCs w:val="20"/>
        </w:rPr>
        <w:t>26、当甲方按照甲方责任</w:t>
      </w:r>
      <w:r>
        <w:rPr>
          <w:rFonts w:ascii="宋体" w:hAnsi="宋体" w:eastAsia="宋体" w:cs="宋体"/>
          <w:spacing w:val="-33"/>
          <w:sz w:val="20"/>
          <w:szCs w:val="20"/>
        </w:rPr>
        <w:t xml:space="preserve"> </w:t>
      </w:r>
      <w:r>
        <w:rPr>
          <w:rFonts w:ascii="宋体" w:hAnsi="宋体" w:eastAsia="宋体" w:cs="宋体"/>
          <w:spacing w:val="7"/>
          <w:sz w:val="20"/>
          <w:szCs w:val="20"/>
        </w:rPr>
        <w:t>3、6</w:t>
      </w:r>
      <w:r>
        <w:rPr>
          <w:rFonts w:ascii="宋体" w:hAnsi="宋体" w:eastAsia="宋体" w:cs="宋体"/>
          <w:spacing w:val="-30"/>
          <w:sz w:val="20"/>
          <w:szCs w:val="20"/>
        </w:rPr>
        <w:t xml:space="preserve"> </w:t>
      </w:r>
      <w:r>
        <w:rPr>
          <w:rFonts w:ascii="宋体" w:hAnsi="宋体" w:eastAsia="宋体" w:cs="宋体"/>
          <w:spacing w:val="7"/>
          <w:sz w:val="20"/>
          <w:szCs w:val="20"/>
        </w:rPr>
        <w:t>点要求，对乙方安全责任区的隐患提出整改要求后，乙方</w:t>
      </w:r>
      <w:r>
        <w:rPr>
          <w:rFonts w:ascii="宋体" w:hAnsi="宋体" w:eastAsia="宋体" w:cs="宋体"/>
          <w:spacing w:val="6"/>
          <w:sz w:val="20"/>
          <w:szCs w:val="20"/>
        </w:rPr>
        <w:t>负责按</w:t>
      </w:r>
      <w:r>
        <w:rPr>
          <w:rFonts w:ascii="宋体" w:hAnsi="宋体" w:eastAsia="宋体" w:cs="宋体"/>
          <w:spacing w:val="11"/>
          <w:sz w:val="20"/>
          <w:szCs w:val="20"/>
        </w:rPr>
        <w:t>照甲方文字或口头的整改要求，及时纠正本单位的安全</w:t>
      </w:r>
      <w:r>
        <w:rPr>
          <w:rFonts w:ascii="宋体" w:hAnsi="宋体" w:eastAsia="宋体" w:cs="宋体"/>
          <w:spacing w:val="10"/>
          <w:sz w:val="20"/>
          <w:szCs w:val="20"/>
        </w:rPr>
        <w:t>隐患并要以整改反馈单的形式向甲方反馈整</w:t>
      </w:r>
      <w:r>
        <w:rPr>
          <w:rFonts w:ascii="宋体" w:hAnsi="宋体" w:eastAsia="宋体" w:cs="宋体"/>
          <w:spacing w:val="8"/>
          <w:sz w:val="20"/>
          <w:szCs w:val="20"/>
        </w:rPr>
        <w:t>改情况。乙方未按甲方要求及时纠正隐患，导致发生伤亡事故，</w:t>
      </w:r>
      <w:r>
        <w:rPr>
          <w:rFonts w:ascii="宋体" w:hAnsi="宋体" w:eastAsia="宋体" w:cs="宋体"/>
          <w:spacing w:val="-54"/>
          <w:sz w:val="20"/>
          <w:szCs w:val="20"/>
        </w:rPr>
        <w:t xml:space="preserve"> </w:t>
      </w:r>
      <w:r>
        <w:rPr>
          <w:rFonts w:ascii="宋体" w:hAnsi="宋体" w:eastAsia="宋体" w:cs="宋体"/>
          <w:spacing w:val="8"/>
          <w:sz w:val="20"/>
          <w:szCs w:val="20"/>
        </w:rPr>
        <w:t>由乙方承担全部责任。</w:t>
      </w:r>
    </w:p>
    <w:p w14:paraId="30A448CF">
      <w:pPr>
        <w:spacing w:before="303" w:line="384" w:lineRule="auto"/>
        <w:ind w:right="68" w:firstLine="423"/>
        <w:rPr>
          <w:rFonts w:ascii="宋体" w:hAnsi="宋体" w:eastAsia="宋体" w:cs="宋体"/>
          <w:sz w:val="20"/>
          <w:szCs w:val="20"/>
        </w:rPr>
      </w:pPr>
      <w:r>
        <w:rPr>
          <w:rFonts w:ascii="宋体" w:hAnsi="宋体" w:eastAsia="宋体" w:cs="宋体"/>
          <w:spacing w:val="8"/>
          <w:sz w:val="20"/>
          <w:szCs w:val="20"/>
        </w:rPr>
        <w:t>27、</w:t>
      </w:r>
      <w:r>
        <w:rPr>
          <w:rFonts w:ascii="宋体" w:hAnsi="宋体" w:eastAsia="宋体" w:cs="宋体"/>
          <w:spacing w:val="-43"/>
          <w:sz w:val="20"/>
          <w:szCs w:val="20"/>
        </w:rPr>
        <w:t xml:space="preserve"> </w:t>
      </w:r>
      <w:r>
        <w:rPr>
          <w:rFonts w:ascii="宋体" w:hAnsi="宋体" w:eastAsia="宋体" w:cs="宋体"/>
          <w:spacing w:val="8"/>
          <w:sz w:val="20"/>
          <w:szCs w:val="20"/>
        </w:rPr>
        <w:t>甲方、监理方或建设单位提出的安全隐患及文明施工问题，</w:t>
      </w:r>
      <w:r>
        <w:rPr>
          <w:rFonts w:ascii="宋体" w:hAnsi="宋体" w:eastAsia="宋体" w:cs="宋体"/>
          <w:spacing w:val="-56"/>
          <w:sz w:val="20"/>
          <w:szCs w:val="20"/>
        </w:rPr>
        <w:t xml:space="preserve"> </w:t>
      </w:r>
      <w:r>
        <w:rPr>
          <w:rFonts w:ascii="宋体" w:hAnsi="宋体" w:eastAsia="宋体" w:cs="宋体"/>
          <w:spacing w:val="8"/>
          <w:sz w:val="20"/>
          <w:szCs w:val="20"/>
        </w:rPr>
        <w:t>甲方有权按照公司《安全检查</w:t>
      </w:r>
      <w:r>
        <w:rPr>
          <w:rFonts w:ascii="宋体" w:hAnsi="宋体" w:eastAsia="宋体" w:cs="宋体"/>
          <w:spacing w:val="10"/>
          <w:sz w:val="20"/>
          <w:szCs w:val="20"/>
        </w:rPr>
        <w:t>与隐患治理处罚规定》对乙方进行处罚。乙方未按要求按质按时</w:t>
      </w:r>
      <w:r>
        <w:rPr>
          <w:rFonts w:ascii="宋体" w:hAnsi="宋体" w:eastAsia="宋体" w:cs="宋体"/>
          <w:spacing w:val="9"/>
          <w:sz w:val="20"/>
          <w:szCs w:val="20"/>
        </w:rPr>
        <w:t>完成整改的或屡次不改的，</w:t>
      </w:r>
      <w:r>
        <w:rPr>
          <w:rFonts w:ascii="宋体" w:hAnsi="宋体" w:eastAsia="宋体" w:cs="宋体"/>
          <w:spacing w:val="-56"/>
          <w:sz w:val="20"/>
          <w:szCs w:val="20"/>
        </w:rPr>
        <w:t xml:space="preserve"> </w:t>
      </w:r>
      <w:r>
        <w:rPr>
          <w:rFonts w:ascii="宋体" w:hAnsi="宋体" w:eastAsia="宋体" w:cs="宋体"/>
          <w:spacing w:val="9"/>
          <w:sz w:val="20"/>
          <w:szCs w:val="20"/>
        </w:rPr>
        <w:t>甲方有</w:t>
      </w:r>
      <w:r>
        <w:rPr>
          <w:rFonts w:ascii="宋体" w:hAnsi="宋体" w:eastAsia="宋体" w:cs="宋体"/>
          <w:spacing w:val="8"/>
          <w:sz w:val="20"/>
          <w:szCs w:val="20"/>
        </w:rPr>
        <w:t>权根据实际情况加重处罚金额。</w:t>
      </w:r>
    </w:p>
    <w:p w14:paraId="30D0393E">
      <w:pPr>
        <w:spacing w:line="384" w:lineRule="auto"/>
        <w:rPr>
          <w:rFonts w:ascii="宋体" w:hAnsi="宋体" w:eastAsia="宋体" w:cs="宋体"/>
          <w:sz w:val="20"/>
          <w:szCs w:val="20"/>
        </w:rPr>
        <w:sectPr>
          <w:footerReference r:id="rId76" w:type="default"/>
          <w:pgSz w:w="11906" w:h="16839"/>
          <w:pgMar w:top="1313" w:right="1349" w:bottom="1362" w:left="1425" w:header="0" w:footer="1200" w:gutter="0"/>
          <w:cols w:space="720" w:num="1"/>
        </w:sectPr>
      </w:pPr>
    </w:p>
    <w:p w14:paraId="72B52ACE">
      <w:pPr>
        <w:spacing w:before="42" w:line="462" w:lineRule="auto"/>
        <w:ind w:left="105" w:firstLine="423"/>
        <w:jc w:val="both"/>
        <w:rPr>
          <w:rFonts w:ascii="宋体" w:hAnsi="宋体" w:eastAsia="宋体" w:cs="宋体"/>
          <w:sz w:val="20"/>
          <w:szCs w:val="20"/>
        </w:rPr>
      </w:pPr>
      <w:r>
        <w:rPr>
          <w:rFonts w:ascii="宋体" w:hAnsi="宋体" w:eastAsia="宋体" w:cs="宋体"/>
          <w:spacing w:val="10"/>
          <w:sz w:val="20"/>
          <w:szCs w:val="20"/>
        </w:rPr>
        <w:t>28、乙方负责合理使用甲方提供的设备、临时用电设施、居住住所等安全物质条件。乙方使用</w:t>
      </w:r>
      <w:r>
        <w:rPr>
          <w:rFonts w:ascii="宋体" w:hAnsi="宋体" w:eastAsia="宋体" w:cs="宋体"/>
          <w:spacing w:val="11"/>
          <w:sz w:val="20"/>
          <w:szCs w:val="20"/>
        </w:rPr>
        <w:t>甲方提供的上述安全物质条件前，要向甲方提出书面申请，并认真检查</w:t>
      </w:r>
      <w:r>
        <w:rPr>
          <w:rFonts w:ascii="宋体" w:hAnsi="宋体" w:eastAsia="宋体" w:cs="宋体"/>
          <w:spacing w:val="10"/>
          <w:sz w:val="20"/>
          <w:szCs w:val="20"/>
        </w:rPr>
        <w:t>物质条件能否满足安全规定</w:t>
      </w:r>
      <w:r>
        <w:rPr>
          <w:rFonts w:ascii="宋体" w:hAnsi="宋体" w:eastAsia="宋体" w:cs="宋体"/>
          <w:spacing w:val="11"/>
          <w:sz w:val="20"/>
          <w:szCs w:val="20"/>
        </w:rPr>
        <w:t>并保证己方安全生产需要。对于满足乙方需要的要与甲方履行交</w:t>
      </w:r>
      <w:r>
        <w:rPr>
          <w:rFonts w:ascii="宋体" w:hAnsi="宋体" w:eastAsia="宋体" w:cs="宋体"/>
          <w:spacing w:val="10"/>
          <w:sz w:val="20"/>
          <w:szCs w:val="20"/>
        </w:rPr>
        <w:t>接手续，对于不符合安全规定的应</w:t>
      </w:r>
      <w:r>
        <w:rPr>
          <w:rFonts w:ascii="宋体" w:hAnsi="宋体" w:eastAsia="宋体" w:cs="宋体"/>
          <w:spacing w:val="8"/>
          <w:sz w:val="20"/>
          <w:szCs w:val="20"/>
        </w:rPr>
        <w:t>及时向甲方提出。</w:t>
      </w:r>
      <w:r>
        <w:rPr>
          <w:rFonts w:ascii="宋体" w:hAnsi="宋体" w:eastAsia="宋体" w:cs="宋体"/>
          <w:spacing w:val="-51"/>
          <w:sz w:val="20"/>
          <w:szCs w:val="20"/>
        </w:rPr>
        <w:t xml:space="preserve"> </w:t>
      </w:r>
      <w:r>
        <w:rPr>
          <w:rFonts w:ascii="宋体" w:hAnsi="宋体" w:eastAsia="宋体" w:cs="宋体"/>
          <w:spacing w:val="8"/>
          <w:sz w:val="20"/>
          <w:szCs w:val="20"/>
        </w:rPr>
        <w:t>甲方必须积极整改，整改合格后，履行交接手续后方准使用。</w:t>
      </w:r>
    </w:p>
    <w:p w14:paraId="3CCA8D31">
      <w:pPr>
        <w:spacing w:before="47" w:line="462" w:lineRule="auto"/>
        <w:ind w:left="106" w:firstLine="420"/>
        <w:rPr>
          <w:rFonts w:ascii="宋体" w:hAnsi="宋体" w:eastAsia="宋体" w:cs="宋体"/>
          <w:sz w:val="20"/>
          <w:szCs w:val="20"/>
        </w:rPr>
      </w:pPr>
      <w:r>
        <w:rPr>
          <w:rFonts w:ascii="宋体" w:hAnsi="宋体" w:eastAsia="宋体" w:cs="宋体"/>
          <w:spacing w:val="11"/>
          <w:sz w:val="20"/>
          <w:szCs w:val="20"/>
        </w:rPr>
        <w:t>违反本规定或不经甲方许可，不正确使用安全物质条件导致伤亡事故</w:t>
      </w:r>
      <w:r>
        <w:rPr>
          <w:rFonts w:ascii="宋体" w:hAnsi="宋体" w:eastAsia="宋体" w:cs="宋体"/>
          <w:spacing w:val="10"/>
          <w:sz w:val="20"/>
          <w:szCs w:val="20"/>
        </w:rPr>
        <w:t>，或因乙方原因导致安全</w:t>
      </w:r>
      <w:r>
        <w:rPr>
          <w:rFonts w:ascii="宋体" w:hAnsi="宋体" w:eastAsia="宋体" w:cs="宋体"/>
          <w:spacing w:val="9"/>
          <w:sz w:val="20"/>
          <w:szCs w:val="20"/>
        </w:rPr>
        <w:t>物质条件发生缺陷等导致伤亡事故时，由乙方承担全部责任。</w:t>
      </w:r>
    </w:p>
    <w:p w14:paraId="46233F6B">
      <w:pPr>
        <w:spacing w:before="47" w:line="227" w:lineRule="auto"/>
        <w:ind w:left="527"/>
        <w:rPr>
          <w:rFonts w:ascii="宋体" w:hAnsi="宋体" w:eastAsia="宋体" w:cs="宋体"/>
          <w:sz w:val="20"/>
          <w:szCs w:val="20"/>
        </w:rPr>
      </w:pPr>
      <w:r>
        <w:rPr>
          <w:rFonts w:ascii="宋体" w:hAnsi="宋体" w:eastAsia="宋体" w:cs="宋体"/>
          <w:spacing w:val="9"/>
          <w:sz w:val="20"/>
          <w:szCs w:val="20"/>
        </w:rPr>
        <w:t>本条阐述事项的典型情况包括但不限于下列各</w:t>
      </w:r>
      <w:r>
        <w:rPr>
          <w:rFonts w:ascii="宋体" w:hAnsi="宋体" w:eastAsia="宋体" w:cs="宋体"/>
          <w:spacing w:val="8"/>
          <w:sz w:val="20"/>
          <w:szCs w:val="20"/>
        </w:rPr>
        <w:t>项：</w:t>
      </w:r>
    </w:p>
    <w:p w14:paraId="16EFCA83">
      <w:pPr>
        <w:spacing w:before="305" w:line="383" w:lineRule="auto"/>
        <w:ind w:left="107" w:right="2" w:firstLine="421"/>
        <w:rPr>
          <w:rFonts w:ascii="宋体" w:hAnsi="宋体" w:eastAsia="宋体" w:cs="宋体"/>
          <w:sz w:val="20"/>
          <w:szCs w:val="20"/>
        </w:rPr>
      </w:pPr>
      <w:r>
        <w:rPr>
          <w:rFonts w:ascii="宋体" w:hAnsi="宋体" w:eastAsia="宋体" w:cs="宋体"/>
          <w:spacing w:val="8"/>
          <w:sz w:val="20"/>
          <w:szCs w:val="20"/>
        </w:rPr>
        <w:t>28.1</w:t>
      </w:r>
      <w:r>
        <w:rPr>
          <w:rFonts w:ascii="宋体" w:hAnsi="宋体" w:eastAsia="宋体" w:cs="宋体"/>
          <w:spacing w:val="-9"/>
          <w:sz w:val="20"/>
          <w:szCs w:val="20"/>
        </w:rPr>
        <w:t xml:space="preserve"> </w:t>
      </w:r>
      <w:r>
        <w:rPr>
          <w:rFonts w:ascii="宋体" w:hAnsi="宋体" w:eastAsia="宋体" w:cs="宋体"/>
          <w:spacing w:val="8"/>
          <w:sz w:val="20"/>
          <w:szCs w:val="20"/>
        </w:rPr>
        <w:t>乙方使用甲方提供电器设备，未报请甲方同意，在使用前也未进行检测是否合格后即自行</w:t>
      </w:r>
      <w:r>
        <w:rPr>
          <w:rFonts w:ascii="宋体" w:hAnsi="宋体" w:eastAsia="宋体" w:cs="宋体"/>
          <w:spacing w:val="7"/>
          <w:sz w:val="20"/>
          <w:szCs w:val="20"/>
        </w:rPr>
        <w:t>使用的，擅自乱拉电器线路的，甲方有权以</w:t>
      </w:r>
      <w:r>
        <w:rPr>
          <w:rFonts w:ascii="宋体" w:hAnsi="宋体" w:eastAsia="宋体" w:cs="宋体"/>
          <w:spacing w:val="-22"/>
          <w:sz w:val="20"/>
          <w:szCs w:val="20"/>
        </w:rPr>
        <w:t xml:space="preserve"> </w:t>
      </w:r>
      <w:r>
        <w:rPr>
          <w:rFonts w:ascii="宋体" w:hAnsi="宋体" w:eastAsia="宋体" w:cs="宋体"/>
          <w:spacing w:val="7"/>
          <w:sz w:val="20"/>
          <w:szCs w:val="20"/>
        </w:rPr>
        <w:t>500</w:t>
      </w:r>
      <w:r>
        <w:rPr>
          <w:rFonts w:ascii="宋体" w:hAnsi="宋体" w:eastAsia="宋体" w:cs="宋体"/>
          <w:spacing w:val="-36"/>
          <w:sz w:val="20"/>
          <w:szCs w:val="20"/>
        </w:rPr>
        <w:t xml:space="preserve"> </w:t>
      </w:r>
      <w:r>
        <w:rPr>
          <w:rFonts w:ascii="宋体" w:hAnsi="宋体" w:eastAsia="宋体" w:cs="宋体"/>
          <w:spacing w:val="7"/>
          <w:sz w:val="20"/>
          <w:szCs w:val="20"/>
        </w:rPr>
        <w:t>元/次予以处罚并责令整改，限期内未整改的，将没</w:t>
      </w:r>
      <w:r>
        <w:rPr>
          <w:rFonts w:ascii="宋体" w:hAnsi="宋体" w:eastAsia="宋体" w:cs="宋体"/>
          <w:spacing w:val="8"/>
          <w:sz w:val="20"/>
          <w:szCs w:val="20"/>
        </w:rPr>
        <w:t>收电器线缆或不再提供电器设备，造成伤亡事故的，</w:t>
      </w:r>
      <w:r>
        <w:rPr>
          <w:rFonts w:ascii="宋体" w:hAnsi="宋体" w:eastAsia="宋体" w:cs="宋体"/>
          <w:spacing w:val="-57"/>
          <w:sz w:val="20"/>
          <w:szCs w:val="20"/>
        </w:rPr>
        <w:t xml:space="preserve"> </w:t>
      </w:r>
      <w:r>
        <w:rPr>
          <w:rFonts w:ascii="宋体" w:hAnsi="宋体" w:eastAsia="宋体" w:cs="宋体"/>
          <w:spacing w:val="8"/>
          <w:sz w:val="20"/>
          <w:szCs w:val="20"/>
        </w:rPr>
        <w:t>由乙方承担全部责任。</w:t>
      </w:r>
    </w:p>
    <w:p w14:paraId="0BAC3D33">
      <w:pPr>
        <w:spacing w:before="303" w:line="345" w:lineRule="auto"/>
        <w:ind w:left="5" w:right="2" w:firstLine="523"/>
        <w:rPr>
          <w:rFonts w:ascii="宋体" w:hAnsi="宋体" w:eastAsia="宋体" w:cs="宋体"/>
          <w:sz w:val="20"/>
          <w:szCs w:val="20"/>
        </w:rPr>
      </w:pPr>
      <w:r>
        <w:rPr>
          <w:rFonts w:ascii="宋体" w:hAnsi="宋体" w:eastAsia="宋体" w:cs="宋体"/>
          <w:spacing w:val="9"/>
          <w:sz w:val="20"/>
          <w:szCs w:val="20"/>
        </w:rPr>
        <w:t>28.2</w:t>
      </w:r>
      <w:r>
        <w:rPr>
          <w:rFonts w:ascii="宋体" w:hAnsi="宋体" w:eastAsia="宋体" w:cs="宋体"/>
          <w:spacing w:val="-17"/>
          <w:sz w:val="20"/>
          <w:szCs w:val="20"/>
        </w:rPr>
        <w:t xml:space="preserve"> </w:t>
      </w:r>
      <w:r>
        <w:rPr>
          <w:rFonts w:ascii="宋体" w:hAnsi="宋体" w:eastAsia="宋体" w:cs="宋体"/>
          <w:spacing w:val="9"/>
          <w:sz w:val="20"/>
          <w:szCs w:val="20"/>
        </w:rPr>
        <w:t>乙方施工人员未经甲方允许私自动用、乱开</w:t>
      </w:r>
      <w:r>
        <w:rPr>
          <w:rFonts w:ascii="宋体" w:hAnsi="宋体" w:eastAsia="宋体" w:cs="宋体"/>
          <w:spacing w:val="8"/>
          <w:sz w:val="20"/>
          <w:szCs w:val="20"/>
        </w:rPr>
        <w:t>甲方机械设备的，</w:t>
      </w:r>
      <w:r>
        <w:rPr>
          <w:rFonts w:ascii="宋体" w:hAnsi="宋体" w:eastAsia="宋体" w:cs="宋体"/>
          <w:spacing w:val="-56"/>
          <w:sz w:val="20"/>
          <w:szCs w:val="20"/>
        </w:rPr>
        <w:t xml:space="preserve"> </w:t>
      </w:r>
      <w:r>
        <w:rPr>
          <w:rFonts w:ascii="宋体" w:hAnsi="宋体" w:eastAsia="宋体" w:cs="宋体"/>
          <w:spacing w:val="8"/>
          <w:sz w:val="20"/>
          <w:szCs w:val="20"/>
        </w:rPr>
        <w:t>甲方有权以</w:t>
      </w:r>
      <w:r>
        <w:rPr>
          <w:rFonts w:ascii="宋体" w:hAnsi="宋体" w:eastAsia="宋体" w:cs="宋体"/>
          <w:spacing w:val="-33"/>
          <w:sz w:val="20"/>
          <w:szCs w:val="20"/>
        </w:rPr>
        <w:t xml:space="preserve"> </w:t>
      </w:r>
      <w:r>
        <w:rPr>
          <w:rFonts w:ascii="宋体" w:hAnsi="宋体" w:eastAsia="宋体" w:cs="宋体"/>
          <w:spacing w:val="8"/>
          <w:sz w:val="20"/>
          <w:szCs w:val="20"/>
        </w:rPr>
        <w:t>500</w:t>
      </w:r>
      <w:r>
        <w:rPr>
          <w:rFonts w:ascii="宋体" w:hAnsi="宋体" w:eastAsia="宋体" w:cs="宋体"/>
          <w:spacing w:val="-34"/>
          <w:sz w:val="20"/>
          <w:szCs w:val="20"/>
        </w:rPr>
        <w:t xml:space="preserve"> </w:t>
      </w:r>
      <w:r>
        <w:rPr>
          <w:rFonts w:ascii="宋体" w:hAnsi="宋体" w:eastAsia="宋体" w:cs="宋体"/>
          <w:spacing w:val="8"/>
          <w:sz w:val="20"/>
          <w:szCs w:val="20"/>
        </w:rPr>
        <w:t>元/次予以</w:t>
      </w:r>
      <w:r>
        <w:rPr>
          <w:rFonts w:ascii="宋体" w:hAnsi="宋体" w:eastAsia="宋体" w:cs="宋体"/>
          <w:spacing w:val="9"/>
          <w:sz w:val="20"/>
          <w:szCs w:val="20"/>
        </w:rPr>
        <w:t>处罚并责令整改，造成伤亡事故的，由乙方承担全部责任。</w:t>
      </w:r>
    </w:p>
    <w:p w14:paraId="635A80AB">
      <w:pPr>
        <w:spacing w:before="304" w:line="344" w:lineRule="auto"/>
        <w:ind w:left="8" w:right="2" w:firstLine="520"/>
        <w:rPr>
          <w:rFonts w:ascii="宋体" w:hAnsi="宋体" w:eastAsia="宋体" w:cs="宋体"/>
          <w:sz w:val="20"/>
          <w:szCs w:val="20"/>
        </w:rPr>
      </w:pPr>
      <w:r>
        <w:rPr>
          <w:rFonts w:ascii="宋体" w:hAnsi="宋体" w:eastAsia="宋体" w:cs="宋体"/>
          <w:spacing w:val="8"/>
          <w:sz w:val="20"/>
          <w:szCs w:val="20"/>
        </w:rPr>
        <w:t>28.3</w:t>
      </w:r>
      <w:r>
        <w:rPr>
          <w:rFonts w:ascii="宋体" w:hAnsi="宋体" w:eastAsia="宋体" w:cs="宋体"/>
          <w:spacing w:val="-9"/>
          <w:sz w:val="20"/>
          <w:szCs w:val="20"/>
        </w:rPr>
        <w:t xml:space="preserve"> </w:t>
      </w:r>
      <w:r>
        <w:rPr>
          <w:rFonts w:ascii="宋体" w:hAnsi="宋体" w:eastAsia="宋体" w:cs="宋体"/>
          <w:spacing w:val="8"/>
          <w:sz w:val="20"/>
          <w:szCs w:val="20"/>
        </w:rPr>
        <w:t>乙方使用甲方提供的机械时，操作人员违反操作规程操作造成伤亡事故，由乙方承担全部</w:t>
      </w:r>
      <w:r>
        <w:rPr>
          <w:rFonts w:ascii="宋体" w:hAnsi="宋体" w:eastAsia="宋体" w:cs="宋体"/>
          <w:sz w:val="20"/>
          <w:szCs w:val="20"/>
        </w:rPr>
        <w:t>责任。</w:t>
      </w:r>
    </w:p>
    <w:p w14:paraId="0AA1BE5B">
      <w:pPr>
        <w:spacing w:before="302" w:line="384" w:lineRule="auto"/>
        <w:ind w:firstLine="528"/>
        <w:rPr>
          <w:rFonts w:ascii="宋体" w:hAnsi="宋体" w:eastAsia="宋体" w:cs="宋体"/>
          <w:sz w:val="20"/>
          <w:szCs w:val="20"/>
        </w:rPr>
      </w:pPr>
      <w:r>
        <w:rPr>
          <w:rFonts w:ascii="宋体" w:hAnsi="宋体" w:eastAsia="宋体" w:cs="宋体"/>
          <w:spacing w:val="8"/>
          <w:sz w:val="20"/>
          <w:szCs w:val="20"/>
        </w:rPr>
        <w:t>28.4</w:t>
      </w:r>
      <w:r>
        <w:rPr>
          <w:rFonts w:ascii="宋体" w:hAnsi="宋体" w:eastAsia="宋体" w:cs="宋体"/>
          <w:spacing w:val="-9"/>
          <w:sz w:val="20"/>
          <w:szCs w:val="20"/>
        </w:rPr>
        <w:t xml:space="preserve"> </w:t>
      </w:r>
      <w:r>
        <w:rPr>
          <w:rFonts w:ascii="宋体" w:hAnsi="宋体" w:eastAsia="宋体" w:cs="宋体"/>
          <w:spacing w:val="8"/>
          <w:sz w:val="20"/>
          <w:szCs w:val="20"/>
        </w:rPr>
        <w:t>乙方使用甲方提供的居住住所（活动板房）时，严禁使用大功率电器，发现一处，甲方有</w:t>
      </w:r>
      <w:r>
        <w:rPr>
          <w:rFonts w:ascii="宋体" w:hAnsi="宋体" w:eastAsia="宋体" w:cs="宋体"/>
          <w:spacing w:val="10"/>
          <w:sz w:val="20"/>
          <w:szCs w:val="20"/>
        </w:rPr>
        <w:t>权以</w:t>
      </w:r>
      <w:r>
        <w:rPr>
          <w:rFonts w:ascii="宋体" w:hAnsi="宋体" w:eastAsia="宋体" w:cs="宋体"/>
          <w:spacing w:val="-33"/>
          <w:sz w:val="20"/>
          <w:szCs w:val="20"/>
        </w:rPr>
        <w:t xml:space="preserve"> </w:t>
      </w:r>
      <w:r>
        <w:rPr>
          <w:rFonts w:ascii="宋体" w:hAnsi="宋体" w:eastAsia="宋体" w:cs="宋体"/>
          <w:spacing w:val="10"/>
          <w:sz w:val="20"/>
          <w:szCs w:val="20"/>
        </w:rPr>
        <w:t>500</w:t>
      </w:r>
      <w:r>
        <w:rPr>
          <w:rFonts w:ascii="宋体" w:hAnsi="宋体" w:eastAsia="宋体" w:cs="宋体"/>
          <w:spacing w:val="-39"/>
          <w:sz w:val="20"/>
          <w:szCs w:val="20"/>
        </w:rPr>
        <w:t xml:space="preserve"> </w:t>
      </w:r>
      <w:r>
        <w:rPr>
          <w:rFonts w:ascii="宋体" w:hAnsi="宋体" w:eastAsia="宋体" w:cs="宋体"/>
          <w:spacing w:val="10"/>
          <w:sz w:val="20"/>
          <w:szCs w:val="20"/>
        </w:rPr>
        <w:t>元/次予以处罚并责令整改，限期内未整改的，将没收该电器设</w:t>
      </w:r>
      <w:r>
        <w:rPr>
          <w:rFonts w:ascii="宋体" w:hAnsi="宋体" w:eastAsia="宋体" w:cs="宋体"/>
          <w:spacing w:val="9"/>
          <w:sz w:val="20"/>
          <w:szCs w:val="20"/>
        </w:rPr>
        <w:t>备；严禁宿舍区活动板房内</w:t>
      </w:r>
      <w:r>
        <w:rPr>
          <w:rFonts w:ascii="宋体" w:hAnsi="宋体" w:eastAsia="宋体" w:cs="宋体"/>
          <w:spacing w:val="7"/>
          <w:sz w:val="20"/>
          <w:szCs w:val="20"/>
        </w:rPr>
        <w:t>或楼梯间，对电动车进行充电，发现一处，</w:t>
      </w:r>
      <w:r>
        <w:rPr>
          <w:rFonts w:ascii="宋体" w:hAnsi="宋体" w:eastAsia="宋体" w:cs="宋体"/>
          <w:spacing w:val="-56"/>
          <w:sz w:val="20"/>
          <w:szCs w:val="20"/>
        </w:rPr>
        <w:t xml:space="preserve"> </w:t>
      </w:r>
      <w:r>
        <w:rPr>
          <w:rFonts w:ascii="宋体" w:hAnsi="宋体" w:eastAsia="宋体" w:cs="宋体"/>
          <w:spacing w:val="7"/>
          <w:sz w:val="20"/>
          <w:szCs w:val="20"/>
        </w:rPr>
        <w:t>甲方有权以</w:t>
      </w:r>
      <w:r>
        <w:rPr>
          <w:rFonts w:ascii="宋体" w:hAnsi="宋体" w:eastAsia="宋体" w:cs="宋体"/>
          <w:spacing w:val="-23"/>
          <w:sz w:val="20"/>
          <w:szCs w:val="20"/>
        </w:rPr>
        <w:t xml:space="preserve"> </w:t>
      </w:r>
      <w:r>
        <w:rPr>
          <w:rFonts w:ascii="宋体" w:hAnsi="宋体" w:eastAsia="宋体" w:cs="宋体"/>
          <w:spacing w:val="7"/>
          <w:sz w:val="20"/>
          <w:szCs w:val="20"/>
        </w:rPr>
        <w:t>1000</w:t>
      </w:r>
      <w:r>
        <w:rPr>
          <w:rFonts w:ascii="宋体" w:hAnsi="宋体" w:eastAsia="宋体" w:cs="宋体"/>
          <w:spacing w:val="-37"/>
          <w:sz w:val="20"/>
          <w:szCs w:val="20"/>
        </w:rPr>
        <w:t xml:space="preserve"> </w:t>
      </w:r>
      <w:r>
        <w:rPr>
          <w:rFonts w:ascii="宋体" w:hAnsi="宋体" w:eastAsia="宋体" w:cs="宋体"/>
          <w:spacing w:val="7"/>
          <w:sz w:val="20"/>
          <w:szCs w:val="20"/>
        </w:rPr>
        <w:t>元/次予以处罚并责令整改。</w:t>
      </w:r>
    </w:p>
    <w:p w14:paraId="7D5DE2A3">
      <w:pPr>
        <w:spacing w:before="303" w:line="384" w:lineRule="auto"/>
        <w:ind w:left="105" w:right="2" w:firstLine="423"/>
        <w:rPr>
          <w:rFonts w:ascii="宋体" w:hAnsi="宋体" w:eastAsia="宋体" w:cs="宋体"/>
          <w:sz w:val="20"/>
          <w:szCs w:val="20"/>
        </w:rPr>
      </w:pPr>
      <w:r>
        <w:rPr>
          <w:rFonts w:ascii="宋体" w:hAnsi="宋体" w:eastAsia="宋体" w:cs="宋体"/>
          <w:spacing w:val="10"/>
          <w:sz w:val="20"/>
          <w:szCs w:val="20"/>
        </w:rPr>
        <w:t>29、乙方自行负责本单位的日常用餐，负责采购合格、卫生的食品及配料，并保证食品加工过</w:t>
      </w:r>
      <w:r>
        <w:rPr>
          <w:rFonts w:ascii="宋体" w:hAnsi="宋体" w:eastAsia="宋体" w:cs="宋体"/>
          <w:spacing w:val="11"/>
          <w:sz w:val="20"/>
          <w:szCs w:val="20"/>
        </w:rPr>
        <w:t>程的安全性，防止食物中毒等事故的发生，乙方对本单位施工工</w:t>
      </w:r>
      <w:r>
        <w:rPr>
          <w:rFonts w:ascii="宋体" w:hAnsi="宋体" w:eastAsia="宋体" w:cs="宋体"/>
          <w:spacing w:val="10"/>
          <w:sz w:val="20"/>
          <w:szCs w:val="20"/>
        </w:rPr>
        <w:t>人发生的食物中毒等事故承担全部</w:t>
      </w:r>
      <w:r>
        <w:rPr>
          <w:rFonts w:ascii="宋体" w:hAnsi="宋体" w:eastAsia="宋体" w:cs="宋体"/>
          <w:spacing w:val="3"/>
          <w:sz w:val="20"/>
          <w:szCs w:val="20"/>
        </w:rPr>
        <w:t>责任。</w:t>
      </w:r>
    </w:p>
    <w:p w14:paraId="0B0C9F4F">
      <w:pPr>
        <w:spacing w:before="302" w:line="384" w:lineRule="auto"/>
        <w:ind w:left="107" w:right="2" w:firstLine="423"/>
        <w:rPr>
          <w:rFonts w:ascii="宋体" w:hAnsi="宋体" w:eastAsia="宋体" w:cs="宋体"/>
          <w:sz w:val="20"/>
          <w:szCs w:val="20"/>
        </w:rPr>
      </w:pPr>
      <w:r>
        <w:rPr>
          <w:rFonts w:ascii="宋体" w:hAnsi="宋体" w:eastAsia="宋体" w:cs="宋体"/>
          <w:spacing w:val="10"/>
          <w:sz w:val="20"/>
          <w:szCs w:val="20"/>
        </w:rPr>
        <w:t>30、乙方食堂的环境卫生及硬件设施应符合甲方《食堂管理制度》的要求。应按照《食品安全法》的要求，</w:t>
      </w:r>
      <w:r>
        <w:rPr>
          <w:rFonts w:ascii="宋体" w:hAnsi="宋体" w:eastAsia="宋体" w:cs="宋体"/>
          <w:spacing w:val="-49"/>
          <w:sz w:val="20"/>
          <w:szCs w:val="20"/>
        </w:rPr>
        <w:t xml:space="preserve"> </w:t>
      </w:r>
      <w:r>
        <w:rPr>
          <w:rFonts w:ascii="宋体" w:hAnsi="宋体" w:eastAsia="宋体" w:cs="宋体"/>
          <w:spacing w:val="10"/>
          <w:sz w:val="20"/>
          <w:szCs w:val="20"/>
        </w:rPr>
        <w:t>自行办理餐饮服务许可证，食</w:t>
      </w:r>
      <w:r>
        <w:rPr>
          <w:rFonts w:ascii="宋体" w:hAnsi="宋体" w:eastAsia="宋体" w:cs="宋体"/>
          <w:spacing w:val="9"/>
          <w:sz w:val="20"/>
          <w:szCs w:val="20"/>
        </w:rPr>
        <w:t>堂工作人员应持健康证上岗。如乙方不按照相关法规度要求设置食堂并办理相关行政许可手续而发生食物中毒等事故的由乙方承担全部责任。</w:t>
      </w:r>
    </w:p>
    <w:p w14:paraId="66AD8396">
      <w:pPr>
        <w:spacing w:before="304" w:line="344" w:lineRule="auto"/>
        <w:ind w:left="108" w:right="2" w:firstLine="421"/>
        <w:rPr>
          <w:rFonts w:ascii="宋体" w:hAnsi="宋体" w:eastAsia="宋体" w:cs="宋体"/>
          <w:sz w:val="20"/>
          <w:szCs w:val="20"/>
        </w:rPr>
      </w:pPr>
      <w:r>
        <w:rPr>
          <w:rFonts w:ascii="宋体" w:hAnsi="宋体" w:eastAsia="宋体" w:cs="宋体"/>
          <w:spacing w:val="10"/>
          <w:sz w:val="20"/>
          <w:szCs w:val="20"/>
        </w:rPr>
        <w:t>31、乙方负责督促本单位施工工人保持生活住所的干净整洁及良好的住宿习惯，对于发生在施</w:t>
      </w:r>
      <w:r>
        <w:rPr>
          <w:rFonts w:ascii="宋体" w:hAnsi="宋体" w:eastAsia="宋体" w:cs="宋体"/>
          <w:spacing w:val="8"/>
          <w:sz w:val="20"/>
          <w:szCs w:val="20"/>
        </w:rPr>
        <w:t>工工人住所的伤亡事故，由乙方承担全部责任。</w:t>
      </w:r>
    </w:p>
    <w:p w14:paraId="579589A6">
      <w:pPr>
        <w:spacing w:before="304" w:line="345" w:lineRule="auto"/>
        <w:ind w:left="106" w:right="2" w:firstLine="424"/>
        <w:rPr>
          <w:rFonts w:ascii="宋体" w:hAnsi="宋体" w:eastAsia="宋体" w:cs="宋体"/>
          <w:sz w:val="20"/>
          <w:szCs w:val="20"/>
        </w:rPr>
      </w:pPr>
      <w:r>
        <w:rPr>
          <w:rFonts w:ascii="宋体" w:hAnsi="宋体" w:eastAsia="宋体" w:cs="宋体"/>
          <w:spacing w:val="10"/>
          <w:sz w:val="20"/>
          <w:szCs w:val="20"/>
        </w:rPr>
        <w:t>32、乙方施工人员违反甲方管理规定、违反安全操作规程作业或乙方管理人员违章指挥造成的</w:t>
      </w:r>
      <w:r>
        <w:rPr>
          <w:rFonts w:ascii="宋体" w:hAnsi="宋体" w:eastAsia="宋体" w:cs="宋体"/>
          <w:spacing w:val="8"/>
          <w:sz w:val="20"/>
          <w:szCs w:val="20"/>
        </w:rPr>
        <w:t>伤亡事故，由乙方承担全部责任；</w:t>
      </w:r>
    </w:p>
    <w:p w14:paraId="17313D68">
      <w:pPr>
        <w:spacing w:line="345" w:lineRule="auto"/>
        <w:rPr>
          <w:rFonts w:ascii="宋体" w:hAnsi="宋体" w:eastAsia="宋体" w:cs="宋体"/>
          <w:sz w:val="20"/>
          <w:szCs w:val="20"/>
        </w:rPr>
        <w:sectPr>
          <w:footerReference r:id="rId77" w:type="default"/>
          <w:pgSz w:w="11906" w:h="16839"/>
          <w:pgMar w:top="1313" w:right="1417" w:bottom="1362" w:left="1320" w:header="0" w:footer="1200" w:gutter="0"/>
          <w:cols w:space="720" w:num="1"/>
        </w:sectPr>
      </w:pPr>
    </w:p>
    <w:p w14:paraId="496C922B">
      <w:pPr>
        <w:spacing w:before="42" w:line="462" w:lineRule="auto"/>
        <w:ind w:left="100" w:right="49" w:firstLine="425"/>
        <w:rPr>
          <w:rFonts w:ascii="宋体" w:hAnsi="宋体" w:eastAsia="宋体" w:cs="宋体"/>
          <w:sz w:val="20"/>
          <w:szCs w:val="20"/>
        </w:rPr>
      </w:pPr>
      <w:r>
        <w:rPr>
          <w:rFonts w:ascii="宋体" w:hAnsi="宋体" w:eastAsia="宋体" w:cs="宋体"/>
          <w:spacing w:val="9"/>
          <w:sz w:val="20"/>
          <w:szCs w:val="20"/>
        </w:rPr>
        <w:t>33、乙方施工人员发生以下无法采取有效防护措施进行杜绝的伤亡事故时，</w:t>
      </w:r>
      <w:r>
        <w:rPr>
          <w:rFonts w:ascii="宋体" w:hAnsi="宋体" w:eastAsia="宋体" w:cs="宋体"/>
          <w:spacing w:val="-42"/>
          <w:sz w:val="20"/>
          <w:szCs w:val="20"/>
        </w:rPr>
        <w:t xml:space="preserve"> </w:t>
      </w:r>
      <w:r>
        <w:rPr>
          <w:rFonts w:ascii="宋体" w:hAnsi="宋体" w:eastAsia="宋体" w:cs="宋体"/>
          <w:spacing w:val="9"/>
          <w:sz w:val="20"/>
          <w:szCs w:val="20"/>
        </w:rPr>
        <w:t>由乙方承担全部责</w:t>
      </w:r>
      <w:r>
        <w:rPr>
          <w:rFonts w:ascii="宋体" w:hAnsi="宋体" w:eastAsia="宋体" w:cs="宋体"/>
          <w:sz w:val="20"/>
          <w:szCs w:val="20"/>
        </w:rPr>
        <w:t>任：</w:t>
      </w:r>
    </w:p>
    <w:p w14:paraId="2A9D1821">
      <w:pPr>
        <w:spacing w:before="48" w:line="345" w:lineRule="auto"/>
        <w:ind w:right="52" w:firstLine="525"/>
        <w:rPr>
          <w:rFonts w:ascii="宋体" w:hAnsi="宋体" w:eastAsia="宋体" w:cs="宋体"/>
          <w:sz w:val="20"/>
          <w:szCs w:val="20"/>
        </w:rPr>
      </w:pPr>
      <w:r>
        <w:rPr>
          <w:rFonts w:ascii="宋体" w:hAnsi="宋体" w:eastAsia="宋体" w:cs="宋体"/>
          <w:spacing w:val="10"/>
          <w:sz w:val="20"/>
          <w:szCs w:val="20"/>
        </w:rPr>
        <w:t>33.1</w:t>
      </w:r>
      <w:r>
        <w:rPr>
          <w:rFonts w:ascii="宋体" w:hAnsi="宋体" w:eastAsia="宋体" w:cs="宋体"/>
          <w:spacing w:val="-35"/>
          <w:sz w:val="20"/>
          <w:szCs w:val="20"/>
        </w:rPr>
        <w:t xml:space="preserve"> </w:t>
      </w:r>
      <w:r>
        <w:rPr>
          <w:rFonts w:ascii="宋体" w:hAnsi="宋体" w:eastAsia="宋体" w:cs="宋体"/>
          <w:spacing w:val="10"/>
          <w:sz w:val="20"/>
          <w:szCs w:val="20"/>
        </w:rPr>
        <w:t>非工作时间工人突然死亡、2</w:t>
      </w:r>
      <w:r>
        <w:rPr>
          <w:rFonts w:ascii="宋体" w:hAnsi="宋体" w:eastAsia="宋体" w:cs="宋体"/>
          <w:spacing w:val="-38"/>
          <w:sz w:val="20"/>
          <w:szCs w:val="20"/>
        </w:rPr>
        <w:t xml:space="preserve"> </w:t>
      </w:r>
      <w:r>
        <w:rPr>
          <w:rFonts w:ascii="宋体" w:hAnsi="宋体" w:eastAsia="宋体" w:cs="宋体"/>
          <w:spacing w:val="10"/>
          <w:sz w:val="20"/>
          <w:szCs w:val="20"/>
        </w:rPr>
        <w:t>米以</w:t>
      </w:r>
      <w:r>
        <w:rPr>
          <w:rFonts w:ascii="宋体" w:hAnsi="宋体" w:eastAsia="宋体" w:cs="宋体"/>
          <w:spacing w:val="9"/>
          <w:sz w:val="20"/>
          <w:szCs w:val="20"/>
        </w:rPr>
        <w:t>下非高处作业发生摔倒导致伤亡、挪动大件材料发生意</w:t>
      </w:r>
      <w:r>
        <w:rPr>
          <w:rFonts w:ascii="宋体" w:hAnsi="宋体" w:eastAsia="宋体" w:cs="宋体"/>
          <w:spacing w:val="5"/>
          <w:sz w:val="20"/>
          <w:szCs w:val="20"/>
        </w:rPr>
        <w:t>外伤亡等；</w:t>
      </w:r>
    </w:p>
    <w:p w14:paraId="53E7857A">
      <w:pPr>
        <w:spacing w:before="302" w:line="228" w:lineRule="auto"/>
        <w:ind w:left="525"/>
        <w:rPr>
          <w:rFonts w:ascii="宋体" w:hAnsi="宋体" w:eastAsia="宋体" w:cs="宋体"/>
          <w:sz w:val="20"/>
          <w:szCs w:val="20"/>
        </w:rPr>
      </w:pPr>
      <w:r>
        <w:rPr>
          <w:rFonts w:ascii="宋体" w:hAnsi="宋体" w:eastAsia="宋体" w:cs="宋体"/>
          <w:spacing w:val="8"/>
          <w:sz w:val="20"/>
          <w:szCs w:val="20"/>
        </w:rPr>
        <w:t>33.2</w:t>
      </w:r>
      <w:r>
        <w:rPr>
          <w:rFonts w:ascii="宋体" w:hAnsi="宋体" w:eastAsia="宋体" w:cs="宋体"/>
          <w:spacing w:val="-26"/>
          <w:sz w:val="20"/>
          <w:szCs w:val="20"/>
        </w:rPr>
        <w:t xml:space="preserve"> </w:t>
      </w:r>
      <w:r>
        <w:rPr>
          <w:rFonts w:ascii="宋体" w:hAnsi="宋体" w:eastAsia="宋体" w:cs="宋体"/>
          <w:spacing w:val="8"/>
          <w:sz w:val="20"/>
          <w:szCs w:val="20"/>
        </w:rPr>
        <w:t>高处作业人员系挂安全带，但在摘带移动作业位置时发生伤亡事故的；</w:t>
      </w:r>
    </w:p>
    <w:p w14:paraId="649D0A06">
      <w:pPr>
        <w:spacing w:before="302" w:line="228" w:lineRule="auto"/>
        <w:ind w:left="525"/>
        <w:rPr>
          <w:rFonts w:ascii="宋体" w:hAnsi="宋体" w:eastAsia="宋体" w:cs="宋体"/>
          <w:sz w:val="20"/>
          <w:szCs w:val="20"/>
        </w:rPr>
      </w:pPr>
      <w:r>
        <w:rPr>
          <w:rFonts w:ascii="宋体" w:hAnsi="宋体" w:eastAsia="宋体" w:cs="宋体"/>
          <w:spacing w:val="9"/>
          <w:sz w:val="20"/>
          <w:szCs w:val="20"/>
        </w:rPr>
        <w:t>33.3</w:t>
      </w:r>
      <w:r>
        <w:rPr>
          <w:rFonts w:ascii="宋体" w:hAnsi="宋体" w:eastAsia="宋体" w:cs="宋体"/>
          <w:spacing w:val="-41"/>
          <w:sz w:val="20"/>
          <w:szCs w:val="20"/>
        </w:rPr>
        <w:t xml:space="preserve"> </w:t>
      </w:r>
      <w:r>
        <w:rPr>
          <w:rFonts w:ascii="宋体" w:hAnsi="宋体" w:eastAsia="宋体" w:cs="宋体"/>
          <w:spacing w:val="9"/>
          <w:sz w:val="20"/>
          <w:szCs w:val="20"/>
        </w:rPr>
        <w:t>在现场或生活区吸烟，动用电气焊、明火</w:t>
      </w:r>
      <w:r>
        <w:rPr>
          <w:rFonts w:ascii="宋体" w:hAnsi="宋体" w:eastAsia="宋体" w:cs="宋体"/>
          <w:spacing w:val="8"/>
          <w:sz w:val="20"/>
          <w:szCs w:val="20"/>
        </w:rPr>
        <w:t>而发生的火灾事故导致伤亡事故的；</w:t>
      </w:r>
    </w:p>
    <w:p w14:paraId="1E36A86D">
      <w:pPr>
        <w:spacing w:before="302" w:line="228" w:lineRule="auto"/>
        <w:ind w:left="525"/>
        <w:rPr>
          <w:rFonts w:ascii="宋体" w:hAnsi="宋体" w:eastAsia="宋体" w:cs="宋体"/>
          <w:sz w:val="20"/>
          <w:szCs w:val="20"/>
        </w:rPr>
      </w:pPr>
      <w:r>
        <w:rPr>
          <w:rFonts w:ascii="宋体" w:hAnsi="宋体" w:eastAsia="宋体" w:cs="宋体"/>
          <w:spacing w:val="7"/>
          <w:sz w:val="20"/>
          <w:szCs w:val="20"/>
        </w:rPr>
        <w:t>33.4</w:t>
      </w:r>
      <w:r>
        <w:rPr>
          <w:rFonts w:ascii="宋体" w:hAnsi="宋体" w:eastAsia="宋体" w:cs="宋体"/>
          <w:spacing w:val="-27"/>
          <w:sz w:val="20"/>
          <w:szCs w:val="20"/>
        </w:rPr>
        <w:t xml:space="preserve"> </w:t>
      </w:r>
      <w:r>
        <w:rPr>
          <w:rFonts w:ascii="宋体" w:hAnsi="宋体" w:eastAsia="宋体" w:cs="宋体"/>
          <w:spacing w:val="7"/>
          <w:sz w:val="20"/>
          <w:szCs w:val="20"/>
        </w:rPr>
        <w:t>从防护拆除处摔落造成的生产安全事故的；</w:t>
      </w:r>
    </w:p>
    <w:p w14:paraId="7E8B0921">
      <w:pPr>
        <w:spacing w:before="302" w:line="228" w:lineRule="auto"/>
        <w:ind w:left="525"/>
        <w:rPr>
          <w:rFonts w:ascii="宋体" w:hAnsi="宋体" w:eastAsia="宋体" w:cs="宋体"/>
          <w:sz w:val="20"/>
          <w:szCs w:val="20"/>
        </w:rPr>
      </w:pPr>
      <w:r>
        <w:rPr>
          <w:rFonts w:ascii="宋体" w:hAnsi="宋体" w:eastAsia="宋体" w:cs="宋体"/>
          <w:spacing w:val="8"/>
          <w:sz w:val="20"/>
          <w:szCs w:val="20"/>
        </w:rPr>
        <w:t>33.5</w:t>
      </w:r>
      <w:r>
        <w:rPr>
          <w:rFonts w:ascii="宋体" w:hAnsi="宋体" w:eastAsia="宋体" w:cs="宋体"/>
          <w:spacing w:val="-40"/>
          <w:sz w:val="20"/>
          <w:szCs w:val="20"/>
        </w:rPr>
        <w:t xml:space="preserve"> </w:t>
      </w:r>
      <w:r>
        <w:rPr>
          <w:rFonts w:ascii="宋体" w:hAnsi="宋体" w:eastAsia="宋体" w:cs="宋体"/>
          <w:spacing w:val="8"/>
          <w:sz w:val="20"/>
          <w:szCs w:val="20"/>
        </w:rPr>
        <w:t>专职持证上岗电工接用电作业导致生产安全事故</w:t>
      </w:r>
      <w:r>
        <w:rPr>
          <w:rFonts w:ascii="宋体" w:hAnsi="宋体" w:eastAsia="宋体" w:cs="宋体"/>
          <w:spacing w:val="7"/>
          <w:sz w:val="20"/>
          <w:szCs w:val="20"/>
        </w:rPr>
        <w:t>的；</w:t>
      </w:r>
    </w:p>
    <w:p w14:paraId="7F5E59C6">
      <w:pPr>
        <w:spacing w:before="303" w:line="228" w:lineRule="auto"/>
        <w:jc w:val="right"/>
        <w:rPr>
          <w:rFonts w:ascii="宋体" w:hAnsi="宋体" w:eastAsia="宋体" w:cs="宋体"/>
          <w:sz w:val="20"/>
          <w:szCs w:val="20"/>
        </w:rPr>
      </w:pPr>
      <w:r>
        <w:rPr>
          <w:rFonts w:ascii="宋体" w:hAnsi="宋体" w:eastAsia="宋体" w:cs="宋体"/>
          <w:spacing w:val="5"/>
          <w:sz w:val="20"/>
          <w:szCs w:val="20"/>
        </w:rPr>
        <w:t>33.6</w:t>
      </w:r>
      <w:r>
        <w:rPr>
          <w:rFonts w:ascii="宋体" w:hAnsi="宋体" w:eastAsia="宋体" w:cs="宋体"/>
          <w:spacing w:val="-34"/>
          <w:sz w:val="20"/>
          <w:szCs w:val="20"/>
        </w:rPr>
        <w:t xml:space="preserve"> </w:t>
      </w:r>
      <w:r>
        <w:rPr>
          <w:rFonts w:ascii="宋体" w:hAnsi="宋体" w:eastAsia="宋体" w:cs="宋体"/>
          <w:spacing w:val="5"/>
          <w:sz w:val="20"/>
          <w:szCs w:val="20"/>
        </w:rPr>
        <w:t>违规在办公室或宿舍使用电炉、电暖气、电热棒等高耗能电器而导致发生生产安全事故的；</w:t>
      </w:r>
    </w:p>
    <w:p w14:paraId="11A38731">
      <w:pPr>
        <w:spacing w:before="305" w:line="228" w:lineRule="auto"/>
        <w:ind w:left="525"/>
        <w:rPr>
          <w:rFonts w:ascii="宋体" w:hAnsi="宋体" w:eastAsia="宋体" w:cs="宋体"/>
          <w:sz w:val="20"/>
          <w:szCs w:val="20"/>
        </w:rPr>
      </w:pPr>
      <w:r>
        <w:rPr>
          <w:rFonts w:ascii="宋体" w:hAnsi="宋体" w:eastAsia="宋体" w:cs="宋体"/>
          <w:spacing w:val="8"/>
          <w:sz w:val="20"/>
          <w:szCs w:val="20"/>
        </w:rPr>
        <w:t>33.7</w:t>
      </w:r>
      <w:r>
        <w:rPr>
          <w:rFonts w:ascii="宋体" w:hAnsi="宋体" w:eastAsia="宋体" w:cs="宋体"/>
          <w:spacing w:val="-41"/>
          <w:sz w:val="20"/>
          <w:szCs w:val="20"/>
        </w:rPr>
        <w:t xml:space="preserve"> </w:t>
      </w:r>
      <w:r>
        <w:rPr>
          <w:rFonts w:ascii="宋体" w:hAnsi="宋体" w:eastAsia="宋体" w:cs="宋体"/>
          <w:spacing w:val="8"/>
          <w:sz w:val="20"/>
          <w:szCs w:val="20"/>
        </w:rPr>
        <w:t>违规在非指定配电箱接用电，导致生产安全事故的；</w:t>
      </w:r>
    </w:p>
    <w:p w14:paraId="2FEC0977">
      <w:pPr>
        <w:spacing w:before="302" w:line="228" w:lineRule="auto"/>
        <w:ind w:left="525"/>
        <w:rPr>
          <w:rFonts w:ascii="宋体" w:hAnsi="宋体" w:eastAsia="宋体" w:cs="宋体"/>
          <w:sz w:val="20"/>
          <w:szCs w:val="20"/>
        </w:rPr>
      </w:pPr>
      <w:r>
        <w:rPr>
          <w:rFonts w:ascii="宋体" w:hAnsi="宋体" w:eastAsia="宋体" w:cs="宋体"/>
          <w:spacing w:val="8"/>
          <w:sz w:val="20"/>
          <w:szCs w:val="20"/>
        </w:rPr>
        <w:t>33.8</w:t>
      </w:r>
      <w:r>
        <w:rPr>
          <w:rFonts w:ascii="宋体" w:hAnsi="宋体" w:eastAsia="宋体" w:cs="宋体"/>
          <w:spacing w:val="-41"/>
          <w:sz w:val="20"/>
          <w:szCs w:val="20"/>
        </w:rPr>
        <w:t xml:space="preserve"> </w:t>
      </w:r>
      <w:r>
        <w:rPr>
          <w:rFonts w:ascii="宋体" w:hAnsi="宋体" w:eastAsia="宋体" w:cs="宋体"/>
          <w:spacing w:val="8"/>
          <w:sz w:val="20"/>
          <w:szCs w:val="20"/>
        </w:rPr>
        <w:t>违反临时用电规范接用电，导致生产安全事故</w:t>
      </w:r>
      <w:r>
        <w:rPr>
          <w:rFonts w:ascii="宋体" w:hAnsi="宋体" w:eastAsia="宋体" w:cs="宋体"/>
          <w:spacing w:val="7"/>
          <w:sz w:val="20"/>
          <w:szCs w:val="20"/>
        </w:rPr>
        <w:t>的。</w:t>
      </w:r>
    </w:p>
    <w:p w14:paraId="79386024">
      <w:pPr>
        <w:spacing w:before="303" w:line="228" w:lineRule="auto"/>
        <w:ind w:left="525"/>
        <w:rPr>
          <w:rFonts w:ascii="宋体" w:hAnsi="宋体" w:eastAsia="宋体" w:cs="宋体"/>
          <w:sz w:val="20"/>
          <w:szCs w:val="20"/>
        </w:rPr>
      </w:pPr>
      <w:r>
        <w:rPr>
          <w:rFonts w:ascii="宋体" w:hAnsi="宋体" w:eastAsia="宋体" w:cs="宋体"/>
          <w:spacing w:val="8"/>
          <w:sz w:val="20"/>
          <w:szCs w:val="20"/>
        </w:rPr>
        <w:t>34、乙方在非允许施工时间内施工，发生伤亡事故时，</w:t>
      </w:r>
      <w:r>
        <w:rPr>
          <w:rFonts w:ascii="宋体" w:hAnsi="宋体" w:eastAsia="宋体" w:cs="宋体"/>
          <w:spacing w:val="-58"/>
          <w:sz w:val="20"/>
          <w:szCs w:val="20"/>
        </w:rPr>
        <w:t xml:space="preserve"> </w:t>
      </w:r>
      <w:r>
        <w:rPr>
          <w:rFonts w:ascii="宋体" w:hAnsi="宋体" w:eastAsia="宋体" w:cs="宋体"/>
          <w:spacing w:val="8"/>
          <w:sz w:val="20"/>
          <w:szCs w:val="20"/>
        </w:rPr>
        <w:t>由</w:t>
      </w:r>
      <w:r>
        <w:rPr>
          <w:rFonts w:ascii="宋体" w:hAnsi="宋体" w:eastAsia="宋体" w:cs="宋体"/>
          <w:spacing w:val="7"/>
          <w:sz w:val="20"/>
          <w:szCs w:val="20"/>
        </w:rPr>
        <w:t>乙方承担全部责任。</w:t>
      </w:r>
    </w:p>
    <w:p w14:paraId="2957B3A4">
      <w:pPr>
        <w:spacing w:before="303" w:line="344" w:lineRule="auto"/>
        <w:ind w:left="126" w:right="103" w:firstLine="398"/>
        <w:rPr>
          <w:rFonts w:ascii="宋体" w:hAnsi="宋体" w:eastAsia="宋体" w:cs="宋体"/>
          <w:sz w:val="20"/>
          <w:szCs w:val="20"/>
        </w:rPr>
      </w:pPr>
      <w:r>
        <w:rPr>
          <w:rFonts w:ascii="宋体" w:hAnsi="宋体" w:eastAsia="宋体" w:cs="宋体"/>
          <w:spacing w:val="9"/>
          <w:sz w:val="20"/>
          <w:szCs w:val="20"/>
        </w:rPr>
        <w:t>35、乙方施工人员在施工现场外，生活区外发生的违反治安管理规定、违法行为造成的后果，</w:t>
      </w:r>
      <w:r>
        <w:rPr>
          <w:rFonts w:ascii="宋体" w:hAnsi="宋体" w:eastAsia="宋体" w:cs="宋体"/>
          <w:spacing w:val="5"/>
          <w:sz w:val="20"/>
          <w:szCs w:val="20"/>
        </w:rPr>
        <w:t>由乙方承担全部责任。</w:t>
      </w:r>
    </w:p>
    <w:p w14:paraId="1ACDAA98">
      <w:pPr>
        <w:spacing w:before="305" w:line="344" w:lineRule="auto"/>
        <w:ind w:left="106" w:right="52" w:firstLine="419"/>
        <w:rPr>
          <w:rFonts w:ascii="宋体" w:hAnsi="宋体" w:eastAsia="宋体" w:cs="宋体"/>
          <w:sz w:val="20"/>
          <w:szCs w:val="20"/>
        </w:rPr>
      </w:pPr>
      <w:r>
        <w:rPr>
          <w:rFonts w:ascii="宋体" w:hAnsi="宋体" w:eastAsia="宋体" w:cs="宋体"/>
          <w:spacing w:val="9"/>
          <w:sz w:val="20"/>
          <w:szCs w:val="20"/>
        </w:rPr>
        <w:t>36、乙方负责救治因安全生产事故导致受伤的本单位人员，并承担相应的赔偿责任，</w:t>
      </w:r>
      <w:r>
        <w:rPr>
          <w:rFonts w:ascii="宋体" w:hAnsi="宋体" w:eastAsia="宋体" w:cs="宋体"/>
          <w:spacing w:val="-45"/>
          <w:sz w:val="20"/>
          <w:szCs w:val="20"/>
        </w:rPr>
        <w:t xml:space="preserve"> </w:t>
      </w:r>
      <w:r>
        <w:rPr>
          <w:rFonts w:ascii="宋体" w:hAnsi="宋体" w:eastAsia="宋体" w:cs="宋体"/>
          <w:spacing w:val="9"/>
          <w:sz w:val="20"/>
          <w:szCs w:val="20"/>
        </w:rPr>
        <w:t>自行处理</w:t>
      </w:r>
      <w:r>
        <w:rPr>
          <w:rFonts w:ascii="宋体" w:hAnsi="宋体" w:eastAsia="宋体" w:cs="宋体"/>
          <w:spacing w:val="8"/>
          <w:sz w:val="20"/>
          <w:szCs w:val="20"/>
        </w:rPr>
        <w:t>并办结本单位人员的安全生产事故。</w:t>
      </w:r>
    </w:p>
    <w:p w14:paraId="4ADEAB3A">
      <w:pPr>
        <w:spacing w:before="305" w:line="344" w:lineRule="auto"/>
        <w:ind w:left="100" w:right="52" w:firstLine="425"/>
        <w:rPr>
          <w:rFonts w:ascii="宋体" w:hAnsi="宋体" w:eastAsia="宋体" w:cs="宋体"/>
          <w:sz w:val="20"/>
          <w:szCs w:val="20"/>
        </w:rPr>
      </w:pPr>
      <w:r>
        <w:rPr>
          <w:rFonts w:ascii="宋体" w:hAnsi="宋体" w:eastAsia="宋体" w:cs="宋体"/>
          <w:spacing w:val="10"/>
          <w:sz w:val="20"/>
          <w:szCs w:val="20"/>
        </w:rPr>
        <w:t>37、乙方负责救治因本单位原因导致发生安全生产伤亡事故受伤害的第三方人员，并根据责任</w:t>
      </w:r>
      <w:r>
        <w:rPr>
          <w:rFonts w:ascii="宋体" w:hAnsi="宋体" w:eastAsia="宋体" w:cs="宋体"/>
          <w:spacing w:val="8"/>
          <w:sz w:val="20"/>
          <w:szCs w:val="20"/>
        </w:rPr>
        <w:t>划分承担相应的赔偿责任，</w:t>
      </w:r>
      <w:r>
        <w:rPr>
          <w:rFonts w:ascii="宋体" w:hAnsi="宋体" w:eastAsia="宋体" w:cs="宋体"/>
          <w:spacing w:val="-49"/>
          <w:sz w:val="20"/>
          <w:szCs w:val="20"/>
        </w:rPr>
        <w:t xml:space="preserve"> </w:t>
      </w:r>
      <w:r>
        <w:rPr>
          <w:rFonts w:ascii="宋体" w:hAnsi="宋体" w:eastAsia="宋体" w:cs="宋体"/>
          <w:spacing w:val="8"/>
          <w:sz w:val="20"/>
          <w:szCs w:val="20"/>
        </w:rPr>
        <w:t>自行处理并办结第三方人员的</w:t>
      </w:r>
      <w:r>
        <w:rPr>
          <w:rFonts w:ascii="宋体" w:hAnsi="宋体" w:eastAsia="宋体" w:cs="宋体"/>
          <w:spacing w:val="7"/>
          <w:sz w:val="20"/>
          <w:szCs w:val="20"/>
        </w:rPr>
        <w:t>安全生产事故。</w:t>
      </w:r>
    </w:p>
    <w:p w14:paraId="07D80469">
      <w:pPr>
        <w:spacing w:before="306" w:line="344" w:lineRule="auto"/>
        <w:ind w:left="126" w:right="49" w:firstLine="398"/>
        <w:rPr>
          <w:rFonts w:ascii="宋体" w:hAnsi="宋体" w:eastAsia="宋体" w:cs="宋体"/>
          <w:sz w:val="20"/>
          <w:szCs w:val="20"/>
        </w:rPr>
      </w:pPr>
      <w:r>
        <w:rPr>
          <w:rFonts w:ascii="宋体" w:hAnsi="宋体" w:eastAsia="宋体" w:cs="宋体"/>
          <w:spacing w:val="10"/>
          <w:sz w:val="20"/>
          <w:szCs w:val="20"/>
        </w:rPr>
        <w:t>38、因乙方全部责任或主要责任而导致发生安全生产事故的，其经济损失由乙方全部承担，并</w:t>
      </w:r>
      <w:r>
        <w:rPr>
          <w:rFonts w:ascii="宋体" w:hAnsi="宋体" w:eastAsia="宋体" w:cs="宋体"/>
          <w:spacing w:val="7"/>
          <w:sz w:val="20"/>
          <w:szCs w:val="20"/>
        </w:rPr>
        <w:t>由乙方具体负责事故的善后处理工作。</w:t>
      </w:r>
    </w:p>
    <w:p w14:paraId="37423D53">
      <w:pPr>
        <w:spacing w:before="302" w:line="228" w:lineRule="auto"/>
        <w:ind w:left="600"/>
        <w:rPr>
          <w:rFonts w:ascii="宋体" w:hAnsi="宋体" w:eastAsia="宋体" w:cs="宋体"/>
          <w:sz w:val="20"/>
          <w:szCs w:val="20"/>
        </w:rPr>
      </w:pPr>
      <w:r>
        <w:rPr>
          <w:rFonts w:ascii="宋体" w:hAnsi="宋体" w:eastAsia="宋体" w:cs="宋体"/>
          <w:spacing w:val="8"/>
          <w:sz w:val="20"/>
          <w:szCs w:val="20"/>
        </w:rPr>
        <w:t>39、乙方必须服从其他法律法规要求应承担的安全责任。</w:t>
      </w:r>
    </w:p>
    <w:p w14:paraId="2280120C">
      <w:pPr>
        <w:spacing w:before="303" w:line="228" w:lineRule="auto"/>
        <w:ind w:left="521"/>
        <w:rPr>
          <w:rFonts w:ascii="宋体" w:hAnsi="宋体" w:eastAsia="宋体" w:cs="宋体"/>
          <w:sz w:val="20"/>
          <w:szCs w:val="20"/>
        </w:rPr>
      </w:pPr>
      <w:r>
        <w:rPr>
          <w:rFonts w:ascii="宋体" w:hAnsi="宋体" w:eastAsia="宋体" w:cs="宋体"/>
          <w:b/>
          <w:bCs/>
          <w:spacing w:val="6"/>
          <w:sz w:val="20"/>
          <w:szCs w:val="20"/>
        </w:rPr>
        <w:t>第七条</w:t>
      </w:r>
      <w:r>
        <w:rPr>
          <w:rFonts w:ascii="宋体" w:hAnsi="宋体" w:eastAsia="宋体" w:cs="宋体"/>
          <w:spacing w:val="6"/>
          <w:sz w:val="20"/>
          <w:szCs w:val="20"/>
        </w:rPr>
        <w:t xml:space="preserve">  </w:t>
      </w:r>
      <w:r>
        <w:rPr>
          <w:rFonts w:ascii="宋体" w:hAnsi="宋体" w:eastAsia="宋体" w:cs="宋体"/>
          <w:b/>
          <w:bCs/>
          <w:spacing w:val="6"/>
          <w:sz w:val="20"/>
          <w:szCs w:val="20"/>
        </w:rPr>
        <w:t>补充条款</w:t>
      </w:r>
    </w:p>
    <w:p w14:paraId="0A18AAE9">
      <w:pPr>
        <w:spacing w:before="256" w:line="403" w:lineRule="auto"/>
        <w:ind w:left="103" w:right="36" w:firstLine="433"/>
        <w:rPr>
          <w:rFonts w:ascii="宋体" w:hAnsi="宋体" w:eastAsia="宋体" w:cs="宋体"/>
          <w:sz w:val="20"/>
          <w:szCs w:val="20"/>
        </w:rPr>
      </w:pPr>
      <w:r>
        <w:rPr>
          <w:rFonts w:ascii="宋体" w:hAnsi="宋体" w:eastAsia="宋体" w:cs="宋体"/>
          <w:spacing w:val="7"/>
          <w:sz w:val="20"/>
          <w:szCs w:val="20"/>
        </w:rPr>
        <w:t>1、合同工期内，</w:t>
      </w:r>
      <w:r>
        <w:rPr>
          <w:rFonts w:ascii="宋体" w:hAnsi="宋体" w:eastAsia="宋体" w:cs="宋体"/>
          <w:spacing w:val="-56"/>
          <w:sz w:val="20"/>
          <w:szCs w:val="20"/>
        </w:rPr>
        <w:t xml:space="preserve"> </w:t>
      </w:r>
      <w:r>
        <w:rPr>
          <w:rFonts w:ascii="宋体" w:hAnsi="宋体" w:eastAsia="宋体" w:cs="宋体"/>
          <w:spacing w:val="7"/>
          <w:sz w:val="20"/>
          <w:szCs w:val="20"/>
        </w:rPr>
        <w:t>甲、乙双方均应加强安全教育，认真执行安全技术规范，严格遵守安全制度，</w:t>
      </w:r>
      <w:r>
        <w:rPr>
          <w:rFonts w:ascii="宋体" w:hAnsi="宋体" w:eastAsia="宋体" w:cs="宋体"/>
          <w:spacing w:val="11"/>
          <w:sz w:val="20"/>
          <w:szCs w:val="20"/>
        </w:rPr>
        <w:t>落实安全措施，确保施工安全；加强现场管理，严格执行建设主</w:t>
      </w:r>
      <w:r>
        <w:rPr>
          <w:rFonts w:ascii="宋体" w:hAnsi="宋体" w:eastAsia="宋体" w:cs="宋体"/>
          <w:spacing w:val="10"/>
          <w:sz w:val="20"/>
          <w:szCs w:val="20"/>
        </w:rPr>
        <w:t>管部门及环保、消防、环卫等有关部门对施工现场的管理规定，做到文明施工；</w:t>
      </w:r>
      <w:r>
        <w:rPr>
          <w:rFonts w:ascii="宋体" w:hAnsi="宋体" w:eastAsia="宋体" w:cs="宋体"/>
          <w:spacing w:val="-58"/>
          <w:sz w:val="20"/>
          <w:szCs w:val="20"/>
        </w:rPr>
        <w:t xml:space="preserve"> </w:t>
      </w:r>
      <w:r>
        <w:rPr>
          <w:rFonts w:ascii="宋体" w:hAnsi="宋体" w:eastAsia="宋体" w:cs="宋体"/>
          <w:spacing w:val="10"/>
          <w:sz w:val="20"/>
          <w:szCs w:val="20"/>
        </w:rPr>
        <w:t>乙方应承担由于</w:t>
      </w:r>
      <w:r>
        <w:rPr>
          <w:rFonts w:ascii="宋体" w:hAnsi="宋体" w:eastAsia="宋体" w:cs="宋体"/>
          <w:spacing w:val="9"/>
          <w:sz w:val="20"/>
          <w:szCs w:val="20"/>
        </w:rPr>
        <w:t>自身责任造成的质量修改、返工、工期拖延、安全事故、现场脏乱造成的损失及各种罚款。</w:t>
      </w:r>
    </w:p>
    <w:p w14:paraId="4E2B932B">
      <w:pPr>
        <w:spacing w:before="252" w:line="227" w:lineRule="auto"/>
        <w:ind w:left="523"/>
        <w:rPr>
          <w:rFonts w:ascii="宋体" w:hAnsi="宋体" w:eastAsia="宋体" w:cs="宋体"/>
          <w:sz w:val="20"/>
          <w:szCs w:val="20"/>
        </w:rPr>
      </w:pPr>
      <w:r>
        <w:rPr>
          <w:rFonts w:ascii="宋体" w:hAnsi="宋体" w:eastAsia="宋体" w:cs="宋体"/>
          <w:spacing w:val="8"/>
          <w:sz w:val="20"/>
          <w:szCs w:val="20"/>
        </w:rPr>
        <w:t>2、施工过程中当乙方不执行或不按规定时间或期限执行甲方关于安全文明施工的指令，甲方有</w:t>
      </w:r>
    </w:p>
    <w:p w14:paraId="343876CA">
      <w:pPr>
        <w:spacing w:line="227" w:lineRule="auto"/>
        <w:rPr>
          <w:rFonts w:ascii="宋体" w:hAnsi="宋体" w:eastAsia="宋体" w:cs="宋体"/>
          <w:sz w:val="20"/>
          <w:szCs w:val="20"/>
        </w:rPr>
        <w:sectPr>
          <w:footerReference r:id="rId78" w:type="default"/>
          <w:pgSz w:w="11906" w:h="16839"/>
          <w:pgMar w:top="1313" w:right="1368" w:bottom="1362" w:left="1325" w:header="0" w:footer="1200" w:gutter="0"/>
          <w:cols w:space="720" w:num="1"/>
        </w:sectPr>
      </w:pPr>
    </w:p>
    <w:p w14:paraId="47C5D036">
      <w:pPr>
        <w:spacing w:before="41" w:line="228" w:lineRule="auto"/>
        <w:rPr>
          <w:rFonts w:ascii="宋体" w:hAnsi="宋体" w:eastAsia="宋体" w:cs="宋体"/>
          <w:sz w:val="20"/>
          <w:szCs w:val="20"/>
        </w:rPr>
      </w:pPr>
      <w:r>
        <w:rPr>
          <w:rFonts w:ascii="宋体" w:hAnsi="宋体" w:eastAsia="宋体" w:cs="宋体"/>
          <w:spacing w:val="9"/>
          <w:sz w:val="20"/>
          <w:szCs w:val="20"/>
        </w:rPr>
        <w:t>权雇用第三方代乙方执行，所发生的费用全部由乙方承担；</w:t>
      </w:r>
    </w:p>
    <w:p w14:paraId="2CC15FEE">
      <w:pPr>
        <w:spacing w:before="251" w:line="384" w:lineRule="auto"/>
        <w:ind w:left="1" w:right="68" w:firstLine="423"/>
        <w:rPr>
          <w:rFonts w:ascii="宋体" w:hAnsi="宋体" w:eastAsia="宋体" w:cs="宋体"/>
          <w:sz w:val="20"/>
          <w:szCs w:val="20"/>
        </w:rPr>
      </w:pPr>
      <w:r>
        <w:rPr>
          <w:rFonts w:ascii="宋体" w:hAnsi="宋体" w:eastAsia="宋体" w:cs="宋体"/>
          <w:spacing w:val="8"/>
          <w:sz w:val="20"/>
          <w:szCs w:val="20"/>
        </w:rPr>
        <w:t>3、合同工期完成或因其它原因造成的退场，乙方应自己协调好所属施工人员的撤场问题，</w:t>
      </w:r>
      <w:r>
        <w:rPr>
          <w:rFonts w:ascii="宋体" w:hAnsi="宋体" w:eastAsia="宋体" w:cs="宋体"/>
          <w:spacing w:val="7"/>
          <w:sz w:val="20"/>
          <w:szCs w:val="20"/>
        </w:rPr>
        <w:t>禁止</w:t>
      </w:r>
      <w:r>
        <w:rPr>
          <w:rFonts w:ascii="宋体" w:hAnsi="宋体" w:eastAsia="宋体" w:cs="宋体"/>
          <w:spacing w:val="10"/>
          <w:sz w:val="20"/>
          <w:szCs w:val="20"/>
        </w:rPr>
        <w:t>发生围堵甲方或政府职能部门的办公场所；对存在的问题产生异议，</w:t>
      </w:r>
      <w:r>
        <w:rPr>
          <w:rFonts w:ascii="宋体" w:hAnsi="宋体" w:eastAsia="宋体" w:cs="宋体"/>
          <w:spacing w:val="-58"/>
          <w:sz w:val="20"/>
          <w:szCs w:val="20"/>
        </w:rPr>
        <w:t xml:space="preserve"> </w:t>
      </w:r>
      <w:r>
        <w:rPr>
          <w:rFonts w:ascii="宋体" w:hAnsi="宋体" w:eastAsia="宋体" w:cs="宋体"/>
          <w:spacing w:val="9"/>
          <w:sz w:val="20"/>
          <w:szCs w:val="20"/>
        </w:rPr>
        <w:t>由甲、乙双方管理层领导共同</w:t>
      </w:r>
      <w:r>
        <w:rPr>
          <w:rFonts w:ascii="宋体" w:hAnsi="宋体" w:eastAsia="宋体" w:cs="宋体"/>
          <w:spacing w:val="7"/>
          <w:sz w:val="20"/>
          <w:szCs w:val="20"/>
        </w:rPr>
        <w:t>协商解决。否则，造成不良影响及后果，</w:t>
      </w:r>
      <w:r>
        <w:rPr>
          <w:rFonts w:ascii="宋体" w:hAnsi="宋体" w:eastAsia="宋体" w:cs="宋体"/>
          <w:spacing w:val="-50"/>
          <w:sz w:val="20"/>
          <w:szCs w:val="20"/>
        </w:rPr>
        <w:t xml:space="preserve"> </w:t>
      </w:r>
      <w:r>
        <w:rPr>
          <w:rFonts w:ascii="宋体" w:hAnsi="宋体" w:eastAsia="宋体" w:cs="宋体"/>
          <w:spacing w:val="7"/>
          <w:sz w:val="20"/>
          <w:szCs w:val="20"/>
        </w:rPr>
        <w:t>由乙方承担。</w:t>
      </w:r>
    </w:p>
    <w:p w14:paraId="2B6DAB7C">
      <w:pPr>
        <w:spacing w:before="253" w:line="344" w:lineRule="auto"/>
        <w:ind w:firstLine="419"/>
        <w:rPr>
          <w:rFonts w:ascii="宋体" w:hAnsi="宋体" w:eastAsia="宋体" w:cs="宋体"/>
          <w:sz w:val="20"/>
          <w:szCs w:val="20"/>
        </w:rPr>
      </w:pPr>
      <w:r>
        <w:rPr>
          <w:rFonts w:ascii="宋体" w:hAnsi="宋体" w:eastAsia="宋体" w:cs="宋体"/>
          <w:spacing w:val="5"/>
          <w:sz w:val="20"/>
          <w:szCs w:val="20"/>
        </w:rPr>
        <w:t>4、如因乙方原因造成项目出现本协议条款未提及的情况，而造成甲方经济损失、公</w:t>
      </w:r>
      <w:r>
        <w:rPr>
          <w:rFonts w:ascii="宋体" w:hAnsi="宋体" w:eastAsia="宋体" w:cs="宋体"/>
          <w:spacing w:val="4"/>
          <w:sz w:val="20"/>
          <w:szCs w:val="20"/>
        </w:rPr>
        <w:t>司声誉受损、</w:t>
      </w:r>
      <w:r>
        <w:rPr>
          <w:rFonts w:ascii="宋体" w:hAnsi="宋体" w:eastAsia="宋体" w:cs="宋体"/>
          <w:spacing w:val="8"/>
          <w:sz w:val="20"/>
          <w:szCs w:val="20"/>
        </w:rPr>
        <w:t>被集团通报批评的、被停工、被处罚的，</w:t>
      </w:r>
      <w:r>
        <w:rPr>
          <w:rFonts w:ascii="宋体" w:hAnsi="宋体" w:eastAsia="宋体" w:cs="宋体"/>
          <w:spacing w:val="-49"/>
          <w:sz w:val="20"/>
          <w:szCs w:val="20"/>
        </w:rPr>
        <w:t xml:space="preserve"> </w:t>
      </w:r>
      <w:r>
        <w:rPr>
          <w:rFonts w:ascii="宋体" w:hAnsi="宋体" w:eastAsia="宋体" w:cs="宋体"/>
          <w:spacing w:val="8"/>
          <w:sz w:val="20"/>
          <w:szCs w:val="20"/>
        </w:rPr>
        <w:t>甲方有权根据实际情况对乙方进行处罚。</w:t>
      </w:r>
    </w:p>
    <w:p w14:paraId="31C4E6DD">
      <w:pPr>
        <w:spacing w:before="255" w:line="383" w:lineRule="auto"/>
        <w:ind w:left="5" w:right="38" w:firstLine="420"/>
        <w:rPr>
          <w:rFonts w:ascii="宋体" w:hAnsi="宋体" w:eastAsia="宋体" w:cs="宋体"/>
          <w:sz w:val="20"/>
          <w:szCs w:val="20"/>
        </w:rPr>
      </w:pPr>
      <w:r>
        <w:rPr>
          <w:rFonts w:ascii="宋体" w:hAnsi="宋体" w:eastAsia="宋体" w:cs="宋体"/>
          <w:spacing w:val="9"/>
          <w:sz w:val="20"/>
          <w:szCs w:val="20"/>
        </w:rPr>
        <w:t>5、本协议中经济损失是指包括但不限于依据《工伤保险条例》规定</w:t>
      </w:r>
      <w:r>
        <w:rPr>
          <w:rFonts w:ascii="宋体" w:hAnsi="宋体" w:eastAsia="宋体" w:cs="宋体"/>
          <w:spacing w:val="8"/>
          <w:sz w:val="20"/>
          <w:szCs w:val="20"/>
        </w:rPr>
        <w:t>赔付的各项工伤赔偿费用、</w:t>
      </w:r>
      <w:r>
        <w:rPr>
          <w:rFonts w:ascii="宋体" w:hAnsi="宋体" w:eastAsia="宋体" w:cs="宋体"/>
          <w:spacing w:val="11"/>
          <w:sz w:val="20"/>
          <w:szCs w:val="20"/>
        </w:rPr>
        <w:t>处理事故善后事宜的相关费用、事故中损坏的各项设备设施</w:t>
      </w:r>
      <w:r>
        <w:rPr>
          <w:rFonts w:ascii="宋体" w:hAnsi="宋体" w:eastAsia="宋体" w:cs="宋体"/>
          <w:spacing w:val="10"/>
          <w:sz w:val="20"/>
          <w:szCs w:val="20"/>
        </w:rPr>
        <w:t>及对第三方受害人的赔偿费用、政府部</w:t>
      </w:r>
      <w:r>
        <w:rPr>
          <w:rFonts w:ascii="宋体" w:hAnsi="宋体" w:eastAsia="宋体" w:cs="宋体"/>
          <w:spacing w:val="9"/>
          <w:sz w:val="20"/>
          <w:szCs w:val="20"/>
        </w:rPr>
        <w:t>门的行政罚款、非责任方因事故停工的损失以及因停工导致的窝工损失等。</w:t>
      </w:r>
    </w:p>
    <w:p w14:paraId="0BACDF91">
      <w:pPr>
        <w:spacing w:before="255" w:line="228" w:lineRule="auto"/>
        <w:ind w:left="422"/>
        <w:rPr>
          <w:rFonts w:ascii="宋体" w:hAnsi="宋体" w:eastAsia="宋体" w:cs="宋体"/>
          <w:sz w:val="20"/>
          <w:szCs w:val="20"/>
        </w:rPr>
      </w:pPr>
      <w:r>
        <w:rPr>
          <w:rFonts w:ascii="宋体" w:hAnsi="宋体" w:eastAsia="宋体" w:cs="宋体"/>
          <w:spacing w:val="5"/>
          <w:sz w:val="20"/>
          <w:szCs w:val="20"/>
        </w:rPr>
        <w:t>6、其他：</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w:t>
      </w:r>
      <w:r>
        <w:rPr>
          <w:rFonts w:ascii="宋体" w:hAnsi="宋体" w:eastAsia="宋体" w:cs="宋体"/>
          <w:sz w:val="20"/>
          <w:szCs w:val="20"/>
          <w:u w:val="single" w:color="auto"/>
        </w:rPr>
        <w:t xml:space="preserve">       </w:t>
      </w:r>
    </w:p>
    <w:p w14:paraId="089CD741">
      <w:pPr>
        <w:spacing w:before="301" w:line="344" w:lineRule="auto"/>
        <w:ind w:left="1" w:right="70" w:firstLine="424"/>
        <w:rPr>
          <w:rFonts w:ascii="宋体" w:hAnsi="宋体" w:eastAsia="宋体" w:cs="宋体"/>
          <w:sz w:val="20"/>
          <w:szCs w:val="20"/>
        </w:rPr>
      </w:pPr>
      <w:r>
        <w:rPr>
          <w:rFonts w:ascii="宋体" w:hAnsi="宋体" w:eastAsia="宋体" w:cs="宋体"/>
          <w:spacing w:val="8"/>
          <w:sz w:val="20"/>
          <w:szCs w:val="20"/>
        </w:rPr>
        <w:t>7、本协议作为双方工程合同的补充，与工程合同具备同样法律效力，协议内容如有和国</w:t>
      </w:r>
      <w:r>
        <w:rPr>
          <w:rFonts w:ascii="宋体" w:hAnsi="宋体" w:eastAsia="宋体" w:cs="宋体"/>
          <w:spacing w:val="7"/>
          <w:sz w:val="20"/>
          <w:szCs w:val="20"/>
        </w:rPr>
        <w:t>家、地</w:t>
      </w:r>
      <w:r>
        <w:rPr>
          <w:rFonts w:ascii="宋体" w:hAnsi="宋体" w:eastAsia="宋体" w:cs="宋体"/>
          <w:spacing w:val="9"/>
          <w:sz w:val="20"/>
          <w:szCs w:val="20"/>
        </w:rPr>
        <w:t>方的有关法律法规规章不符者，按国家和地方的有关规定执行。</w:t>
      </w:r>
    </w:p>
    <w:p w14:paraId="2F0060CE">
      <w:pPr>
        <w:spacing w:before="305" w:line="345" w:lineRule="auto"/>
        <w:ind w:right="70" w:firstLine="420"/>
        <w:rPr>
          <w:rFonts w:ascii="宋体" w:hAnsi="宋体" w:eastAsia="宋体" w:cs="宋体"/>
          <w:sz w:val="20"/>
          <w:szCs w:val="20"/>
        </w:rPr>
      </w:pPr>
      <w:r>
        <w:rPr>
          <w:rFonts w:ascii="宋体" w:hAnsi="宋体" w:eastAsia="宋体" w:cs="宋体"/>
          <w:spacing w:val="8"/>
          <w:sz w:val="20"/>
          <w:szCs w:val="20"/>
        </w:rPr>
        <w:t>8、本协议一经签订，双方必须共同遵守，施工现场发生施工人员伤亡事故时，本协议作为区分</w:t>
      </w:r>
      <w:r>
        <w:rPr>
          <w:rFonts w:ascii="宋体" w:hAnsi="宋体" w:eastAsia="宋体" w:cs="宋体"/>
          <w:spacing w:val="9"/>
          <w:sz w:val="20"/>
          <w:szCs w:val="20"/>
        </w:rPr>
        <w:t>双方责任的主要文件，协议未阐明的事项，由双方按照法律法规的规定解决。</w:t>
      </w:r>
    </w:p>
    <w:p w14:paraId="47F4AF72">
      <w:pPr>
        <w:spacing w:before="303" w:line="344" w:lineRule="auto"/>
        <w:ind w:left="5" w:right="70" w:firstLine="416"/>
        <w:rPr>
          <w:rFonts w:ascii="宋体" w:hAnsi="宋体" w:eastAsia="宋体" w:cs="宋体"/>
          <w:sz w:val="20"/>
          <w:szCs w:val="20"/>
        </w:rPr>
      </w:pPr>
      <w:r>
        <w:rPr>
          <w:rFonts w:ascii="宋体" w:hAnsi="宋体" w:eastAsia="宋体" w:cs="宋体"/>
          <w:spacing w:val="8"/>
          <w:sz w:val="20"/>
          <w:szCs w:val="20"/>
        </w:rPr>
        <w:t>9、本协议经双方单位盖章和负责人签字后生效，有效期自签订之日至合同任</w:t>
      </w:r>
      <w:r>
        <w:rPr>
          <w:rFonts w:ascii="宋体" w:hAnsi="宋体" w:eastAsia="宋体" w:cs="宋体"/>
          <w:spacing w:val="7"/>
          <w:sz w:val="20"/>
          <w:szCs w:val="20"/>
        </w:rPr>
        <w:t>务结束。</w:t>
      </w:r>
      <w:r>
        <w:rPr>
          <w:rFonts w:ascii="宋体" w:hAnsi="宋体" w:eastAsia="宋体" w:cs="宋体"/>
          <w:b/>
          <w:bCs/>
          <w:spacing w:val="7"/>
          <w:sz w:val="20"/>
          <w:szCs w:val="20"/>
        </w:rPr>
        <w:t>本协议一</w:t>
      </w:r>
      <w:r>
        <w:rPr>
          <w:rFonts w:ascii="宋体" w:hAnsi="宋体" w:eastAsia="宋体" w:cs="宋体"/>
          <w:b/>
          <w:bCs/>
          <w:spacing w:val="4"/>
          <w:sz w:val="20"/>
          <w:szCs w:val="20"/>
        </w:rPr>
        <w:t>式肆份，</w:t>
      </w:r>
      <w:r>
        <w:rPr>
          <w:rFonts w:ascii="宋体" w:hAnsi="宋体" w:eastAsia="宋体" w:cs="宋体"/>
          <w:spacing w:val="-50"/>
          <w:sz w:val="20"/>
          <w:szCs w:val="20"/>
        </w:rPr>
        <w:t xml:space="preserve"> </w:t>
      </w:r>
      <w:r>
        <w:rPr>
          <w:rFonts w:ascii="宋体" w:hAnsi="宋体" w:eastAsia="宋体" w:cs="宋体"/>
          <w:b/>
          <w:bCs/>
          <w:spacing w:val="4"/>
          <w:sz w:val="20"/>
          <w:szCs w:val="20"/>
        </w:rPr>
        <w:t>甲方执贰份，乙方执贰份。</w:t>
      </w:r>
    </w:p>
    <w:p w14:paraId="60312F10">
      <w:pPr>
        <w:pStyle w:val="2"/>
        <w:spacing w:line="244" w:lineRule="auto"/>
      </w:pPr>
    </w:p>
    <w:p w14:paraId="534D18E2">
      <w:pPr>
        <w:pStyle w:val="2"/>
        <w:spacing w:line="244" w:lineRule="auto"/>
      </w:pPr>
    </w:p>
    <w:p w14:paraId="19DCB08B">
      <w:pPr>
        <w:pStyle w:val="2"/>
        <w:spacing w:line="244" w:lineRule="auto"/>
      </w:pPr>
    </w:p>
    <w:p w14:paraId="7E7858B9">
      <w:pPr>
        <w:pStyle w:val="2"/>
        <w:spacing w:line="244" w:lineRule="auto"/>
      </w:pPr>
    </w:p>
    <w:p w14:paraId="0EF62009">
      <w:pPr>
        <w:pStyle w:val="2"/>
        <w:spacing w:line="244" w:lineRule="auto"/>
      </w:pPr>
    </w:p>
    <w:p w14:paraId="6F150ECB">
      <w:pPr>
        <w:pStyle w:val="2"/>
        <w:spacing w:line="244" w:lineRule="auto"/>
      </w:pPr>
    </w:p>
    <w:p w14:paraId="2B516890">
      <w:pPr>
        <w:pStyle w:val="2"/>
        <w:spacing w:line="244" w:lineRule="auto"/>
      </w:pPr>
    </w:p>
    <w:p w14:paraId="6E889EFE">
      <w:pPr>
        <w:spacing w:before="66" w:line="227" w:lineRule="auto"/>
        <w:ind w:left="27"/>
        <w:rPr>
          <w:rFonts w:ascii="宋体" w:hAnsi="宋体" w:eastAsia="宋体" w:cs="宋体"/>
          <w:sz w:val="20"/>
          <w:szCs w:val="20"/>
        </w:rPr>
      </w:pPr>
      <w:r>
        <w:rPr>
          <w:rFonts w:ascii="宋体" w:hAnsi="宋体" w:eastAsia="宋体" w:cs="宋体"/>
          <w:spacing w:val="8"/>
          <w:sz w:val="20"/>
          <w:szCs w:val="20"/>
        </w:rPr>
        <w:t>甲 方</w:t>
      </w:r>
      <w:r>
        <w:rPr>
          <w:rFonts w:ascii="宋体" w:hAnsi="宋体" w:eastAsia="宋体" w:cs="宋体"/>
          <w:spacing w:val="-47"/>
          <w:w w:val="87"/>
          <w:sz w:val="20"/>
          <w:szCs w:val="20"/>
        </w:rPr>
        <w:t>：（</w:t>
      </w:r>
      <w:r>
        <w:rPr>
          <w:rFonts w:ascii="宋体" w:hAnsi="宋体" w:eastAsia="宋体" w:cs="宋体"/>
          <w:spacing w:val="8"/>
          <w:sz w:val="20"/>
          <w:szCs w:val="20"/>
        </w:rPr>
        <w:t xml:space="preserve">签章）                          </w:t>
      </w:r>
      <w:r>
        <w:rPr>
          <w:rFonts w:ascii="宋体" w:hAnsi="宋体" w:eastAsia="宋体" w:cs="宋体"/>
          <w:spacing w:val="7"/>
          <w:sz w:val="20"/>
          <w:szCs w:val="20"/>
        </w:rPr>
        <w:t xml:space="preserve"> 乙</w:t>
      </w:r>
      <w:r>
        <w:rPr>
          <w:rFonts w:ascii="宋体" w:hAnsi="宋体" w:eastAsia="宋体" w:cs="宋体"/>
          <w:spacing w:val="21"/>
          <w:sz w:val="20"/>
          <w:szCs w:val="20"/>
        </w:rPr>
        <w:t xml:space="preserve"> </w:t>
      </w:r>
      <w:r>
        <w:rPr>
          <w:rFonts w:ascii="宋体" w:hAnsi="宋体" w:eastAsia="宋体" w:cs="宋体"/>
          <w:spacing w:val="7"/>
          <w:sz w:val="20"/>
          <w:szCs w:val="20"/>
        </w:rPr>
        <w:t>方</w:t>
      </w:r>
      <w:r>
        <w:rPr>
          <w:rFonts w:ascii="宋体" w:hAnsi="宋体" w:eastAsia="宋体" w:cs="宋体"/>
          <w:spacing w:val="-47"/>
          <w:w w:val="87"/>
          <w:sz w:val="20"/>
          <w:szCs w:val="20"/>
        </w:rPr>
        <w:t>：（</w:t>
      </w:r>
      <w:r>
        <w:rPr>
          <w:rFonts w:ascii="宋体" w:hAnsi="宋体" w:eastAsia="宋体" w:cs="宋体"/>
          <w:spacing w:val="7"/>
          <w:sz w:val="20"/>
          <w:szCs w:val="20"/>
        </w:rPr>
        <w:t>签章）</w:t>
      </w:r>
    </w:p>
    <w:p w14:paraId="25173244">
      <w:pPr>
        <w:pStyle w:val="2"/>
        <w:spacing w:line="310" w:lineRule="auto"/>
      </w:pPr>
    </w:p>
    <w:p w14:paraId="6A431FF4">
      <w:pPr>
        <w:pStyle w:val="2"/>
        <w:spacing w:line="310" w:lineRule="auto"/>
      </w:pPr>
    </w:p>
    <w:p w14:paraId="720A9675">
      <w:pPr>
        <w:spacing w:before="66" w:line="228" w:lineRule="auto"/>
        <w:ind w:left="1"/>
        <w:rPr>
          <w:rFonts w:ascii="宋体" w:hAnsi="宋体" w:eastAsia="宋体" w:cs="宋体"/>
          <w:sz w:val="20"/>
          <w:szCs w:val="20"/>
        </w:rPr>
      </w:pPr>
      <w:r>
        <w:rPr>
          <w:rFonts w:ascii="宋体" w:hAnsi="宋体" w:eastAsia="宋体" w:cs="宋体"/>
          <w:spacing w:val="9"/>
          <w:sz w:val="20"/>
          <w:szCs w:val="20"/>
        </w:rPr>
        <w:t>法定代表人（或授权代表</w:t>
      </w:r>
      <w:r>
        <w:rPr>
          <w:rFonts w:ascii="宋体" w:hAnsi="宋体" w:eastAsia="宋体" w:cs="宋体"/>
          <w:spacing w:val="-54"/>
          <w:w w:val="99"/>
          <w:sz w:val="20"/>
          <w:szCs w:val="20"/>
        </w:rPr>
        <w:t>）：</w:t>
      </w:r>
      <w:r>
        <w:rPr>
          <w:rFonts w:ascii="宋体" w:hAnsi="宋体" w:eastAsia="宋体" w:cs="宋体"/>
          <w:spacing w:val="-6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12"/>
          <w:sz w:val="20"/>
          <w:szCs w:val="20"/>
        </w:rPr>
        <w:t xml:space="preserve">   </w:t>
      </w:r>
      <w:r>
        <w:rPr>
          <w:rFonts w:ascii="宋体" w:hAnsi="宋体" w:eastAsia="宋体" w:cs="宋体"/>
          <w:spacing w:val="9"/>
          <w:sz w:val="20"/>
          <w:szCs w:val="20"/>
        </w:rPr>
        <w:t>法定代表人（或授权代表</w:t>
      </w:r>
      <w:r>
        <w:rPr>
          <w:rFonts w:ascii="宋体" w:hAnsi="宋体" w:eastAsia="宋体" w:cs="宋体"/>
          <w:spacing w:val="-54"/>
          <w:w w:val="99"/>
          <w:sz w:val="20"/>
          <w:szCs w:val="20"/>
        </w:rPr>
        <w:t>）：</w:t>
      </w:r>
      <w:r>
        <w:rPr>
          <w:rFonts w:ascii="宋体" w:hAnsi="宋体" w:eastAsia="宋体" w:cs="宋体"/>
          <w:spacing w:val="-76"/>
          <w:sz w:val="20"/>
          <w:szCs w:val="20"/>
        </w:rPr>
        <w:t xml:space="preserve"> </w:t>
      </w:r>
      <w:r>
        <w:rPr>
          <w:rFonts w:ascii="宋体" w:hAnsi="宋体" w:eastAsia="宋体" w:cs="宋体"/>
          <w:sz w:val="20"/>
          <w:szCs w:val="20"/>
          <w:u w:val="single" w:color="auto"/>
        </w:rPr>
        <w:t xml:space="preserve">              </w:t>
      </w:r>
    </w:p>
    <w:p w14:paraId="31D9C6FF">
      <w:pPr>
        <w:pStyle w:val="2"/>
        <w:spacing w:line="462" w:lineRule="auto"/>
      </w:pPr>
    </w:p>
    <w:p w14:paraId="3E3F3E6C">
      <w:pPr>
        <w:spacing w:before="65" w:line="228" w:lineRule="auto"/>
        <w:ind w:left="630"/>
        <w:rPr>
          <w:rFonts w:ascii="宋体" w:hAnsi="宋体" w:eastAsia="宋体" w:cs="宋体"/>
          <w:sz w:val="20"/>
          <w:szCs w:val="20"/>
        </w:rPr>
      </w:pPr>
      <w:r>
        <w:rPr>
          <w:rFonts w:ascii="宋体" w:hAnsi="宋体" w:eastAsia="宋体" w:cs="宋体"/>
          <w:spacing w:val="-4"/>
          <w:sz w:val="20"/>
          <w:szCs w:val="20"/>
        </w:rPr>
        <w:t>年</w:t>
      </w:r>
      <w:r>
        <w:rPr>
          <w:rFonts w:ascii="宋体" w:hAnsi="宋体" w:eastAsia="宋体" w:cs="宋体"/>
          <w:spacing w:val="12"/>
          <w:sz w:val="20"/>
          <w:szCs w:val="20"/>
        </w:rPr>
        <w:t xml:space="preserve">   </w:t>
      </w:r>
      <w:r>
        <w:rPr>
          <w:rFonts w:ascii="宋体" w:hAnsi="宋体" w:eastAsia="宋体" w:cs="宋体"/>
          <w:spacing w:val="-4"/>
          <w:sz w:val="20"/>
          <w:szCs w:val="20"/>
        </w:rPr>
        <w:t>月</w:t>
      </w:r>
      <w:r>
        <w:rPr>
          <w:rFonts w:ascii="宋体" w:hAnsi="宋体" w:eastAsia="宋体" w:cs="宋体"/>
          <w:spacing w:val="27"/>
          <w:sz w:val="20"/>
          <w:szCs w:val="20"/>
        </w:rPr>
        <w:t xml:space="preserve">  </w:t>
      </w:r>
      <w:r>
        <w:rPr>
          <w:rFonts w:ascii="宋体" w:hAnsi="宋体" w:eastAsia="宋体" w:cs="宋体"/>
          <w:spacing w:val="-4"/>
          <w:sz w:val="20"/>
          <w:szCs w:val="20"/>
        </w:rPr>
        <w:t>日                                    年   月   日</w:t>
      </w:r>
    </w:p>
    <w:p w14:paraId="7A5B56D7">
      <w:pPr>
        <w:spacing w:line="228" w:lineRule="auto"/>
        <w:rPr>
          <w:rFonts w:ascii="宋体" w:hAnsi="宋体" w:eastAsia="宋体" w:cs="宋体"/>
          <w:sz w:val="20"/>
          <w:szCs w:val="20"/>
        </w:rPr>
        <w:sectPr>
          <w:footerReference r:id="rId79" w:type="default"/>
          <w:pgSz w:w="11906" w:h="16839"/>
          <w:pgMar w:top="1313" w:right="1349" w:bottom="1362" w:left="1425" w:header="0" w:footer="1200" w:gutter="0"/>
          <w:cols w:space="720" w:num="1"/>
        </w:sectPr>
      </w:pPr>
    </w:p>
    <w:p w14:paraId="1FECA6C3">
      <w:pPr>
        <w:spacing w:before="44" w:line="219" w:lineRule="auto"/>
        <w:ind w:left="18"/>
        <w:rPr>
          <w:rFonts w:ascii="宋体" w:hAnsi="宋体" w:eastAsia="宋体" w:cs="宋体"/>
          <w:sz w:val="22"/>
          <w:szCs w:val="22"/>
        </w:rPr>
      </w:pPr>
      <w:r>
        <w:rPr>
          <w:rFonts w:ascii="宋体" w:hAnsi="宋体" w:eastAsia="宋体" w:cs="宋体"/>
          <w:spacing w:val="-2"/>
          <w:sz w:val="22"/>
          <w:szCs w:val="22"/>
        </w:rPr>
        <w:t>附件五、材料产品质量承诺函</w:t>
      </w:r>
    </w:p>
    <w:p w14:paraId="413C98A5">
      <w:pPr>
        <w:spacing w:before="137" w:line="224" w:lineRule="auto"/>
        <w:ind w:left="2913"/>
        <w:rPr>
          <w:rFonts w:ascii="宋体" w:hAnsi="宋体" w:eastAsia="宋体" w:cs="宋体"/>
          <w:sz w:val="35"/>
          <w:szCs w:val="35"/>
        </w:rPr>
      </w:pPr>
      <w:r>
        <w:rPr>
          <w:rFonts w:ascii="宋体" w:hAnsi="宋体" w:eastAsia="宋体" w:cs="宋体"/>
          <w:b/>
          <w:bCs/>
          <w:spacing w:val="6"/>
          <w:sz w:val="35"/>
          <w:szCs w:val="35"/>
        </w:rPr>
        <w:t>材料产品质量承诺函</w:t>
      </w:r>
    </w:p>
    <w:p w14:paraId="159E7DFB">
      <w:pPr>
        <w:pStyle w:val="2"/>
        <w:spacing w:line="286" w:lineRule="auto"/>
      </w:pPr>
    </w:p>
    <w:p w14:paraId="66F9D216">
      <w:pPr>
        <w:spacing w:before="65" w:line="228" w:lineRule="auto"/>
        <w:rPr>
          <w:rFonts w:ascii="宋体" w:hAnsi="宋体" w:eastAsia="宋体" w:cs="宋体"/>
          <w:sz w:val="20"/>
          <w:szCs w:val="20"/>
        </w:rPr>
      </w:pPr>
      <w:r>
        <w:rPr>
          <w:rFonts w:ascii="宋体" w:hAnsi="宋体" w:eastAsia="宋体" w:cs="宋体"/>
          <w:spacing w:val="9"/>
          <w:sz w:val="20"/>
          <w:szCs w:val="20"/>
        </w:rPr>
        <w:t>致：</w:t>
      </w:r>
      <w:r>
        <w:rPr>
          <w:rFonts w:ascii="宋体" w:hAnsi="宋体" w:eastAsia="宋体" w:cs="宋体"/>
          <w:spacing w:val="9"/>
          <w:sz w:val="20"/>
          <w:szCs w:val="20"/>
          <w:u w:val="single" w:color="auto"/>
        </w:rPr>
        <w:t>东莞市城市工程建设集团有限公司</w:t>
      </w:r>
    </w:p>
    <w:p w14:paraId="3115FAEB">
      <w:pPr>
        <w:spacing w:before="221" w:line="432" w:lineRule="auto"/>
        <w:ind w:firstLine="421"/>
        <w:jc w:val="both"/>
        <w:rPr>
          <w:rFonts w:ascii="宋体" w:hAnsi="宋体" w:eastAsia="宋体" w:cs="宋体"/>
          <w:sz w:val="20"/>
          <w:szCs w:val="20"/>
        </w:rPr>
      </w:pPr>
      <w:r>
        <w:rPr>
          <w:rFonts w:ascii="宋体" w:hAnsi="宋体" w:eastAsia="宋体" w:cs="宋体"/>
          <w:spacing w:val="10"/>
          <w:sz w:val="20"/>
          <w:szCs w:val="20"/>
        </w:rPr>
        <w:t>我方作为贵司</w:t>
      </w:r>
      <w:r>
        <w:rPr>
          <w:rFonts w:ascii="宋体" w:hAnsi="宋体" w:eastAsia="宋体" w:cs="宋体"/>
          <w:spacing w:val="10"/>
          <w:sz w:val="20"/>
          <w:szCs w:val="20"/>
          <w:u w:val="single" w:color="auto"/>
        </w:rPr>
        <w:t>东莞市石龙镇东风路敬老院周边</w:t>
      </w:r>
      <w:r>
        <w:rPr>
          <w:rFonts w:ascii="宋体" w:hAnsi="宋体" w:eastAsia="宋体" w:cs="宋体"/>
          <w:spacing w:val="9"/>
          <w:sz w:val="20"/>
          <w:szCs w:val="20"/>
          <w:u w:val="single" w:color="auto"/>
        </w:rPr>
        <w:t xml:space="preserve">片区老旧小区改造项目-装修工程  </w:t>
      </w:r>
      <w:r>
        <w:rPr>
          <w:rFonts w:ascii="宋体" w:hAnsi="宋体" w:eastAsia="宋体" w:cs="宋体"/>
          <w:spacing w:val="-88"/>
          <w:sz w:val="20"/>
          <w:szCs w:val="20"/>
        </w:rPr>
        <w:t xml:space="preserve"> </w:t>
      </w:r>
      <w:r>
        <w:rPr>
          <w:rFonts w:ascii="宋体" w:hAnsi="宋体" w:eastAsia="宋体" w:cs="宋体"/>
          <w:spacing w:val="9"/>
          <w:sz w:val="20"/>
          <w:szCs w:val="20"/>
        </w:rPr>
        <w:t>项目的</w:t>
      </w:r>
      <w:r>
        <w:rPr>
          <w:rFonts w:ascii="宋体" w:hAnsi="宋体" w:eastAsia="宋体" w:cs="宋体"/>
          <w:spacing w:val="9"/>
          <w:sz w:val="20"/>
          <w:szCs w:val="20"/>
          <w:u w:val="single" w:color="auto"/>
        </w:rPr>
        <w:t xml:space="preserve">    /</w:t>
      </w:r>
      <w:r>
        <w:rPr>
          <w:rFonts w:ascii="宋体" w:hAnsi="宋体" w:eastAsia="宋体" w:cs="宋体"/>
          <w:spacing w:val="7"/>
          <w:sz w:val="20"/>
          <w:szCs w:val="20"/>
        </w:rPr>
        <w:t>材料供应商，为确保所供材料质量符合国家、行业相关标准及合同约定要求，保障施工质量与安全，我方郑重承诺如下：</w:t>
      </w:r>
    </w:p>
    <w:p w14:paraId="11993631">
      <w:pPr>
        <w:spacing w:line="228" w:lineRule="auto"/>
        <w:ind w:left="4"/>
        <w:rPr>
          <w:rFonts w:ascii="宋体" w:hAnsi="宋体" w:eastAsia="宋体" w:cs="宋体"/>
          <w:sz w:val="20"/>
          <w:szCs w:val="20"/>
        </w:rPr>
      </w:pPr>
      <w:r>
        <w:rPr>
          <w:rFonts w:ascii="宋体" w:hAnsi="宋体" w:eastAsia="宋体" w:cs="宋体"/>
          <w:b/>
          <w:bCs/>
          <w:spacing w:val="6"/>
          <w:sz w:val="20"/>
          <w:szCs w:val="20"/>
        </w:rPr>
        <w:t>一、质量保证</w:t>
      </w:r>
    </w:p>
    <w:p w14:paraId="0CBAF166">
      <w:pPr>
        <w:spacing w:before="219" w:line="331" w:lineRule="auto"/>
        <w:ind w:left="2" w:right="54" w:firstLine="433"/>
        <w:rPr>
          <w:rFonts w:ascii="宋体" w:hAnsi="宋体" w:eastAsia="宋体" w:cs="宋体"/>
          <w:sz w:val="20"/>
          <w:szCs w:val="20"/>
        </w:rPr>
      </w:pPr>
      <w:r>
        <w:rPr>
          <w:rFonts w:ascii="宋体" w:hAnsi="宋体" w:eastAsia="宋体" w:cs="宋体"/>
          <w:spacing w:val="8"/>
          <w:sz w:val="20"/>
          <w:szCs w:val="20"/>
        </w:rPr>
        <w:t>1、我方保证具备合法经营资质，所提供的材料产品完全符合国</w:t>
      </w:r>
      <w:r>
        <w:rPr>
          <w:rFonts w:ascii="宋体" w:hAnsi="宋体" w:eastAsia="宋体" w:cs="宋体"/>
          <w:spacing w:val="7"/>
          <w:sz w:val="20"/>
          <w:szCs w:val="20"/>
        </w:rPr>
        <w:t>家、行业相关标准及合同约定要</w:t>
      </w:r>
      <w:r>
        <w:rPr>
          <w:rFonts w:ascii="宋体" w:hAnsi="宋体" w:eastAsia="宋体" w:cs="宋体"/>
          <w:spacing w:val="-1"/>
          <w:sz w:val="20"/>
          <w:szCs w:val="20"/>
        </w:rPr>
        <w:t>求。</w:t>
      </w:r>
    </w:p>
    <w:p w14:paraId="7341171D">
      <w:pPr>
        <w:spacing w:before="220" w:line="329" w:lineRule="auto"/>
        <w:ind w:left="1" w:right="54" w:firstLine="421"/>
        <w:rPr>
          <w:rFonts w:ascii="宋体" w:hAnsi="宋体" w:eastAsia="宋体" w:cs="宋体"/>
          <w:sz w:val="20"/>
          <w:szCs w:val="20"/>
        </w:rPr>
      </w:pPr>
      <w:r>
        <w:rPr>
          <w:rFonts w:ascii="宋体" w:hAnsi="宋体" w:eastAsia="宋体" w:cs="宋体"/>
          <w:spacing w:val="8"/>
          <w:sz w:val="20"/>
          <w:szCs w:val="20"/>
        </w:rPr>
        <w:t>2、所有材料均通过正规生产流程制造，具备完整的质量检验合格证明文件，包括但不限于出厂合格证、检测报告、质量认证书等。</w:t>
      </w:r>
    </w:p>
    <w:p w14:paraId="650D968E">
      <w:pPr>
        <w:spacing w:before="223" w:line="228" w:lineRule="auto"/>
        <w:ind w:left="4"/>
        <w:rPr>
          <w:rFonts w:ascii="宋体" w:hAnsi="宋体" w:eastAsia="宋体" w:cs="宋体"/>
          <w:sz w:val="20"/>
          <w:szCs w:val="20"/>
        </w:rPr>
      </w:pPr>
      <w:r>
        <w:rPr>
          <w:rFonts w:ascii="宋体" w:hAnsi="宋体" w:eastAsia="宋体" w:cs="宋体"/>
          <w:b/>
          <w:bCs/>
          <w:spacing w:val="6"/>
          <w:sz w:val="20"/>
          <w:szCs w:val="20"/>
        </w:rPr>
        <w:t>二、检验与验收</w:t>
      </w:r>
    </w:p>
    <w:p w14:paraId="654BCF56">
      <w:pPr>
        <w:spacing w:before="221" w:line="364" w:lineRule="auto"/>
        <w:ind w:right="52" w:firstLine="436"/>
        <w:rPr>
          <w:rFonts w:ascii="宋体" w:hAnsi="宋体" w:eastAsia="宋体" w:cs="宋体"/>
          <w:sz w:val="20"/>
          <w:szCs w:val="20"/>
        </w:rPr>
      </w:pPr>
      <w:r>
        <w:rPr>
          <w:rFonts w:ascii="宋体" w:hAnsi="宋体" w:eastAsia="宋体" w:cs="宋体"/>
          <w:spacing w:val="8"/>
          <w:sz w:val="20"/>
          <w:szCs w:val="20"/>
        </w:rPr>
        <w:t>1、贵司有权对我方所供材料进行随机抽样检测，或委托具备相</w:t>
      </w:r>
      <w:r>
        <w:rPr>
          <w:rFonts w:ascii="宋体" w:hAnsi="宋体" w:eastAsia="宋体" w:cs="宋体"/>
          <w:spacing w:val="7"/>
          <w:sz w:val="20"/>
          <w:szCs w:val="20"/>
        </w:rPr>
        <w:t>应资质第三方机构进行复检。若</w:t>
      </w:r>
      <w:r>
        <w:rPr>
          <w:rFonts w:ascii="宋体" w:hAnsi="宋体" w:eastAsia="宋体" w:cs="宋体"/>
          <w:spacing w:val="11"/>
          <w:sz w:val="20"/>
          <w:szCs w:val="20"/>
        </w:rPr>
        <w:t>检测结果不符合约定标准，我方将承担全部复检费用，并无条件退换货</w:t>
      </w:r>
      <w:r>
        <w:rPr>
          <w:rFonts w:ascii="宋体" w:hAnsi="宋体" w:eastAsia="宋体" w:cs="宋体"/>
          <w:spacing w:val="10"/>
          <w:sz w:val="20"/>
          <w:szCs w:val="20"/>
        </w:rPr>
        <w:t>，或按合同约定承担违约责</w:t>
      </w:r>
      <w:r>
        <w:rPr>
          <w:rFonts w:ascii="宋体" w:hAnsi="宋体" w:eastAsia="宋体" w:cs="宋体"/>
          <w:sz w:val="20"/>
          <w:szCs w:val="20"/>
        </w:rPr>
        <w:t>任。</w:t>
      </w:r>
    </w:p>
    <w:p w14:paraId="0A9F6259">
      <w:pPr>
        <w:spacing w:before="221" w:line="227" w:lineRule="auto"/>
        <w:ind w:left="423"/>
        <w:rPr>
          <w:rFonts w:ascii="宋体" w:hAnsi="宋体" w:eastAsia="宋体" w:cs="宋体"/>
          <w:sz w:val="20"/>
          <w:szCs w:val="20"/>
        </w:rPr>
      </w:pPr>
      <w:r>
        <w:rPr>
          <w:rFonts w:ascii="宋体" w:hAnsi="宋体" w:eastAsia="宋体" w:cs="宋体"/>
          <w:spacing w:val="12"/>
          <w:sz w:val="20"/>
          <w:szCs w:val="20"/>
        </w:rPr>
        <w:t>2、材料到场后，若发现外观破损、</w:t>
      </w:r>
      <w:r>
        <w:rPr>
          <w:rFonts w:ascii="宋体" w:hAnsi="宋体" w:eastAsia="宋体" w:cs="宋体"/>
          <w:spacing w:val="-57"/>
          <w:sz w:val="20"/>
          <w:szCs w:val="20"/>
        </w:rPr>
        <w:t xml:space="preserve"> </w:t>
      </w:r>
      <w:r>
        <w:rPr>
          <w:rFonts w:ascii="宋体" w:hAnsi="宋体" w:eastAsia="宋体" w:cs="宋体"/>
          <w:spacing w:val="12"/>
          <w:sz w:val="20"/>
          <w:szCs w:val="20"/>
        </w:rPr>
        <w:t>以次充好、擅自更换规格或型号等违规行为，我方承诺在</w:t>
      </w:r>
    </w:p>
    <w:p w14:paraId="2DB532F1">
      <w:pPr>
        <w:spacing w:before="222" w:line="228" w:lineRule="auto"/>
        <w:ind w:left="3"/>
        <w:rPr>
          <w:rFonts w:ascii="宋体" w:hAnsi="宋体" w:eastAsia="宋体" w:cs="宋体"/>
          <w:sz w:val="20"/>
          <w:szCs w:val="20"/>
        </w:rPr>
      </w:pPr>
      <w:r>
        <w:rPr>
          <w:rFonts w:ascii="宋体" w:hAnsi="宋体" w:eastAsia="宋体" w:cs="宋体"/>
          <w:spacing w:val="8"/>
          <w:sz w:val="20"/>
          <w:szCs w:val="20"/>
        </w:rPr>
        <w:t>24</w:t>
      </w:r>
      <w:r>
        <w:rPr>
          <w:rFonts w:ascii="宋体" w:hAnsi="宋体" w:eastAsia="宋体" w:cs="宋体"/>
          <w:spacing w:val="-30"/>
          <w:sz w:val="20"/>
          <w:szCs w:val="20"/>
        </w:rPr>
        <w:t xml:space="preserve"> </w:t>
      </w:r>
      <w:r>
        <w:rPr>
          <w:rFonts w:ascii="宋体" w:hAnsi="宋体" w:eastAsia="宋体" w:cs="宋体"/>
          <w:spacing w:val="8"/>
          <w:sz w:val="20"/>
          <w:szCs w:val="20"/>
        </w:rPr>
        <w:t>小时内响应并处理。若未能按时响应，将按违约处理。</w:t>
      </w:r>
    </w:p>
    <w:p w14:paraId="04687FD7">
      <w:pPr>
        <w:spacing w:before="221" w:line="228" w:lineRule="auto"/>
        <w:rPr>
          <w:rFonts w:ascii="宋体" w:hAnsi="宋体" w:eastAsia="宋体" w:cs="宋体"/>
          <w:sz w:val="20"/>
          <w:szCs w:val="20"/>
        </w:rPr>
      </w:pPr>
      <w:r>
        <w:rPr>
          <w:rFonts w:ascii="宋体" w:hAnsi="宋体" w:eastAsia="宋体" w:cs="宋体"/>
          <w:b/>
          <w:bCs/>
          <w:spacing w:val="6"/>
          <w:sz w:val="20"/>
          <w:szCs w:val="20"/>
        </w:rPr>
        <w:t>三、售后服务</w:t>
      </w:r>
    </w:p>
    <w:p w14:paraId="4ECFF7C7">
      <w:pPr>
        <w:spacing w:before="221" w:line="330" w:lineRule="auto"/>
        <w:ind w:left="2" w:firstLine="433"/>
        <w:rPr>
          <w:rFonts w:ascii="宋体" w:hAnsi="宋体" w:eastAsia="宋体" w:cs="宋体"/>
          <w:sz w:val="20"/>
          <w:szCs w:val="20"/>
        </w:rPr>
      </w:pPr>
      <w:r>
        <w:rPr>
          <w:rFonts w:ascii="宋体" w:hAnsi="宋体" w:eastAsia="宋体" w:cs="宋体"/>
          <w:spacing w:val="6"/>
          <w:sz w:val="20"/>
          <w:szCs w:val="20"/>
        </w:rPr>
        <w:t>1、材料质保期为</w:t>
      </w:r>
      <w:r>
        <w:rPr>
          <w:rFonts w:ascii="宋体" w:hAnsi="宋体" w:eastAsia="宋体" w:cs="宋体"/>
          <w:spacing w:val="6"/>
          <w:sz w:val="20"/>
          <w:szCs w:val="20"/>
          <w:u w:val="single" w:color="auto"/>
        </w:rPr>
        <w:t xml:space="preserve">  /  </w:t>
      </w:r>
      <w:r>
        <w:rPr>
          <w:rFonts w:ascii="宋体" w:hAnsi="宋体" w:eastAsia="宋体" w:cs="宋体"/>
          <w:spacing w:val="-91"/>
          <w:sz w:val="20"/>
          <w:szCs w:val="20"/>
        </w:rPr>
        <w:t xml:space="preserve"> </w:t>
      </w:r>
      <w:r>
        <w:rPr>
          <w:rFonts w:ascii="宋体" w:hAnsi="宋体" w:eastAsia="宋体" w:cs="宋体"/>
          <w:spacing w:val="6"/>
          <w:sz w:val="20"/>
          <w:szCs w:val="20"/>
        </w:rPr>
        <w:t>个月，自验收合格之日起计算。质保期内，因材料质量缺陷导致的问</w:t>
      </w:r>
      <w:r>
        <w:rPr>
          <w:rFonts w:ascii="宋体" w:hAnsi="宋体" w:eastAsia="宋体" w:cs="宋体"/>
          <w:spacing w:val="5"/>
          <w:sz w:val="20"/>
          <w:szCs w:val="20"/>
        </w:rPr>
        <w:t>题，</w:t>
      </w:r>
      <w:r>
        <w:rPr>
          <w:rFonts w:ascii="宋体" w:hAnsi="宋体" w:eastAsia="宋体" w:cs="宋体"/>
          <w:spacing w:val="8"/>
          <w:sz w:val="20"/>
          <w:szCs w:val="20"/>
        </w:rPr>
        <w:t>我方负责免费维修、更换或赔偿损失。</w:t>
      </w:r>
    </w:p>
    <w:p w14:paraId="733C3360">
      <w:pPr>
        <w:spacing w:before="221" w:line="227" w:lineRule="auto"/>
        <w:ind w:left="423"/>
        <w:rPr>
          <w:rFonts w:ascii="宋体" w:hAnsi="宋体" w:eastAsia="宋体" w:cs="宋体"/>
          <w:sz w:val="20"/>
          <w:szCs w:val="20"/>
        </w:rPr>
      </w:pPr>
      <w:r>
        <w:rPr>
          <w:rFonts w:ascii="宋体" w:hAnsi="宋体" w:eastAsia="宋体" w:cs="宋体"/>
          <w:spacing w:val="9"/>
          <w:sz w:val="20"/>
          <w:szCs w:val="20"/>
        </w:rPr>
        <w:t>2、我方提供专业技术支持，协助解决材料使用过程中的技术问题。</w:t>
      </w:r>
    </w:p>
    <w:p w14:paraId="3EEA47A6">
      <w:pPr>
        <w:spacing w:before="222" w:line="228" w:lineRule="auto"/>
        <w:ind w:left="20"/>
        <w:rPr>
          <w:rFonts w:ascii="宋体" w:hAnsi="宋体" w:eastAsia="宋体" w:cs="宋体"/>
          <w:sz w:val="20"/>
          <w:szCs w:val="20"/>
        </w:rPr>
      </w:pPr>
      <w:r>
        <w:rPr>
          <w:rFonts w:ascii="宋体" w:hAnsi="宋体" w:eastAsia="宋体" w:cs="宋体"/>
          <w:b/>
          <w:bCs/>
          <w:spacing w:val="3"/>
          <w:sz w:val="20"/>
          <w:szCs w:val="20"/>
        </w:rPr>
        <w:t>四、违约责任</w:t>
      </w:r>
    </w:p>
    <w:p w14:paraId="47EA8B65">
      <w:pPr>
        <w:spacing w:before="221" w:line="330" w:lineRule="auto"/>
        <w:ind w:left="4" w:right="54" w:firstLine="432"/>
        <w:rPr>
          <w:rFonts w:ascii="宋体" w:hAnsi="宋体" w:eastAsia="宋体" w:cs="宋体"/>
          <w:sz w:val="20"/>
          <w:szCs w:val="20"/>
        </w:rPr>
      </w:pPr>
      <w:r>
        <w:rPr>
          <w:rFonts w:ascii="宋体" w:hAnsi="宋体" w:eastAsia="宋体" w:cs="宋体"/>
          <w:spacing w:val="8"/>
          <w:sz w:val="20"/>
          <w:szCs w:val="20"/>
        </w:rPr>
        <w:t>1、若因材料质量问题导致验收不合格、工期延误等，我方无条</w:t>
      </w:r>
      <w:r>
        <w:rPr>
          <w:rFonts w:ascii="宋体" w:hAnsi="宋体" w:eastAsia="宋体" w:cs="宋体"/>
          <w:spacing w:val="7"/>
          <w:sz w:val="20"/>
          <w:szCs w:val="20"/>
        </w:rPr>
        <w:t>件重新提供合格材料并承担验收</w:t>
      </w:r>
      <w:r>
        <w:rPr>
          <w:rFonts w:ascii="宋体" w:hAnsi="宋体" w:eastAsia="宋体" w:cs="宋体"/>
          <w:spacing w:val="9"/>
          <w:sz w:val="20"/>
          <w:szCs w:val="20"/>
        </w:rPr>
        <w:t>不合格、工期延误等损失，同时按合同约定支付违约金。</w:t>
      </w:r>
    </w:p>
    <w:p w14:paraId="414FE925">
      <w:pPr>
        <w:spacing w:before="221" w:line="227" w:lineRule="auto"/>
        <w:ind w:left="423"/>
        <w:rPr>
          <w:rFonts w:ascii="宋体" w:hAnsi="宋体" w:eastAsia="宋体" w:cs="宋体"/>
          <w:sz w:val="20"/>
          <w:szCs w:val="20"/>
        </w:rPr>
      </w:pPr>
      <w:r>
        <w:rPr>
          <w:rFonts w:ascii="宋体" w:hAnsi="宋体" w:eastAsia="宋体" w:cs="宋体"/>
          <w:spacing w:val="9"/>
          <w:sz w:val="20"/>
          <w:szCs w:val="20"/>
        </w:rPr>
        <w:t>2、若因材料质量缺陷引发安全事故，我方承担全部法律责任及相应赔偿。</w:t>
      </w:r>
    </w:p>
    <w:p w14:paraId="3941E8C7">
      <w:pPr>
        <w:spacing w:before="223" w:line="329" w:lineRule="auto"/>
        <w:ind w:left="3" w:right="54" w:firstLine="421"/>
        <w:rPr>
          <w:rFonts w:ascii="宋体" w:hAnsi="宋体" w:eastAsia="宋体" w:cs="宋体"/>
          <w:sz w:val="20"/>
          <w:szCs w:val="20"/>
        </w:rPr>
      </w:pPr>
      <w:r>
        <w:rPr>
          <w:rFonts w:ascii="宋体" w:hAnsi="宋体" w:eastAsia="宋体" w:cs="宋体"/>
          <w:spacing w:val="8"/>
          <w:sz w:val="20"/>
          <w:szCs w:val="20"/>
        </w:rPr>
        <w:t>3、若我方未履行以上承诺，贵司有权单方面终止合同，同时对我方履约项目团队列入永</w:t>
      </w:r>
      <w:r>
        <w:rPr>
          <w:rFonts w:ascii="宋体" w:hAnsi="宋体" w:eastAsia="宋体" w:cs="宋体"/>
          <w:spacing w:val="7"/>
          <w:sz w:val="20"/>
          <w:szCs w:val="20"/>
        </w:rPr>
        <w:t>不合作</w:t>
      </w:r>
      <w:r>
        <w:rPr>
          <w:rFonts w:ascii="宋体" w:hAnsi="宋体" w:eastAsia="宋体" w:cs="宋体"/>
          <w:spacing w:val="8"/>
          <w:sz w:val="20"/>
          <w:szCs w:val="20"/>
        </w:rPr>
        <w:t>名单，并追究我司因违约造成的直接、间接损失（包括</w:t>
      </w:r>
      <w:r>
        <w:rPr>
          <w:rFonts w:ascii="宋体" w:hAnsi="宋体" w:eastAsia="宋体" w:cs="宋体"/>
          <w:spacing w:val="7"/>
          <w:sz w:val="20"/>
          <w:szCs w:val="20"/>
        </w:rPr>
        <w:t>但不限于信誉损失、第三方索赔等）。</w:t>
      </w:r>
    </w:p>
    <w:p w14:paraId="67625056">
      <w:pPr>
        <w:spacing w:before="222" w:line="227" w:lineRule="auto"/>
        <w:ind w:left="5499"/>
        <w:rPr>
          <w:rFonts w:ascii="宋体" w:hAnsi="宋体" w:eastAsia="宋体" w:cs="宋体"/>
          <w:sz w:val="20"/>
          <w:szCs w:val="20"/>
        </w:rPr>
      </w:pPr>
      <w:r>
        <w:rPr>
          <w:rFonts w:ascii="宋体" w:hAnsi="宋体" w:eastAsia="宋体" w:cs="宋体"/>
          <w:spacing w:val="8"/>
          <w:sz w:val="20"/>
          <w:szCs w:val="20"/>
        </w:rPr>
        <w:t>承诺方（盖章</w:t>
      </w:r>
      <w:r>
        <w:rPr>
          <w:rFonts w:ascii="宋体" w:hAnsi="宋体" w:eastAsia="宋体" w:cs="宋体"/>
          <w:spacing w:val="-54"/>
          <w:sz w:val="20"/>
          <w:szCs w:val="20"/>
        </w:rPr>
        <w:t>）：</w:t>
      </w:r>
      <w:r>
        <w:rPr>
          <w:rFonts w:ascii="宋体" w:hAnsi="宋体" w:eastAsia="宋体" w:cs="宋体"/>
          <w:spacing w:val="-73"/>
          <w:sz w:val="20"/>
          <w:szCs w:val="20"/>
        </w:rPr>
        <w:t xml:space="preserve"> </w:t>
      </w:r>
      <w:r>
        <w:rPr>
          <w:rFonts w:ascii="宋体" w:hAnsi="宋体" w:eastAsia="宋体" w:cs="宋体"/>
          <w:sz w:val="20"/>
          <w:szCs w:val="20"/>
          <w:u w:val="single" w:color="auto"/>
        </w:rPr>
        <w:t xml:space="preserve">                    </w:t>
      </w:r>
    </w:p>
    <w:p w14:paraId="71C5B308">
      <w:pPr>
        <w:spacing w:before="222" w:line="228" w:lineRule="auto"/>
        <w:ind w:left="4136"/>
        <w:rPr>
          <w:rFonts w:ascii="宋体" w:hAnsi="宋体" w:eastAsia="宋体" w:cs="宋体"/>
          <w:sz w:val="20"/>
          <w:szCs w:val="20"/>
        </w:rPr>
      </w:pPr>
      <w:r>
        <w:rPr>
          <w:rFonts w:ascii="宋体" w:hAnsi="宋体" w:eastAsia="宋体" w:cs="宋体"/>
          <w:spacing w:val="8"/>
          <w:sz w:val="20"/>
          <w:szCs w:val="20"/>
        </w:rPr>
        <w:t>法定代表人/授权代表（签字</w:t>
      </w:r>
      <w:r>
        <w:rPr>
          <w:rFonts w:ascii="宋体" w:hAnsi="宋体" w:eastAsia="宋体" w:cs="宋体"/>
          <w:spacing w:val="-51"/>
          <w:sz w:val="20"/>
          <w:szCs w:val="20"/>
        </w:rPr>
        <w:t>）：</w:t>
      </w:r>
      <w:r>
        <w:rPr>
          <w:rFonts w:ascii="宋体" w:hAnsi="宋体" w:eastAsia="宋体" w:cs="宋体"/>
          <w:spacing w:val="-73"/>
          <w:sz w:val="20"/>
          <w:szCs w:val="20"/>
        </w:rPr>
        <w:t xml:space="preserve"> </w:t>
      </w:r>
      <w:r>
        <w:rPr>
          <w:rFonts w:ascii="宋体" w:hAnsi="宋体" w:eastAsia="宋体" w:cs="宋体"/>
          <w:sz w:val="20"/>
          <w:szCs w:val="20"/>
          <w:u w:val="single" w:color="auto"/>
        </w:rPr>
        <w:t xml:space="preserve">                    </w:t>
      </w:r>
    </w:p>
    <w:p w14:paraId="20F81B0E">
      <w:pPr>
        <w:spacing w:before="142" w:line="228" w:lineRule="auto"/>
        <w:ind w:right="19"/>
        <w:jc w:val="right"/>
        <w:rPr>
          <w:rFonts w:ascii="宋体" w:hAnsi="宋体" w:eastAsia="宋体" w:cs="宋体"/>
          <w:sz w:val="20"/>
          <w:szCs w:val="20"/>
        </w:rPr>
      </w:pPr>
      <w:r>
        <w:rPr>
          <w:rFonts w:ascii="宋体" w:hAnsi="宋体" w:eastAsia="宋体" w:cs="宋体"/>
          <w:spacing w:val="-6"/>
          <w:sz w:val="20"/>
          <w:szCs w:val="20"/>
        </w:rPr>
        <w:t>日期：</w:t>
      </w:r>
      <w:r>
        <w:rPr>
          <w:rFonts w:ascii="宋体" w:hAnsi="宋体" w:eastAsia="宋体" w:cs="宋体"/>
          <w:spacing w:val="10"/>
          <w:sz w:val="20"/>
          <w:szCs w:val="20"/>
        </w:rPr>
        <w:t xml:space="preserve">     </w:t>
      </w:r>
      <w:r>
        <w:rPr>
          <w:rFonts w:ascii="宋体" w:hAnsi="宋体" w:eastAsia="宋体" w:cs="宋体"/>
          <w:spacing w:val="-6"/>
          <w:sz w:val="20"/>
          <w:szCs w:val="20"/>
        </w:rPr>
        <w:t>年</w:t>
      </w:r>
      <w:r>
        <w:rPr>
          <w:rFonts w:ascii="宋体" w:hAnsi="宋体" w:eastAsia="宋体" w:cs="宋体"/>
          <w:spacing w:val="8"/>
          <w:sz w:val="20"/>
          <w:szCs w:val="20"/>
        </w:rPr>
        <w:t xml:space="preserve">    </w:t>
      </w:r>
      <w:r>
        <w:rPr>
          <w:rFonts w:ascii="宋体" w:hAnsi="宋体" w:eastAsia="宋体" w:cs="宋体"/>
          <w:spacing w:val="-6"/>
          <w:sz w:val="20"/>
          <w:szCs w:val="20"/>
        </w:rPr>
        <w:t>月</w:t>
      </w:r>
      <w:r>
        <w:rPr>
          <w:rFonts w:ascii="宋体" w:hAnsi="宋体" w:eastAsia="宋体" w:cs="宋体"/>
          <w:spacing w:val="16"/>
          <w:sz w:val="20"/>
          <w:szCs w:val="20"/>
        </w:rPr>
        <w:t xml:space="preserve">    </w:t>
      </w:r>
      <w:r>
        <w:rPr>
          <w:rFonts w:ascii="宋体" w:hAnsi="宋体" w:eastAsia="宋体" w:cs="宋体"/>
          <w:spacing w:val="-6"/>
          <w:sz w:val="20"/>
          <w:szCs w:val="20"/>
        </w:rPr>
        <w:t>日</w:t>
      </w:r>
    </w:p>
    <w:p w14:paraId="2348619E">
      <w:pPr>
        <w:spacing w:line="228" w:lineRule="auto"/>
        <w:rPr>
          <w:rFonts w:ascii="宋体" w:hAnsi="宋体" w:eastAsia="宋体" w:cs="宋体"/>
          <w:sz w:val="20"/>
          <w:szCs w:val="20"/>
        </w:rPr>
        <w:sectPr>
          <w:footerReference r:id="rId80" w:type="default"/>
          <w:pgSz w:w="11906" w:h="16839"/>
          <w:pgMar w:top="1135" w:right="1365" w:bottom="1362" w:left="1425" w:header="0" w:footer="1200" w:gutter="0"/>
          <w:cols w:space="720" w:num="1"/>
        </w:sectPr>
      </w:pPr>
    </w:p>
    <w:p w14:paraId="6C54368C">
      <w:pPr>
        <w:spacing w:before="44" w:line="219" w:lineRule="auto"/>
        <w:ind w:left="46"/>
        <w:rPr>
          <w:rFonts w:ascii="宋体" w:hAnsi="宋体" w:eastAsia="宋体" w:cs="宋体"/>
          <w:sz w:val="22"/>
          <w:szCs w:val="22"/>
        </w:rPr>
      </w:pPr>
      <w:r>
        <w:rPr>
          <w:rFonts w:ascii="宋体" w:hAnsi="宋体" w:eastAsia="宋体" w:cs="宋体"/>
          <w:spacing w:val="-1"/>
          <w:sz w:val="22"/>
          <w:szCs w:val="22"/>
        </w:rPr>
        <w:t>附件六、专业分包绿色施工安全防护措施费工</w:t>
      </w:r>
      <w:r>
        <w:rPr>
          <w:rFonts w:ascii="宋体" w:hAnsi="宋体" w:eastAsia="宋体" w:cs="宋体"/>
          <w:spacing w:val="-2"/>
          <w:sz w:val="22"/>
          <w:szCs w:val="22"/>
        </w:rPr>
        <w:t>作内容</w:t>
      </w:r>
    </w:p>
    <w:p w14:paraId="0A438B18">
      <w:pPr>
        <w:spacing w:line="55" w:lineRule="auto"/>
        <w:rPr>
          <w:rFonts w:ascii="Arial"/>
          <w:sz w:val="2"/>
        </w:rPr>
      </w:pPr>
    </w:p>
    <w:tbl>
      <w:tblPr>
        <w:tblStyle w:val="5"/>
        <w:tblW w:w="91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8"/>
        <w:gridCol w:w="850"/>
        <w:gridCol w:w="7619"/>
      </w:tblGrid>
      <w:tr w14:paraId="31A08D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28" w:type="dxa"/>
            <w:vAlign w:val="top"/>
          </w:tcPr>
          <w:p w14:paraId="1AD6911D">
            <w:pPr>
              <w:pStyle w:val="6"/>
              <w:spacing w:before="217" w:line="228" w:lineRule="auto"/>
              <w:ind w:left="169"/>
              <w:rPr>
                <w:sz w:val="19"/>
                <w:szCs w:val="19"/>
              </w:rPr>
            </w:pPr>
            <w:r>
              <w:rPr>
                <w:spacing w:val="5"/>
                <w:sz w:val="19"/>
                <w:szCs w:val="19"/>
              </w:rPr>
              <w:t>类别</w:t>
            </w:r>
          </w:p>
        </w:tc>
        <w:tc>
          <w:tcPr>
            <w:tcW w:w="850" w:type="dxa"/>
            <w:vAlign w:val="top"/>
          </w:tcPr>
          <w:p w14:paraId="5AAD3DCD">
            <w:pPr>
              <w:pStyle w:val="6"/>
              <w:spacing w:before="61" w:line="273" w:lineRule="auto"/>
              <w:ind w:left="331" w:right="125" w:hanging="201"/>
              <w:rPr>
                <w:sz w:val="19"/>
                <w:szCs w:val="19"/>
              </w:rPr>
            </w:pPr>
            <w:r>
              <w:rPr>
                <w:spacing w:val="6"/>
                <w:sz w:val="19"/>
                <w:szCs w:val="19"/>
              </w:rPr>
              <w:t>工作内</w:t>
            </w:r>
            <w:r>
              <w:rPr>
                <w:sz w:val="19"/>
                <w:szCs w:val="19"/>
              </w:rPr>
              <w:t>容</w:t>
            </w:r>
          </w:p>
        </w:tc>
        <w:tc>
          <w:tcPr>
            <w:tcW w:w="7619" w:type="dxa"/>
            <w:vAlign w:val="top"/>
          </w:tcPr>
          <w:p w14:paraId="4F27A71F">
            <w:pPr>
              <w:pStyle w:val="6"/>
              <w:spacing w:before="216" w:line="230" w:lineRule="auto"/>
              <w:ind w:left="3416"/>
              <w:rPr>
                <w:sz w:val="19"/>
                <w:szCs w:val="19"/>
              </w:rPr>
            </w:pPr>
            <w:r>
              <w:rPr>
                <w:spacing w:val="6"/>
                <w:sz w:val="19"/>
                <w:szCs w:val="19"/>
              </w:rPr>
              <w:t>具体要求</w:t>
            </w:r>
          </w:p>
        </w:tc>
      </w:tr>
      <w:tr w14:paraId="118C10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8" w:type="dxa"/>
            <w:vMerge w:val="restart"/>
            <w:tcBorders>
              <w:bottom w:val="nil"/>
            </w:tcBorders>
            <w:vAlign w:val="top"/>
          </w:tcPr>
          <w:p w14:paraId="4C2D19BF">
            <w:pPr>
              <w:spacing w:line="280" w:lineRule="auto"/>
              <w:rPr>
                <w:rFonts w:ascii="Arial"/>
                <w:sz w:val="21"/>
              </w:rPr>
            </w:pPr>
          </w:p>
          <w:p w14:paraId="20940B31">
            <w:pPr>
              <w:spacing w:line="280" w:lineRule="auto"/>
              <w:rPr>
                <w:rFonts w:ascii="Arial"/>
                <w:sz w:val="21"/>
              </w:rPr>
            </w:pPr>
          </w:p>
          <w:p w14:paraId="5E87C474">
            <w:pPr>
              <w:spacing w:line="280" w:lineRule="auto"/>
              <w:rPr>
                <w:rFonts w:ascii="Arial"/>
                <w:sz w:val="21"/>
              </w:rPr>
            </w:pPr>
          </w:p>
          <w:p w14:paraId="2AB29499">
            <w:pPr>
              <w:spacing w:line="281" w:lineRule="auto"/>
              <w:rPr>
                <w:rFonts w:ascii="Arial"/>
                <w:sz w:val="21"/>
              </w:rPr>
            </w:pPr>
          </w:p>
          <w:p w14:paraId="054F2A7E">
            <w:pPr>
              <w:spacing w:line="281" w:lineRule="auto"/>
              <w:rPr>
                <w:rFonts w:ascii="Arial"/>
                <w:sz w:val="21"/>
              </w:rPr>
            </w:pPr>
          </w:p>
          <w:p w14:paraId="43A53A47">
            <w:pPr>
              <w:pStyle w:val="6"/>
              <w:spacing w:before="62" w:line="306" w:lineRule="auto"/>
              <w:ind w:left="168" w:right="163" w:firstLine="2"/>
              <w:rPr>
                <w:sz w:val="19"/>
                <w:szCs w:val="19"/>
              </w:rPr>
            </w:pPr>
            <w:r>
              <w:rPr>
                <w:spacing w:val="4"/>
                <w:sz w:val="19"/>
                <w:szCs w:val="19"/>
              </w:rPr>
              <w:t>文明</w:t>
            </w:r>
            <w:r>
              <w:rPr>
                <w:spacing w:val="5"/>
                <w:sz w:val="19"/>
                <w:szCs w:val="19"/>
              </w:rPr>
              <w:t>施工</w:t>
            </w:r>
          </w:p>
        </w:tc>
        <w:tc>
          <w:tcPr>
            <w:tcW w:w="850" w:type="dxa"/>
            <w:vMerge w:val="restart"/>
            <w:tcBorders>
              <w:bottom w:val="nil"/>
            </w:tcBorders>
            <w:vAlign w:val="top"/>
          </w:tcPr>
          <w:p w14:paraId="746C5109">
            <w:pPr>
              <w:spacing w:line="280" w:lineRule="auto"/>
              <w:rPr>
                <w:rFonts w:ascii="Arial"/>
                <w:sz w:val="21"/>
              </w:rPr>
            </w:pPr>
          </w:p>
          <w:p w14:paraId="3F5F5153">
            <w:pPr>
              <w:spacing w:line="280" w:lineRule="auto"/>
              <w:rPr>
                <w:rFonts w:ascii="Arial"/>
                <w:sz w:val="21"/>
              </w:rPr>
            </w:pPr>
          </w:p>
          <w:p w14:paraId="45227749">
            <w:pPr>
              <w:spacing w:line="281" w:lineRule="auto"/>
              <w:rPr>
                <w:rFonts w:ascii="Arial"/>
                <w:sz w:val="21"/>
              </w:rPr>
            </w:pPr>
          </w:p>
          <w:p w14:paraId="16664F1A">
            <w:pPr>
              <w:spacing w:line="281" w:lineRule="auto"/>
              <w:rPr>
                <w:rFonts w:ascii="Arial"/>
                <w:sz w:val="21"/>
              </w:rPr>
            </w:pPr>
          </w:p>
          <w:p w14:paraId="152C3D48">
            <w:pPr>
              <w:spacing w:line="281" w:lineRule="auto"/>
              <w:rPr>
                <w:rFonts w:ascii="Arial"/>
                <w:sz w:val="21"/>
              </w:rPr>
            </w:pPr>
          </w:p>
          <w:p w14:paraId="05FCD02E">
            <w:pPr>
              <w:pStyle w:val="6"/>
              <w:spacing w:before="62" w:line="312" w:lineRule="auto"/>
              <w:ind w:left="331" w:right="125" w:hanging="202"/>
              <w:rPr>
                <w:sz w:val="19"/>
                <w:szCs w:val="19"/>
              </w:rPr>
            </w:pPr>
            <w:r>
              <w:rPr>
                <w:spacing w:val="6"/>
                <w:sz w:val="19"/>
                <w:szCs w:val="19"/>
              </w:rPr>
              <w:t>文明施</w:t>
            </w:r>
            <w:r>
              <w:rPr>
                <w:sz w:val="19"/>
                <w:szCs w:val="19"/>
              </w:rPr>
              <w:t>工</w:t>
            </w:r>
          </w:p>
        </w:tc>
        <w:tc>
          <w:tcPr>
            <w:tcW w:w="7619" w:type="dxa"/>
            <w:vAlign w:val="top"/>
          </w:tcPr>
          <w:p w14:paraId="59A33F77">
            <w:pPr>
              <w:pStyle w:val="6"/>
              <w:spacing w:before="57" w:line="227" w:lineRule="auto"/>
              <w:ind w:left="127"/>
              <w:rPr>
                <w:sz w:val="19"/>
                <w:szCs w:val="19"/>
              </w:rPr>
            </w:pPr>
            <w:r>
              <w:rPr>
                <w:spacing w:val="8"/>
                <w:sz w:val="19"/>
                <w:szCs w:val="19"/>
              </w:rPr>
              <w:t>1.施工车辆出场时应当将车轮、车身清洗干</w:t>
            </w:r>
            <w:r>
              <w:rPr>
                <w:spacing w:val="7"/>
                <w:sz w:val="19"/>
                <w:szCs w:val="19"/>
              </w:rPr>
              <w:t>净。</w:t>
            </w:r>
          </w:p>
        </w:tc>
      </w:tr>
      <w:tr w14:paraId="65246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8" w:type="dxa"/>
            <w:vMerge w:val="continue"/>
            <w:tcBorders>
              <w:top w:val="nil"/>
              <w:bottom w:val="nil"/>
            </w:tcBorders>
            <w:vAlign w:val="top"/>
          </w:tcPr>
          <w:p w14:paraId="7909AA62">
            <w:pPr>
              <w:rPr>
                <w:rFonts w:ascii="Arial"/>
                <w:sz w:val="21"/>
              </w:rPr>
            </w:pPr>
          </w:p>
        </w:tc>
        <w:tc>
          <w:tcPr>
            <w:tcW w:w="850" w:type="dxa"/>
            <w:vMerge w:val="continue"/>
            <w:tcBorders>
              <w:top w:val="nil"/>
              <w:bottom w:val="nil"/>
            </w:tcBorders>
            <w:vAlign w:val="top"/>
          </w:tcPr>
          <w:p w14:paraId="050DB1ED">
            <w:pPr>
              <w:rPr>
                <w:rFonts w:ascii="Arial"/>
                <w:sz w:val="21"/>
              </w:rPr>
            </w:pPr>
          </w:p>
        </w:tc>
        <w:tc>
          <w:tcPr>
            <w:tcW w:w="7619" w:type="dxa"/>
            <w:vAlign w:val="top"/>
          </w:tcPr>
          <w:p w14:paraId="70AF6E5A">
            <w:pPr>
              <w:pStyle w:val="6"/>
              <w:spacing w:before="59" w:line="228" w:lineRule="auto"/>
              <w:ind w:left="115"/>
              <w:rPr>
                <w:sz w:val="19"/>
                <w:szCs w:val="19"/>
              </w:rPr>
            </w:pPr>
            <w:r>
              <w:rPr>
                <w:spacing w:val="7"/>
                <w:sz w:val="19"/>
                <w:szCs w:val="19"/>
              </w:rPr>
              <w:t>2.泥浆池施工及拆除。</w:t>
            </w:r>
          </w:p>
        </w:tc>
      </w:tr>
      <w:tr w14:paraId="4C64E9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28" w:type="dxa"/>
            <w:vMerge w:val="continue"/>
            <w:tcBorders>
              <w:top w:val="nil"/>
              <w:bottom w:val="nil"/>
            </w:tcBorders>
            <w:vAlign w:val="top"/>
          </w:tcPr>
          <w:p w14:paraId="1D132107">
            <w:pPr>
              <w:rPr>
                <w:rFonts w:ascii="Arial"/>
                <w:sz w:val="21"/>
              </w:rPr>
            </w:pPr>
          </w:p>
        </w:tc>
        <w:tc>
          <w:tcPr>
            <w:tcW w:w="850" w:type="dxa"/>
            <w:vMerge w:val="continue"/>
            <w:tcBorders>
              <w:top w:val="nil"/>
              <w:bottom w:val="nil"/>
            </w:tcBorders>
            <w:vAlign w:val="top"/>
          </w:tcPr>
          <w:p w14:paraId="63B0EC7E">
            <w:pPr>
              <w:rPr>
                <w:rFonts w:ascii="Arial"/>
                <w:sz w:val="21"/>
              </w:rPr>
            </w:pPr>
          </w:p>
        </w:tc>
        <w:tc>
          <w:tcPr>
            <w:tcW w:w="7619" w:type="dxa"/>
            <w:vAlign w:val="top"/>
          </w:tcPr>
          <w:p w14:paraId="71328190">
            <w:pPr>
              <w:pStyle w:val="6"/>
              <w:spacing w:before="60" w:line="287" w:lineRule="auto"/>
              <w:ind w:left="113" w:right="107" w:firstLine="3"/>
              <w:jc w:val="both"/>
              <w:rPr>
                <w:sz w:val="19"/>
                <w:szCs w:val="19"/>
              </w:rPr>
            </w:pPr>
            <w:r>
              <w:rPr>
                <w:spacing w:val="9"/>
                <w:sz w:val="19"/>
                <w:szCs w:val="19"/>
              </w:rPr>
              <w:t>3.建筑土方、建筑垃圾、工程渣土、泥浆、淤泥等散装物料以及灰浆等流体物料运输</w:t>
            </w:r>
            <w:r>
              <w:rPr>
                <w:spacing w:val="10"/>
                <w:sz w:val="19"/>
                <w:szCs w:val="19"/>
              </w:rPr>
              <w:t>由具备相应资质的运输企业承担，运输车辆经车辆法定检测机构</w:t>
            </w:r>
            <w:r>
              <w:rPr>
                <w:spacing w:val="9"/>
                <w:sz w:val="19"/>
                <w:szCs w:val="19"/>
              </w:rPr>
              <w:t>检测合格有效，运输</w:t>
            </w:r>
            <w:r>
              <w:rPr>
                <w:spacing w:val="10"/>
                <w:sz w:val="19"/>
                <w:szCs w:val="19"/>
              </w:rPr>
              <w:t>作业时确保车辆封闭严密，不得超载、超高、超宽或者撒漏，且</w:t>
            </w:r>
            <w:r>
              <w:rPr>
                <w:spacing w:val="9"/>
                <w:sz w:val="19"/>
                <w:szCs w:val="19"/>
              </w:rPr>
              <w:t>按规定的时间、路线</w:t>
            </w:r>
            <w:r>
              <w:rPr>
                <w:spacing w:val="8"/>
                <w:sz w:val="19"/>
                <w:szCs w:val="19"/>
              </w:rPr>
              <w:t>等要求，清运到指定场所处理。</w:t>
            </w:r>
          </w:p>
        </w:tc>
      </w:tr>
      <w:tr w14:paraId="0463B4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728" w:type="dxa"/>
            <w:vMerge w:val="continue"/>
            <w:tcBorders>
              <w:top w:val="nil"/>
              <w:bottom w:val="nil"/>
            </w:tcBorders>
            <w:vAlign w:val="top"/>
          </w:tcPr>
          <w:p w14:paraId="3D8B744B">
            <w:pPr>
              <w:rPr>
                <w:rFonts w:ascii="Arial"/>
                <w:sz w:val="21"/>
              </w:rPr>
            </w:pPr>
          </w:p>
        </w:tc>
        <w:tc>
          <w:tcPr>
            <w:tcW w:w="850" w:type="dxa"/>
            <w:vMerge w:val="continue"/>
            <w:tcBorders>
              <w:top w:val="nil"/>
              <w:bottom w:val="nil"/>
            </w:tcBorders>
            <w:vAlign w:val="top"/>
          </w:tcPr>
          <w:p w14:paraId="6233ECBE">
            <w:pPr>
              <w:rPr>
                <w:rFonts w:ascii="Arial"/>
                <w:sz w:val="21"/>
              </w:rPr>
            </w:pPr>
          </w:p>
        </w:tc>
        <w:tc>
          <w:tcPr>
            <w:tcW w:w="7619" w:type="dxa"/>
            <w:vAlign w:val="top"/>
          </w:tcPr>
          <w:p w14:paraId="264B814C">
            <w:pPr>
              <w:pStyle w:val="6"/>
              <w:spacing w:before="159" w:line="304" w:lineRule="auto"/>
              <w:ind w:left="114" w:right="107" w:hanging="2"/>
              <w:jc w:val="both"/>
              <w:rPr>
                <w:sz w:val="19"/>
                <w:szCs w:val="19"/>
              </w:rPr>
            </w:pPr>
            <w:r>
              <w:rPr>
                <w:spacing w:val="7"/>
                <w:sz w:val="19"/>
                <w:szCs w:val="19"/>
              </w:rPr>
              <w:t>4.（1）材料堆放（材料、构件、料具等堆放时，悬挂有名称、品种、规格</w:t>
            </w:r>
            <w:r>
              <w:rPr>
                <w:spacing w:val="6"/>
                <w:sz w:val="19"/>
                <w:szCs w:val="19"/>
              </w:rPr>
              <w:t>等标牌；水</w:t>
            </w:r>
            <w:r>
              <w:rPr>
                <w:spacing w:val="9"/>
                <w:sz w:val="19"/>
                <w:szCs w:val="19"/>
              </w:rPr>
              <w:t>泥和其它易飞扬细颗粒建筑材料应密闭存放或采取覆盖等.（2）易燃、易爆和有毒有</w:t>
            </w:r>
            <w:r>
              <w:rPr>
                <w:spacing w:val="10"/>
                <w:sz w:val="19"/>
                <w:szCs w:val="19"/>
              </w:rPr>
              <w:t>害物品分类存放）、现场防火（消防器材配置合理，</w:t>
            </w:r>
            <w:r>
              <w:rPr>
                <w:spacing w:val="9"/>
                <w:sz w:val="19"/>
                <w:szCs w:val="19"/>
              </w:rPr>
              <w:t>符合消防要求）.</w:t>
            </w:r>
          </w:p>
        </w:tc>
      </w:tr>
      <w:tr w14:paraId="3CBCA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28" w:type="dxa"/>
            <w:vMerge w:val="continue"/>
            <w:tcBorders>
              <w:top w:val="nil"/>
            </w:tcBorders>
            <w:vAlign w:val="top"/>
          </w:tcPr>
          <w:p w14:paraId="1129420F">
            <w:pPr>
              <w:rPr>
                <w:rFonts w:ascii="Arial"/>
                <w:sz w:val="21"/>
              </w:rPr>
            </w:pPr>
          </w:p>
        </w:tc>
        <w:tc>
          <w:tcPr>
            <w:tcW w:w="850" w:type="dxa"/>
            <w:vMerge w:val="continue"/>
            <w:tcBorders>
              <w:top w:val="nil"/>
            </w:tcBorders>
            <w:vAlign w:val="top"/>
          </w:tcPr>
          <w:p w14:paraId="5893F115">
            <w:pPr>
              <w:rPr>
                <w:rFonts w:ascii="Arial"/>
                <w:sz w:val="21"/>
              </w:rPr>
            </w:pPr>
          </w:p>
        </w:tc>
        <w:tc>
          <w:tcPr>
            <w:tcW w:w="7619" w:type="dxa"/>
            <w:vAlign w:val="top"/>
          </w:tcPr>
          <w:p w14:paraId="230DCED2">
            <w:pPr>
              <w:pStyle w:val="6"/>
              <w:spacing w:before="105" w:line="228" w:lineRule="auto"/>
              <w:ind w:left="116"/>
              <w:rPr>
                <w:sz w:val="19"/>
                <w:szCs w:val="19"/>
              </w:rPr>
            </w:pPr>
            <w:r>
              <w:rPr>
                <w:spacing w:val="9"/>
                <w:sz w:val="19"/>
                <w:szCs w:val="19"/>
              </w:rPr>
              <w:t>5.工完场清，施工垃圾、生活垃圾应分类存置</w:t>
            </w:r>
            <w:r>
              <w:rPr>
                <w:spacing w:val="8"/>
                <w:sz w:val="19"/>
                <w:szCs w:val="19"/>
              </w:rPr>
              <w:t>于闭式垃圾站。</w:t>
            </w:r>
          </w:p>
        </w:tc>
      </w:tr>
      <w:tr w14:paraId="2EDE1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28" w:type="dxa"/>
            <w:vMerge w:val="restart"/>
            <w:tcBorders>
              <w:bottom w:val="nil"/>
            </w:tcBorders>
            <w:vAlign w:val="top"/>
          </w:tcPr>
          <w:p w14:paraId="723B99AA">
            <w:pPr>
              <w:spacing w:line="270" w:lineRule="auto"/>
              <w:rPr>
                <w:rFonts w:ascii="Arial"/>
                <w:sz w:val="21"/>
              </w:rPr>
            </w:pPr>
          </w:p>
          <w:p w14:paraId="0ADFE249">
            <w:pPr>
              <w:spacing w:line="270" w:lineRule="auto"/>
              <w:rPr>
                <w:rFonts w:ascii="Arial"/>
                <w:sz w:val="21"/>
              </w:rPr>
            </w:pPr>
          </w:p>
          <w:p w14:paraId="7EA88ACE">
            <w:pPr>
              <w:spacing w:line="270" w:lineRule="auto"/>
              <w:rPr>
                <w:rFonts w:ascii="Arial"/>
                <w:sz w:val="21"/>
              </w:rPr>
            </w:pPr>
          </w:p>
          <w:p w14:paraId="16BE14FD">
            <w:pPr>
              <w:spacing w:line="270" w:lineRule="auto"/>
              <w:rPr>
                <w:rFonts w:ascii="Arial"/>
                <w:sz w:val="21"/>
              </w:rPr>
            </w:pPr>
          </w:p>
          <w:p w14:paraId="30C7E85F">
            <w:pPr>
              <w:spacing w:line="270" w:lineRule="auto"/>
              <w:rPr>
                <w:rFonts w:ascii="Arial"/>
                <w:sz w:val="21"/>
              </w:rPr>
            </w:pPr>
          </w:p>
          <w:p w14:paraId="6CD676E9">
            <w:pPr>
              <w:spacing w:line="271" w:lineRule="auto"/>
              <w:rPr>
                <w:rFonts w:ascii="Arial"/>
                <w:sz w:val="21"/>
              </w:rPr>
            </w:pPr>
          </w:p>
          <w:p w14:paraId="47721CD7">
            <w:pPr>
              <w:spacing w:line="271" w:lineRule="auto"/>
              <w:rPr>
                <w:rFonts w:ascii="Arial"/>
                <w:sz w:val="21"/>
              </w:rPr>
            </w:pPr>
          </w:p>
          <w:p w14:paraId="5D1AD932">
            <w:pPr>
              <w:pStyle w:val="6"/>
              <w:spacing w:before="62" w:line="306" w:lineRule="auto"/>
              <w:ind w:left="168" w:right="163" w:firstLine="4"/>
              <w:rPr>
                <w:sz w:val="19"/>
                <w:szCs w:val="19"/>
              </w:rPr>
            </w:pPr>
            <w:r>
              <w:rPr>
                <w:spacing w:val="3"/>
                <w:sz w:val="19"/>
                <w:szCs w:val="19"/>
              </w:rPr>
              <w:t>安全</w:t>
            </w:r>
            <w:r>
              <w:rPr>
                <w:spacing w:val="5"/>
                <w:sz w:val="19"/>
                <w:szCs w:val="19"/>
              </w:rPr>
              <w:t>施工</w:t>
            </w:r>
          </w:p>
        </w:tc>
        <w:tc>
          <w:tcPr>
            <w:tcW w:w="850" w:type="dxa"/>
            <w:vAlign w:val="top"/>
          </w:tcPr>
          <w:p w14:paraId="519BE26D">
            <w:pPr>
              <w:pStyle w:val="6"/>
              <w:spacing w:before="61" w:line="271" w:lineRule="auto"/>
              <w:ind w:left="329" w:right="125" w:hanging="191"/>
              <w:rPr>
                <w:sz w:val="19"/>
                <w:szCs w:val="19"/>
              </w:rPr>
            </w:pPr>
            <w:r>
              <w:rPr>
                <w:spacing w:val="3"/>
                <w:sz w:val="19"/>
                <w:szCs w:val="19"/>
              </w:rPr>
              <w:t>临边防</w:t>
            </w:r>
            <w:r>
              <w:rPr>
                <w:sz w:val="19"/>
                <w:szCs w:val="19"/>
              </w:rPr>
              <w:t>护</w:t>
            </w:r>
          </w:p>
        </w:tc>
        <w:tc>
          <w:tcPr>
            <w:tcW w:w="7619" w:type="dxa"/>
            <w:vAlign w:val="top"/>
          </w:tcPr>
          <w:p w14:paraId="7D1714E9">
            <w:pPr>
              <w:pStyle w:val="6"/>
              <w:spacing w:before="216" w:line="228" w:lineRule="auto"/>
              <w:ind w:left="127"/>
              <w:rPr>
                <w:sz w:val="19"/>
                <w:szCs w:val="19"/>
              </w:rPr>
            </w:pPr>
            <w:r>
              <w:rPr>
                <w:spacing w:val="8"/>
                <w:sz w:val="19"/>
                <w:szCs w:val="19"/>
              </w:rPr>
              <w:t>1.（1）桩孔周边围挡防护。（2）安全警示标志牌、警戒线。</w:t>
            </w:r>
          </w:p>
        </w:tc>
      </w:tr>
      <w:tr w14:paraId="0C312A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28" w:type="dxa"/>
            <w:vMerge w:val="continue"/>
            <w:tcBorders>
              <w:top w:val="nil"/>
              <w:bottom w:val="nil"/>
            </w:tcBorders>
            <w:vAlign w:val="top"/>
          </w:tcPr>
          <w:p w14:paraId="324FFACD">
            <w:pPr>
              <w:rPr>
                <w:rFonts w:ascii="Arial"/>
                <w:sz w:val="21"/>
              </w:rPr>
            </w:pPr>
          </w:p>
        </w:tc>
        <w:tc>
          <w:tcPr>
            <w:tcW w:w="850" w:type="dxa"/>
            <w:vAlign w:val="top"/>
          </w:tcPr>
          <w:p w14:paraId="4D325012">
            <w:pPr>
              <w:pStyle w:val="6"/>
              <w:spacing w:before="59" w:line="230" w:lineRule="auto"/>
              <w:ind w:left="126"/>
              <w:rPr>
                <w:sz w:val="19"/>
                <w:szCs w:val="19"/>
              </w:rPr>
            </w:pPr>
            <w:r>
              <w:rPr>
                <w:spacing w:val="7"/>
                <w:sz w:val="19"/>
                <w:szCs w:val="19"/>
              </w:rPr>
              <w:t>施工用</w:t>
            </w:r>
          </w:p>
          <w:p w14:paraId="2BC14F0C">
            <w:pPr>
              <w:pStyle w:val="6"/>
              <w:spacing w:before="75" w:line="271" w:lineRule="auto"/>
              <w:ind w:left="331" w:right="125" w:hanging="180"/>
              <w:rPr>
                <w:sz w:val="19"/>
                <w:szCs w:val="19"/>
              </w:rPr>
            </w:pPr>
            <w:r>
              <w:rPr>
                <w:spacing w:val="-1"/>
                <w:sz w:val="19"/>
                <w:szCs w:val="19"/>
              </w:rPr>
              <w:t>电、用</w:t>
            </w:r>
            <w:r>
              <w:rPr>
                <w:sz w:val="19"/>
                <w:szCs w:val="19"/>
              </w:rPr>
              <w:t>水</w:t>
            </w:r>
          </w:p>
        </w:tc>
        <w:tc>
          <w:tcPr>
            <w:tcW w:w="7619" w:type="dxa"/>
            <w:vAlign w:val="top"/>
          </w:tcPr>
          <w:p w14:paraId="745EDF93">
            <w:pPr>
              <w:pStyle w:val="6"/>
              <w:spacing w:before="215" w:line="305" w:lineRule="auto"/>
              <w:ind w:left="115" w:right="107"/>
              <w:rPr>
                <w:sz w:val="19"/>
                <w:szCs w:val="19"/>
              </w:rPr>
            </w:pPr>
            <w:r>
              <w:rPr>
                <w:spacing w:val="9"/>
                <w:sz w:val="19"/>
                <w:szCs w:val="19"/>
              </w:rPr>
              <w:t>2.（1）乙方自行完成一级或二级配电箱后的施工用电。（2）乙方按施工需要完成施</w:t>
            </w:r>
            <w:r>
              <w:rPr>
                <w:spacing w:val="7"/>
                <w:sz w:val="19"/>
                <w:szCs w:val="19"/>
              </w:rPr>
              <w:t>工用水管道及设备。</w:t>
            </w:r>
          </w:p>
        </w:tc>
      </w:tr>
      <w:tr w14:paraId="6658A8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28" w:type="dxa"/>
            <w:vMerge w:val="continue"/>
            <w:tcBorders>
              <w:top w:val="nil"/>
              <w:bottom w:val="nil"/>
            </w:tcBorders>
            <w:vAlign w:val="top"/>
          </w:tcPr>
          <w:p w14:paraId="26198ACF">
            <w:pPr>
              <w:rPr>
                <w:rFonts w:ascii="Arial"/>
                <w:sz w:val="21"/>
              </w:rPr>
            </w:pPr>
          </w:p>
        </w:tc>
        <w:tc>
          <w:tcPr>
            <w:tcW w:w="850" w:type="dxa"/>
            <w:vAlign w:val="top"/>
          </w:tcPr>
          <w:p w14:paraId="027984E3">
            <w:pPr>
              <w:pStyle w:val="6"/>
              <w:spacing w:before="60" w:line="228" w:lineRule="auto"/>
              <w:ind w:left="131"/>
              <w:rPr>
                <w:sz w:val="19"/>
                <w:szCs w:val="19"/>
              </w:rPr>
            </w:pPr>
            <w:r>
              <w:rPr>
                <w:spacing w:val="6"/>
                <w:sz w:val="19"/>
                <w:szCs w:val="19"/>
              </w:rPr>
              <w:t>安全检</w:t>
            </w:r>
          </w:p>
          <w:p w14:paraId="57397A18">
            <w:pPr>
              <w:pStyle w:val="6"/>
              <w:spacing w:before="77" w:line="229" w:lineRule="auto"/>
              <w:ind w:left="128"/>
              <w:rPr>
                <w:sz w:val="19"/>
                <w:szCs w:val="19"/>
              </w:rPr>
            </w:pPr>
            <w:r>
              <w:rPr>
                <w:spacing w:val="7"/>
                <w:sz w:val="19"/>
                <w:szCs w:val="19"/>
              </w:rPr>
              <w:t>测费用</w:t>
            </w:r>
          </w:p>
        </w:tc>
        <w:tc>
          <w:tcPr>
            <w:tcW w:w="7619" w:type="dxa"/>
            <w:vAlign w:val="top"/>
          </w:tcPr>
          <w:p w14:paraId="0AAFD3F7">
            <w:pPr>
              <w:pStyle w:val="6"/>
              <w:spacing w:before="217" w:line="227" w:lineRule="auto"/>
              <w:ind w:left="116"/>
              <w:rPr>
                <w:sz w:val="19"/>
                <w:szCs w:val="19"/>
              </w:rPr>
            </w:pPr>
            <w:r>
              <w:rPr>
                <w:spacing w:val="8"/>
                <w:sz w:val="19"/>
                <w:szCs w:val="19"/>
              </w:rPr>
              <w:t>3.安全防护用品设施的检测，施工机械的安全检测。</w:t>
            </w:r>
          </w:p>
        </w:tc>
      </w:tr>
      <w:tr w14:paraId="0AC03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28" w:type="dxa"/>
            <w:vMerge w:val="continue"/>
            <w:tcBorders>
              <w:top w:val="nil"/>
              <w:bottom w:val="nil"/>
            </w:tcBorders>
            <w:vAlign w:val="top"/>
          </w:tcPr>
          <w:p w14:paraId="4F1664B9">
            <w:pPr>
              <w:rPr>
                <w:rFonts w:ascii="Arial"/>
                <w:sz w:val="21"/>
              </w:rPr>
            </w:pPr>
          </w:p>
        </w:tc>
        <w:tc>
          <w:tcPr>
            <w:tcW w:w="850" w:type="dxa"/>
            <w:vAlign w:val="top"/>
          </w:tcPr>
          <w:p w14:paraId="446EC7CE">
            <w:pPr>
              <w:pStyle w:val="6"/>
              <w:spacing w:before="60" w:line="227" w:lineRule="auto"/>
              <w:ind w:left="126"/>
              <w:rPr>
                <w:sz w:val="19"/>
                <w:szCs w:val="19"/>
              </w:rPr>
            </w:pPr>
            <w:r>
              <w:rPr>
                <w:spacing w:val="7"/>
                <w:sz w:val="19"/>
                <w:szCs w:val="19"/>
              </w:rPr>
              <w:t>施工机</w:t>
            </w:r>
          </w:p>
          <w:p w14:paraId="16962464">
            <w:pPr>
              <w:pStyle w:val="6"/>
              <w:spacing w:before="77" w:line="229" w:lineRule="auto"/>
              <w:ind w:left="131"/>
              <w:rPr>
                <w:sz w:val="19"/>
                <w:szCs w:val="19"/>
              </w:rPr>
            </w:pPr>
            <w:r>
              <w:rPr>
                <w:spacing w:val="6"/>
                <w:sz w:val="19"/>
                <w:szCs w:val="19"/>
              </w:rPr>
              <w:t>具防护</w:t>
            </w:r>
          </w:p>
        </w:tc>
        <w:tc>
          <w:tcPr>
            <w:tcW w:w="7619" w:type="dxa"/>
            <w:vAlign w:val="top"/>
          </w:tcPr>
          <w:p w14:paraId="29FAD7B8">
            <w:pPr>
              <w:pStyle w:val="6"/>
              <w:spacing w:before="216" w:line="227" w:lineRule="auto"/>
              <w:ind w:left="112"/>
              <w:rPr>
                <w:sz w:val="19"/>
                <w:szCs w:val="19"/>
              </w:rPr>
            </w:pPr>
            <w:r>
              <w:rPr>
                <w:spacing w:val="9"/>
                <w:sz w:val="19"/>
                <w:szCs w:val="19"/>
              </w:rPr>
              <w:t>4.（1）施工机具排放达标。（2）施工机</w:t>
            </w:r>
            <w:r>
              <w:rPr>
                <w:spacing w:val="8"/>
                <w:sz w:val="19"/>
                <w:szCs w:val="19"/>
              </w:rPr>
              <w:t>具的临时防雨防护工棚。</w:t>
            </w:r>
          </w:p>
        </w:tc>
      </w:tr>
      <w:tr w14:paraId="779B3F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8" w:type="dxa"/>
            <w:vMerge w:val="continue"/>
            <w:tcBorders>
              <w:top w:val="nil"/>
              <w:bottom w:val="nil"/>
            </w:tcBorders>
            <w:vAlign w:val="top"/>
          </w:tcPr>
          <w:p w14:paraId="739A727E">
            <w:pPr>
              <w:rPr>
                <w:rFonts w:ascii="Arial"/>
                <w:sz w:val="21"/>
              </w:rPr>
            </w:pPr>
          </w:p>
        </w:tc>
        <w:tc>
          <w:tcPr>
            <w:tcW w:w="850" w:type="dxa"/>
            <w:vMerge w:val="restart"/>
            <w:tcBorders>
              <w:bottom w:val="nil"/>
            </w:tcBorders>
            <w:vAlign w:val="top"/>
          </w:tcPr>
          <w:p w14:paraId="2A665AF5">
            <w:pPr>
              <w:spacing w:line="317" w:lineRule="auto"/>
              <w:rPr>
                <w:rFonts w:ascii="Arial"/>
                <w:sz w:val="21"/>
              </w:rPr>
            </w:pPr>
          </w:p>
          <w:p w14:paraId="3740848B">
            <w:pPr>
              <w:spacing w:line="317" w:lineRule="auto"/>
              <w:rPr>
                <w:rFonts w:ascii="Arial"/>
                <w:sz w:val="21"/>
              </w:rPr>
            </w:pPr>
          </w:p>
          <w:p w14:paraId="4D141C39">
            <w:pPr>
              <w:pStyle w:val="6"/>
              <w:spacing w:before="62" w:line="229" w:lineRule="auto"/>
              <w:ind w:left="229"/>
              <w:rPr>
                <w:sz w:val="19"/>
                <w:szCs w:val="19"/>
              </w:rPr>
            </w:pPr>
            <w:r>
              <w:rPr>
                <w:spacing w:val="4"/>
                <w:sz w:val="19"/>
                <w:szCs w:val="19"/>
              </w:rPr>
              <w:t>其他</w:t>
            </w:r>
          </w:p>
        </w:tc>
        <w:tc>
          <w:tcPr>
            <w:tcW w:w="7619" w:type="dxa"/>
            <w:vAlign w:val="top"/>
          </w:tcPr>
          <w:p w14:paraId="6150EEF9">
            <w:pPr>
              <w:pStyle w:val="6"/>
              <w:spacing w:before="60" w:line="227" w:lineRule="auto"/>
              <w:ind w:left="127"/>
              <w:rPr>
                <w:sz w:val="19"/>
                <w:szCs w:val="19"/>
              </w:rPr>
            </w:pPr>
            <w:r>
              <w:rPr>
                <w:spacing w:val="7"/>
                <w:sz w:val="19"/>
                <w:szCs w:val="19"/>
              </w:rPr>
              <w:t>1.使用定型化电焊机手推车并配灭火器材；</w:t>
            </w:r>
          </w:p>
        </w:tc>
      </w:tr>
      <w:tr w14:paraId="1044F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8" w:type="dxa"/>
            <w:vMerge w:val="continue"/>
            <w:tcBorders>
              <w:top w:val="nil"/>
              <w:bottom w:val="nil"/>
            </w:tcBorders>
            <w:vAlign w:val="top"/>
          </w:tcPr>
          <w:p w14:paraId="79F495AD">
            <w:pPr>
              <w:rPr>
                <w:rFonts w:ascii="Arial"/>
                <w:sz w:val="21"/>
              </w:rPr>
            </w:pPr>
          </w:p>
        </w:tc>
        <w:tc>
          <w:tcPr>
            <w:tcW w:w="850" w:type="dxa"/>
            <w:vMerge w:val="continue"/>
            <w:tcBorders>
              <w:top w:val="nil"/>
              <w:bottom w:val="nil"/>
            </w:tcBorders>
            <w:vAlign w:val="top"/>
          </w:tcPr>
          <w:p w14:paraId="7F34AF0B">
            <w:pPr>
              <w:rPr>
                <w:rFonts w:ascii="Arial"/>
                <w:sz w:val="21"/>
              </w:rPr>
            </w:pPr>
          </w:p>
        </w:tc>
        <w:tc>
          <w:tcPr>
            <w:tcW w:w="7619" w:type="dxa"/>
            <w:vAlign w:val="top"/>
          </w:tcPr>
          <w:p w14:paraId="694AA7CD">
            <w:pPr>
              <w:pStyle w:val="6"/>
              <w:spacing w:before="62" w:line="228" w:lineRule="auto"/>
              <w:ind w:left="115"/>
              <w:rPr>
                <w:sz w:val="19"/>
                <w:szCs w:val="19"/>
              </w:rPr>
            </w:pPr>
            <w:r>
              <w:rPr>
                <w:spacing w:val="7"/>
                <w:sz w:val="19"/>
                <w:szCs w:val="19"/>
              </w:rPr>
              <w:t>2.施工现场砂轮需配备防火星罩；</w:t>
            </w:r>
          </w:p>
        </w:tc>
      </w:tr>
      <w:tr w14:paraId="7C9A7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28" w:type="dxa"/>
            <w:vMerge w:val="continue"/>
            <w:tcBorders>
              <w:top w:val="nil"/>
              <w:bottom w:val="nil"/>
            </w:tcBorders>
            <w:vAlign w:val="top"/>
          </w:tcPr>
          <w:p w14:paraId="58EBAA7D">
            <w:pPr>
              <w:rPr>
                <w:rFonts w:ascii="Arial"/>
                <w:sz w:val="21"/>
              </w:rPr>
            </w:pPr>
          </w:p>
        </w:tc>
        <w:tc>
          <w:tcPr>
            <w:tcW w:w="850" w:type="dxa"/>
            <w:vMerge w:val="continue"/>
            <w:tcBorders>
              <w:top w:val="nil"/>
              <w:bottom w:val="nil"/>
            </w:tcBorders>
            <w:vAlign w:val="top"/>
          </w:tcPr>
          <w:p w14:paraId="6ADC47F3">
            <w:pPr>
              <w:rPr>
                <w:rFonts w:ascii="Arial"/>
                <w:sz w:val="21"/>
              </w:rPr>
            </w:pPr>
          </w:p>
        </w:tc>
        <w:tc>
          <w:tcPr>
            <w:tcW w:w="7619" w:type="dxa"/>
            <w:vAlign w:val="top"/>
          </w:tcPr>
          <w:p w14:paraId="05EED25C">
            <w:pPr>
              <w:pStyle w:val="6"/>
              <w:spacing w:before="61" w:line="271" w:lineRule="auto"/>
              <w:ind w:left="113" w:right="42" w:firstLine="3"/>
              <w:rPr>
                <w:sz w:val="19"/>
                <w:szCs w:val="19"/>
              </w:rPr>
            </w:pPr>
            <w:r>
              <w:rPr>
                <w:spacing w:val="6"/>
                <w:sz w:val="19"/>
                <w:szCs w:val="19"/>
              </w:rPr>
              <w:t>3.项目资料：包括不限于质检及安检等资料的编制及报送、技术支持及相关方案编制、</w:t>
            </w:r>
            <w:r>
              <w:rPr>
                <w:spacing w:val="9"/>
                <w:sz w:val="19"/>
                <w:szCs w:val="19"/>
              </w:rPr>
              <w:t>专家送审等、协助项目部对外业务管理协调等。</w:t>
            </w:r>
          </w:p>
        </w:tc>
      </w:tr>
      <w:tr w14:paraId="637A30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28" w:type="dxa"/>
            <w:vMerge w:val="continue"/>
            <w:tcBorders>
              <w:top w:val="nil"/>
            </w:tcBorders>
            <w:vAlign w:val="top"/>
          </w:tcPr>
          <w:p w14:paraId="18870AE9">
            <w:pPr>
              <w:rPr>
                <w:rFonts w:ascii="Arial"/>
                <w:sz w:val="21"/>
              </w:rPr>
            </w:pPr>
          </w:p>
        </w:tc>
        <w:tc>
          <w:tcPr>
            <w:tcW w:w="850" w:type="dxa"/>
            <w:vMerge w:val="continue"/>
            <w:tcBorders>
              <w:top w:val="nil"/>
            </w:tcBorders>
            <w:vAlign w:val="top"/>
          </w:tcPr>
          <w:p w14:paraId="33494408">
            <w:pPr>
              <w:rPr>
                <w:rFonts w:ascii="Arial"/>
                <w:sz w:val="21"/>
              </w:rPr>
            </w:pPr>
          </w:p>
        </w:tc>
        <w:tc>
          <w:tcPr>
            <w:tcW w:w="7619" w:type="dxa"/>
            <w:vAlign w:val="top"/>
          </w:tcPr>
          <w:p w14:paraId="456ADD5B">
            <w:pPr>
              <w:pStyle w:val="6"/>
              <w:spacing w:before="61" w:line="228" w:lineRule="auto"/>
              <w:ind w:left="112"/>
              <w:rPr>
                <w:sz w:val="19"/>
                <w:szCs w:val="19"/>
              </w:rPr>
            </w:pPr>
            <w:r>
              <w:rPr>
                <w:spacing w:val="8"/>
                <w:sz w:val="19"/>
                <w:szCs w:val="19"/>
              </w:rPr>
              <w:t>4.配备安全员并维护乙方作业范围内的安全施工。</w:t>
            </w:r>
          </w:p>
        </w:tc>
      </w:tr>
      <w:tr w14:paraId="2C652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28" w:type="dxa"/>
            <w:vMerge w:val="restart"/>
            <w:tcBorders>
              <w:bottom w:val="nil"/>
            </w:tcBorders>
            <w:vAlign w:val="top"/>
          </w:tcPr>
          <w:p w14:paraId="47D03A58">
            <w:pPr>
              <w:spacing w:line="254" w:lineRule="auto"/>
              <w:rPr>
                <w:rFonts w:ascii="Arial"/>
                <w:sz w:val="21"/>
              </w:rPr>
            </w:pPr>
          </w:p>
          <w:p w14:paraId="35F32790">
            <w:pPr>
              <w:spacing w:line="254" w:lineRule="auto"/>
              <w:rPr>
                <w:rFonts w:ascii="Arial"/>
                <w:sz w:val="21"/>
              </w:rPr>
            </w:pPr>
          </w:p>
          <w:p w14:paraId="20445487">
            <w:pPr>
              <w:spacing w:line="254" w:lineRule="auto"/>
              <w:rPr>
                <w:rFonts w:ascii="Arial"/>
                <w:sz w:val="21"/>
              </w:rPr>
            </w:pPr>
          </w:p>
          <w:p w14:paraId="79A0AC55">
            <w:pPr>
              <w:pStyle w:val="6"/>
              <w:spacing w:before="62" w:line="306" w:lineRule="auto"/>
              <w:ind w:left="168" w:right="163" w:firstLine="2"/>
              <w:rPr>
                <w:sz w:val="19"/>
                <w:szCs w:val="19"/>
              </w:rPr>
            </w:pPr>
            <w:r>
              <w:rPr>
                <w:spacing w:val="4"/>
                <w:sz w:val="19"/>
                <w:szCs w:val="19"/>
              </w:rPr>
              <w:t>绿色</w:t>
            </w:r>
            <w:r>
              <w:rPr>
                <w:spacing w:val="5"/>
                <w:sz w:val="19"/>
                <w:szCs w:val="19"/>
              </w:rPr>
              <w:t>施工</w:t>
            </w:r>
          </w:p>
        </w:tc>
        <w:tc>
          <w:tcPr>
            <w:tcW w:w="850" w:type="dxa"/>
            <w:vMerge w:val="restart"/>
            <w:tcBorders>
              <w:bottom w:val="nil"/>
            </w:tcBorders>
            <w:vAlign w:val="top"/>
          </w:tcPr>
          <w:p w14:paraId="5E058328">
            <w:pPr>
              <w:spacing w:line="303" w:lineRule="auto"/>
              <w:rPr>
                <w:rFonts w:ascii="Arial"/>
                <w:sz w:val="21"/>
              </w:rPr>
            </w:pPr>
          </w:p>
          <w:p w14:paraId="5E74A8F5">
            <w:pPr>
              <w:spacing w:line="303" w:lineRule="auto"/>
              <w:rPr>
                <w:rFonts w:ascii="Arial"/>
                <w:sz w:val="21"/>
              </w:rPr>
            </w:pPr>
          </w:p>
          <w:p w14:paraId="272438F2">
            <w:pPr>
              <w:pStyle w:val="6"/>
              <w:spacing w:before="62" w:line="230" w:lineRule="auto"/>
              <w:ind w:left="137"/>
              <w:rPr>
                <w:sz w:val="19"/>
                <w:szCs w:val="19"/>
              </w:rPr>
            </w:pPr>
            <w:r>
              <w:rPr>
                <w:spacing w:val="4"/>
                <w:sz w:val="19"/>
                <w:szCs w:val="19"/>
              </w:rPr>
              <w:t>噪音与</w:t>
            </w:r>
          </w:p>
          <w:p w14:paraId="4060CE13">
            <w:pPr>
              <w:pStyle w:val="6"/>
              <w:spacing w:before="75" w:line="229" w:lineRule="auto"/>
              <w:ind w:left="126"/>
              <w:rPr>
                <w:sz w:val="19"/>
                <w:szCs w:val="19"/>
              </w:rPr>
            </w:pPr>
            <w:r>
              <w:rPr>
                <w:spacing w:val="7"/>
                <w:sz w:val="19"/>
                <w:szCs w:val="19"/>
              </w:rPr>
              <w:t>振动控</w:t>
            </w:r>
          </w:p>
          <w:p w14:paraId="58E2FC14">
            <w:pPr>
              <w:pStyle w:val="6"/>
              <w:spacing w:before="76" w:line="229" w:lineRule="auto"/>
              <w:ind w:left="330"/>
              <w:rPr>
                <w:sz w:val="19"/>
                <w:szCs w:val="19"/>
              </w:rPr>
            </w:pPr>
            <w:r>
              <w:rPr>
                <w:sz w:val="19"/>
                <w:szCs w:val="19"/>
              </w:rPr>
              <w:t>制</w:t>
            </w:r>
          </w:p>
        </w:tc>
        <w:tc>
          <w:tcPr>
            <w:tcW w:w="7619" w:type="dxa"/>
            <w:vAlign w:val="top"/>
          </w:tcPr>
          <w:p w14:paraId="38DB1BD9">
            <w:pPr>
              <w:pStyle w:val="6"/>
              <w:spacing w:before="59" w:line="282" w:lineRule="auto"/>
              <w:ind w:left="112" w:right="106" w:firstLine="15"/>
              <w:jc w:val="both"/>
              <w:rPr>
                <w:sz w:val="19"/>
                <w:szCs w:val="19"/>
              </w:rPr>
            </w:pPr>
            <w:r>
              <w:rPr>
                <w:spacing w:val="4"/>
                <w:sz w:val="19"/>
                <w:szCs w:val="19"/>
              </w:rPr>
              <w:t>1.对施工现场场界噪声按现行国家标准《建筑施工场界环境噪声排放标准》（</w:t>
            </w:r>
            <w:r>
              <w:rPr>
                <w:sz w:val="19"/>
                <w:szCs w:val="19"/>
              </w:rPr>
              <w:t>GB</w:t>
            </w:r>
            <w:r>
              <w:rPr>
                <w:spacing w:val="4"/>
                <w:sz w:val="19"/>
                <w:szCs w:val="19"/>
              </w:rPr>
              <w:t>1</w:t>
            </w:r>
            <w:r>
              <w:rPr>
                <w:spacing w:val="3"/>
                <w:sz w:val="19"/>
                <w:szCs w:val="19"/>
              </w:rPr>
              <w:t>2523)</w:t>
            </w:r>
            <w:r>
              <w:rPr>
                <w:spacing w:val="9"/>
                <w:sz w:val="19"/>
                <w:szCs w:val="19"/>
              </w:rPr>
              <w:t>的相关要求进行监测和记录，施工厂场界环境噪声排放昼间不超过</w:t>
            </w:r>
            <w:r>
              <w:rPr>
                <w:spacing w:val="-32"/>
                <w:sz w:val="19"/>
                <w:szCs w:val="19"/>
              </w:rPr>
              <w:t xml:space="preserve"> </w:t>
            </w:r>
            <w:r>
              <w:rPr>
                <w:spacing w:val="9"/>
                <w:sz w:val="19"/>
                <w:szCs w:val="19"/>
              </w:rPr>
              <w:t>70</w:t>
            </w:r>
            <w:r>
              <w:rPr>
                <w:sz w:val="19"/>
                <w:szCs w:val="19"/>
              </w:rPr>
              <w:t>dB</w:t>
            </w:r>
            <w:r>
              <w:rPr>
                <w:spacing w:val="9"/>
                <w:sz w:val="19"/>
                <w:szCs w:val="19"/>
              </w:rPr>
              <w:t>(A)，夜间不</w:t>
            </w:r>
            <w:r>
              <w:rPr>
                <w:spacing w:val="4"/>
                <w:sz w:val="19"/>
                <w:szCs w:val="19"/>
              </w:rPr>
              <w:t>超过</w:t>
            </w:r>
            <w:r>
              <w:rPr>
                <w:spacing w:val="-32"/>
                <w:sz w:val="19"/>
                <w:szCs w:val="19"/>
              </w:rPr>
              <w:t xml:space="preserve"> </w:t>
            </w:r>
            <w:r>
              <w:rPr>
                <w:spacing w:val="4"/>
                <w:sz w:val="19"/>
                <w:szCs w:val="19"/>
              </w:rPr>
              <w:t>55</w:t>
            </w:r>
            <w:r>
              <w:rPr>
                <w:sz w:val="19"/>
                <w:szCs w:val="19"/>
              </w:rPr>
              <w:t>dB</w:t>
            </w:r>
            <w:r>
              <w:rPr>
                <w:spacing w:val="4"/>
                <w:sz w:val="19"/>
                <w:szCs w:val="19"/>
              </w:rPr>
              <w:t>(A)。</w:t>
            </w:r>
          </w:p>
        </w:tc>
      </w:tr>
      <w:tr w14:paraId="1348C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8" w:type="dxa"/>
            <w:vMerge w:val="continue"/>
            <w:tcBorders>
              <w:top w:val="nil"/>
              <w:bottom w:val="nil"/>
            </w:tcBorders>
            <w:vAlign w:val="top"/>
          </w:tcPr>
          <w:p w14:paraId="3581D9A7">
            <w:pPr>
              <w:rPr>
                <w:rFonts w:ascii="Arial"/>
                <w:sz w:val="21"/>
              </w:rPr>
            </w:pPr>
          </w:p>
        </w:tc>
        <w:tc>
          <w:tcPr>
            <w:tcW w:w="850" w:type="dxa"/>
            <w:vMerge w:val="continue"/>
            <w:tcBorders>
              <w:top w:val="nil"/>
              <w:bottom w:val="nil"/>
            </w:tcBorders>
            <w:vAlign w:val="top"/>
          </w:tcPr>
          <w:p w14:paraId="2D073F44">
            <w:pPr>
              <w:rPr>
                <w:rFonts w:ascii="Arial"/>
                <w:sz w:val="21"/>
              </w:rPr>
            </w:pPr>
          </w:p>
        </w:tc>
        <w:tc>
          <w:tcPr>
            <w:tcW w:w="7619" w:type="dxa"/>
            <w:vAlign w:val="top"/>
          </w:tcPr>
          <w:p w14:paraId="13168420">
            <w:pPr>
              <w:pStyle w:val="6"/>
              <w:spacing w:before="196" w:line="227" w:lineRule="auto"/>
              <w:ind w:left="115"/>
              <w:rPr>
                <w:sz w:val="19"/>
                <w:szCs w:val="19"/>
              </w:rPr>
            </w:pPr>
            <w:r>
              <w:rPr>
                <w:spacing w:val="9"/>
                <w:sz w:val="19"/>
                <w:szCs w:val="19"/>
              </w:rPr>
              <w:t>2.运输材料的车辆进入施工现场，严禁鸣笛；装卸材料做到轻拿</w:t>
            </w:r>
            <w:r>
              <w:rPr>
                <w:spacing w:val="8"/>
                <w:sz w:val="19"/>
                <w:szCs w:val="19"/>
              </w:rPr>
              <w:t>轻放。</w:t>
            </w:r>
          </w:p>
        </w:tc>
      </w:tr>
      <w:tr w14:paraId="4E287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28" w:type="dxa"/>
            <w:vMerge w:val="continue"/>
            <w:tcBorders>
              <w:top w:val="nil"/>
            </w:tcBorders>
            <w:vAlign w:val="top"/>
          </w:tcPr>
          <w:p w14:paraId="5ED0F6DA">
            <w:pPr>
              <w:rPr>
                <w:rFonts w:ascii="Arial"/>
                <w:sz w:val="21"/>
              </w:rPr>
            </w:pPr>
          </w:p>
        </w:tc>
        <w:tc>
          <w:tcPr>
            <w:tcW w:w="850" w:type="dxa"/>
            <w:vMerge w:val="continue"/>
            <w:tcBorders>
              <w:top w:val="nil"/>
            </w:tcBorders>
            <w:vAlign w:val="top"/>
          </w:tcPr>
          <w:p w14:paraId="34DD6628">
            <w:pPr>
              <w:rPr>
                <w:rFonts w:ascii="Arial"/>
                <w:sz w:val="21"/>
              </w:rPr>
            </w:pPr>
          </w:p>
        </w:tc>
        <w:tc>
          <w:tcPr>
            <w:tcW w:w="7619" w:type="dxa"/>
            <w:vAlign w:val="top"/>
          </w:tcPr>
          <w:p w14:paraId="21901186">
            <w:pPr>
              <w:pStyle w:val="6"/>
              <w:spacing w:before="63" w:line="270" w:lineRule="auto"/>
              <w:ind w:left="113" w:right="110" w:firstLine="3"/>
              <w:rPr>
                <w:sz w:val="19"/>
                <w:szCs w:val="19"/>
              </w:rPr>
            </w:pPr>
            <w:r>
              <w:rPr>
                <w:spacing w:val="9"/>
                <w:sz w:val="19"/>
                <w:szCs w:val="19"/>
              </w:rPr>
              <w:t>3.施工现场使用低噪音、低振动的机具，对现场的电锯、电刨、搅拌机、固定式混凝土输送泵、大型空气压缩机等强噪声设备搭设封闭式机棚。</w:t>
            </w:r>
          </w:p>
        </w:tc>
      </w:tr>
      <w:tr w14:paraId="5DC35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31" w:hRule="atLeast"/>
        </w:trPr>
        <w:tc>
          <w:tcPr>
            <w:tcW w:w="1578" w:type="dxa"/>
            <w:gridSpan w:val="2"/>
            <w:vAlign w:val="top"/>
          </w:tcPr>
          <w:p w14:paraId="7946CCBA">
            <w:pPr>
              <w:spacing w:line="252" w:lineRule="auto"/>
              <w:rPr>
                <w:rFonts w:ascii="Arial"/>
                <w:sz w:val="21"/>
              </w:rPr>
            </w:pPr>
          </w:p>
          <w:p w14:paraId="49A8E79F">
            <w:pPr>
              <w:pStyle w:val="6"/>
              <w:spacing w:before="62" w:line="229" w:lineRule="auto"/>
              <w:ind w:left="117"/>
              <w:rPr>
                <w:sz w:val="19"/>
                <w:szCs w:val="19"/>
              </w:rPr>
            </w:pPr>
            <w:r>
              <w:rPr>
                <w:spacing w:val="4"/>
                <w:sz w:val="19"/>
                <w:szCs w:val="19"/>
              </w:rPr>
              <w:t>其他</w:t>
            </w:r>
          </w:p>
        </w:tc>
        <w:tc>
          <w:tcPr>
            <w:tcW w:w="7619" w:type="dxa"/>
            <w:vAlign w:val="top"/>
          </w:tcPr>
          <w:p w14:paraId="201F9174">
            <w:pPr>
              <w:spacing w:line="253" w:lineRule="auto"/>
              <w:rPr>
                <w:rFonts w:ascii="Arial"/>
                <w:sz w:val="21"/>
              </w:rPr>
            </w:pPr>
          </w:p>
          <w:p w14:paraId="3FE00973">
            <w:pPr>
              <w:pStyle w:val="6"/>
              <w:spacing w:before="61" w:line="228" w:lineRule="auto"/>
              <w:ind w:right="18"/>
              <w:jc w:val="right"/>
              <w:rPr>
                <w:sz w:val="19"/>
                <w:szCs w:val="19"/>
              </w:rPr>
            </w:pPr>
            <w:r>
              <w:rPr>
                <w:spacing w:val="6"/>
                <w:sz w:val="19"/>
                <w:szCs w:val="19"/>
              </w:rPr>
              <w:t>（1）裸土覆盖。（2）洗车槽。（3）临时道路及出入口保洁。（4）洒水车道路清洗。</w:t>
            </w:r>
          </w:p>
        </w:tc>
      </w:tr>
    </w:tbl>
    <w:p w14:paraId="44C27408">
      <w:pPr>
        <w:pStyle w:val="2"/>
      </w:pPr>
    </w:p>
    <w:p w14:paraId="04A3C450">
      <w:pPr>
        <w:sectPr>
          <w:footerReference r:id="rId81" w:type="default"/>
          <w:pgSz w:w="11906" w:h="16839"/>
          <w:pgMar w:top="1135" w:right="1305" w:bottom="1360" w:left="1398" w:header="0" w:footer="1200" w:gutter="0"/>
          <w:cols w:space="720" w:num="1"/>
        </w:sectPr>
      </w:pPr>
    </w:p>
    <w:p w14:paraId="77F6E924">
      <w:pPr>
        <w:spacing w:before="44" w:line="219" w:lineRule="auto"/>
        <w:rPr>
          <w:rFonts w:ascii="宋体" w:hAnsi="宋体" w:eastAsia="宋体" w:cs="宋体"/>
          <w:sz w:val="22"/>
          <w:szCs w:val="22"/>
        </w:rPr>
      </w:pPr>
      <w:r>
        <w:rPr>
          <w:rFonts w:ascii="宋体" w:hAnsi="宋体" w:eastAsia="宋体" w:cs="宋体"/>
          <w:spacing w:val="-2"/>
          <w:sz w:val="22"/>
          <w:szCs w:val="22"/>
        </w:rPr>
        <w:t>附件七：乙方主要施工管理人员表</w:t>
      </w:r>
    </w:p>
    <w:p w14:paraId="2EAECD68">
      <w:pPr>
        <w:spacing w:line="133" w:lineRule="exact"/>
      </w:pPr>
    </w:p>
    <w:tbl>
      <w:tblPr>
        <w:tblStyle w:val="5"/>
        <w:tblW w:w="8509" w:type="dxa"/>
        <w:tblInd w:w="25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97"/>
        <w:gridCol w:w="1416"/>
        <w:gridCol w:w="1133"/>
        <w:gridCol w:w="3263"/>
      </w:tblGrid>
      <w:tr w14:paraId="3C2F2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697" w:type="dxa"/>
            <w:vAlign w:val="top"/>
          </w:tcPr>
          <w:p w14:paraId="2F8148A3">
            <w:pPr>
              <w:pStyle w:val="6"/>
              <w:spacing w:before="128" w:line="220" w:lineRule="auto"/>
              <w:ind w:left="938"/>
              <w:rPr>
                <w:sz w:val="22"/>
                <w:szCs w:val="22"/>
              </w:rPr>
            </w:pPr>
            <w:r>
              <w:rPr>
                <w:spacing w:val="-8"/>
                <w:sz w:val="22"/>
                <w:szCs w:val="22"/>
              </w:rPr>
              <w:t>岗位类别</w:t>
            </w:r>
          </w:p>
        </w:tc>
        <w:tc>
          <w:tcPr>
            <w:tcW w:w="1416" w:type="dxa"/>
            <w:vAlign w:val="top"/>
          </w:tcPr>
          <w:p w14:paraId="47EE2CF9">
            <w:pPr>
              <w:pStyle w:val="6"/>
              <w:spacing w:before="128" w:line="220" w:lineRule="auto"/>
              <w:ind w:left="493"/>
              <w:rPr>
                <w:sz w:val="22"/>
                <w:szCs w:val="22"/>
              </w:rPr>
            </w:pPr>
            <w:r>
              <w:rPr>
                <w:spacing w:val="-4"/>
                <w:sz w:val="22"/>
                <w:szCs w:val="22"/>
              </w:rPr>
              <w:t>姓名</w:t>
            </w:r>
          </w:p>
        </w:tc>
        <w:tc>
          <w:tcPr>
            <w:tcW w:w="1133" w:type="dxa"/>
            <w:vAlign w:val="top"/>
          </w:tcPr>
          <w:p w14:paraId="27B9A892">
            <w:pPr>
              <w:pStyle w:val="6"/>
              <w:spacing w:before="128" w:line="221" w:lineRule="auto"/>
              <w:ind w:left="356"/>
              <w:rPr>
                <w:sz w:val="22"/>
                <w:szCs w:val="22"/>
              </w:rPr>
            </w:pPr>
            <w:r>
              <w:rPr>
                <w:spacing w:val="-5"/>
                <w:sz w:val="22"/>
                <w:szCs w:val="22"/>
              </w:rPr>
              <w:t>性别</w:t>
            </w:r>
          </w:p>
        </w:tc>
        <w:tc>
          <w:tcPr>
            <w:tcW w:w="3263" w:type="dxa"/>
            <w:vAlign w:val="top"/>
          </w:tcPr>
          <w:p w14:paraId="777A5468">
            <w:pPr>
              <w:pStyle w:val="6"/>
              <w:spacing w:before="127" w:line="222" w:lineRule="auto"/>
              <w:ind w:left="1199"/>
              <w:rPr>
                <w:sz w:val="22"/>
                <w:szCs w:val="22"/>
              </w:rPr>
            </w:pPr>
            <w:r>
              <w:rPr>
                <w:spacing w:val="-3"/>
                <w:sz w:val="22"/>
                <w:szCs w:val="22"/>
              </w:rPr>
              <w:t>联系方式</w:t>
            </w:r>
          </w:p>
        </w:tc>
      </w:tr>
      <w:tr w14:paraId="40D00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17CB8A30">
            <w:pPr>
              <w:pStyle w:val="6"/>
              <w:spacing w:before="123" w:line="220" w:lineRule="auto"/>
              <w:ind w:left="807"/>
              <w:rPr>
                <w:sz w:val="22"/>
                <w:szCs w:val="22"/>
              </w:rPr>
            </w:pPr>
            <w:r>
              <w:rPr>
                <w:spacing w:val="-3"/>
                <w:sz w:val="22"/>
                <w:szCs w:val="22"/>
              </w:rPr>
              <w:t>项目负责人</w:t>
            </w:r>
          </w:p>
        </w:tc>
        <w:tc>
          <w:tcPr>
            <w:tcW w:w="1416" w:type="dxa"/>
            <w:vAlign w:val="top"/>
          </w:tcPr>
          <w:p w14:paraId="2CF2908D">
            <w:pPr>
              <w:rPr>
                <w:rFonts w:ascii="Arial"/>
                <w:sz w:val="21"/>
              </w:rPr>
            </w:pPr>
          </w:p>
        </w:tc>
        <w:tc>
          <w:tcPr>
            <w:tcW w:w="1133" w:type="dxa"/>
            <w:vAlign w:val="top"/>
          </w:tcPr>
          <w:p w14:paraId="78E30E91">
            <w:pPr>
              <w:rPr>
                <w:rFonts w:ascii="Arial"/>
                <w:sz w:val="21"/>
              </w:rPr>
            </w:pPr>
          </w:p>
        </w:tc>
        <w:tc>
          <w:tcPr>
            <w:tcW w:w="3263" w:type="dxa"/>
            <w:vAlign w:val="top"/>
          </w:tcPr>
          <w:p w14:paraId="10CB4814">
            <w:pPr>
              <w:rPr>
                <w:rFonts w:ascii="Arial"/>
                <w:sz w:val="21"/>
              </w:rPr>
            </w:pPr>
          </w:p>
        </w:tc>
      </w:tr>
      <w:tr w14:paraId="707ED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2DE2EEC9">
            <w:pPr>
              <w:pStyle w:val="6"/>
              <w:spacing w:before="122" w:line="222" w:lineRule="auto"/>
              <w:ind w:left="1029"/>
              <w:rPr>
                <w:sz w:val="22"/>
                <w:szCs w:val="22"/>
              </w:rPr>
            </w:pPr>
            <w:r>
              <w:rPr>
                <w:spacing w:val="-4"/>
                <w:sz w:val="22"/>
                <w:szCs w:val="22"/>
              </w:rPr>
              <w:t>安全员</w:t>
            </w:r>
          </w:p>
        </w:tc>
        <w:tc>
          <w:tcPr>
            <w:tcW w:w="1416" w:type="dxa"/>
            <w:vAlign w:val="top"/>
          </w:tcPr>
          <w:p w14:paraId="7F9B03DB">
            <w:pPr>
              <w:rPr>
                <w:rFonts w:ascii="Arial"/>
                <w:sz w:val="21"/>
              </w:rPr>
            </w:pPr>
          </w:p>
        </w:tc>
        <w:tc>
          <w:tcPr>
            <w:tcW w:w="1133" w:type="dxa"/>
            <w:vAlign w:val="top"/>
          </w:tcPr>
          <w:p w14:paraId="3A4D4F82">
            <w:pPr>
              <w:rPr>
                <w:rFonts w:ascii="Arial"/>
                <w:sz w:val="21"/>
              </w:rPr>
            </w:pPr>
          </w:p>
        </w:tc>
        <w:tc>
          <w:tcPr>
            <w:tcW w:w="3263" w:type="dxa"/>
            <w:vAlign w:val="top"/>
          </w:tcPr>
          <w:p w14:paraId="1400EA4A">
            <w:pPr>
              <w:rPr>
                <w:rFonts w:ascii="Arial"/>
                <w:sz w:val="21"/>
              </w:rPr>
            </w:pPr>
          </w:p>
        </w:tc>
      </w:tr>
      <w:tr w14:paraId="276F50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697" w:type="dxa"/>
            <w:vAlign w:val="top"/>
          </w:tcPr>
          <w:p w14:paraId="654C94D3">
            <w:pPr>
              <w:pStyle w:val="6"/>
              <w:spacing w:before="123" w:line="219" w:lineRule="auto"/>
              <w:ind w:left="803"/>
              <w:rPr>
                <w:sz w:val="22"/>
                <w:szCs w:val="22"/>
              </w:rPr>
            </w:pPr>
            <w:r>
              <w:rPr>
                <w:spacing w:val="-2"/>
                <w:sz w:val="22"/>
                <w:szCs w:val="22"/>
              </w:rPr>
              <w:t>机电施工员</w:t>
            </w:r>
          </w:p>
        </w:tc>
        <w:tc>
          <w:tcPr>
            <w:tcW w:w="1416" w:type="dxa"/>
            <w:vAlign w:val="top"/>
          </w:tcPr>
          <w:p w14:paraId="206FAEA2">
            <w:pPr>
              <w:rPr>
                <w:rFonts w:ascii="Arial"/>
                <w:sz w:val="21"/>
              </w:rPr>
            </w:pPr>
          </w:p>
        </w:tc>
        <w:tc>
          <w:tcPr>
            <w:tcW w:w="1133" w:type="dxa"/>
            <w:vAlign w:val="top"/>
          </w:tcPr>
          <w:p w14:paraId="6EBA60A6">
            <w:pPr>
              <w:rPr>
                <w:rFonts w:ascii="Arial"/>
                <w:sz w:val="21"/>
              </w:rPr>
            </w:pPr>
          </w:p>
        </w:tc>
        <w:tc>
          <w:tcPr>
            <w:tcW w:w="3263" w:type="dxa"/>
            <w:vAlign w:val="top"/>
          </w:tcPr>
          <w:p w14:paraId="59CA0BD7">
            <w:pPr>
              <w:rPr>
                <w:rFonts w:ascii="Arial"/>
                <w:sz w:val="21"/>
              </w:rPr>
            </w:pPr>
          </w:p>
        </w:tc>
      </w:tr>
      <w:tr w14:paraId="069D5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509D2E20">
            <w:pPr>
              <w:rPr>
                <w:rFonts w:ascii="Arial"/>
                <w:sz w:val="21"/>
              </w:rPr>
            </w:pPr>
          </w:p>
        </w:tc>
        <w:tc>
          <w:tcPr>
            <w:tcW w:w="1416" w:type="dxa"/>
            <w:vAlign w:val="top"/>
          </w:tcPr>
          <w:p w14:paraId="134A3748">
            <w:pPr>
              <w:rPr>
                <w:rFonts w:ascii="Arial"/>
                <w:sz w:val="21"/>
              </w:rPr>
            </w:pPr>
          </w:p>
        </w:tc>
        <w:tc>
          <w:tcPr>
            <w:tcW w:w="1133" w:type="dxa"/>
            <w:vAlign w:val="top"/>
          </w:tcPr>
          <w:p w14:paraId="5E7A234B">
            <w:pPr>
              <w:rPr>
                <w:rFonts w:ascii="Arial"/>
                <w:sz w:val="21"/>
              </w:rPr>
            </w:pPr>
          </w:p>
        </w:tc>
        <w:tc>
          <w:tcPr>
            <w:tcW w:w="3263" w:type="dxa"/>
            <w:vAlign w:val="top"/>
          </w:tcPr>
          <w:p w14:paraId="4ADBD58C">
            <w:pPr>
              <w:rPr>
                <w:rFonts w:ascii="Arial"/>
                <w:sz w:val="21"/>
              </w:rPr>
            </w:pPr>
          </w:p>
        </w:tc>
      </w:tr>
      <w:tr w14:paraId="5A12F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35743524">
            <w:pPr>
              <w:rPr>
                <w:rFonts w:ascii="Arial"/>
                <w:sz w:val="21"/>
              </w:rPr>
            </w:pPr>
          </w:p>
        </w:tc>
        <w:tc>
          <w:tcPr>
            <w:tcW w:w="1416" w:type="dxa"/>
            <w:vAlign w:val="top"/>
          </w:tcPr>
          <w:p w14:paraId="7AB754FE">
            <w:pPr>
              <w:rPr>
                <w:rFonts w:ascii="Arial"/>
                <w:sz w:val="21"/>
              </w:rPr>
            </w:pPr>
          </w:p>
        </w:tc>
        <w:tc>
          <w:tcPr>
            <w:tcW w:w="1133" w:type="dxa"/>
            <w:vAlign w:val="top"/>
          </w:tcPr>
          <w:p w14:paraId="2F12C408">
            <w:pPr>
              <w:rPr>
                <w:rFonts w:ascii="Arial"/>
                <w:sz w:val="21"/>
              </w:rPr>
            </w:pPr>
          </w:p>
        </w:tc>
        <w:tc>
          <w:tcPr>
            <w:tcW w:w="3263" w:type="dxa"/>
            <w:vAlign w:val="top"/>
          </w:tcPr>
          <w:p w14:paraId="2391F514">
            <w:pPr>
              <w:rPr>
                <w:rFonts w:ascii="Arial"/>
                <w:sz w:val="21"/>
              </w:rPr>
            </w:pPr>
          </w:p>
        </w:tc>
      </w:tr>
      <w:tr w14:paraId="4299A1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25CE4851">
            <w:pPr>
              <w:rPr>
                <w:rFonts w:ascii="Arial"/>
                <w:sz w:val="21"/>
              </w:rPr>
            </w:pPr>
          </w:p>
        </w:tc>
        <w:tc>
          <w:tcPr>
            <w:tcW w:w="1416" w:type="dxa"/>
            <w:vAlign w:val="top"/>
          </w:tcPr>
          <w:p w14:paraId="5D20F89D">
            <w:pPr>
              <w:rPr>
                <w:rFonts w:ascii="Arial"/>
                <w:sz w:val="21"/>
              </w:rPr>
            </w:pPr>
          </w:p>
        </w:tc>
        <w:tc>
          <w:tcPr>
            <w:tcW w:w="1133" w:type="dxa"/>
            <w:vAlign w:val="top"/>
          </w:tcPr>
          <w:p w14:paraId="4BE2236A">
            <w:pPr>
              <w:rPr>
                <w:rFonts w:ascii="Arial"/>
                <w:sz w:val="21"/>
              </w:rPr>
            </w:pPr>
          </w:p>
        </w:tc>
        <w:tc>
          <w:tcPr>
            <w:tcW w:w="3263" w:type="dxa"/>
            <w:vAlign w:val="top"/>
          </w:tcPr>
          <w:p w14:paraId="72567BC6">
            <w:pPr>
              <w:rPr>
                <w:rFonts w:ascii="Arial"/>
                <w:sz w:val="21"/>
              </w:rPr>
            </w:pPr>
          </w:p>
        </w:tc>
      </w:tr>
      <w:tr w14:paraId="471DC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5AB14929">
            <w:pPr>
              <w:rPr>
                <w:rFonts w:ascii="Arial"/>
                <w:sz w:val="21"/>
              </w:rPr>
            </w:pPr>
          </w:p>
        </w:tc>
        <w:tc>
          <w:tcPr>
            <w:tcW w:w="1416" w:type="dxa"/>
            <w:vAlign w:val="top"/>
          </w:tcPr>
          <w:p w14:paraId="357FA367">
            <w:pPr>
              <w:rPr>
                <w:rFonts w:ascii="Arial"/>
                <w:sz w:val="21"/>
              </w:rPr>
            </w:pPr>
          </w:p>
        </w:tc>
        <w:tc>
          <w:tcPr>
            <w:tcW w:w="1133" w:type="dxa"/>
            <w:vAlign w:val="top"/>
          </w:tcPr>
          <w:p w14:paraId="56E06910">
            <w:pPr>
              <w:rPr>
                <w:rFonts w:ascii="Arial"/>
                <w:sz w:val="21"/>
              </w:rPr>
            </w:pPr>
          </w:p>
        </w:tc>
        <w:tc>
          <w:tcPr>
            <w:tcW w:w="3263" w:type="dxa"/>
            <w:vAlign w:val="top"/>
          </w:tcPr>
          <w:p w14:paraId="028A36E9">
            <w:pPr>
              <w:rPr>
                <w:rFonts w:ascii="Arial"/>
                <w:sz w:val="21"/>
              </w:rPr>
            </w:pPr>
          </w:p>
        </w:tc>
      </w:tr>
      <w:tr w14:paraId="229AA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697" w:type="dxa"/>
            <w:vAlign w:val="top"/>
          </w:tcPr>
          <w:p w14:paraId="1CB13FF6">
            <w:pPr>
              <w:rPr>
                <w:rFonts w:ascii="Arial"/>
                <w:sz w:val="21"/>
              </w:rPr>
            </w:pPr>
          </w:p>
        </w:tc>
        <w:tc>
          <w:tcPr>
            <w:tcW w:w="1416" w:type="dxa"/>
            <w:vAlign w:val="top"/>
          </w:tcPr>
          <w:p w14:paraId="5262DC29">
            <w:pPr>
              <w:rPr>
                <w:rFonts w:ascii="Arial"/>
                <w:sz w:val="21"/>
              </w:rPr>
            </w:pPr>
          </w:p>
        </w:tc>
        <w:tc>
          <w:tcPr>
            <w:tcW w:w="1133" w:type="dxa"/>
            <w:vAlign w:val="top"/>
          </w:tcPr>
          <w:p w14:paraId="6BBD6890">
            <w:pPr>
              <w:rPr>
                <w:rFonts w:ascii="Arial"/>
                <w:sz w:val="21"/>
              </w:rPr>
            </w:pPr>
          </w:p>
        </w:tc>
        <w:tc>
          <w:tcPr>
            <w:tcW w:w="3263" w:type="dxa"/>
            <w:vAlign w:val="top"/>
          </w:tcPr>
          <w:p w14:paraId="2F0D1A97">
            <w:pPr>
              <w:rPr>
                <w:rFonts w:ascii="Arial"/>
                <w:sz w:val="21"/>
              </w:rPr>
            </w:pPr>
          </w:p>
        </w:tc>
      </w:tr>
      <w:tr w14:paraId="2A618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697" w:type="dxa"/>
            <w:vAlign w:val="top"/>
          </w:tcPr>
          <w:p w14:paraId="5E544544">
            <w:pPr>
              <w:rPr>
                <w:rFonts w:ascii="Arial"/>
                <w:sz w:val="21"/>
              </w:rPr>
            </w:pPr>
          </w:p>
        </w:tc>
        <w:tc>
          <w:tcPr>
            <w:tcW w:w="1416" w:type="dxa"/>
            <w:vAlign w:val="top"/>
          </w:tcPr>
          <w:p w14:paraId="15521350">
            <w:pPr>
              <w:rPr>
                <w:rFonts w:ascii="Arial"/>
                <w:sz w:val="21"/>
              </w:rPr>
            </w:pPr>
          </w:p>
        </w:tc>
        <w:tc>
          <w:tcPr>
            <w:tcW w:w="1133" w:type="dxa"/>
            <w:vAlign w:val="top"/>
          </w:tcPr>
          <w:p w14:paraId="4E00DA56">
            <w:pPr>
              <w:rPr>
                <w:rFonts w:ascii="Arial"/>
                <w:sz w:val="21"/>
              </w:rPr>
            </w:pPr>
          </w:p>
        </w:tc>
        <w:tc>
          <w:tcPr>
            <w:tcW w:w="3263" w:type="dxa"/>
            <w:vAlign w:val="top"/>
          </w:tcPr>
          <w:p w14:paraId="16F2F129">
            <w:pPr>
              <w:rPr>
                <w:rFonts w:ascii="Arial"/>
                <w:sz w:val="21"/>
              </w:rPr>
            </w:pPr>
          </w:p>
        </w:tc>
      </w:tr>
      <w:tr w14:paraId="2190B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624383A9">
            <w:pPr>
              <w:rPr>
                <w:rFonts w:ascii="Arial"/>
                <w:sz w:val="21"/>
              </w:rPr>
            </w:pPr>
          </w:p>
        </w:tc>
        <w:tc>
          <w:tcPr>
            <w:tcW w:w="1416" w:type="dxa"/>
            <w:vAlign w:val="top"/>
          </w:tcPr>
          <w:p w14:paraId="42B39B3F">
            <w:pPr>
              <w:rPr>
                <w:rFonts w:ascii="Arial"/>
                <w:sz w:val="21"/>
              </w:rPr>
            </w:pPr>
          </w:p>
        </w:tc>
        <w:tc>
          <w:tcPr>
            <w:tcW w:w="1133" w:type="dxa"/>
            <w:vAlign w:val="top"/>
          </w:tcPr>
          <w:p w14:paraId="7D94E96C">
            <w:pPr>
              <w:rPr>
                <w:rFonts w:ascii="Arial"/>
                <w:sz w:val="21"/>
              </w:rPr>
            </w:pPr>
          </w:p>
        </w:tc>
        <w:tc>
          <w:tcPr>
            <w:tcW w:w="3263" w:type="dxa"/>
            <w:vAlign w:val="top"/>
          </w:tcPr>
          <w:p w14:paraId="57F8C70E">
            <w:pPr>
              <w:rPr>
                <w:rFonts w:ascii="Arial"/>
                <w:sz w:val="21"/>
              </w:rPr>
            </w:pPr>
          </w:p>
        </w:tc>
      </w:tr>
      <w:tr w14:paraId="758AF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1F3FF547">
            <w:pPr>
              <w:rPr>
                <w:rFonts w:ascii="Arial"/>
                <w:sz w:val="21"/>
              </w:rPr>
            </w:pPr>
          </w:p>
        </w:tc>
        <w:tc>
          <w:tcPr>
            <w:tcW w:w="1416" w:type="dxa"/>
            <w:vAlign w:val="top"/>
          </w:tcPr>
          <w:p w14:paraId="19FFD131">
            <w:pPr>
              <w:rPr>
                <w:rFonts w:ascii="Arial"/>
                <w:sz w:val="21"/>
              </w:rPr>
            </w:pPr>
          </w:p>
        </w:tc>
        <w:tc>
          <w:tcPr>
            <w:tcW w:w="1133" w:type="dxa"/>
            <w:vAlign w:val="top"/>
          </w:tcPr>
          <w:p w14:paraId="74BBF1F2">
            <w:pPr>
              <w:rPr>
                <w:rFonts w:ascii="Arial"/>
                <w:sz w:val="21"/>
              </w:rPr>
            </w:pPr>
          </w:p>
        </w:tc>
        <w:tc>
          <w:tcPr>
            <w:tcW w:w="3263" w:type="dxa"/>
            <w:vAlign w:val="top"/>
          </w:tcPr>
          <w:p w14:paraId="6FB2CC76">
            <w:pPr>
              <w:rPr>
                <w:rFonts w:ascii="Arial"/>
                <w:sz w:val="21"/>
              </w:rPr>
            </w:pPr>
          </w:p>
        </w:tc>
      </w:tr>
      <w:tr w14:paraId="5B4BF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1C62AA15">
            <w:pPr>
              <w:rPr>
                <w:rFonts w:ascii="Arial"/>
                <w:sz w:val="21"/>
              </w:rPr>
            </w:pPr>
          </w:p>
        </w:tc>
        <w:tc>
          <w:tcPr>
            <w:tcW w:w="1416" w:type="dxa"/>
            <w:vAlign w:val="top"/>
          </w:tcPr>
          <w:p w14:paraId="41D582EB">
            <w:pPr>
              <w:rPr>
                <w:rFonts w:ascii="Arial"/>
                <w:sz w:val="21"/>
              </w:rPr>
            </w:pPr>
          </w:p>
        </w:tc>
        <w:tc>
          <w:tcPr>
            <w:tcW w:w="1133" w:type="dxa"/>
            <w:vAlign w:val="top"/>
          </w:tcPr>
          <w:p w14:paraId="65CBEC81">
            <w:pPr>
              <w:rPr>
                <w:rFonts w:ascii="Arial"/>
                <w:sz w:val="21"/>
              </w:rPr>
            </w:pPr>
          </w:p>
        </w:tc>
        <w:tc>
          <w:tcPr>
            <w:tcW w:w="3263" w:type="dxa"/>
            <w:vAlign w:val="top"/>
          </w:tcPr>
          <w:p w14:paraId="052851CE">
            <w:pPr>
              <w:rPr>
                <w:rFonts w:ascii="Arial"/>
                <w:sz w:val="21"/>
              </w:rPr>
            </w:pPr>
          </w:p>
        </w:tc>
      </w:tr>
      <w:tr w14:paraId="63FFB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15BFEA9D">
            <w:pPr>
              <w:rPr>
                <w:rFonts w:ascii="Arial"/>
                <w:sz w:val="21"/>
              </w:rPr>
            </w:pPr>
          </w:p>
        </w:tc>
        <w:tc>
          <w:tcPr>
            <w:tcW w:w="1416" w:type="dxa"/>
            <w:vAlign w:val="top"/>
          </w:tcPr>
          <w:p w14:paraId="36D554F3">
            <w:pPr>
              <w:rPr>
                <w:rFonts w:ascii="Arial"/>
                <w:sz w:val="21"/>
              </w:rPr>
            </w:pPr>
          </w:p>
        </w:tc>
        <w:tc>
          <w:tcPr>
            <w:tcW w:w="1133" w:type="dxa"/>
            <w:vAlign w:val="top"/>
          </w:tcPr>
          <w:p w14:paraId="7AB93C0D">
            <w:pPr>
              <w:rPr>
                <w:rFonts w:ascii="Arial"/>
                <w:sz w:val="21"/>
              </w:rPr>
            </w:pPr>
          </w:p>
        </w:tc>
        <w:tc>
          <w:tcPr>
            <w:tcW w:w="3263" w:type="dxa"/>
            <w:vAlign w:val="top"/>
          </w:tcPr>
          <w:p w14:paraId="495C7AA8">
            <w:pPr>
              <w:rPr>
                <w:rFonts w:ascii="Arial"/>
                <w:sz w:val="21"/>
              </w:rPr>
            </w:pPr>
          </w:p>
        </w:tc>
      </w:tr>
      <w:tr w14:paraId="6345F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5B554745">
            <w:pPr>
              <w:rPr>
                <w:rFonts w:ascii="Arial"/>
                <w:sz w:val="21"/>
              </w:rPr>
            </w:pPr>
          </w:p>
        </w:tc>
        <w:tc>
          <w:tcPr>
            <w:tcW w:w="1416" w:type="dxa"/>
            <w:vAlign w:val="top"/>
          </w:tcPr>
          <w:p w14:paraId="51FE6265">
            <w:pPr>
              <w:rPr>
                <w:rFonts w:ascii="Arial"/>
                <w:sz w:val="21"/>
              </w:rPr>
            </w:pPr>
          </w:p>
        </w:tc>
        <w:tc>
          <w:tcPr>
            <w:tcW w:w="1133" w:type="dxa"/>
            <w:vAlign w:val="top"/>
          </w:tcPr>
          <w:p w14:paraId="40AA46CB">
            <w:pPr>
              <w:rPr>
                <w:rFonts w:ascii="Arial"/>
                <w:sz w:val="21"/>
              </w:rPr>
            </w:pPr>
          </w:p>
        </w:tc>
        <w:tc>
          <w:tcPr>
            <w:tcW w:w="3263" w:type="dxa"/>
            <w:vAlign w:val="top"/>
          </w:tcPr>
          <w:p w14:paraId="0F60C702">
            <w:pPr>
              <w:rPr>
                <w:rFonts w:ascii="Arial"/>
                <w:sz w:val="21"/>
              </w:rPr>
            </w:pPr>
          </w:p>
        </w:tc>
      </w:tr>
      <w:tr w14:paraId="05949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3C15D1B8">
            <w:pPr>
              <w:rPr>
                <w:rFonts w:ascii="Arial"/>
                <w:sz w:val="21"/>
              </w:rPr>
            </w:pPr>
          </w:p>
        </w:tc>
        <w:tc>
          <w:tcPr>
            <w:tcW w:w="1416" w:type="dxa"/>
            <w:vAlign w:val="top"/>
          </w:tcPr>
          <w:p w14:paraId="463DCD41">
            <w:pPr>
              <w:rPr>
                <w:rFonts w:ascii="Arial"/>
                <w:sz w:val="21"/>
              </w:rPr>
            </w:pPr>
          </w:p>
        </w:tc>
        <w:tc>
          <w:tcPr>
            <w:tcW w:w="1133" w:type="dxa"/>
            <w:vAlign w:val="top"/>
          </w:tcPr>
          <w:p w14:paraId="424FFFDD">
            <w:pPr>
              <w:rPr>
                <w:rFonts w:ascii="Arial"/>
                <w:sz w:val="21"/>
              </w:rPr>
            </w:pPr>
          </w:p>
        </w:tc>
        <w:tc>
          <w:tcPr>
            <w:tcW w:w="3263" w:type="dxa"/>
            <w:vAlign w:val="top"/>
          </w:tcPr>
          <w:p w14:paraId="69B9D142">
            <w:pPr>
              <w:rPr>
                <w:rFonts w:ascii="Arial"/>
                <w:sz w:val="21"/>
              </w:rPr>
            </w:pPr>
          </w:p>
        </w:tc>
      </w:tr>
      <w:tr w14:paraId="0DBB8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64978A9F">
            <w:pPr>
              <w:rPr>
                <w:rFonts w:ascii="Arial"/>
                <w:sz w:val="21"/>
              </w:rPr>
            </w:pPr>
          </w:p>
        </w:tc>
        <w:tc>
          <w:tcPr>
            <w:tcW w:w="1416" w:type="dxa"/>
            <w:vAlign w:val="top"/>
          </w:tcPr>
          <w:p w14:paraId="60C777ED">
            <w:pPr>
              <w:rPr>
                <w:rFonts w:ascii="Arial"/>
                <w:sz w:val="21"/>
              </w:rPr>
            </w:pPr>
          </w:p>
        </w:tc>
        <w:tc>
          <w:tcPr>
            <w:tcW w:w="1133" w:type="dxa"/>
            <w:vAlign w:val="top"/>
          </w:tcPr>
          <w:p w14:paraId="3682F1F5">
            <w:pPr>
              <w:rPr>
                <w:rFonts w:ascii="Arial"/>
                <w:sz w:val="21"/>
              </w:rPr>
            </w:pPr>
          </w:p>
        </w:tc>
        <w:tc>
          <w:tcPr>
            <w:tcW w:w="3263" w:type="dxa"/>
            <w:vAlign w:val="top"/>
          </w:tcPr>
          <w:p w14:paraId="79372CF3">
            <w:pPr>
              <w:rPr>
                <w:rFonts w:ascii="Arial"/>
                <w:sz w:val="21"/>
              </w:rPr>
            </w:pPr>
          </w:p>
        </w:tc>
      </w:tr>
      <w:tr w14:paraId="27303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1B3DD2AA">
            <w:pPr>
              <w:rPr>
                <w:rFonts w:ascii="Arial"/>
                <w:sz w:val="21"/>
              </w:rPr>
            </w:pPr>
          </w:p>
        </w:tc>
        <w:tc>
          <w:tcPr>
            <w:tcW w:w="1416" w:type="dxa"/>
            <w:vAlign w:val="top"/>
          </w:tcPr>
          <w:p w14:paraId="4C4145F0">
            <w:pPr>
              <w:rPr>
                <w:rFonts w:ascii="Arial"/>
                <w:sz w:val="21"/>
              </w:rPr>
            </w:pPr>
          </w:p>
        </w:tc>
        <w:tc>
          <w:tcPr>
            <w:tcW w:w="1133" w:type="dxa"/>
            <w:vAlign w:val="top"/>
          </w:tcPr>
          <w:p w14:paraId="31271F9E">
            <w:pPr>
              <w:rPr>
                <w:rFonts w:ascii="Arial"/>
                <w:sz w:val="21"/>
              </w:rPr>
            </w:pPr>
          </w:p>
        </w:tc>
        <w:tc>
          <w:tcPr>
            <w:tcW w:w="3263" w:type="dxa"/>
            <w:vAlign w:val="top"/>
          </w:tcPr>
          <w:p w14:paraId="6B95D0E3">
            <w:pPr>
              <w:rPr>
                <w:rFonts w:ascii="Arial"/>
                <w:sz w:val="21"/>
              </w:rPr>
            </w:pPr>
          </w:p>
        </w:tc>
      </w:tr>
      <w:tr w14:paraId="074CD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12D8FE5D">
            <w:pPr>
              <w:rPr>
                <w:rFonts w:ascii="Arial"/>
                <w:sz w:val="21"/>
              </w:rPr>
            </w:pPr>
          </w:p>
        </w:tc>
        <w:tc>
          <w:tcPr>
            <w:tcW w:w="1416" w:type="dxa"/>
            <w:vAlign w:val="top"/>
          </w:tcPr>
          <w:p w14:paraId="22F501A4">
            <w:pPr>
              <w:rPr>
                <w:rFonts w:ascii="Arial"/>
                <w:sz w:val="21"/>
              </w:rPr>
            </w:pPr>
          </w:p>
        </w:tc>
        <w:tc>
          <w:tcPr>
            <w:tcW w:w="1133" w:type="dxa"/>
            <w:vAlign w:val="top"/>
          </w:tcPr>
          <w:p w14:paraId="4161F0FA">
            <w:pPr>
              <w:rPr>
                <w:rFonts w:ascii="Arial"/>
                <w:sz w:val="21"/>
              </w:rPr>
            </w:pPr>
          </w:p>
        </w:tc>
        <w:tc>
          <w:tcPr>
            <w:tcW w:w="3263" w:type="dxa"/>
            <w:vAlign w:val="top"/>
          </w:tcPr>
          <w:p w14:paraId="7461CEA4">
            <w:pPr>
              <w:rPr>
                <w:rFonts w:ascii="Arial"/>
                <w:sz w:val="21"/>
              </w:rPr>
            </w:pPr>
          </w:p>
        </w:tc>
      </w:tr>
      <w:tr w14:paraId="6B42E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697" w:type="dxa"/>
            <w:vAlign w:val="top"/>
          </w:tcPr>
          <w:p w14:paraId="5A2FCA2B">
            <w:pPr>
              <w:rPr>
                <w:rFonts w:ascii="Arial"/>
                <w:sz w:val="21"/>
              </w:rPr>
            </w:pPr>
          </w:p>
        </w:tc>
        <w:tc>
          <w:tcPr>
            <w:tcW w:w="1416" w:type="dxa"/>
            <w:vAlign w:val="top"/>
          </w:tcPr>
          <w:p w14:paraId="628FF1AC">
            <w:pPr>
              <w:rPr>
                <w:rFonts w:ascii="Arial"/>
                <w:sz w:val="21"/>
              </w:rPr>
            </w:pPr>
          </w:p>
        </w:tc>
        <w:tc>
          <w:tcPr>
            <w:tcW w:w="1133" w:type="dxa"/>
            <w:vAlign w:val="top"/>
          </w:tcPr>
          <w:p w14:paraId="109D765F">
            <w:pPr>
              <w:rPr>
                <w:rFonts w:ascii="Arial"/>
                <w:sz w:val="21"/>
              </w:rPr>
            </w:pPr>
          </w:p>
        </w:tc>
        <w:tc>
          <w:tcPr>
            <w:tcW w:w="3263" w:type="dxa"/>
            <w:vAlign w:val="top"/>
          </w:tcPr>
          <w:p w14:paraId="20708FB5">
            <w:pPr>
              <w:rPr>
                <w:rFonts w:ascii="Arial"/>
                <w:sz w:val="21"/>
              </w:rPr>
            </w:pPr>
          </w:p>
        </w:tc>
      </w:tr>
      <w:tr w14:paraId="5905FC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6BF526C5">
            <w:pPr>
              <w:rPr>
                <w:rFonts w:ascii="Arial"/>
                <w:sz w:val="21"/>
              </w:rPr>
            </w:pPr>
          </w:p>
        </w:tc>
        <w:tc>
          <w:tcPr>
            <w:tcW w:w="1416" w:type="dxa"/>
            <w:vAlign w:val="top"/>
          </w:tcPr>
          <w:p w14:paraId="1984AD29">
            <w:pPr>
              <w:rPr>
                <w:rFonts w:ascii="Arial"/>
                <w:sz w:val="21"/>
              </w:rPr>
            </w:pPr>
          </w:p>
        </w:tc>
        <w:tc>
          <w:tcPr>
            <w:tcW w:w="1133" w:type="dxa"/>
            <w:vAlign w:val="top"/>
          </w:tcPr>
          <w:p w14:paraId="63A1A095">
            <w:pPr>
              <w:rPr>
                <w:rFonts w:ascii="Arial"/>
                <w:sz w:val="21"/>
              </w:rPr>
            </w:pPr>
          </w:p>
        </w:tc>
        <w:tc>
          <w:tcPr>
            <w:tcW w:w="3263" w:type="dxa"/>
            <w:vAlign w:val="top"/>
          </w:tcPr>
          <w:p w14:paraId="0198E019">
            <w:pPr>
              <w:rPr>
                <w:rFonts w:ascii="Arial"/>
                <w:sz w:val="21"/>
              </w:rPr>
            </w:pPr>
          </w:p>
        </w:tc>
      </w:tr>
      <w:tr w14:paraId="0FC908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64D91CEA">
            <w:pPr>
              <w:rPr>
                <w:rFonts w:ascii="Arial"/>
                <w:sz w:val="21"/>
              </w:rPr>
            </w:pPr>
          </w:p>
        </w:tc>
        <w:tc>
          <w:tcPr>
            <w:tcW w:w="1416" w:type="dxa"/>
            <w:vAlign w:val="top"/>
          </w:tcPr>
          <w:p w14:paraId="1C16FA4E">
            <w:pPr>
              <w:rPr>
                <w:rFonts w:ascii="Arial"/>
                <w:sz w:val="21"/>
              </w:rPr>
            </w:pPr>
          </w:p>
        </w:tc>
        <w:tc>
          <w:tcPr>
            <w:tcW w:w="1133" w:type="dxa"/>
            <w:vAlign w:val="top"/>
          </w:tcPr>
          <w:p w14:paraId="5B3674A4">
            <w:pPr>
              <w:rPr>
                <w:rFonts w:ascii="Arial"/>
                <w:sz w:val="21"/>
              </w:rPr>
            </w:pPr>
          </w:p>
        </w:tc>
        <w:tc>
          <w:tcPr>
            <w:tcW w:w="3263" w:type="dxa"/>
            <w:vAlign w:val="top"/>
          </w:tcPr>
          <w:p w14:paraId="5C4DE6D3">
            <w:pPr>
              <w:rPr>
                <w:rFonts w:ascii="Arial"/>
                <w:sz w:val="21"/>
              </w:rPr>
            </w:pPr>
          </w:p>
        </w:tc>
      </w:tr>
      <w:tr w14:paraId="35DEA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4D02AA19">
            <w:pPr>
              <w:rPr>
                <w:rFonts w:ascii="Arial"/>
                <w:sz w:val="21"/>
              </w:rPr>
            </w:pPr>
          </w:p>
        </w:tc>
        <w:tc>
          <w:tcPr>
            <w:tcW w:w="1416" w:type="dxa"/>
            <w:vAlign w:val="top"/>
          </w:tcPr>
          <w:p w14:paraId="38B92448">
            <w:pPr>
              <w:rPr>
                <w:rFonts w:ascii="Arial"/>
                <w:sz w:val="21"/>
              </w:rPr>
            </w:pPr>
          </w:p>
        </w:tc>
        <w:tc>
          <w:tcPr>
            <w:tcW w:w="1133" w:type="dxa"/>
            <w:vAlign w:val="top"/>
          </w:tcPr>
          <w:p w14:paraId="44C0BA32">
            <w:pPr>
              <w:rPr>
                <w:rFonts w:ascii="Arial"/>
                <w:sz w:val="21"/>
              </w:rPr>
            </w:pPr>
          </w:p>
        </w:tc>
        <w:tc>
          <w:tcPr>
            <w:tcW w:w="3263" w:type="dxa"/>
            <w:vAlign w:val="top"/>
          </w:tcPr>
          <w:p w14:paraId="00A3B9B2">
            <w:pPr>
              <w:rPr>
                <w:rFonts w:ascii="Arial"/>
                <w:sz w:val="21"/>
              </w:rPr>
            </w:pPr>
          </w:p>
        </w:tc>
      </w:tr>
      <w:tr w14:paraId="64C9C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20888A31">
            <w:pPr>
              <w:rPr>
                <w:rFonts w:ascii="Arial"/>
                <w:sz w:val="21"/>
              </w:rPr>
            </w:pPr>
          </w:p>
        </w:tc>
        <w:tc>
          <w:tcPr>
            <w:tcW w:w="1416" w:type="dxa"/>
            <w:vAlign w:val="top"/>
          </w:tcPr>
          <w:p w14:paraId="2A6037D0">
            <w:pPr>
              <w:rPr>
                <w:rFonts w:ascii="Arial"/>
                <w:sz w:val="21"/>
              </w:rPr>
            </w:pPr>
          </w:p>
        </w:tc>
        <w:tc>
          <w:tcPr>
            <w:tcW w:w="1133" w:type="dxa"/>
            <w:vAlign w:val="top"/>
          </w:tcPr>
          <w:p w14:paraId="2D1E2EB2">
            <w:pPr>
              <w:rPr>
                <w:rFonts w:ascii="Arial"/>
                <w:sz w:val="21"/>
              </w:rPr>
            </w:pPr>
          </w:p>
        </w:tc>
        <w:tc>
          <w:tcPr>
            <w:tcW w:w="3263" w:type="dxa"/>
            <w:vAlign w:val="top"/>
          </w:tcPr>
          <w:p w14:paraId="53DA3D52">
            <w:pPr>
              <w:rPr>
                <w:rFonts w:ascii="Arial"/>
                <w:sz w:val="21"/>
              </w:rPr>
            </w:pPr>
          </w:p>
        </w:tc>
      </w:tr>
      <w:tr w14:paraId="7E534D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2697" w:type="dxa"/>
            <w:vAlign w:val="top"/>
          </w:tcPr>
          <w:p w14:paraId="6D34683A">
            <w:pPr>
              <w:rPr>
                <w:rFonts w:ascii="Arial"/>
                <w:sz w:val="21"/>
              </w:rPr>
            </w:pPr>
          </w:p>
        </w:tc>
        <w:tc>
          <w:tcPr>
            <w:tcW w:w="1416" w:type="dxa"/>
            <w:vAlign w:val="top"/>
          </w:tcPr>
          <w:p w14:paraId="18F1E270">
            <w:pPr>
              <w:rPr>
                <w:rFonts w:ascii="Arial"/>
                <w:sz w:val="21"/>
              </w:rPr>
            </w:pPr>
          </w:p>
        </w:tc>
        <w:tc>
          <w:tcPr>
            <w:tcW w:w="1133" w:type="dxa"/>
            <w:vAlign w:val="top"/>
          </w:tcPr>
          <w:p w14:paraId="04A98A15">
            <w:pPr>
              <w:rPr>
                <w:rFonts w:ascii="Arial"/>
                <w:sz w:val="21"/>
              </w:rPr>
            </w:pPr>
          </w:p>
        </w:tc>
        <w:tc>
          <w:tcPr>
            <w:tcW w:w="3263" w:type="dxa"/>
            <w:vAlign w:val="top"/>
          </w:tcPr>
          <w:p w14:paraId="60B55BB4">
            <w:pPr>
              <w:rPr>
                <w:rFonts w:ascii="Arial"/>
                <w:sz w:val="21"/>
              </w:rPr>
            </w:pPr>
          </w:p>
        </w:tc>
      </w:tr>
      <w:tr w14:paraId="39014A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697" w:type="dxa"/>
            <w:vAlign w:val="top"/>
          </w:tcPr>
          <w:p w14:paraId="737176A6">
            <w:pPr>
              <w:rPr>
                <w:rFonts w:ascii="Arial"/>
                <w:sz w:val="21"/>
              </w:rPr>
            </w:pPr>
          </w:p>
        </w:tc>
        <w:tc>
          <w:tcPr>
            <w:tcW w:w="1416" w:type="dxa"/>
            <w:vAlign w:val="top"/>
          </w:tcPr>
          <w:p w14:paraId="696A60C3">
            <w:pPr>
              <w:rPr>
                <w:rFonts w:ascii="Arial"/>
                <w:sz w:val="21"/>
              </w:rPr>
            </w:pPr>
          </w:p>
        </w:tc>
        <w:tc>
          <w:tcPr>
            <w:tcW w:w="1133" w:type="dxa"/>
            <w:vAlign w:val="top"/>
          </w:tcPr>
          <w:p w14:paraId="691DE22D">
            <w:pPr>
              <w:rPr>
                <w:rFonts w:ascii="Arial"/>
                <w:sz w:val="21"/>
              </w:rPr>
            </w:pPr>
          </w:p>
        </w:tc>
        <w:tc>
          <w:tcPr>
            <w:tcW w:w="3263" w:type="dxa"/>
            <w:vAlign w:val="top"/>
          </w:tcPr>
          <w:p w14:paraId="41F2BC92">
            <w:pPr>
              <w:rPr>
                <w:rFonts w:ascii="Arial"/>
                <w:sz w:val="21"/>
              </w:rPr>
            </w:pPr>
          </w:p>
        </w:tc>
      </w:tr>
    </w:tbl>
    <w:p w14:paraId="7F3A9638">
      <w:pPr>
        <w:pStyle w:val="2"/>
      </w:pPr>
    </w:p>
    <w:p w14:paraId="4A0777D6">
      <w:pPr>
        <w:sectPr>
          <w:footerReference r:id="rId82" w:type="default"/>
          <w:pgSz w:w="11906" w:h="16839"/>
          <w:pgMar w:top="1123" w:right="1696" w:bottom="1362" w:left="1444" w:header="0" w:footer="1200" w:gutter="0"/>
          <w:cols w:space="720" w:num="1"/>
        </w:sectPr>
      </w:pPr>
    </w:p>
    <w:p w14:paraId="3F5C598A">
      <w:pPr>
        <w:spacing w:before="44" w:line="219" w:lineRule="auto"/>
        <w:ind w:left="437"/>
        <w:rPr>
          <w:rFonts w:ascii="宋体" w:hAnsi="宋体" w:eastAsia="宋体" w:cs="宋体"/>
          <w:sz w:val="22"/>
          <w:szCs w:val="22"/>
        </w:rPr>
      </w:pPr>
      <w:r>
        <w:rPr>
          <w:rFonts w:ascii="宋体" w:hAnsi="宋体" w:eastAsia="宋体" w:cs="宋体"/>
          <w:spacing w:val="-2"/>
          <w:sz w:val="22"/>
          <w:szCs w:val="22"/>
        </w:rPr>
        <w:t>附件八：分包工程资料管理协议</w:t>
      </w:r>
    </w:p>
    <w:p w14:paraId="42245C5A">
      <w:pPr>
        <w:spacing w:before="253" w:line="220" w:lineRule="auto"/>
        <w:ind w:left="3445"/>
        <w:rPr>
          <w:rFonts w:ascii="宋体" w:hAnsi="宋体" w:eastAsia="宋体" w:cs="宋体"/>
          <w:sz w:val="28"/>
          <w:szCs w:val="28"/>
        </w:rPr>
      </w:pPr>
      <w:r>
        <w:rPr>
          <w:rFonts w:ascii="宋体" w:hAnsi="宋体" w:eastAsia="宋体" w:cs="宋体"/>
          <w:b/>
          <w:bCs/>
          <w:spacing w:val="-4"/>
          <w:sz w:val="28"/>
          <w:szCs w:val="28"/>
        </w:rPr>
        <w:t>分包工程资料管理协议</w:t>
      </w:r>
    </w:p>
    <w:p w14:paraId="69AEBDE2">
      <w:pPr>
        <w:pStyle w:val="2"/>
        <w:spacing w:line="323" w:lineRule="auto"/>
      </w:pPr>
    </w:p>
    <w:p w14:paraId="5EF67FEB">
      <w:pPr>
        <w:pStyle w:val="2"/>
        <w:spacing w:line="324" w:lineRule="auto"/>
      </w:pPr>
    </w:p>
    <w:p w14:paraId="5D8F6C34">
      <w:pPr>
        <w:spacing w:before="65" w:line="227" w:lineRule="auto"/>
        <w:ind w:left="646"/>
        <w:rPr>
          <w:rFonts w:ascii="宋体" w:hAnsi="宋体" w:eastAsia="宋体" w:cs="宋体"/>
          <w:sz w:val="20"/>
          <w:szCs w:val="20"/>
        </w:rPr>
      </w:pPr>
      <w:r>
        <w:rPr>
          <w:rFonts w:ascii="宋体" w:hAnsi="宋体" w:eastAsia="宋体" w:cs="宋体"/>
          <w:spacing w:val="8"/>
          <w:sz w:val="20"/>
          <w:szCs w:val="20"/>
        </w:rPr>
        <w:t>甲方（委托方</w:t>
      </w:r>
      <w:r>
        <w:rPr>
          <w:rFonts w:ascii="宋体" w:hAnsi="宋体" w:eastAsia="宋体" w:cs="宋体"/>
          <w:spacing w:val="-41"/>
          <w:sz w:val="20"/>
          <w:szCs w:val="20"/>
        </w:rPr>
        <w:t>）：</w:t>
      </w:r>
      <w:r>
        <w:rPr>
          <w:rFonts w:ascii="宋体" w:hAnsi="宋体" w:eastAsia="宋体" w:cs="宋体"/>
          <w:spacing w:val="-74"/>
          <w:sz w:val="20"/>
          <w:szCs w:val="20"/>
        </w:rPr>
        <w:t xml:space="preserve"> </w:t>
      </w:r>
      <w:r>
        <w:rPr>
          <w:rFonts w:ascii="宋体" w:hAnsi="宋体" w:eastAsia="宋体" w:cs="宋体"/>
          <w:sz w:val="20"/>
          <w:szCs w:val="20"/>
          <w:u w:val="single" w:color="auto"/>
        </w:rPr>
        <w:t xml:space="preserve">                                         </w:t>
      </w:r>
      <w:r>
        <w:rPr>
          <w:rFonts w:ascii="宋体" w:hAnsi="宋体" w:eastAsia="宋体" w:cs="宋体"/>
          <w:spacing w:val="-41"/>
          <w:sz w:val="20"/>
          <w:szCs w:val="20"/>
        </w:rPr>
        <w:t>（</w:t>
      </w:r>
      <w:r>
        <w:rPr>
          <w:rFonts w:ascii="宋体" w:hAnsi="宋体" w:eastAsia="宋体" w:cs="宋体"/>
          <w:spacing w:val="8"/>
          <w:sz w:val="20"/>
          <w:szCs w:val="20"/>
        </w:rPr>
        <w:t>以下简称甲方）</w:t>
      </w:r>
    </w:p>
    <w:p w14:paraId="1336758F">
      <w:pPr>
        <w:pStyle w:val="2"/>
        <w:spacing w:line="354" w:lineRule="auto"/>
      </w:pPr>
    </w:p>
    <w:p w14:paraId="31554127">
      <w:pPr>
        <w:spacing w:before="65" w:line="227" w:lineRule="auto"/>
        <w:ind w:left="639"/>
        <w:rPr>
          <w:rFonts w:ascii="宋体" w:hAnsi="宋体" w:eastAsia="宋体" w:cs="宋体"/>
          <w:sz w:val="20"/>
          <w:szCs w:val="20"/>
        </w:rPr>
      </w:pPr>
      <w:r>
        <w:rPr>
          <w:rFonts w:ascii="宋体" w:hAnsi="宋体" w:eastAsia="宋体" w:cs="宋体"/>
          <w:spacing w:val="9"/>
          <w:sz w:val="20"/>
          <w:szCs w:val="20"/>
        </w:rPr>
        <w:t>乙方（受托方</w:t>
      </w:r>
      <w:r>
        <w:rPr>
          <w:rFonts w:ascii="宋体" w:hAnsi="宋体" w:eastAsia="宋体" w:cs="宋体"/>
          <w:spacing w:val="-43"/>
          <w:sz w:val="20"/>
          <w:szCs w:val="20"/>
        </w:rPr>
        <w:t>）：</w:t>
      </w:r>
      <w:r>
        <w:rPr>
          <w:rFonts w:ascii="宋体" w:hAnsi="宋体" w:eastAsia="宋体" w:cs="宋体"/>
          <w:spacing w:val="-74"/>
          <w:sz w:val="20"/>
          <w:szCs w:val="20"/>
        </w:rPr>
        <w:t xml:space="preserve"> </w:t>
      </w:r>
      <w:r>
        <w:rPr>
          <w:rFonts w:ascii="宋体" w:hAnsi="宋体" w:eastAsia="宋体" w:cs="宋体"/>
          <w:sz w:val="20"/>
          <w:szCs w:val="20"/>
          <w:u w:val="single" w:color="auto"/>
        </w:rPr>
        <w:t xml:space="preserve">                                         </w:t>
      </w:r>
      <w:r>
        <w:rPr>
          <w:rFonts w:ascii="宋体" w:hAnsi="宋体" w:eastAsia="宋体" w:cs="宋体"/>
          <w:spacing w:val="-43"/>
          <w:sz w:val="20"/>
          <w:szCs w:val="20"/>
        </w:rPr>
        <w:t>（</w:t>
      </w:r>
      <w:r>
        <w:rPr>
          <w:rFonts w:ascii="宋体" w:hAnsi="宋体" w:eastAsia="宋体" w:cs="宋体"/>
          <w:spacing w:val="9"/>
          <w:sz w:val="20"/>
          <w:szCs w:val="20"/>
        </w:rPr>
        <w:t>以下简称乙方）</w:t>
      </w:r>
    </w:p>
    <w:p w14:paraId="2FAB3223">
      <w:pPr>
        <w:pStyle w:val="2"/>
        <w:spacing w:line="256" w:lineRule="auto"/>
      </w:pPr>
    </w:p>
    <w:p w14:paraId="0711344B">
      <w:pPr>
        <w:spacing w:before="65" w:line="432" w:lineRule="auto"/>
        <w:ind w:right="2" w:firstLine="619"/>
        <w:jc w:val="both"/>
        <w:rPr>
          <w:rFonts w:ascii="宋体" w:hAnsi="宋体" w:eastAsia="宋体" w:cs="宋体"/>
          <w:sz w:val="20"/>
          <w:szCs w:val="20"/>
        </w:rPr>
      </w:pPr>
      <w:r>
        <w:rPr>
          <w:rFonts w:ascii="宋体" w:hAnsi="宋体" w:eastAsia="宋体" w:cs="宋体"/>
          <w:spacing w:val="11"/>
          <w:sz w:val="20"/>
          <w:szCs w:val="20"/>
        </w:rPr>
        <w:t>根据《中华人民共和国民法典》及其他有关法律法规，遵循平等自愿、公正和诚实信用</w:t>
      </w:r>
      <w:r>
        <w:rPr>
          <w:rFonts w:ascii="宋体" w:hAnsi="宋体" w:eastAsia="宋体" w:cs="宋体"/>
          <w:spacing w:val="10"/>
          <w:sz w:val="20"/>
          <w:szCs w:val="20"/>
        </w:rPr>
        <w:t>的原</w:t>
      </w:r>
      <w:r>
        <w:rPr>
          <w:rFonts w:ascii="宋体" w:hAnsi="宋体" w:eastAsia="宋体" w:cs="宋体"/>
          <w:spacing w:val="11"/>
          <w:sz w:val="20"/>
          <w:szCs w:val="20"/>
        </w:rPr>
        <w:t>则，为明确双方的权利和义务，双方就工程资料管理合作事项协</w:t>
      </w:r>
      <w:r>
        <w:rPr>
          <w:rFonts w:ascii="宋体" w:hAnsi="宋体" w:eastAsia="宋体" w:cs="宋体"/>
          <w:spacing w:val="10"/>
          <w:sz w:val="20"/>
          <w:szCs w:val="20"/>
        </w:rPr>
        <w:t>商一致，订立本合同，双方应严格</w:t>
      </w:r>
      <w:r>
        <w:rPr>
          <w:rFonts w:ascii="宋体" w:hAnsi="宋体" w:eastAsia="宋体" w:cs="宋体"/>
          <w:spacing w:val="3"/>
          <w:sz w:val="20"/>
          <w:szCs w:val="20"/>
        </w:rPr>
        <w:t>执行。</w:t>
      </w:r>
    </w:p>
    <w:p w14:paraId="197C4CC7">
      <w:pPr>
        <w:spacing w:before="1" w:line="227" w:lineRule="auto"/>
        <w:ind w:left="619"/>
        <w:rPr>
          <w:rFonts w:ascii="宋体" w:hAnsi="宋体" w:eastAsia="宋体" w:cs="宋体"/>
          <w:sz w:val="20"/>
          <w:szCs w:val="20"/>
        </w:rPr>
      </w:pPr>
      <w:r>
        <w:rPr>
          <w:rFonts w:ascii="宋体" w:hAnsi="宋体" w:eastAsia="宋体" w:cs="宋体"/>
          <w:b/>
          <w:bCs/>
          <w:spacing w:val="7"/>
          <w:sz w:val="20"/>
          <w:szCs w:val="20"/>
        </w:rPr>
        <w:t>第一条</w:t>
      </w:r>
      <w:r>
        <w:rPr>
          <w:rFonts w:ascii="宋体" w:hAnsi="宋体" w:eastAsia="宋体" w:cs="宋体"/>
          <w:spacing w:val="7"/>
          <w:sz w:val="20"/>
          <w:szCs w:val="20"/>
        </w:rPr>
        <w:t xml:space="preserve"> </w:t>
      </w:r>
      <w:r>
        <w:rPr>
          <w:rFonts w:ascii="宋体" w:hAnsi="宋体" w:eastAsia="宋体" w:cs="宋体"/>
          <w:b/>
          <w:bCs/>
          <w:spacing w:val="7"/>
          <w:sz w:val="20"/>
          <w:szCs w:val="20"/>
        </w:rPr>
        <w:t>工程概况及工作内容</w:t>
      </w:r>
    </w:p>
    <w:p w14:paraId="119F5CDF">
      <w:pPr>
        <w:spacing w:before="221" w:line="228" w:lineRule="auto"/>
        <w:ind w:left="634"/>
        <w:rPr>
          <w:rFonts w:ascii="宋体" w:hAnsi="宋体" w:eastAsia="宋体" w:cs="宋体"/>
          <w:sz w:val="20"/>
          <w:szCs w:val="20"/>
        </w:rPr>
      </w:pPr>
      <w:r>
        <w:rPr>
          <w:rFonts w:ascii="宋体" w:hAnsi="宋体" w:eastAsia="宋体" w:cs="宋体"/>
          <w:spacing w:val="9"/>
          <w:sz w:val="20"/>
          <w:szCs w:val="20"/>
        </w:rPr>
        <w:t>1.工程名称：</w:t>
      </w:r>
      <w:r>
        <w:rPr>
          <w:rFonts w:ascii="宋体" w:hAnsi="宋体" w:eastAsia="宋体" w:cs="宋体"/>
          <w:spacing w:val="9"/>
          <w:sz w:val="20"/>
          <w:szCs w:val="20"/>
          <w:u w:val="single" w:color="auto"/>
        </w:rPr>
        <w:t xml:space="preserve">  东莞市石龙镇东风路敬老院周边片区老旧小区改造项目-装</w:t>
      </w:r>
      <w:r>
        <w:rPr>
          <w:rFonts w:ascii="宋体" w:hAnsi="宋体" w:eastAsia="宋体" w:cs="宋体"/>
          <w:spacing w:val="8"/>
          <w:sz w:val="20"/>
          <w:szCs w:val="20"/>
          <w:u w:val="single" w:color="auto"/>
        </w:rPr>
        <w:t>修工程</w:t>
      </w:r>
    </w:p>
    <w:p w14:paraId="3322FDC4">
      <w:pPr>
        <w:pStyle w:val="2"/>
        <w:spacing w:line="252" w:lineRule="auto"/>
      </w:pPr>
    </w:p>
    <w:p w14:paraId="2C0583F8">
      <w:pPr>
        <w:spacing w:before="65" w:line="228" w:lineRule="auto"/>
        <w:ind w:left="621"/>
        <w:rPr>
          <w:rFonts w:ascii="宋体" w:hAnsi="宋体" w:eastAsia="宋体" w:cs="宋体"/>
          <w:sz w:val="20"/>
          <w:szCs w:val="20"/>
        </w:rPr>
      </w:pPr>
      <w:r>
        <w:rPr>
          <w:rFonts w:ascii="宋体" w:hAnsi="宋体" w:eastAsia="宋体" w:cs="宋体"/>
          <w:spacing w:val="7"/>
          <w:sz w:val="20"/>
          <w:szCs w:val="20"/>
        </w:rPr>
        <w:t>2.工程地点：</w:t>
      </w:r>
      <w:r>
        <w:rPr>
          <w:rFonts w:ascii="宋体" w:hAnsi="宋体" w:eastAsia="宋体" w:cs="宋体"/>
          <w:spacing w:val="9"/>
          <w:sz w:val="20"/>
          <w:szCs w:val="20"/>
          <w:u w:val="single" w:color="auto"/>
        </w:rPr>
        <w:t xml:space="preserve">      </w:t>
      </w:r>
      <w:r>
        <w:rPr>
          <w:rFonts w:ascii="宋体" w:hAnsi="宋体" w:eastAsia="宋体" w:cs="宋体"/>
          <w:spacing w:val="7"/>
          <w:sz w:val="20"/>
          <w:szCs w:val="20"/>
          <w:u w:val="single" w:color="auto"/>
        </w:rPr>
        <w:t>东莞市石龙镇</w:t>
      </w:r>
      <w:r>
        <w:rPr>
          <w:rFonts w:ascii="宋体" w:hAnsi="宋体" w:eastAsia="宋体" w:cs="宋体"/>
          <w:sz w:val="20"/>
          <w:szCs w:val="20"/>
          <w:u w:val="single" w:color="auto"/>
        </w:rPr>
        <w:t xml:space="preserve">                      </w:t>
      </w:r>
    </w:p>
    <w:p w14:paraId="1398C3F6">
      <w:pPr>
        <w:pStyle w:val="2"/>
        <w:spacing w:line="255" w:lineRule="auto"/>
      </w:pPr>
    </w:p>
    <w:p w14:paraId="44C6D35E">
      <w:pPr>
        <w:spacing w:before="66" w:line="228" w:lineRule="auto"/>
        <w:ind w:left="420"/>
        <w:rPr>
          <w:rFonts w:ascii="宋体" w:hAnsi="宋体" w:eastAsia="宋体" w:cs="宋体"/>
          <w:sz w:val="20"/>
          <w:szCs w:val="20"/>
        </w:rPr>
      </w:pPr>
      <w:r>
        <w:rPr>
          <w:rFonts w:ascii="宋体" w:hAnsi="宋体" w:eastAsia="宋体" w:cs="宋体"/>
          <w:b/>
          <w:bCs/>
          <w:spacing w:val="4"/>
          <w:sz w:val="20"/>
          <w:szCs w:val="20"/>
        </w:rPr>
        <w:t>第二条</w:t>
      </w:r>
      <w:r>
        <w:rPr>
          <w:rFonts w:ascii="宋体" w:hAnsi="宋体" w:eastAsia="宋体" w:cs="宋体"/>
          <w:spacing w:val="45"/>
          <w:sz w:val="20"/>
          <w:szCs w:val="20"/>
        </w:rPr>
        <w:t xml:space="preserve"> </w:t>
      </w:r>
      <w:r>
        <w:rPr>
          <w:rFonts w:ascii="宋体" w:hAnsi="宋体" w:eastAsia="宋体" w:cs="宋体"/>
          <w:b/>
          <w:bCs/>
          <w:spacing w:val="4"/>
          <w:sz w:val="20"/>
          <w:szCs w:val="20"/>
        </w:rPr>
        <w:t>甲方的权利及义务</w:t>
      </w:r>
    </w:p>
    <w:p w14:paraId="0CDCE682">
      <w:pPr>
        <w:pStyle w:val="2"/>
        <w:spacing w:line="255" w:lineRule="auto"/>
      </w:pPr>
    </w:p>
    <w:p w14:paraId="4A9B7CFA">
      <w:pPr>
        <w:spacing w:before="65" w:line="227" w:lineRule="auto"/>
        <w:ind w:left="581"/>
        <w:rPr>
          <w:rFonts w:ascii="宋体" w:hAnsi="宋体" w:eastAsia="宋体" w:cs="宋体"/>
          <w:sz w:val="20"/>
          <w:szCs w:val="20"/>
        </w:rPr>
      </w:pPr>
      <w:r>
        <w:rPr>
          <w:rFonts w:ascii="宋体" w:hAnsi="宋体" w:eastAsia="宋体" w:cs="宋体"/>
          <w:spacing w:val="7"/>
          <w:sz w:val="20"/>
          <w:szCs w:val="20"/>
        </w:rPr>
        <w:t>1.</w:t>
      </w:r>
      <w:r>
        <w:rPr>
          <w:rFonts w:ascii="宋体" w:hAnsi="宋体" w:eastAsia="宋体" w:cs="宋体"/>
          <w:spacing w:val="-3"/>
          <w:sz w:val="20"/>
          <w:szCs w:val="20"/>
        </w:rPr>
        <w:t xml:space="preserve"> </w:t>
      </w:r>
      <w:r>
        <w:rPr>
          <w:rFonts w:ascii="宋体" w:hAnsi="宋体" w:eastAsia="宋体" w:cs="宋体"/>
          <w:spacing w:val="7"/>
          <w:sz w:val="20"/>
          <w:szCs w:val="20"/>
        </w:rPr>
        <w:t>负责提供乙方需要的设计图纸一套，提供工程概况信息。</w:t>
      </w:r>
    </w:p>
    <w:p w14:paraId="0FFA9842">
      <w:pPr>
        <w:pStyle w:val="2"/>
        <w:spacing w:line="253" w:lineRule="auto"/>
      </w:pPr>
    </w:p>
    <w:p w14:paraId="14E8F8C2">
      <w:pPr>
        <w:spacing w:before="66" w:line="227" w:lineRule="auto"/>
        <w:ind w:left="568"/>
      </w:pPr>
      <w:r>
        <mc:AlternateContent>
          <mc:Choice Requires="wps">
            <w:drawing>
              <wp:anchor distT="0" distB="0" distL="0" distR="0" simplePos="0" relativeHeight="251661312" behindDoc="1" locked="0" layoutInCell="1" allowOverlap="1">
                <wp:simplePos x="0" y="0"/>
                <wp:positionH relativeFrom="column">
                  <wp:posOffset>1061085</wp:posOffset>
                </wp:positionH>
                <wp:positionV relativeFrom="paragraph">
                  <wp:posOffset>-39370</wp:posOffset>
                </wp:positionV>
                <wp:extent cx="3067050" cy="297815"/>
                <wp:effectExtent l="0" t="0" r="0" b="0"/>
                <wp:wrapNone/>
                <wp:docPr id="16" name="Rect 16"/>
                <wp:cNvGraphicFramePr/>
                <a:graphic xmlns:a="http://schemas.openxmlformats.org/drawingml/2006/main">
                  <a:graphicData uri="http://schemas.microsoft.com/office/word/2010/wordprocessingShape">
                    <wps:wsp>
                      <wps:cNvSpPr/>
                      <wps:spPr>
                        <a:xfrm>
                          <a:off x="1061370" y="-39589"/>
                          <a:ext cx="3067050" cy="297815"/>
                        </a:xfrm>
                        <a:prstGeom prst="rect">
                          <a:avLst/>
                        </a:prstGeom>
                        <a:solidFill>
                          <a:srgbClr val="008000">
                            <a:alpha val="30196"/>
                          </a:srgbClr>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Rect 16" o:spid="_x0000_s1026" o:spt="1" style="position:absolute;left:0pt;margin-left:83.55pt;margin-top:-3.1pt;height:23.45pt;width:241.5pt;z-index:-251655168;mso-width-relative:page;mso-height-relative:page;" fillcolor="#008000" filled="t" stroked="f" coordsize="21600,21600" o:gfxdata="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tT6eNgAAAAJAQAADwAAAAAAAAABACAAAAAiAAAA&#10;ZHJzL2Rvd25yZXYueG1sUEsBAhQAFAAAAAgAh07iQD6ZXRlAAgAAkAQAAA4AAAAAAAAAAQAgAAAA&#10;JwEAAGRycy9lMm9Eb2MueG1sUEsFBgAAAAAGAAYAWQEAANkFAAAAAA==&#10;">
                <v:fill on="t" opacity="19789f" focussize="0,0"/>
                <v:stroke on="f" weight="0pt"/>
                <v:imagedata o:title=""/>
                <o:lock v:ext="edit" aspectratio="f"/>
                <v:textbox inset="0mm,0mm,0mm,0mm"/>
              </v:rect>
            </w:pict>
          </mc:Fallback>
        </mc:AlternateContent>
      </w:r>
      <w:r>
        <w:rPr>
          <w:rFonts w:ascii="宋体" w:hAnsi="宋体" w:eastAsia="宋体" w:cs="宋体"/>
          <w:spacing w:val="8"/>
          <w:sz w:val="20"/>
          <w:szCs w:val="20"/>
        </w:rPr>
        <w:t>2.</w:t>
      </w:r>
      <w:r>
        <w:rPr>
          <w:rFonts w:ascii="宋体" w:hAnsi="宋体" w:eastAsia="宋体" w:cs="宋体"/>
          <w:spacing w:val="-12"/>
          <w:sz w:val="20"/>
          <w:szCs w:val="20"/>
        </w:rPr>
        <w:t xml:space="preserve"> </w:t>
      </w:r>
      <w:commentRangeStart w:id="0"/>
      <w:r>
        <w:rPr>
          <w:rFonts w:ascii="宋体" w:hAnsi="宋体" w:eastAsia="宋体" w:cs="宋体"/>
          <w:spacing w:val="8"/>
          <w:sz w:val="20"/>
          <w:szCs w:val="20"/>
        </w:rPr>
        <w:t>不负责为乙方提供办公场所及办公室（办公用品除外）和住宿。</w:t>
      </w:r>
      <w:commentRangeEnd w:id="0"/>
      <w:r>
        <w:commentReference w:id="0"/>
      </w:r>
    </w:p>
    <w:p w14:paraId="58E1EACE">
      <w:pPr>
        <w:pStyle w:val="2"/>
        <w:spacing w:line="256" w:lineRule="auto"/>
      </w:pPr>
    </w:p>
    <w:p w14:paraId="169F98DF">
      <w:pPr>
        <w:spacing w:before="65" w:line="228" w:lineRule="auto"/>
        <w:ind w:left="570"/>
        <w:rPr>
          <w:rFonts w:ascii="宋体" w:hAnsi="宋体" w:eastAsia="宋体" w:cs="宋体"/>
          <w:sz w:val="20"/>
          <w:szCs w:val="20"/>
        </w:rPr>
      </w:pPr>
      <w:r>
        <w:rPr>
          <w:rFonts w:ascii="宋体" w:hAnsi="宋体" w:eastAsia="宋体" w:cs="宋体"/>
          <w:spacing w:val="8"/>
          <w:sz w:val="20"/>
          <w:szCs w:val="20"/>
        </w:rPr>
        <w:t>3.</w:t>
      </w:r>
      <w:r>
        <w:rPr>
          <w:rFonts w:ascii="宋体" w:hAnsi="宋体" w:eastAsia="宋体" w:cs="宋体"/>
          <w:spacing w:val="-11"/>
          <w:sz w:val="20"/>
          <w:szCs w:val="20"/>
        </w:rPr>
        <w:t xml:space="preserve"> </w:t>
      </w:r>
      <w:r>
        <w:rPr>
          <w:rFonts w:ascii="宋体" w:hAnsi="宋体" w:eastAsia="宋体" w:cs="宋体"/>
          <w:spacing w:val="8"/>
          <w:sz w:val="20"/>
          <w:szCs w:val="20"/>
        </w:rPr>
        <w:t>负责统筹编制工程资料管理各项计划，建立档案室、档案目录。</w:t>
      </w:r>
    </w:p>
    <w:p w14:paraId="220146A1">
      <w:pPr>
        <w:pStyle w:val="2"/>
        <w:spacing w:line="255" w:lineRule="auto"/>
      </w:pPr>
    </w:p>
    <w:p w14:paraId="716554A4">
      <w:pPr>
        <w:spacing w:before="65" w:line="330" w:lineRule="auto"/>
        <w:ind w:left="1" w:right="2" w:firstLine="563"/>
        <w:rPr>
          <w:rFonts w:ascii="宋体" w:hAnsi="宋体" w:eastAsia="宋体" w:cs="宋体"/>
          <w:sz w:val="20"/>
          <w:szCs w:val="20"/>
        </w:rPr>
      </w:pPr>
      <w:r>
        <w:rPr>
          <w:rFonts w:ascii="宋体" w:hAnsi="宋体" w:eastAsia="宋体" w:cs="宋体"/>
          <w:spacing w:val="10"/>
          <w:sz w:val="20"/>
          <w:szCs w:val="20"/>
        </w:rPr>
        <w:t>4.</w:t>
      </w:r>
      <w:r>
        <w:rPr>
          <w:rFonts w:ascii="宋体" w:hAnsi="宋体" w:eastAsia="宋体" w:cs="宋体"/>
          <w:spacing w:val="-18"/>
          <w:sz w:val="20"/>
          <w:szCs w:val="20"/>
        </w:rPr>
        <w:t xml:space="preserve"> </w:t>
      </w:r>
      <w:r>
        <w:rPr>
          <w:rFonts w:ascii="宋体" w:hAnsi="宋体" w:eastAsia="宋体" w:cs="宋体"/>
          <w:spacing w:val="10"/>
          <w:sz w:val="20"/>
          <w:szCs w:val="20"/>
        </w:rPr>
        <w:t>负责统筹所有材料原材送检、质量证明文件和所需检测检验费用，落实工程实体检测和方</w:t>
      </w:r>
      <w:r>
        <w:rPr>
          <w:rFonts w:ascii="宋体" w:hAnsi="宋体" w:eastAsia="宋体" w:cs="宋体"/>
          <w:spacing w:val="6"/>
          <w:sz w:val="20"/>
          <w:szCs w:val="20"/>
        </w:rPr>
        <w:t>案等相关工作。</w:t>
      </w:r>
    </w:p>
    <w:p w14:paraId="04AC9EC1">
      <w:pPr>
        <w:pStyle w:val="2"/>
        <w:spacing w:line="252" w:lineRule="auto"/>
      </w:pPr>
    </w:p>
    <w:p w14:paraId="09E6BF71">
      <w:pPr>
        <w:spacing w:before="66" w:line="228" w:lineRule="auto"/>
        <w:ind w:left="570"/>
        <w:rPr>
          <w:rFonts w:ascii="宋体" w:hAnsi="宋体" w:eastAsia="宋体" w:cs="宋体"/>
          <w:sz w:val="20"/>
          <w:szCs w:val="20"/>
        </w:rPr>
      </w:pPr>
      <w:r>
        <w:rPr>
          <w:rFonts w:ascii="宋体" w:hAnsi="宋体" w:eastAsia="宋体" w:cs="宋体"/>
          <w:spacing w:val="8"/>
          <w:sz w:val="20"/>
          <w:szCs w:val="20"/>
        </w:rPr>
        <w:t>5.</w:t>
      </w:r>
      <w:r>
        <w:rPr>
          <w:rFonts w:ascii="宋体" w:hAnsi="宋体" w:eastAsia="宋体" w:cs="宋体"/>
          <w:spacing w:val="-15"/>
          <w:sz w:val="20"/>
          <w:szCs w:val="20"/>
        </w:rPr>
        <w:t xml:space="preserve"> </w:t>
      </w:r>
      <w:r>
        <w:rPr>
          <w:rFonts w:ascii="宋体" w:hAnsi="宋体" w:eastAsia="宋体" w:cs="宋体"/>
          <w:spacing w:val="8"/>
          <w:sz w:val="20"/>
          <w:szCs w:val="20"/>
        </w:rPr>
        <w:t>负责严格检查工程资料的及时性，真实性、合规性、标准性。</w:t>
      </w:r>
    </w:p>
    <w:p w14:paraId="3A9347E6">
      <w:pPr>
        <w:pStyle w:val="2"/>
        <w:spacing w:line="256" w:lineRule="auto"/>
      </w:pPr>
    </w:p>
    <w:p w14:paraId="2371DE56">
      <w:pPr>
        <w:spacing w:before="65" w:line="330" w:lineRule="auto"/>
        <w:ind w:firstLine="567"/>
        <w:rPr>
          <w:rFonts w:ascii="宋体" w:hAnsi="宋体" w:eastAsia="宋体" w:cs="宋体"/>
          <w:sz w:val="20"/>
          <w:szCs w:val="20"/>
        </w:rPr>
      </w:pPr>
      <w:r>
        <w:rPr>
          <w:rFonts w:ascii="宋体" w:hAnsi="宋体" w:eastAsia="宋体" w:cs="宋体"/>
          <w:spacing w:val="10"/>
          <w:sz w:val="20"/>
          <w:szCs w:val="20"/>
        </w:rPr>
        <w:t>6.</w:t>
      </w:r>
      <w:r>
        <w:rPr>
          <w:rFonts w:ascii="宋体" w:hAnsi="宋体" w:eastAsia="宋体" w:cs="宋体"/>
          <w:spacing w:val="-18"/>
          <w:sz w:val="20"/>
          <w:szCs w:val="20"/>
        </w:rPr>
        <w:t xml:space="preserve"> </w:t>
      </w:r>
      <w:r>
        <w:rPr>
          <w:rFonts w:ascii="宋体" w:hAnsi="宋体" w:eastAsia="宋体" w:cs="宋体"/>
          <w:spacing w:val="10"/>
          <w:sz w:val="20"/>
          <w:szCs w:val="20"/>
        </w:rPr>
        <w:t>负责编制、收集工程前期文件，督办项目部人员及分包单位施工资料，协调工程资料签章</w:t>
      </w:r>
      <w:r>
        <w:rPr>
          <w:rFonts w:ascii="宋体" w:hAnsi="宋体" w:eastAsia="宋体" w:cs="宋体"/>
          <w:spacing w:val="2"/>
          <w:sz w:val="20"/>
          <w:szCs w:val="20"/>
        </w:rPr>
        <w:t>流程。</w:t>
      </w:r>
    </w:p>
    <w:p w14:paraId="556EA7E1">
      <w:pPr>
        <w:pStyle w:val="2"/>
        <w:spacing w:line="254" w:lineRule="auto"/>
      </w:pPr>
    </w:p>
    <w:p w14:paraId="4BC55C9E">
      <w:pPr>
        <w:spacing w:before="66" w:line="228" w:lineRule="auto"/>
        <w:ind w:left="571"/>
        <w:rPr>
          <w:rFonts w:ascii="宋体" w:hAnsi="宋体" w:eastAsia="宋体" w:cs="宋体"/>
          <w:sz w:val="20"/>
          <w:szCs w:val="20"/>
        </w:rPr>
      </w:pPr>
      <w:r>
        <w:rPr>
          <w:rFonts w:ascii="宋体" w:hAnsi="宋体" w:eastAsia="宋体" w:cs="宋体"/>
          <w:spacing w:val="6"/>
          <w:sz w:val="20"/>
          <w:szCs w:val="20"/>
        </w:rPr>
        <w:t>7.</w:t>
      </w:r>
      <w:r>
        <w:rPr>
          <w:rFonts w:ascii="宋体" w:hAnsi="宋体" w:eastAsia="宋体" w:cs="宋体"/>
          <w:spacing w:val="-16"/>
          <w:sz w:val="20"/>
          <w:szCs w:val="20"/>
        </w:rPr>
        <w:t xml:space="preserve"> </w:t>
      </w:r>
      <w:r>
        <w:rPr>
          <w:rFonts w:ascii="宋体" w:hAnsi="宋体" w:eastAsia="宋体" w:cs="宋体"/>
          <w:spacing w:val="6"/>
          <w:sz w:val="20"/>
          <w:szCs w:val="20"/>
        </w:rPr>
        <w:t>负责统筹施工日记的编写。</w:t>
      </w:r>
    </w:p>
    <w:p w14:paraId="694E2EA5">
      <w:pPr>
        <w:pStyle w:val="2"/>
        <w:spacing w:line="252" w:lineRule="auto"/>
      </w:pPr>
    </w:p>
    <w:p w14:paraId="3E062B74">
      <w:pPr>
        <w:spacing w:before="66" w:line="228" w:lineRule="auto"/>
        <w:ind w:left="567"/>
        <w:rPr>
          <w:rFonts w:ascii="宋体" w:hAnsi="宋体" w:eastAsia="宋体" w:cs="宋体"/>
          <w:sz w:val="20"/>
          <w:szCs w:val="20"/>
        </w:rPr>
      </w:pPr>
      <w:r>
        <w:rPr>
          <w:rFonts w:ascii="宋体" w:hAnsi="宋体" w:eastAsia="宋体" w:cs="宋体"/>
          <w:spacing w:val="7"/>
          <w:sz w:val="20"/>
          <w:szCs w:val="20"/>
        </w:rPr>
        <w:t>8.</w:t>
      </w:r>
      <w:r>
        <w:rPr>
          <w:rFonts w:ascii="宋体" w:hAnsi="宋体" w:eastAsia="宋体" w:cs="宋体"/>
          <w:spacing w:val="-2"/>
          <w:sz w:val="20"/>
          <w:szCs w:val="20"/>
        </w:rPr>
        <w:t xml:space="preserve"> </w:t>
      </w:r>
      <w:r>
        <w:rPr>
          <w:rFonts w:ascii="宋体" w:hAnsi="宋体" w:eastAsia="宋体" w:cs="宋体"/>
          <w:spacing w:val="7"/>
          <w:sz w:val="20"/>
          <w:szCs w:val="20"/>
        </w:rPr>
        <w:t>负责收集专项施工方案和施工过程隐蔽照片。</w:t>
      </w:r>
    </w:p>
    <w:p w14:paraId="38CEACAE">
      <w:pPr>
        <w:pStyle w:val="2"/>
        <w:spacing w:line="255" w:lineRule="auto"/>
      </w:pPr>
    </w:p>
    <w:p w14:paraId="47AE9464">
      <w:pPr>
        <w:spacing w:before="65" w:line="228" w:lineRule="auto"/>
        <w:ind w:left="567"/>
        <w:rPr>
          <w:rFonts w:ascii="宋体" w:hAnsi="宋体" w:eastAsia="宋体" w:cs="宋体"/>
          <w:sz w:val="20"/>
          <w:szCs w:val="20"/>
        </w:rPr>
      </w:pPr>
      <w:r>
        <w:rPr>
          <w:rFonts w:ascii="宋体" w:hAnsi="宋体" w:eastAsia="宋体" w:cs="宋体"/>
          <w:spacing w:val="8"/>
          <w:sz w:val="20"/>
          <w:szCs w:val="20"/>
        </w:rPr>
        <w:t>9.</w:t>
      </w:r>
      <w:r>
        <w:rPr>
          <w:rFonts w:ascii="宋体" w:hAnsi="宋体" w:eastAsia="宋体" w:cs="宋体"/>
          <w:spacing w:val="-15"/>
          <w:sz w:val="20"/>
          <w:szCs w:val="20"/>
        </w:rPr>
        <w:t xml:space="preserve"> </w:t>
      </w:r>
      <w:r>
        <w:rPr>
          <w:rFonts w:ascii="宋体" w:hAnsi="宋体" w:eastAsia="宋体" w:cs="宋体"/>
          <w:spacing w:val="8"/>
          <w:sz w:val="20"/>
          <w:szCs w:val="20"/>
        </w:rPr>
        <w:t>负责及时了解工地施工情况，配合有关部门的资料检查。</w:t>
      </w:r>
    </w:p>
    <w:p w14:paraId="73EEB7EC">
      <w:pPr>
        <w:pStyle w:val="2"/>
        <w:spacing w:line="255" w:lineRule="auto"/>
      </w:pPr>
    </w:p>
    <w:p w14:paraId="7E99F087">
      <w:pPr>
        <w:spacing w:before="65" w:line="227" w:lineRule="auto"/>
        <w:ind w:left="581"/>
        <w:rPr>
          <w:rFonts w:ascii="宋体" w:hAnsi="宋体" w:eastAsia="宋体" w:cs="宋体"/>
          <w:sz w:val="20"/>
          <w:szCs w:val="20"/>
        </w:rPr>
      </w:pPr>
      <w:r>
        <w:rPr>
          <w:rFonts w:ascii="宋体" w:hAnsi="宋体" w:eastAsia="宋体" w:cs="宋体"/>
          <w:spacing w:val="6"/>
          <w:sz w:val="20"/>
          <w:szCs w:val="20"/>
        </w:rPr>
        <w:t>10.</w:t>
      </w:r>
      <w:r>
        <w:rPr>
          <w:rFonts w:ascii="宋体" w:hAnsi="宋体" w:eastAsia="宋体" w:cs="宋体"/>
          <w:spacing w:val="36"/>
          <w:sz w:val="20"/>
          <w:szCs w:val="20"/>
        </w:rPr>
        <w:t xml:space="preserve">   </w:t>
      </w:r>
      <w:r>
        <w:rPr>
          <w:rFonts w:ascii="宋体" w:hAnsi="宋体" w:eastAsia="宋体" w:cs="宋体"/>
          <w:spacing w:val="6"/>
          <w:sz w:val="20"/>
          <w:szCs w:val="20"/>
        </w:rPr>
        <w:t>负责准备现场工程验收资料和会议工作。</w:t>
      </w:r>
    </w:p>
    <w:p w14:paraId="3AD5BFFC">
      <w:pPr>
        <w:pStyle w:val="2"/>
        <w:spacing w:line="253" w:lineRule="auto"/>
      </w:pPr>
    </w:p>
    <w:p w14:paraId="0FAD70A5">
      <w:pPr>
        <w:spacing w:before="66" w:line="227" w:lineRule="auto"/>
        <w:ind w:left="581"/>
        <w:rPr>
          <w:rFonts w:ascii="宋体" w:hAnsi="宋体" w:eastAsia="宋体" w:cs="宋体"/>
          <w:sz w:val="20"/>
          <w:szCs w:val="20"/>
        </w:rPr>
      </w:pPr>
      <w:r>
        <w:rPr>
          <w:rFonts w:ascii="宋体" w:hAnsi="宋体" w:eastAsia="宋体" w:cs="宋体"/>
          <w:spacing w:val="7"/>
          <w:sz w:val="20"/>
          <w:szCs w:val="20"/>
        </w:rPr>
        <w:t>11.</w:t>
      </w:r>
      <w:r>
        <w:rPr>
          <w:rFonts w:ascii="宋体" w:hAnsi="宋体" w:eastAsia="宋体" w:cs="宋体"/>
          <w:spacing w:val="34"/>
          <w:sz w:val="20"/>
          <w:szCs w:val="20"/>
        </w:rPr>
        <w:t xml:space="preserve">   </w:t>
      </w:r>
      <w:r>
        <w:rPr>
          <w:rFonts w:ascii="宋体" w:hAnsi="宋体" w:eastAsia="宋体" w:cs="宋体"/>
          <w:spacing w:val="7"/>
          <w:sz w:val="20"/>
          <w:szCs w:val="20"/>
        </w:rPr>
        <w:t>负责统筹与本工程相关资料的装订、移交、备案。</w:t>
      </w:r>
    </w:p>
    <w:p w14:paraId="1F5F1A8B">
      <w:pPr>
        <w:pStyle w:val="2"/>
        <w:spacing w:line="256" w:lineRule="auto"/>
      </w:pPr>
    </w:p>
    <w:p w14:paraId="11674DBA">
      <w:pPr>
        <w:spacing w:before="65" w:line="228" w:lineRule="auto"/>
        <w:ind w:left="420"/>
        <w:rPr>
          <w:rFonts w:ascii="宋体" w:hAnsi="宋体" w:eastAsia="宋体" w:cs="宋体"/>
          <w:sz w:val="20"/>
          <w:szCs w:val="20"/>
        </w:rPr>
      </w:pPr>
      <w:r>
        <w:rPr>
          <w:rFonts w:ascii="宋体" w:hAnsi="宋体" w:eastAsia="宋体" w:cs="宋体"/>
          <w:b/>
          <w:bCs/>
          <w:spacing w:val="5"/>
          <w:sz w:val="20"/>
          <w:szCs w:val="20"/>
        </w:rPr>
        <w:t>第三条</w:t>
      </w:r>
      <w:r>
        <w:rPr>
          <w:rFonts w:ascii="宋体" w:hAnsi="宋体" w:eastAsia="宋体" w:cs="宋体"/>
          <w:spacing w:val="34"/>
          <w:sz w:val="20"/>
          <w:szCs w:val="20"/>
        </w:rPr>
        <w:t xml:space="preserve"> </w:t>
      </w:r>
      <w:r>
        <w:rPr>
          <w:rFonts w:ascii="宋体" w:hAnsi="宋体" w:eastAsia="宋体" w:cs="宋体"/>
          <w:b/>
          <w:bCs/>
          <w:spacing w:val="5"/>
          <w:sz w:val="20"/>
          <w:szCs w:val="20"/>
        </w:rPr>
        <w:t>乙方的权利和义务</w:t>
      </w:r>
    </w:p>
    <w:p w14:paraId="411E2376">
      <w:pPr>
        <w:spacing w:line="228" w:lineRule="auto"/>
        <w:rPr>
          <w:rFonts w:ascii="宋体" w:hAnsi="宋体" w:eastAsia="宋体" w:cs="宋体"/>
          <w:sz w:val="20"/>
          <w:szCs w:val="20"/>
        </w:rPr>
        <w:sectPr>
          <w:footerReference r:id="rId83" w:type="default"/>
          <w:pgSz w:w="11906" w:h="16839"/>
          <w:pgMar w:top="1214" w:right="1418" w:bottom="1360" w:left="1426" w:header="0" w:footer="1200" w:gutter="0"/>
          <w:cols w:space="720" w:num="1"/>
        </w:sectPr>
      </w:pPr>
    </w:p>
    <w:p w14:paraId="6F76B150">
      <w:pPr>
        <w:spacing w:before="41" w:line="381" w:lineRule="auto"/>
        <w:ind w:left="4" w:right="95" w:firstLine="579"/>
        <w:rPr>
          <w:rFonts w:ascii="宋体" w:hAnsi="宋体" w:eastAsia="宋体" w:cs="宋体"/>
          <w:sz w:val="20"/>
          <w:szCs w:val="20"/>
        </w:rPr>
      </w:pPr>
      <w:r>
        <w:rPr>
          <w:rFonts w:ascii="宋体" w:hAnsi="宋体" w:eastAsia="宋体" w:cs="宋体"/>
          <w:spacing w:val="10"/>
          <w:sz w:val="20"/>
          <w:szCs w:val="20"/>
        </w:rPr>
        <w:t>1.</w:t>
      </w:r>
      <w:r>
        <w:rPr>
          <w:rFonts w:ascii="宋体" w:hAnsi="宋体" w:eastAsia="宋体" w:cs="宋体"/>
          <w:spacing w:val="-20"/>
          <w:sz w:val="20"/>
          <w:szCs w:val="20"/>
        </w:rPr>
        <w:t xml:space="preserve"> </w:t>
      </w:r>
      <w:r>
        <w:rPr>
          <w:rFonts w:ascii="宋体" w:hAnsi="宋体" w:eastAsia="宋体" w:cs="宋体"/>
          <w:spacing w:val="10"/>
          <w:sz w:val="20"/>
          <w:szCs w:val="20"/>
        </w:rPr>
        <w:t>负责编制分包专业工程资料管理各项计划、开工审批、施工管</w:t>
      </w:r>
      <w:r>
        <w:rPr>
          <w:rFonts w:ascii="宋体" w:hAnsi="宋体" w:eastAsia="宋体" w:cs="宋体"/>
          <w:spacing w:val="9"/>
          <w:sz w:val="20"/>
          <w:szCs w:val="20"/>
        </w:rPr>
        <w:t>理文件、工程测量记录、分</w:t>
      </w:r>
      <w:r>
        <w:rPr>
          <w:rFonts w:ascii="宋体" w:hAnsi="宋体" w:eastAsia="宋体" w:cs="宋体"/>
          <w:spacing w:val="11"/>
          <w:sz w:val="20"/>
          <w:szCs w:val="20"/>
        </w:rPr>
        <w:t>部工程验收资料、分部工程施工管理和技术文件、子分部施工</w:t>
      </w:r>
      <w:r>
        <w:rPr>
          <w:rFonts w:ascii="宋体" w:hAnsi="宋体" w:eastAsia="宋体" w:cs="宋体"/>
          <w:spacing w:val="10"/>
          <w:sz w:val="20"/>
          <w:szCs w:val="20"/>
        </w:rPr>
        <w:t>物资质量证明文件及检验报告、工程</w:t>
      </w:r>
      <w:r>
        <w:rPr>
          <w:rFonts w:ascii="宋体" w:hAnsi="宋体" w:eastAsia="宋体" w:cs="宋体"/>
          <w:spacing w:val="11"/>
          <w:sz w:val="20"/>
          <w:szCs w:val="20"/>
        </w:rPr>
        <w:t>功能性检验资料和主要功能抽查报告、子分部工程施工记录资料</w:t>
      </w:r>
      <w:r>
        <w:rPr>
          <w:rFonts w:ascii="宋体" w:hAnsi="宋体" w:eastAsia="宋体" w:cs="宋体"/>
          <w:spacing w:val="10"/>
          <w:sz w:val="20"/>
          <w:szCs w:val="20"/>
        </w:rPr>
        <w:t>、保证现场与资料同步，工程归档</w:t>
      </w:r>
      <w:r>
        <w:rPr>
          <w:rFonts w:ascii="宋体" w:hAnsi="宋体" w:eastAsia="宋体" w:cs="宋体"/>
          <w:spacing w:val="8"/>
          <w:sz w:val="20"/>
          <w:szCs w:val="20"/>
        </w:rPr>
        <w:t>资料的收集整理应与施工同步。</w:t>
      </w:r>
    </w:p>
    <w:p w14:paraId="72C0C854">
      <w:pPr>
        <w:pStyle w:val="2"/>
        <w:spacing w:line="274" w:lineRule="auto"/>
      </w:pPr>
    </w:p>
    <w:p w14:paraId="5AB4E341">
      <w:pPr>
        <w:spacing w:before="65" w:line="381" w:lineRule="auto"/>
        <w:ind w:right="95" w:firstLine="570"/>
        <w:rPr>
          <w:rFonts w:ascii="宋体" w:hAnsi="宋体" w:eastAsia="宋体" w:cs="宋体"/>
          <w:sz w:val="20"/>
          <w:szCs w:val="20"/>
        </w:rPr>
      </w:pPr>
      <w:r>
        <w:rPr>
          <w:rFonts w:ascii="宋体" w:hAnsi="宋体" w:eastAsia="宋体" w:cs="宋体"/>
          <w:spacing w:val="10"/>
          <w:sz w:val="20"/>
          <w:szCs w:val="20"/>
        </w:rPr>
        <w:t>2.</w:t>
      </w:r>
      <w:r>
        <w:rPr>
          <w:rFonts w:ascii="宋体" w:hAnsi="宋体" w:eastAsia="宋体" w:cs="宋体"/>
          <w:spacing w:val="-19"/>
          <w:sz w:val="20"/>
          <w:szCs w:val="20"/>
        </w:rPr>
        <w:t xml:space="preserve"> </w:t>
      </w:r>
      <w:r>
        <w:rPr>
          <w:rFonts w:ascii="宋体" w:hAnsi="宋体" w:eastAsia="宋体" w:cs="宋体"/>
          <w:spacing w:val="10"/>
          <w:sz w:val="20"/>
          <w:szCs w:val="20"/>
        </w:rPr>
        <w:t>负责分包专业工程安全管理资料，填写工程项目基本情况、配合组织各班组长及工种人员</w:t>
      </w:r>
      <w:r>
        <w:rPr>
          <w:rFonts w:ascii="宋体" w:hAnsi="宋体" w:eastAsia="宋体" w:cs="宋体"/>
          <w:spacing w:val="11"/>
          <w:sz w:val="20"/>
          <w:szCs w:val="20"/>
        </w:rPr>
        <w:t>进行安全交底、各项安全检查及整改、安全教育、班前活动、各项安全</w:t>
      </w:r>
      <w:r>
        <w:rPr>
          <w:rFonts w:ascii="宋体" w:hAnsi="宋体" w:eastAsia="宋体" w:cs="宋体"/>
          <w:spacing w:val="10"/>
          <w:sz w:val="20"/>
          <w:szCs w:val="20"/>
        </w:rPr>
        <w:t>应急救援和演练、报审特种</w:t>
      </w:r>
      <w:r>
        <w:rPr>
          <w:rFonts w:ascii="宋体" w:hAnsi="宋体" w:eastAsia="宋体" w:cs="宋体"/>
          <w:spacing w:val="11"/>
          <w:sz w:val="20"/>
          <w:szCs w:val="20"/>
        </w:rPr>
        <w:t>人员证件、机械机具进退场、动火审批、人员登记、安全专项方案、参</w:t>
      </w:r>
      <w:r>
        <w:rPr>
          <w:rFonts w:ascii="宋体" w:hAnsi="宋体" w:eastAsia="宋体" w:cs="宋体"/>
          <w:spacing w:val="10"/>
          <w:sz w:val="20"/>
          <w:szCs w:val="20"/>
        </w:rPr>
        <w:t>与验收脚手架、模板工程、</w:t>
      </w:r>
      <w:r>
        <w:rPr>
          <w:rFonts w:ascii="宋体" w:hAnsi="宋体" w:eastAsia="宋体" w:cs="宋体"/>
          <w:spacing w:val="9"/>
          <w:sz w:val="20"/>
          <w:szCs w:val="20"/>
        </w:rPr>
        <w:t>基坑验收、安全防护用具、施工用电等相关资料编制和收集。</w:t>
      </w:r>
    </w:p>
    <w:p w14:paraId="65708C66">
      <w:pPr>
        <w:pStyle w:val="2"/>
        <w:spacing w:line="274" w:lineRule="auto"/>
      </w:pPr>
    </w:p>
    <w:p w14:paraId="6EAD2A84">
      <w:pPr>
        <w:spacing w:before="65" w:line="227" w:lineRule="auto"/>
        <w:ind w:left="572"/>
        <w:rPr>
          <w:rFonts w:ascii="宋体" w:hAnsi="宋体" w:eastAsia="宋体" w:cs="宋体"/>
          <w:sz w:val="20"/>
          <w:szCs w:val="20"/>
        </w:rPr>
      </w:pPr>
      <w:r>
        <w:rPr>
          <w:rFonts w:ascii="宋体" w:hAnsi="宋体" w:eastAsia="宋体" w:cs="宋体"/>
          <w:spacing w:val="8"/>
          <w:sz w:val="20"/>
          <w:szCs w:val="20"/>
        </w:rPr>
        <w:t>3.</w:t>
      </w:r>
      <w:r>
        <w:rPr>
          <w:rFonts w:ascii="宋体" w:hAnsi="宋体" w:eastAsia="宋体" w:cs="宋体"/>
          <w:spacing w:val="-20"/>
          <w:sz w:val="20"/>
          <w:szCs w:val="20"/>
        </w:rPr>
        <w:t xml:space="preserve"> </w:t>
      </w:r>
      <w:r>
        <w:rPr>
          <w:rFonts w:ascii="宋体" w:hAnsi="宋体" w:eastAsia="宋体" w:cs="宋体"/>
          <w:spacing w:val="8"/>
          <w:sz w:val="20"/>
          <w:szCs w:val="20"/>
        </w:rPr>
        <w:t>负责报审分包专业工程资料和五方参建单位</w:t>
      </w:r>
      <w:r>
        <w:rPr>
          <w:rFonts w:ascii="宋体" w:hAnsi="宋体" w:eastAsia="宋体" w:cs="宋体"/>
          <w:spacing w:val="7"/>
          <w:sz w:val="20"/>
          <w:szCs w:val="20"/>
        </w:rPr>
        <w:t>签章。</w:t>
      </w:r>
    </w:p>
    <w:p w14:paraId="49E9355E">
      <w:pPr>
        <w:pStyle w:val="2"/>
        <w:spacing w:line="275" w:lineRule="auto"/>
      </w:pPr>
    </w:p>
    <w:p w14:paraId="72C9B109">
      <w:pPr>
        <w:spacing w:before="65" w:line="330" w:lineRule="auto"/>
        <w:ind w:left="4" w:right="97" w:firstLine="563"/>
        <w:rPr>
          <w:rFonts w:ascii="宋体" w:hAnsi="宋体" w:eastAsia="宋体" w:cs="宋体"/>
          <w:sz w:val="20"/>
          <w:szCs w:val="20"/>
        </w:rPr>
      </w:pPr>
      <w:r>
        <w:rPr>
          <w:rFonts w:ascii="宋体" w:hAnsi="宋体" w:eastAsia="宋体" w:cs="宋体"/>
          <w:spacing w:val="10"/>
          <w:sz w:val="20"/>
          <w:szCs w:val="20"/>
        </w:rPr>
        <w:t>4.</w:t>
      </w:r>
      <w:r>
        <w:rPr>
          <w:rFonts w:ascii="宋体" w:hAnsi="宋体" w:eastAsia="宋体" w:cs="宋体"/>
          <w:spacing w:val="-18"/>
          <w:sz w:val="20"/>
          <w:szCs w:val="20"/>
        </w:rPr>
        <w:t xml:space="preserve"> </w:t>
      </w:r>
      <w:r>
        <w:rPr>
          <w:rFonts w:ascii="宋体" w:hAnsi="宋体" w:eastAsia="宋体" w:cs="宋体"/>
          <w:spacing w:val="10"/>
          <w:sz w:val="20"/>
          <w:szCs w:val="20"/>
        </w:rPr>
        <w:t>负责分包专业工程原材料见证取样和送检合格，负责工程调试、安装测试合格，负责采购</w:t>
      </w:r>
      <w:r>
        <w:rPr>
          <w:rFonts w:ascii="宋体" w:hAnsi="宋体" w:eastAsia="宋体" w:cs="宋体"/>
          <w:spacing w:val="7"/>
          <w:sz w:val="20"/>
          <w:szCs w:val="20"/>
        </w:rPr>
        <w:t>各种检测检验设备。</w:t>
      </w:r>
    </w:p>
    <w:p w14:paraId="4F770E60">
      <w:pPr>
        <w:pStyle w:val="2"/>
        <w:spacing w:line="274" w:lineRule="auto"/>
      </w:pPr>
    </w:p>
    <w:p w14:paraId="5973CBD8">
      <w:pPr>
        <w:spacing w:before="65" w:line="228" w:lineRule="auto"/>
        <w:ind w:left="572"/>
        <w:rPr>
          <w:rFonts w:ascii="宋体" w:hAnsi="宋体" w:eastAsia="宋体" w:cs="宋体"/>
          <w:sz w:val="20"/>
          <w:szCs w:val="20"/>
        </w:rPr>
      </w:pPr>
      <w:r>
        <w:rPr>
          <w:rFonts w:ascii="宋体" w:hAnsi="宋体" w:eastAsia="宋体" w:cs="宋体"/>
          <w:spacing w:val="7"/>
          <w:sz w:val="20"/>
          <w:szCs w:val="20"/>
        </w:rPr>
        <w:t>5.</w:t>
      </w:r>
      <w:r>
        <w:rPr>
          <w:rFonts w:ascii="宋体" w:hAnsi="宋体" w:eastAsia="宋体" w:cs="宋体"/>
          <w:spacing w:val="-2"/>
          <w:sz w:val="20"/>
          <w:szCs w:val="20"/>
        </w:rPr>
        <w:t xml:space="preserve"> </w:t>
      </w:r>
      <w:r>
        <w:rPr>
          <w:rFonts w:ascii="宋体" w:hAnsi="宋体" w:eastAsia="宋体" w:cs="宋体"/>
          <w:spacing w:val="7"/>
          <w:sz w:val="20"/>
          <w:szCs w:val="20"/>
        </w:rPr>
        <w:t>负责编制专项施工方案、拍摄施工过程隐蔽照片。</w:t>
      </w:r>
    </w:p>
    <w:p w14:paraId="3F0A27C8">
      <w:pPr>
        <w:pStyle w:val="2"/>
        <w:spacing w:line="274" w:lineRule="auto"/>
      </w:pPr>
    </w:p>
    <w:p w14:paraId="4286B56B">
      <w:pPr>
        <w:spacing w:before="65" w:line="228" w:lineRule="auto"/>
        <w:ind w:left="569"/>
        <w:rPr>
          <w:rFonts w:ascii="宋体" w:hAnsi="宋体" w:eastAsia="宋体" w:cs="宋体"/>
          <w:sz w:val="20"/>
          <w:szCs w:val="20"/>
        </w:rPr>
      </w:pPr>
      <w:r>
        <w:rPr>
          <w:rFonts w:ascii="宋体" w:hAnsi="宋体" w:eastAsia="宋体" w:cs="宋体"/>
          <w:spacing w:val="8"/>
          <w:sz w:val="20"/>
          <w:szCs w:val="20"/>
        </w:rPr>
        <w:t>6.</w:t>
      </w:r>
      <w:r>
        <w:rPr>
          <w:rFonts w:ascii="宋体" w:hAnsi="宋体" w:eastAsia="宋体" w:cs="宋体"/>
          <w:spacing w:val="-21"/>
          <w:sz w:val="20"/>
          <w:szCs w:val="20"/>
        </w:rPr>
        <w:t xml:space="preserve"> </w:t>
      </w:r>
      <w:r>
        <w:rPr>
          <w:rFonts w:ascii="宋体" w:hAnsi="宋体" w:eastAsia="宋体" w:cs="宋体"/>
          <w:spacing w:val="8"/>
          <w:sz w:val="20"/>
          <w:szCs w:val="20"/>
        </w:rPr>
        <w:t>负责及时完善所有的收发函件（工作联系单）等。</w:t>
      </w:r>
    </w:p>
    <w:p w14:paraId="6C8A2EEC">
      <w:pPr>
        <w:pStyle w:val="2"/>
        <w:spacing w:line="274" w:lineRule="auto"/>
      </w:pPr>
    </w:p>
    <w:p w14:paraId="6A7BE783">
      <w:pPr>
        <w:spacing w:before="65" w:line="228" w:lineRule="auto"/>
        <w:ind w:left="573"/>
        <w:rPr>
          <w:rFonts w:ascii="宋体" w:hAnsi="宋体" w:eastAsia="宋体" w:cs="宋体"/>
          <w:sz w:val="20"/>
          <w:szCs w:val="20"/>
        </w:rPr>
      </w:pPr>
      <w:r>
        <w:rPr>
          <w:rFonts w:ascii="宋体" w:hAnsi="宋体" w:eastAsia="宋体" w:cs="宋体"/>
          <w:spacing w:val="8"/>
          <w:sz w:val="20"/>
          <w:szCs w:val="20"/>
        </w:rPr>
        <w:t>7.</w:t>
      </w:r>
      <w:r>
        <w:rPr>
          <w:rFonts w:ascii="宋体" w:hAnsi="宋体" w:eastAsia="宋体" w:cs="宋体"/>
          <w:spacing w:val="-19"/>
          <w:sz w:val="20"/>
          <w:szCs w:val="20"/>
        </w:rPr>
        <w:t xml:space="preserve"> </w:t>
      </w:r>
      <w:r>
        <w:rPr>
          <w:rFonts w:ascii="宋体" w:hAnsi="宋体" w:eastAsia="宋体" w:cs="宋体"/>
          <w:spacing w:val="8"/>
          <w:sz w:val="20"/>
          <w:szCs w:val="20"/>
        </w:rPr>
        <w:t>负责及时了解工地施工情况，配合有关部门的资料检查。</w:t>
      </w:r>
    </w:p>
    <w:p w14:paraId="2596B503">
      <w:pPr>
        <w:pStyle w:val="2"/>
        <w:spacing w:line="274" w:lineRule="auto"/>
      </w:pPr>
    </w:p>
    <w:p w14:paraId="2F4CEA18">
      <w:pPr>
        <w:spacing w:before="65" w:line="331" w:lineRule="auto"/>
        <w:ind w:left="8" w:right="97" w:firstLine="560"/>
        <w:rPr>
          <w:rFonts w:ascii="宋体" w:hAnsi="宋体" w:eastAsia="宋体" w:cs="宋体"/>
          <w:sz w:val="20"/>
          <w:szCs w:val="20"/>
        </w:rPr>
      </w:pPr>
      <w:r>
        <w:rPr>
          <w:rFonts w:ascii="宋体" w:hAnsi="宋体" w:eastAsia="宋体" w:cs="宋体"/>
          <w:spacing w:val="7"/>
          <w:sz w:val="20"/>
          <w:szCs w:val="20"/>
        </w:rPr>
        <w:t>8.</w:t>
      </w:r>
      <w:r>
        <w:rPr>
          <w:rFonts w:ascii="宋体" w:hAnsi="宋体" w:eastAsia="宋体" w:cs="宋体"/>
          <w:spacing w:val="-20"/>
          <w:sz w:val="20"/>
          <w:szCs w:val="20"/>
        </w:rPr>
        <w:t xml:space="preserve"> </w:t>
      </w:r>
      <w:r>
        <w:rPr>
          <w:rFonts w:ascii="宋体" w:hAnsi="宋体" w:eastAsia="宋体" w:cs="宋体"/>
          <w:spacing w:val="7"/>
          <w:sz w:val="20"/>
          <w:szCs w:val="20"/>
        </w:rPr>
        <w:t>负责保证分包专业工程资料合格达到交付（因施工、试验等其他原因除外</w:t>
      </w:r>
      <w:r>
        <w:rPr>
          <w:rFonts w:ascii="宋体" w:hAnsi="宋体" w:eastAsia="宋体" w:cs="宋体"/>
          <w:spacing w:val="-35"/>
          <w:sz w:val="20"/>
          <w:szCs w:val="20"/>
        </w:rPr>
        <w:t>），</w:t>
      </w:r>
      <w:r>
        <w:rPr>
          <w:rFonts w:ascii="宋体" w:hAnsi="宋体" w:eastAsia="宋体" w:cs="宋体"/>
          <w:spacing w:val="7"/>
          <w:sz w:val="20"/>
          <w:szCs w:val="20"/>
        </w:rPr>
        <w:t>甲方视情况给</w:t>
      </w:r>
      <w:r>
        <w:rPr>
          <w:rFonts w:ascii="宋体" w:hAnsi="宋体" w:eastAsia="宋体" w:cs="宋体"/>
          <w:spacing w:val="3"/>
          <w:sz w:val="20"/>
          <w:szCs w:val="20"/>
        </w:rPr>
        <w:t>予处罚。</w:t>
      </w:r>
    </w:p>
    <w:p w14:paraId="27708524">
      <w:pPr>
        <w:pStyle w:val="2"/>
        <w:spacing w:line="271" w:lineRule="auto"/>
      </w:pPr>
    </w:p>
    <w:p w14:paraId="2BBB9266">
      <w:pPr>
        <w:spacing w:before="66" w:line="330" w:lineRule="auto"/>
        <w:ind w:left="1" w:right="97" w:firstLine="567"/>
        <w:rPr>
          <w:rFonts w:ascii="宋体" w:hAnsi="宋体" w:eastAsia="宋体" w:cs="宋体"/>
          <w:sz w:val="20"/>
          <w:szCs w:val="20"/>
        </w:rPr>
      </w:pPr>
      <w:r>
        <w:rPr>
          <w:rFonts w:ascii="宋体" w:hAnsi="宋体" w:eastAsia="宋体" w:cs="宋体"/>
          <w:spacing w:val="10"/>
          <w:sz w:val="20"/>
          <w:szCs w:val="20"/>
        </w:rPr>
        <w:t>9.</w:t>
      </w:r>
      <w:r>
        <w:rPr>
          <w:rFonts w:ascii="宋体" w:hAnsi="宋体" w:eastAsia="宋体" w:cs="宋体"/>
          <w:spacing w:val="-20"/>
          <w:sz w:val="20"/>
          <w:szCs w:val="20"/>
        </w:rPr>
        <w:t xml:space="preserve"> </w:t>
      </w:r>
      <w:r>
        <w:rPr>
          <w:rFonts w:ascii="宋体" w:hAnsi="宋体" w:eastAsia="宋体" w:cs="宋体"/>
          <w:spacing w:val="10"/>
          <w:sz w:val="20"/>
          <w:szCs w:val="20"/>
        </w:rPr>
        <w:t>负责分包专业工程竣工图编制、质量资料的整理、装订并及时将资料移交备案，最终交付</w:t>
      </w:r>
      <w:r>
        <w:rPr>
          <w:rFonts w:ascii="宋体" w:hAnsi="宋体" w:eastAsia="宋体" w:cs="宋体"/>
          <w:spacing w:val="9"/>
          <w:sz w:val="20"/>
          <w:szCs w:val="20"/>
        </w:rPr>
        <w:t>三套（一套原件资料，两套复印件）保证不因资料问题影响施工及结算。</w:t>
      </w:r>
    </w:p>
    <w:p w14:paraId="61868970">
      <w:pPr>
        <w:pStyle w:val="2"/>
        <w:spacing w:line="274" w:lineRule="auto"/>
      </w:pPr>
    </w:p>
    <w:p w14:paraId="4F267E29">
      <w:pPr>
        <w:spacing w:before="66" w:line="364" w:lineRule="auto"/>
        <w:ind w:left="571" w:right="95" w:hanging="3"/>
        <w:rPr>
          <w:rFonts w:ascii="宋体" w:hAnsi="宋体" w:eastAsia="宋体" w:cs="宋体"/>
          <w:sz w:val="20"/>
          <w:szCs w:val="20"/>
        </w:rPr>
      </w:pPr>
      <w:r>
        <w:rPr>
          <w:rFonts w:ascii="宋体" w:hAnsi="宋体" w:eastAsia="宋体" w:cs="宋体"/>
          <w:b/>
          <w:bCs/>
          <w:spacing w:val="12"/>
          <w:sz w:val="20"/>
          <w:szCs w:val="20"/>
        </w:rPr>
        <w:t>第四条</w:t>
      </w:r>
      <w:r>
        <w:rPr>
          <w:rFonts w:ascii="宋体" w:hAnsi="宋体" w:eastAsia="宋体" w:cs="宋体"/>
          <w:spacing w:val="12"/>
          <w:sz w:val="20"/>
          <w:szCs w:val="20"/>
        </w:rPr>
        <w:t xml:space="preserve">  未按总承包单位工程验收计划时间提供具备工程验收资料的，工程材料</w:t>
      </w:r>
      <w:r>
        <w:rPr>
          <w:rFonts w:ascii="宋体" w:hAnsi="宋体" w:eastAsia="宋体" w:cs="宋体"/>
          <w:spacing w:val="11"/>
          <w:sz w:val="20"/>
          <w:szCs w:val="20"/>
        </w:rPr>
        <w:t>检测不合格</w:t>
      </w:r>
      <w:r>
        <w:rPr>
          <w:rFonts w:ascii="宋体" w:hAnsi="宋体" w:eastAsia="宋体" w:cs="宋体"/>
          <w:spacing w:val="12"/>
          <w:sz w:val="20"/>
          <w:szCs w:val="20"/>
        </w:rPr>
        <w:t>未完成销案的，未按竣工图编制计划时间编制竣工图的，未按专业工程资料组卷和移交计划</w:t>
      </w:r>
      <w:r>
        <w:rPr>
          <w:rFonts w:ascii="宋体" w:hAnsi="宋体" w:eastAsia="宋体" w:cs="宋体"/>
          <w:spacing w:val="8"/>
          <w:sz w:val="20"/>
          <w:szCs w:val="20"/>
        </w:rPr>
        <w:t>时间整理组卷装订的视为违约，每延迟一天处罚</w:t>
      </w:r>
      <w:r>
        <w:rPr>
          <w:rFonts w:ascii="宋体" w:hAnsi="宋体" w:eastAsia="宋体" w:cs="宋体"/>
          <w:spacing w:val="-31"/>
          <w:sz w:val="20"/>
          <w:szCs w:val="20"/>
        </w:rPr>
        <w:t xml:space="preserve"> </w:t>
      </w:r>
      <w:r>
        <w:rPr>
          <w:rFonts w:ascii="宋体" w:hAnsi="宋体" w:eastAsia="宋体" w:cs="宋体"/>
          <w:spacing w:val="8"/>
          <w:sz w:val="20"/>
          <w:szCs w:val="20"/>
        </w:rPr>
        <w:t>3000</w:t>
      </w:r>
      <w:r>
        <w:rPr>
          <w:rFonts w:ascii="宋体" w:hAnsi="宋体" w:eastAsia="宋体" w:cs="宋体"/>
          <w:spacing w:val="-39"/>
          <w:sz w:val="20"/>
          <w:szCs w:val="20"/>
        </w:rPr>
        <w:t xml:space="preserve"> </w:t>
      </w:r>
      <w:r>
        <w:rPr>
          <w:rFonts w:ascii="宋体" w:hAnsi="宋体" w:eastAsia="宋体" w:cs="宋体"/>
          <w:spacing w:val="8"/>
          <w:sz w:val="20"/>
          <w:szCs w:val="20"/>
        </w:rPr>
        <w:t>元，因甲方原因除外。</w:t>
      </w:r>
    </w:p>
    <w:p w14:paraId="0850DB04">
      <w:pPr>
        <w:pStyle w:val="2"/>
        <w:spacing w:line="274" w:lineRule="auto"/>
      </w:pPr>
    </w:p>
    <w:p w14:paraId="05333BBC">
      <w:pPr>
        <w:spacing w:before="65" w:line="227" w:lineRule="auto"/>
        <w:ind w:left="421"/>
        <w:rPr>
          <w:rFonts w:ascii="宋体" w:hAnsi="宋体" w:eastAsia="宋体" w:cs="宋体"/>
          <w:sz w:val="20"/>
          <w:szCs w:val="20"/>
        </w:rPr>
      </w:pPr>
      <w:r>
        <w:rPr>
          <w:rFonts w:ascii="宋体" w:hAnsi="宋体" w:eastAsia="宋体" w:cs="宋体"/>
          <w:b/>
          <w:bCs/>
          <w:spacing w:val="9"/>
          <w:sz w:val="20"/>
          <w:szCs w:val="20"/>
        </w:rPr>
        <w:t>第五条</w:t>
      </w:r>
      <w:r>
        <w:rPr>
          <w:rFonts w:ascii="宋体" w:hAnsi="宋体" w:eastAsia="宋体" w:cs="宋体"/>
          <w:spacing w:val="9"/>
          <w:sz w:val="20"/>
          <w:szCs w:val="20"/>
        </w:rPr>
        <w:t xml:space="preserve"> 工程资料管理的基本管理要求，按建筑工程资料管理规程为行业标准，编号为</w:t>
      </w:r>
    </w:p>
    <w:p w14:paraId="59EBEB93">
      <w:pPr>
        <w:spacing w:before="223" w:line="329" w:lineRule="auto"/>
        <w:ind w:left="37" w:hanging="37"/>
        <w:rPr>
          <w:rFonts w:ascii="宋体" w:hAnsi="宋体" w:eastAsia="宋体" w:cs="宋体"/>
          <w:sz w:val="20"/>
          <w:szCs w:val="20"/>
        </w:rPr>
      </w:pPr>
      <w:r>
        <w:rPr>
          <w:rFonts w:ascii="宋体" w:hAnsi="宋体" w:eastAsia="宋体" w:cs="宋体"/>
          <w:sz w:val="20"/>
          <w:szCs w:val="20"/>
        </w:rPr>
        <w:t>JGJ</w:t>
      </w:r>
      <w:r>
        <w:rPr>
          <w:rFonts w:ascii="宋体" w:hAnsi="宋体" w:eastAsia="宋体" w:cs="宋体"/>
          <w:spacing w:val="2"/>
          <w:sz w:val="20"/>
          <w:szCs w:val="20"/>
        </w:rPr>
        <w:t>/185-2009</w:t>
      </w:r>
      <w:r>
        <w:rPr>
          <w:rFonts w:ascii="宋体" w:hAnsi="宋体" w:eastAsia="宋体" w:cs="宋体"/>
          <w:spacing w:val="-40"/>
          <w:sz w:val="20"/>
          <w:szCs w:val="20"/>
        </w:rPr>
        <w:t xml:space="preserve"> </w:t>
      </w:r>
      <w:r>
        <w:rPr>
          <w:rFonts w:ascii="宋体" w:hAnsi="宋体" w:eastAsia="宋体" w:cs="宋体"/>
          <w:spacing w:val="2"/>
          <w:sz w:val="20"/>
          <w:szCs w:val="20"/>
        </w:rPr>
        <w:t>执行，分包工程资料归档要求按照《莞建公司工程竣工验收技术资料统一用表资料目录》</w:t>
      </w:r>
      <w:r>
        <w:rPr>
          <w:rFonts w:ascii="宋体" w:hAnsi="宋体" w:eastAsia="宋体" w:cs="宋体"/>
          <w:sz w:val="20"/>
          <w:szCs w:val="20"/>
        </w:rPr>
        <w:t xml:space="preserve"> </w:t>
      </w:r>
      <w:r>
        <w:rPr>
          <w:rFonts w:ascii="宋体" w:hAnsi="宋体" w:eastAsia="宋体" w:cs="宋体"/>
          <w:spacing w:val="7"/>
          <w:sz w:val="20"/>
          <w:szCs w:val="20"/>
        </w:rPr>
        <w:t>(2023 版)和项目所属地相关部门目录归档，主合</w:t>
      </w:r>
      <w:r>
        <w:rPr>
          <w:rFonts w:ascii="宋体" w:hAnsi="宋体" w:eastAsia="宋体" w:cs="宋体"/>
          <w:spacing w:val="6"/>
          <w:sz w:val="20"/>
          <w:szCs w:val="20"/>
        </w:rPr>
        <w:t>同未尽事宜，以本协议条款为准。</w:t>
      </w:r>
    </w:p>
    <w:p w14:paraId="4F9AF3D9">
      <w:pPr>
        <w:pStyle w:val="2"/>
        <w:spacing w:line="275" w:lineRule="auto"/>
      </w:pPr>
    </w:p>
    <w:p w14:paraId="4292DC29">
      <w:pPr>
        <w:spacing w:before="66" w:line="227" w:lineRule="auto"/>
        <w:ind w:left="601"/>
        <w:rPr>
          <w:rFonts w:ascii="宋体" w:hAnsi="宋体" w:eastAsia="宋体" w:cs="宋体"/>
          <w:sz w:val="20"/>
          <w:szCs w:val="20"/>
        </w:rPr>
      </w:pPr>
      <w:r>
        <w:rPr>
          <w:rFonts w:ascii="宋体" w:hAnsi="宋体" w:eastAsia="宋体" w:cs="宋体"/>
          <w:b/>
          <w:bCs/>
          <w:spacing w:val="8"/>
          <w:sz w:val="20"/>
          <w:szCs w:val="20"/>
        </w:rPr>
        <w:t>第六条</w:t>
      </w:r>
      <w:r>
        <w:rPr>
          <w:rFonts w:ascii="宋体" w:hAnsi="宋体" w:eastAsia="宋体" w:cs="宋体"/>
          <w:spacing w:val="8"/>
          <w:sz w:val="20"/>
          <w:szCs w:val="20"/>
        </w:rPr>
        <w:t xml:space="preserve"> 本合同一式肆份，</w:t>
      </w:r>
      <w:r>
        <w:rPr>
          <w:rFonts w:ascii="宋体" w:hAnsi="宋体" w:eastAsia="宋体" w:cs="宋体"/>
          <w:spacing w:val="-56"/>
          <w:sz w:val="20"/>
          <w:szCs w:val="20"/>
        </w:rPr>
        <w:t xml:space="preserve"> </w:t>
      </w:r>
      <w:r>
        <w:rPr>
          <w:rFonts w:ascii="宋体" w:hAnsi="宋体" w:eastAsia="宋体" w:cs="宋体"/>
          <w:spacing w:val="8"/>
          <w:sz w:val="20"/>
          <w:szCs w:val="20"/>
        </w:rPr>
        <w:t>甲方执贰份，乙方执贰份，经双方签字盖</w:t>
      </w:r>
      <w:r>
        <w:rPr>
          <w:rFonts w:ascii="宋体" w:hAnsi="宋体" w:eastAsia="宋体" w:cs="宋体"/>
          <w:spacing w:val="7"/>
          <w:sz w:val="20"/>
          <w:szCs w:val="20"/>
        </w:rPr>
        <w:t>章后生效。</w:t>
      </w:r>
    </w:p>
    <w:p w14:paraId="3A9BCEE3">
      <w:pPr>
        <w:spacing w:line="227" w:lineRule="auto"/>
        <w:rPr>
          <w:rFonts w:ascii="宋体" w:hAnsi="宋体" w:eastAsia="宋体" w:cs="宋体"/>
          <w:sz w:val="20"/>
          <w:szCs w:val="20"/>
        </w:rPr>
        <w:sectPr>
          <w:footerReference r:id="rId84" w:type="default"/>
          <w:pgSz w:w="11906" w:h="16839"/>
          <w:pgMar w:top="1222" w:right="1322" w:bottom="1362" w:left="1424" w:header="0" w:footer="1200" w:gutter="0"/>
          <w:cols w:space="720" w:num="1"/>
        </w:sectPr>
      </w:pPr>
    </w:p>
    <w:p w14:paraId="112B685E">
      <w:pPr>
        <w:pStyle w:val="2"/>
        <w:spacing w:line="365" w:lineRule="auto"/>
      </w:pPr>
    </w:p>
    <w:p w14:paraId="7FAA2545">
      <w:pPr>
        <w:spacing w:before="65" w:line="229" w:lineRule="auto"/>
        <w:ind w:left="51"/>
        <w:rPr>
          <w:rFonts w:ascii="宋体" w:hAnsi="宋体" w:eastAsia="宋体" w:cs="宋体"/>
          <w:sz w:val="20"/>
          <w:szCs w:val="20"/>
        </w:rPr>
      </w:pPr>
      <w:r>
        <w:rPr>
          <w:rFonts w:ascii="宋体" w:hAnsi="宋体" w:eastAsia="宋体" w:cs="宋体"/>
          <w:spacing w:val="-7"/>
          <w:sz w:val="20"/>
          <w:szCs w:val="20"/>
        </w:rPr>
        <w:t>甲方：</w:t>
      </w:r>
      <w:r>
        <w:rPr>
          <w:rFonts w:ascii="宋体" w:hAnsi="宋体" w:eastAsia="宋体" w:cs="宋体"/>
          <w:sz w:val="20"/>
          <w:szCs w:val="20"/>
        </w:rPr>
        <w:t xml:space="preserve">                            </w:t>
      </w:r>
      <w:r>
        <w:rPr>
          <w:rFonts w:ascii="宋体" w:hAnsi="宋体" w:eastAsia="宋体" w:cs="宋体"/>
          <w:spacing w:val="-7"/>
          <w:sz w:val="20"/>
          <w:szCs w:val="20"/>
        </w:rPr>
        <w:t>乙方：</w:t>
      </w:r>
    </w:p>
    <w:p w14:paraId="15225277">
      <w:pPr>
        <w:pStyle w:val="2"/>
        <w:spacing w:line="335" w:lineRule="auto"/>
      </w:pPr>
    </w:p>
    <w:p w14:paraId="5B718119">
      <w:pPr>
        <w:pStyle w:val="2"/>
        <w:spacing w:line="336" w:lineRule="auto"/>
      </w:pPr>
    </w:p>
    <w:p w14:paraId="7BBCA58B">
      <w:pPr>
        <w:spacing w:before="65" w:line="228" w:lineRule="auto"/>
        <w:ind w:left="25"/>
        <w:rPr>
          <w:rFonts w:ascii="宋体" w:hAnsi="宋体" w:eastAsia="宋体" w:cs="宋体"/>
          <w:sz w:val="20"/>
          <w:szCs w:val="20"/>
        </w:rPr>
      </w:pPr>
      <w:r>
        <w:rPr>
          <w:rFonts w:ascii="宋体" w:hAnsi="宋体" w:eastAsia="宋体" w:cs="宋体"/>
          <w:spacing w:val="2"/>
          <w:sz w:val="20"/>
          <w:szCs w:val="20"/>
        </w:rPr>
        <w:t>法定代表人：</w:t>
      </w:r>
      <w:r>
        <w:rPr>
          <w:rFonts w:ascii="宋体" w:hAnsi="宋体" w:eastAsia="宋体" w:cs="宋体"/>
          <w:spacing w:val="4"/>
          <w:sz w:val="20"/>
          <w:szCs w:val="20"/>
        </w:rPr>
        <w:t xml:space="preserve">                    </w:t>
      </w:r>
      <w:r>
        <w:rPr>
          <w:rFonts w:ascii="宋体" w:hAnsi="宋体" w:eastAsia="宋体" w:cs="宋体"/>
          <w:spacing w:val="2"/>
          <w:sz w:val="20"/>
          <w:szCs w:val="20"/>
        </w:rPr>
        <w:t>法定代表人：</w:t>
      </w:r>
    </w:p>
    <w:p w14:paraId="27E7B014">
      <w:pPr>
        <w:spacing w:before="249" w:line="228" w:lineRule="auto"/>
        <w:ind w:left="27"/>
        <w:rPr>
          <w:rFonts w:ascii="宋体" w:hAnsi="宋体" w:eastAsia="宋体" w:cs="宋体"/>
          <w:sz w:val="20"/>
          <w:szCs w:val="20"/>
        </w:rPr>
      </w:pPr>
      <w:r>
        <w:rPr>
          <w:rFonts w:ascii="宋体" w:hAnsi="宋体" w:eastAsia="宋体" w:cs="宋体"/>
          <w:spacing w:val="2"/>
          <w:sz w:val="20"/>
          <w:szCs w:val="20"/>
        </w:rPr>
        <w:t>或授权委托人：</w:t>
      </w:r>
      <w:r>
        <w:rPr>
          <w:rFonts w:ascii="宋体" w:hAnsi="宋体" w:eastAsia="宋体" w:cs="宋体"/>
          <w:spacing w:val="5"/>
          <w:sz w:val="20"/>
          <w:szCs w:val="20"/>
        </w:rPr>
        <w:t xml:space="preserve">                  </w:t>
      </w:r>
      <w:r>
        <w:rPr>
          <w:rFonts w:ascii="宋体" w:hAnsi="宋体" w:eastAsia="宋体" w:cs="宋体"/>
          <w:spacing w:val="2"/>
          <w:sz w:val="20"/>
          <w:szCs w:val="20"/>
        </w:rPr>
        <w:t>或授权委托人：</w:t>
      </w:r>
    </w:p>
    <w:p w14:paraId="21F7945E">
      <w:pPr>
        <w:spacing w:before="247" w:line="230" w:lineRule="auto"/>
        <w:ind w:left="34"/>
        <w:rPr>
          <w:rFonts w:ascii="宋体" w:hAnsi="宋体" w:eastAsia="宋体" w:cs="宋体"/>
          <w:sz w:val="20"/>
          <w:szCs w:val="20"/>
        </w:rPr>
      </w:pPr>
      <w:r>
        <w:rPr>
          <w:rFonts w:ascii="宋体" w:hAnsi="宋体" w:eastAsia="宋体" w:cs="宋体"/>
          <w:spacing w:val="-1"/>
          <w:sz w:val="20"/>
          <w:szCs w:val="20"/>
        </w:rPr>
        <w:t>时间：                           时间：</w:t>
      </w:r>
    </w:p>
    <w:p w14:paraId="604CB8F3">
      <w:pPr>
        <w:spacing w:line="230" w:lineRule="auto"/>
        <w:rPr>
          <w:rFonts w:ascii="宋体" w:hAnsi="宋体" w:eastAsia="宋体" w:cs="宋体"/>
          <w:sz w:val="20"/>
          <w:szCs w:val="20"/>
        </w:rPr>
        <w:sectPr>
          <w:footerReference r:id="rId85" w:type="default"/>
          <w:pgSz w:w="11906" w:h="16839"/>
          <w:pgMar w:top="1431" w:right="1785" w:bottom="1362" w:left="1785" w:header="0" w:footer="1200" w:gutter="0"/>
          <w:cols w:space="720" w:num="1"/>
        </w:sectPr>
      </w:pPr>
    </w:p>
    <w:p w14:paraId="3204D250">
      <w:pPr>
        <w:spacing w:before="44" w:line="219" w:lineRule="auto"/>
        <w:ind w:left="10"/>
        <w:rPr>
          <w:rFonts w:ascii="宋体" w:hAnsi="宋体" w:eastAsia="宋体" w:cs="宋体"/>
          <w:sz w:val="22"/>
          <w:szCs w:val="22"/>
        </w:rPr>
      </w:pPr>
      <w:r>
        <w:rPr>
          <w:rFonts w:ascii="宋体" w:hAnsi="宋体" w:eastAsia="宋体" w:cs="宋体"/>
          <w:spacing w:val="-3"/>
          <w:sz w:val="22"/>
          <w:szCs w:val="22"/>
        </w:rPr>
        <w:t>附件九：用户需求书</w:t>
      </w:r>
    </w:p>
    <w:p w14:paraId="3E9C4162">
      <w:pPr>
        <w:spacing w:before="292" w:line="228" w:lineRule="auto"/>
        <w:ind w:left="122"/>
        <w:rPr>
          <w:rFonts w:ascii="仿宋" w:hAnsi="仿宋" w:eastAsia="仿宋" w:cs="仿宋"/>
          <w:sz w:val="35"/>
          <w:szCs w:val="35"/>
        </w:rPr>
      </w:pPr>
      <w:r>
        <w:rPr>
          <w:rFonts w:ascii="仿宋" w:hAnsi="仿宋" w:eastAsia="仿宋" w:cs="仿宋"/>
          <w:b/>
          <w:bCs/>
          <w:spacing w:val="6"/>
          <w:sz w:val="35"/>
          <w:szCs w:val="35"/>
        </w:rPr>
        <w:t>东莞市石龙镇东风路敬老院周边片区老旧小区改造项目-</w:t>
      </w:r>
    </w:p>
    <w:p w14:paraId="63CF2877">
      <w:pPr>
        <w:pStyle w:val="2"/>
        <w:spacing w:line="387" w:lineRule="auto"/>
      </w:pPr>
    </w:p>
    <w:p w14:paraId="26FB0071">
      <w:pPr>
        <w:spacing w:before="114" w:line="228" w:lineRule="auto"/>
        <w:ind w:left="3465"/>
        <w:rPr>
          <w:rFonts w:ascii="仿宋" w:hAnsi="仿宋" w:eastAsia="仿宋" w:cs="仿宋"/>
          <w:sz w:val="35"/>
          <w:szCs w:val="35"/>
        </w:rPr>
      </w:pPr>
      <w:r>
        <w:rPr>
          <w:rFonts w:ascii="仿宋" w:hAnsi="仿宋" w:eastAsia="仿宋" w:cs="仿宋"/>
          <w:b/>
          <w:bCs/>
          <w:spacing w:val="2"/>
          <w:sz w:val="35"/>
          <w:szCs w:val="35"/>
        </w:rPr>
        <w:t>装修专业分包</w:t>
      </w:r>
    </w:p>
    <w:p w14:paraId="70891DAC">
      <w:pPr>
        <w:pStyle w:val="2"/>
        <w:spacing w:line="387" w:lineRule="auto"/>
      </w:pPr>
    </w:p>
    <w:p w14:paraId="3600EA7E">
      <w:pPr>
        <w:spacing w:before="114" w:line="228" w:lineRule="auto"/>
        <w:ind w:left="3280"/>
        <w:rPr>
          <w:rFonts w:ascii="仿宋" w:hAnsi="仿宋" w:eastAsia="仿宋" w:cs="仿宋"/>
          <w:sz w:val="35"/>
          <w:szCs w:val="35"/>
        </w:rPr>
      </w:pPr>
      <w:r>
        <w:rPr>
          <w:rFonts w:ascii="仿宋" w:hAnsi="仿宋" w:eastAsia="仿宋" w:cs="仿宋"/>
          <w:b/>
          <w:bCs/>
          <w:spacing w:val="3"/>
          <w:sz w:val="35"/>
          <w:szCs w:val="35"/>
        </w:rPr>
        <w:t>采购用户需求书</w:t>
      </w:r>
    </w:p>
    <w:p w14:paraId="19B2154A">
      <w:pPr>
        <w:pStyle w:val="2"/>
        <w:spacing w:line="294" w:lineRule="auto"/>
      </w:pPr>
    </w:p>
    <w:p w14:paraId="0983BD87">
      <w:pPr>
        <w:spacing w:before="91" w:line="223" w:lineRule="auto"/>
        <w:ind w:left="7"/>
        <w:rPr>
          <w:rFonts w:ascii="仿宋" w:hAnsi="仿宋" w:eastAsia="仿宋" w:cs="仿宋"/>
          <w:sz w:val="28"/>
          <w:szCs w:val="28"/>
        </w:rPr>
      </w:pPr>
      <w:r>
        <w:rPr>
          <w:rFonts w:ascii="仿宋" w:hAnsi="仿宋" w:eastAsia="仿宋" w:cs="仿宋"/>
          <w:b/>
          <w:bCs/>
          <w:color w:val="0F1115"/>
          <w:spacing w:val="-6"/>
          <w:sz w:val="28"/>
          <w:szCs w:val="28"/>
        </w:rPr>
        <w:t>一、工程概况</w:t>
      </w:r>
    </w:p>
    <w:p w14:paraId="3986AC37">
      <w:pPr>
        <w:spacing w:before="230" w:line="221" w:lineRule="auto"/>
        <w:ind w:left="486"/>
        <w:rPr>
          <w:rFonts w:ascii="仿宋" w:hAnsi="仿宋" w:eastAsia="仿宋" w:cs="仿宋"/>
          <w:sz w:val="24"/>
          <w:szCs w:val="24"/>
        </w:rPr>
      </w:pPr>
      <w:r>
        <w:rPr>
          <w:rFonts w:ascii="仿宋" w:hAnsi="仿宋" w:eastAsia="仿宋" w:cs="仿宋"/>
          <w:b/>
          <w:bCs/>
          <w:color w:val="0F1115"/>
          <w:spacing w:val="-2"/>
          <w:sz w:val="24"/>
          <w:szCs w:val="24"/>
        </w:rPr>
        <w:t>工程名称：</w:t>
      </w:r>
      <w:r>
        <w:rPr>
          <w:rFonts w:ascii="仿宋" w:hAnsi="仿宋" w:eastAsia="仿宋" w:cs="仿宋"/>
          <w:color w:val="0F1115"/>
          <w:spacing w:val="-14"/>
          <w:sz w:val="24"/>
          <w:szCs w:val="24"/>
        </w:rPr>
        <w:t xml:space="preserve"> </w:t>
      </w:r>
      <w:r>
        <w:rPr>
          <w:rFonts w:ascii="仿宋" w:hAnsi="仿宋" w:eastAsia="仿宋" w:cs="仿宋"/>
          <w:color w:val="0F1115"/>
          <w:spacing w:val="-2"/>
          <w:sz w:val="24"/>
          <w:szCs w:val="24"/>
        </w:rPr>
        <w:t>东莞市石龙镇东风路敬老院周边片区老旧小区改造项目-装修专业分包</w:t>
      </w:r>
    </w:p>
    <w:p w14:paraId="75F1C5F9">
      <w:pPr>
        <w:spacing w:before="181" w:line="222" w:lineRule="auto"/>
        <w:ind w:left="486"/>
        <w:rPr>
          <w:rFonts w:ascii="仿宋" w:hAnsi="仿宋" w:eastAsia="仿宋" w:cs="仿宋"/>
          <w:sz w:val="24"/>
          <w:szCs w:val="24"/>
        </w:rPr>
      </w:pPr>
      <w:r>
        <w:rPr>
          <w:rFonts w:ascii="仿宋" w:hAnsi="仿宋" w:eastAsia="仿宋" w:cs="仿宋"/>
          <w:b/>
          <w:bCs/>
          <w:color w:val="0F1115"/>
          <w:spacing w:val="-2"/>
          <w:sz w:val="24"/>
          <w:szCs w:val="24"/>
        </w:rPr>
        <w:t>工程地点：</w:t>
      </w:r>
      <w:r>
        <w:rPr>
          <w:rFonts w:ascii="仿宋" w:hAnsi="仿宋" w:eastAsia="仿宋" w:cs="仿宋"/>
          <w:color w:val="0F1115"/>
          <w:spacing w:val="-2"/>
          <w:sz w:val="24"/>
          <w:szCs w:val="24"/>
        </w:rPr>
        <w:t xml:space="preserve"> 广东省东莞市石龙镇东风路</w:t>
      </w:r>
    </w:p>
    <w:p w14:paraId="45B840D6">
      <w:pPr>
        <w:spacing w:before="180" w:line="361" w:lineRule="auto"/>
        <w:ind w:left="51" w:right="203" w:firstLine="435"/>
        <w:rPr>
          <w:rFonts w:ascii="仿宋" w:hAnsi="仿宋" w:eastAsia="仿宋" w:cs="仿宋"/>
          <w:sz w:val="24"/>
          <w:szCs w:val="24"/>
        </w:rPr>
      </w:pPr>
      <w:r>
        <w:rPr>
          <w:rFonts w:ascii="仿宋" w:hAnsi="仿宋" w:eastAsia="仿宋" w:cs="仿宋"/>
          <w:b/>
          <w:bCs/>
          <w:color w:val="0F1115"/>
          <w:spacing w:val="-7"/>
          <w:sz w:val="24"/>
          <w:szCs w:val="24"/>
        </w:rPr>
        <w:t>工期要求：</w:t>
      </w:r>
      <w:r>
        <w:rPr>
          <w:rFonts w:ascii="仿宋" w:hAnsi="仿宋" w:eastAsia="仿宋" w:cs="仿宋"/>
          <w:color w:val="0F1115"/>
          <w:spacing w:val="-7"/>
          <w:sz w:val="24"/>
          <w:szCs w:val="24"/>
        </w:rPr>
        <w:t xml:space="preserve"> 【计划开工日期：2026</w:t>
      </w:r>
      <w:r>
        <w:rPr>
          <w:rFonts w:ascii="仿宋" w:hAnsi="仿宋" w:eastAsia="仿宋" w:cs="仿宋"/>
          <w:color w:val="0F1115"/>
          <w:spacing w:val="-33"/>
          <w:sz w:val="24"/>
          <w:szCs w:val="24"/>
        </w:rPr>
        <w:t xml:space="preserve"> </w:t>
      </w:r>
      <w:r>
        <w:rPr>
          <w:rFonts w:ascii="仿宋" w:hAnsi="仿宋" w:eastAsia="仿宋" w:cs="仿宋"/>
          <w:color w:val="0F1115"/>
          <w:spacing w:val="-7"/>
          <w:sz w:val="24"/>
          <w:szCs w:val="24"/>
        </w:rPr>
        <w:t>年</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33"/>
          <w:sz w:val="24"/>
          <w:szCs w:val="24"/>
        </w:rPr>
        <w:t xml:space="preserve"> </w:t>
      </w:r>
      <w:r>
        <w:rPr>
          <w:rFonts w:ascii="仿宋" w:hAnsi="仿宋" w:eastAsia="仿宋" w:cs="仿宋"/>
          <w:color w:val="0F1115"/>
          <w:spacing w:val="-7"/>
          <w:sz w:val="24"/>
          <w:szCs w:val="24"/>
        </w:rPr>
        <w:t>月</w:t>
      </w:r>
      <w:r>
        <w:rPr>
          <w:rFonts w:ascii="仿宋" w:hAnsi="仿宋" w:eastAsia="仿宋" w:cs="仿宋"/>
          <w:color w:val="0F1115"/>
          <w:spacing w:val="-33"/>
          <w:sz w:val="24"/>
          <w:szCs w:val="24"/>
        </w:rPr>
        <w:t xml:space="preserve"> </w:t>
      </w:r>
      <w:r>
        <w:rPr>
          <w:rFonts w:ascii="仿宋" w:hAnsi="仿宋" w:eastAsia="仿宋" w:cs="仿宋"/>
          <w:color w:val="0F1115"/>
          <w:spacing w:val="-7"/>
          <w:sz w:val="24"/>
          <w:szCs w:val="24"/>
        </w:rPr>
        <w:t>1 日，计划竣工日期：2026</w:t>
      </w:r>
      <w:r>
        <w:rPr>
          <w:rFonts w:ascii="仿宋" w:hAnsi="仿宋" w:eastAsia="仿宋" w:cs="仿宋"/>
          <w:color w:val="0F1115"/>
          <w:spacing w:val="-40"/>
          <w:sz w:val="24"/>
          <w:szCs w:val="24"/>
        </w:rPr>
        <w:t xml:space="preserve"> </w:t>
      </w:r>
      <w:r>
        <w:rPr>
          <w:rFonts w:ascii="仿宋" w:hAnsi="仿宋" w:eastAsia="仿宋" w:cs="仿宋"/>
          <w:color w:val="0F1115"/>
          <w:spacing w:val="-7"/>
          <w:sz w:val="24"/>
          <w:szCs w:val="24"/>
        </w:rPr>
        <w:t>年</w:t>
      </w:r>
      <w:r>
        <w:rPr>
          <w:rFonts w:ascii="仿宋" w:hAnsi="仿宋" w:eastAsia="仿宋" w:cs="仿宋"/>
          <w:color w:val="0F1115"/>
          <w:spacing w:val="-47"/>
          <w:sz w:val="24"/>
          <w:szCs w:val="24"/>
        </w:rPr>
        <w:t xml:space="preserve"> </w:t>
      </w:r>
      <w:r>
        <w:rPr>
          <w:rFonts w:ascii="仿宋" w:hAnsi="仿宋" w:eastAsia="仿宋" w:cs="仿宋"/>
          <w:color w:val="0F1115"/>
          <w:spacing w:val="-7"/>
          <w:sz w:val="24"/>
          <w:szCs w:val="24"/>
        </w:rPr>
        <w:t>5</w:t>
      </w:r>
      <w:r>
        <w:rPr>
          <w:rFonts w:ascii="仿宋" w:hAnsi="仿宋" w:eastAsia="仿宋" w:cs="仿宋"/>
          <w:color w:val="0F1115"/>
          <w:spacing w:val="-32"/>
          <w:sz w:val="24"/>
          <w:szCs w:val="24"/>
        </w:rPr>
        <w:t xml:space="preserve"> </w:t>
      </w:r>
      <w:r>
        <w:rPr>
          <w:rFonts w:ascii="仿宋" w:hAnsi="仿宋" w:eastAsia="仿宋" w:cs="仿宋"/>
          <w:color w:val="0F1115"/>
          <w:spacing w:val="-7"/>
          <w:sz w:val="24"/>
          <w:szCs w:val="24"/>
        </w:rPr>
        <w:t>月</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13</w:t>
      </w:r>
      <w:r>
        <w:rPr>
          <w:rFonts w:ascii="仿宋" w:hAnsi="仿宋" w:eastAsia="仿宋" w:cs="仿宋"/>
          <w:color w:val="0F1115"/>
          <w:spacing w:val="-12"/>
          <w:sz w:val="24"/>
          <w:szCs w:val="24"/>
        </w:rPr>
        <w:t>日，总</w:t>
      </w:r>
      <w:r>
        <w:rPr>
          <w:rFonts w:ascii="仿宋" w:hAnsi="仿宋" w:eastAsia="仿宋" w:cs="仿宋"/>
          <w:color w:val="0F1115"/>
          <w:spacing w:val="-49"/>
          <w:sz w:val="24"/>
          <w:szCs w:val="24"/>
        </w:rPr>
        <w:t xml:space="preserve"> </w:t>
      </w:r>
      <w:r>
        <w:rPr>
          <w:rFonts w:ascii="仿宋" w:hAnsi="仿宋" w:eastAsia="仿宋" w:cs="仿宋"/>
          <w:color w:val="0F1115"/>
          <w:spacing w:val="-12"/>
          <w:sz w:val="24"/>
          <w:szCs w:val="24"/>
        </w:rPr>
        <w:t>日历天数：133</w:t>
      </w:r>
      <w:r>
        <w:rPr>
          <w:rFonts w:ascii="仿宋" w:hAnsi="仿宋" w:eastAsia="仿宋" w:cs="仿宋"/>
          <w:color w:val="0F1115"/>
          <w:spacing w:val="-43"/>
          <w:sz w:val="24"/>
          <w:szCs w:val="24"/>
        </w:rPr>
        <w:t xml:space="preserve"> </w:t>
      </w:r>
      <w:r>
        <w:rPr>
          <w:rFonts w:ascii="仿宋" w:hAnsi="仿宋" w:eastAsia="仿宋" w:cs="仿宋"/>
          <w:color w:val="0F1115"/>
          <w:spacing w:val="-12"/>
          <w:sz w:val="24"/>
          <w:szCs w:val="24"/>
        </w:rPr>
        <w:t>天】</w:t>
      </w:r>
    </w:p>
    <w:p w14:paraId="51349874">
      <w:pPr>
        <w:spacing w:before="53" w:line="223" w:lineRule="auto"/>
        <w:ind w:left="12"/>
        <w:rPr>
          <w:rFonts w:ascii="仿宋" w:hAnsi="仿宋" w:eastAsia="仿宋" w:cs="仿宋"/>
          <w:sz w:val="28"/>
          <w:szCs w:val="28"/>
        </w:rPr>
      </w:pPr>
      <w:r>
        <w:rPr>
          <w:rFonts w:ascii="仿宋" w:hAnsi="仿宋" w:eastAsia="仿宋" w:cs="仿宋"/>
          <w:b/>
          <w:bCs/>
          <w:color w:val="0F1115"/>
          <w:spacing w:val="-5"/>
          <w:sz w:val="28"/>
          <w:szCs w:val="28"/>
        </w:rPr>
        <w:t>二、分包内容及范围</w:t>
      </w:r>
    </w:p>
    <w:p w14:paraId="14480C72">
      <w:pPr>
        <w:spacing w:before="230" w:line="220" w:lineRule="auto"/>
        <w:ind w:left="481"/>
        <w:rPr>
          <w:rFonts w:ascii="仿宋" w:hAnsi="仿宋" w:eastAsia="仿宋" w:cs="仿宋"/>
          <w:sz w:val="24"/>
          <w:szCs w:val="24"/>
        </w:rPr>
      </w:pPr>
      <w:r>
        <w:rPr>
          <w:rFonts w:ascii="仿宋" w:hAnsi="仿宋" w:eastAsia="仿宋" w:cs="仿宋"/>
          <w:color w:val="0F1115"/>
          <w:spacing w:val="-1"/>
          <w:sz w:val="24"/>
          <w:szCs w:val="24"/>
        </w:rPr>
        <w:t>本次招标为装修专业分包，具体工作范围包括但不限于以下内容：</w:t>
      </w:r>
    </w:p>
    <w:p w14:paraId="0A7EA029">
      <w:pPr>
        <w:spacing w:before="181" w:line="360" w:lineRule="auto"/>
        <w:ind w:firstLine="480"/>
        <w:rPr>
          <w:rFonts w:ascii="仿宋" w:hAnsi="仿宋" w:eastAsia="仿宋" w:cs="仿宋"/>
          <w:sz w:val="24"/>
          <w:szCs w:val="24"/>
        </w:rPr>
      </w:pPr>
      <w:r>
        <w:rPr>
          <w:rFonts w:ascii="仿宋" w:hAnsi="仿宋" w:eastAsia="仿宋" w:cs="仿宋"/>
          <w:b/>
          <w:bCs/>
          <w:color w:val="0F1115"/>
          <w:spacing w:val="-4"/>
          <w:sz w:val="24"/>
          <w:szCs w:val="24"/>
        </w:rPr>
        <w:t>承包方式：</w:t>
      </w:r>
      <w:r>
        <w:rPr>
          <w:rFonts w:ascii="仿宋" w:hAnsi="仿宋" w:eastAsia="仿宋" w:cs="仿宋"/>
          <w:color w:val="0F1115"/>
          <w:spacing w:val="-4"/>
          <w:sz w:val="24"/>
          <w:szCs w:val="24"/>
        </w:rPr>
        <w:t xml:space="preserve"> 包工、甲供材范围：混凝土、</w:t>
      </w:r>
      <w:r>
        <w:rPr>
          <w:rFonts w:ascii="仿宋" w:hAnsi="仿宋" w:eastAsia="仿宋" w:cs="仿宋"/>
          <w:color w:val="121212"/>
          <w:spacing w:val="-4"/>
          <w:sz w:val="24"/>
          <w:szCs w:val="24"/>
        </w:rPr>
        <w:t>铁皮板、600*6</w:t>
      </w:r>
      <w:r>
        <w:rPr>
          <w:rFonts w:ascii="仿宋" w:hAnsi="仿宋" w:eastAsia="仿宋" w:cs="仿宋"/>
          <w:color w:val="121212"/>
          <w:spacing w:val="-5"/>
          <w:sz w:val="24"/>
          <w:szCs w:val="24"/>
        </w:rPr>
        <w:t>00</w:t>
      </w:r>
      <w:r>
        <w:rPr>
          <w:rFonts w:ascii="仿宋" w:hAnsi="仿宋" w:eastAsia="仿宋" w:cs="仿宋"/>
          <w:color w:val="121212"/>
          <w:spacing w:val="-28"/>
          <w:sz w:val="24"/>
          <w:szCs w:val="24"/>
        </w:rPr>
        <w:t xml:space="preserve"> </w:t>
      </w:r>
      <w:r>
        <w:rPr>
          <w:rFonts w:ascii="仿宋" w:hAnsi="仿宋" w:eastAsia="仿宋" w:cs="仿宋"/>
          <w:color w:val="121212"/>
          <w:spacing w:val="-5"/>
          <w:sz w:val="24"/>
          <w:szCs w:val="24"/>
        </w:rPr>
        <w:t>防滑砖、聚氨酯防水涂</w:t>
      </w:r>
      <w:r>
        <w:rPr>
          <w:rFonts w:ascii="仿宋" w:hAnsi="仿宋" w:eastAsia="仿宋" w:cs="仿宋"/>
          <w:color w:val="121212"/>
          <w:spacing w:val="-1"/>
          <w:sz w:val="24"/>
          <w:szCs w:val="24"/>
        </w:rPr>
        <w:t>料、聚合物水泥防水涂料、1.2</w:t>
      </w:r>
      <w:r>
        <w:rPr>
          <w:rFonts w:ascii="仿宋" w:hAnsi="仿宋" w:eastAsia="仿宋" w:cs="仿宋"/>
          <w:color w:val="121212"/>
          <w:spacing w:val="-38"/>
          <w:sz w:val="24"/>
          <w:szCs w:val="24"/>
        </w:rPr>
        <w:t xml:space="preserve"> </w:t>
      </w:r>
      <w:r>
        <w:rPr>
          <w:rFonts w:ascii="仿宋" w:hAnsi="仿宋" w:eastAsia="仿宋" w:cs="仿宋"/>
          <w:color w:val="121212"/>
          <w:spacing w:val="-1"/>
          <w:sz w:val="24"/>
          <w:szCs w:val="24"/>
        </w:rPr>
        <w:t>厚合成高分子防水卷材、聚合物乳液、砂浆、全铝合金</w:t>
      </w:r>
      <w:r>
        <w:rPr>
          <w:rFonts w:ascii="仿宋" w:hAnsi="仿宋" w:eastAsia="仿宋" w:cs="仿宋"/>
          <w:color w:val="121212"/>
          <w:spacing w:val="-4"/>
          <w:sz w:val="24"/>
          <w:szCs w:val="24"/>
        </w:rPr>
        <w:t>百页、可视对讲住户分机。</w:t>
      </w:r>
      <w:r>
        <w:rPr>
          <w:rFonts w:ascii="仿宋" w:hAnsi="仿宋" w:eastAsia="仿宋" w:cs="仿宋"/>
          <w:color w:val="0F1115"/>
          <w:spacing w:val="-4"/>
          <w:sz w:val="24"/>
          <w:szCs w:val="24"/>
        </w:rPr>
        <w:t>其余均为乙供材(包括不限于以下</w:t>
      </w:r>
      <w:r>
        <w:rPr>
          <w:rFonts w:ascii="仿宋" w:hAnsi="仿宋" w:eastAsia="仿宋" w:cs="仿宋"/>
          <w:color w:val="0F1115"/>
          <w:spacing w:val="-5"/>
          <w:sz w:val="24"/>
          <w:szCs w:val="24"/>
        </w:rPr>
        <w:t>材料</w:t>
      </w:r>
      <w:r>
        <w:rPr>
          <w:rFonts w:ascii="仿宋" w:hAnsi="仿宋" w:eastAsia="仿宋" w:cs="仿宋"/>
          <w:color w:val="0F1115"/>
          <w:spacing w:val="-34"/>
          <w:sz w:val="24"/>
          <w:szCs w:val="24"/>
        </w:rPr>
        <w:t>）：</w:t>
      </w:r>
      <w:r>
        <w:rPr>
          <w:rFonts w:ascii="仿宋" w:hAnsi="仿宋" w:eastAsia="仿宋" w:cs="仿宋"/>
          <w:color w:val="0F1115"/>
          <w:spacing w:val="-5"/>
          <w:sz w:val="24"/>
          <w:szCs w:val="24"/>
        </w:rPr>
        <w:t>脚手架材料(钢管、</w:t>
      </w:r>
      <w:r>
        <w:rPr>
          <w:rFonts w:ascii="仿宋" w:hAnsi="仿宋" w:eastAsia="仿宋" w:cs="仿宋"/>
          <w:color w:val="0F1115"/>
          <w:spacing w:val="-6"/>
          <w:sz w:val="24"/>
          <w:szCs w:val="24"/>
        </w:rPr>
        <w:t>扣(含螺丝)、脚手板）、腻子、真石漆、无障碍扶手、铝合金金属条、聚酯纤维无纺布、</w:t>
      </w:r>
      <w:r>
        <w:rPr>
          <w:rFonts w:ascii="仿宋" w:hAnsi="仿宋" w:eastAsia="仿宋" w:cs="仿宋"/>
          <w:color w:val="0F1115"/>
          <w:spacing w:val="10"/>
          <w:sz w:val="24"/>
          <w:szCs w:val="24"/>
        </w:rPr>
        <w:t xml:space="preserve"> </w:t>
      </w:r>
      <w:r>
        <w:rPr>
          <w:rFonts w:ascii="仿宋" w:hAnsi="仿宋" w:eastAsia="仿宋" w:cs="仿宋"/>
          <w:color w:val="0F1115"/>
          <w:sz w:val="24"/>
          <w:szCs w:val="24"/>
        </w:rPr>
        <w:t>φ4</w:t>
      </w:r>
      <w:r>
        <w:rPr>
          <w:rFonts w:ascii="仿宋" w:hAnsi="仿宋" w:eastAsia="仿宋" w:cs="仿宋"/>
          <w:color w:val="0F1115"/>
          <w:spacing w:val="-43"/>
          <w:sz w:val="24"/>
          <w:szCs w:val="24"/>
        </w:rPr>
        <w:t xml:space="preserve"> </w:t>
      </w:r>
      <w:r>
        <w:rPr>
          <w:rFonts w:ascii="仿宋" w:hAnsi="仿宋" w:eastAsia="仿宋" w:cs="仿宋"/>
          <w:color w:val="0F1115"/>
          <w:sz w:val="24"/>
          <w:szCs w:val="24"/>
        </w:rPr>
        <w:t>钢筋、挤塑聚苯板、</w:t>
      </w:r>
      <w:r>
        <w:rPr>
          <w:rFonts w:ascii="仿宋" w:hAnsi="仿宋" w:eastAsia="仿宋" w:cs="仿宋"/>
          <w:color w:val="121212"/>
          <w:sz w:val="24"/>
          <w:szCs w:val="24"/>
        </w:rPr>
        <w:t>排水管、配线、同轴电缆、配管、接线盒、交换机、电控锁、</w:t>
      </w:r>
      <w:r>
        <w:rPr>
          <w:rFonts w:ascii="仿宋" w:hAnsi="仿宋" w:eastAsia="仿宋" w:cs="仿宋"/>
          <w:color w:val="121212"/>
          <w:spacing w:val="-3"/>
          <w:sz w:val="24"/>
          <w:szCs w:val="24"/>
        </w:rPr>
        <w:t>应急按钮、楼宇对讲电控防盗门主机、可视对讲分配器、UPS主机、浪涌保护器、油漆、</w:t>
      </w:r>
      <w:r>
        <w:rPr>
          <w:rFonts w:ascii="仿宋" w:hAnsi="仿宋" w:eastAsia="仿宋" w:cs="仿宋"/>
          <w:color w:val="121212"/>
          <w:sz w:val="24"/>
          <w:szCs w:val="24"/>
        </w:rPr>
        <w:t>防锈漆、基层处理剂、UPVC排水管De110、防盗</w:t>
      </w:r>
      <w:r>
        <w:rPr>
          <w:rFonts w:ascii="仿宋" w:hAnsi="仿宋" w:eastAsia="仿宋" w:cs="仿宋"/>
          <w:color w:val="121212"/>
          <w:spacing w:val="-1"/>
          <w:sz w:val="24"/>
          <w:szCs w:val="24"/>
        </w:rPr>
        <w:t>门、</w:t>
      </w:r>
      <w:r>
        <w:rPr>
          <w:rFonts w:ascii="仿宋" w:hAnsi="仿宋" w:eastAsia="仿宋" w:cs="仿宋"/>
          <w:color w:val="0F1115"/>
          <w:spacing w:val="-1"/>
          <w:sz w:val="24"/>
          <w:szCs w:val="24"/>
        </w:rPr>
        <w:t>周转材等辅材材料，包机械、包质量、包安全、包工期、包验收、包施工方案、包文明施工等专业分包方式。</w:t>
      </w:r>
    </w:p>
    <w:p w14:paraId="6B6B6EB6">
      <w:pPr>
        <w:spacing w:before="4" w:line="359" w:lineRule="auto"/>
        <w:ind w:left="3" w:right="63" w:firstLine="477"/>
        <w:jc w:val="both"/>
        <w:rPr>
          <w:rFonts w:ascii="仿宋" w:hAnsi="仿宋" w:eastAsia="仿宋" w:cs="仿宋"/>
          <w:sz w:val="24"/>
          <w:szCs w:val="24"/>
        </w:rPr>
      </w:pPr>
      <w:r>
        <w:rPr>
          <w:rFonts w:ascii="仿宋" w:hAnsi="仿宋" w:eastAsia="仿宋" w:cs="仿宋"/>
          <w:b/>
          <w:bCs/>
          <w:color w:val="0F1115"/>
          <w:spacing w:val="-2"/>
          <w:sz w:val="24"/>
          <w:szCs w:val="24"/>
        </w:rPr>
        <w:t>承包范围：</w:t>
      </w:r>
      <w:r>
        <w:rPr>
          <w:rFonts w:ascii="仿宋" w:hAnsi="仿宋" w:eastAsia="仿宋" w:cs="仿宋"/>
          <w:color w:val="0F1115"/>
          <w:spacing w:val="-2"/>
          <w:sz w:val="24"/>
          <w:szCs w:val="24"/>
        </w:rPr>
        <w:t>包括且不限于屋面</w:t>
      </w:r>
      <w:r>
        <w:rPr>
          <w:rFonts w:ascii="仿宋" w:hAnsi="仿宋" w:eastAsia="仿宋" w:cs="仿宋"/>
          <w:color w:val="121212"/>
          <w:spacing w:val="-2"/>
          <w:sz w:val="24"/>
          <w:szCs w:val="24"/>
        </w:rPr>
        <w:t>防水工程</w:t>
      </w:r>
      <w:r>
        <w:rPr>
          <w:rFonts w:ascii="仿宋" w:hAnsi="仿宋" w:eastAsia="仿宋" w:cs="仿宋"/>
          <w:color w:val="0F1115"/>
          <w:spacing w:val="-2"/>
          <w:sz w:val="24"/>
          <w:szCs w:val="24"/>
        </w:rPr>
        <w:t>、楼栋内外墙</w:t>
      </w:r>
      <w:r>
        <w:rPr>
          <w:rFonts w:ascii="仿宋" w:hAnsi="仿宋" w:eastAsia="仿宋" w:cs="仿宋"/>
          <w:color w:val="121212"/>
          <w:spacing w:val="-2"/>
          <w:sz w:val="24"/>
          <w:szCs w:val="24"/>
        </w:rPr>
        <w:t>油漆工程</w:t>
      </w:r>
      <w:r>
        <w:rPr>
          <w:rFonts w:ascii="仿宋" w:hAnsi="仿宋" w:eastAsia="仿宋" w:cs="仿宋"/>
          <w:color w:val="0F1115"/>
          <w:spacing w:val="-2"/>
          <w:sz w:val="24"/>
          <w:szCs w:val="24"/>
        </w:rPr>
        <w:t>、</w:t>
      </w:r>
      <w:r>
        <w:rPr>
          <w:rFonts w:ascii="仿宋" w:hAnsi="仿宋" w:eastAsia="仿宋" w:cs="仿宋"/>
          <w:color w:val="0F1115"/>
          <w:spacing w:val="-3"/>
          <w:sz w:val="24"/>
          <w:szCs w:val="24"/>
        </w:rPr>
        <w:t>混凝土工程、保温</w:t>
      </w:r>
      <w:r>
        <w:rPr>
          <w:rFonts w:ascii="仿宋" w:hAnsi="仿宋" w:eastAsia="仿宋" w:cs="仿宋"/>
          <w:color w:val="0F1115"/>
          <w:spacing w:val="-2"/>
          <w:sz w:val="24"/>
          <w:szCs w:val="24"/>
        </w:rPr>
        <w:t>隔热层、水泥砂浆地面、屋面防滑砖铺贴、外墙阳角护角、扶手安装、门禁系统、</w:t>
      </w:r>
      <w:r>
        <w:rPr>
          <w:rFonts w:ascii="仿宋" w:hAnsi="仿宋" w:eastAsia="仿宋" w:cs="仿宋"/>
          <w:color w:val="121212"/>
          <w:spacing w:val="-2"/>
          <w:sz w:val="24"/>
          <w:szCs w:val="24"/>
        </w:rPr>
        <w:t>空调</w:t>
      </w:r>
      <w:r>
        <w:rPr>
          <w:rFonts w:ascii="仿宋" w:hAnsi="仿宋" w:eastAsia="仿宋" w:cs="仿宋"/>
          <w:color w:val="121212"/>
          <w:spacing w:val="-1"/>
          <w:sz w:val="24"/>
          <w:szCs w:val="24"/>
        </w:rPr>
        <w:t>外机及排水管拆装</w:t>
      </w:r>
      <w:r>
        <w:rPr>
          <w:rFonts w:ascii="仿宋" w:hAnsi="仿宋" w:eastAsia="仿宋" w:cs="仿宋"/>
          <w:color w:val="0F1115"/>
          <w:spacing w:val="-1"/>
          <w:sz w:val="24"/>
          <w:szCs w:val="24"/>
        </w:rPr>
        <w:t>、</w:t>
      </w:r>
      <w:r>
        <w:rPr>
          <w:rFonts w:ascii="仿宋" w:hAnsi="仿宋" w:eastAsia="仿宋" w:cs="仿宋"/>
          <w:color w:val="121212"/>
          <w:spacing w:val="-1"/>
          <w:sz w:val="24"/>
          <w:szCs w:val="24"/>
        </w:rPr>
        <w:t>防盗网翻新</w:t>
      </w:r>
      <w:r>
        <w:rPr>
          <w:rFonts w:ascii="仿宋" w:hAnsi="仿宋" w:eastAsia="仿宋" w:cs="仿宋"/>
          <w:color w:val="0F1115"/>
          <w:spacing w:val="-1"/>
          <w:sz w:val="24"/>
          <w:szCs w:val="24"/>
        </w:rPr>
        <w:t>、防盗网上</w:t>
      </w:r>
      <w:r>
        <w:rPr>
          <w:rFonts w:ascii="仿宋" w:hAnsi="仿宋" w:eastAsia="仿宋" w:cs="仿宋"/>
          <w:color w:val="0F1115"/>
          <w:spacing w:val="-2"/>
          <w:sz w:val="24"/>
          <w:szCs w:val="24"/>
        </w:rPr>
        <w:t>部铁皮板安装等（详见施工图纸及清单）。</w:t>
      </w:r>
    </w:p>
    <w:p w14:paraId="2296139C">
      <w:pPr>
        <w:spacing w:line="360" w:lineRule="auto"/>
        <w:ind w:left="8" w:right="76" w:firstLine="471"/>
        <w:jc w:val="both"/>
        <w:rPr>
          <w:rFonts w:ascii="仿宋" w:hAnsi="仿宋" w:eastAsia="仿宋" w:cs="仿宋"/>
          <w:sz w:val="24"/>
          <w:szCs w:val="24"/>
        </w:rPr>
      </w:pPr>
      <w:r>
        <w:rPr>
          <w:rFonts w:ascii="仿宋" w:hAnsi="仿宋" w:eastAsia="仿宋" w:cs="仿宋"/>
          <w:b/>
          <w:bCs/>
          <w:color w:val="0F1115"/>
          <w:spacing w:val="-2"/>
          <w:sz w:val="24"/>
          <w:szCs w:val="24"/>
        </w:rPr>
        <w:t>施工界面划分：</w:t>
      </w:r>
      <w:r>
        <w:rPr>
          <w:rFonts w:ascii="仿宋" w:hAnsi="仿宋" w:eastAsia="仿宋" w:cs="仿宋"/>
          <w:color w:val="0F1115"/>
          <w:spacing w:val="-2"/>
          <w:sz w:val="24"/>
          <w:szCs w:val="24"/>
        </w:rPr>
        <w:t>①与主体工程的界面划分:内外墙墙面抹灰</w:t>
      </w:r>
      <w:r>
        <w:rPr>
          <w:rFonts w:ascii="仿宋" w:hAnsi="仿宋" w:eastAsia="仿宋" w:cs="仿宋"/>
          <w:color w:val="0F1115"/>
          <w:spacing w:val="-3"/>
          <w:sz w:val="24"/>
          <w:szCs w:val="24"/>
        </w:rPr>
        <w:t>由其他单位按图纸施工;</w:t>
      </w:r>
      <w:r>
        <w:rPr>
          <w:rFonts w:ascii="仿宋" w:hAnsi="仿宋" w:eastAsia="仿宋" w:cs="仿宋"/>
          <w:color w:val="0F1115"/>
          <w:spacing w:val="-1"/>
          <w:sz w:val="24"/>
          <w:szCs w:val="24"/>
        </w:rPr>
        <w:t>因抹灰质量问题引起的装修缺陷由劳务负责修复(或劳务支付第三方装修单位修复返工</w:t>
      </w:r>
      <w:r>
        <w:rPr>
          <w:rFonts w:ascii="仿宋" w:hAnsi="仿宋" w:eastAsia="仿宋" w:cs="仿宋"/>
          <w:color w:val="0F1115"/>
          <w:spacing w:val="-2"/>
          <w:sz w:val="24"/>
          <w:szCs w:val="24"/>
        </w:rPr>
        <w:t>费用和甲供材浪费的费用);</w:t>
      </w:r>
    </w:p>
    <w:p w14:paraId="16232F06">
      <w:pPr>
        <w:spacing w:before="1" w:line="360" w:lineRule="auto"/>
        <w:ind w:left="15" w:right="146" w:firstLine="456"/>
        <w:rPr>
          <w:rFonts w:ascii="仿宋" w:hAnsi="仿宋" w:eastAsia="仿宋" w:cs="仿宋"/>
          <w:sz w:val="24"/>
          <w:szCs w:val="24"/>
        </w:rPr>
      </w:pPr>
      <w:r>
        <w:rPr>
          <w:rFonts w:ascii="仿宋" w:hAnsi="仿宋" w:eastAsia="仿宋" w:cs="仿宋"/>
          <w:color w:val="0F1115"/>
          <w:sz w:val="24"/>
          <w:szCs w:val="24"/>
        </w:rPr>
        <w:t>②与机电工程的界面划分:照明由其他单位施工，照明自行开</w:t>
      </w:r>
      <w:r>
        <w:rPr>
          <w:rFonts w:ascii="仿宋" w:hAnsi="仿宋" w:eastAsia="仿宋" w:cs="仿宋"/>
          <w:color w:val="0F1115"/>
          <w:spacing w:val="-1"/>
          <w:sz w:val="24"/>
          <w:szCs w:val="24"/>
        </w:rPr>
        <w:t>槽、开洞口部分由照</w:t>
      </w:r>
      <w:r>
        <w:rPr>
          <w:rFonts w:ascii="仿宋" w:hAnsi="仿宋" w:eastAsia="仿宋" w:cs="仿宋"/>
          <w:color w:val="0F1115"/>
          <w:spacing w:val="-15"/>
          <w:sz w:val="24"/>
          <w:szCs w:val="24"/>
        </w:rPr>
        <w:t>明</w:t>
      </w:r>
      <w:r>
        <w:rPr>
          <w:rFonts w:ascii="仿宋" w:hAnsi="仿宋" w:eastAsia="仿宋" w:cs="仿宋"/>
          <w:color w:val="0F1115"/>
          <w:spacing w:val="-59"/>
          <w:sz w:val="24"/>
          <w:szCs w:val="24"/>
        </w:rPr>
        <w:t xml:space="preserve"> </w:t>
      </w:r>
      <w:r>
        <w:rPr>
          <w:rFonts w:ascii="仿宋" w:hAnsi="仿宋" w:eastAsia="仿宋" w:cs="仿宋"/>
          <w:color w:val="0F1115"/>
          <w:spacing w:val="-15"/>
          <w:sz w:val="24"/>
          <w:szCs w:val="24"/>
        </w:rPr>
        <w:t>自行封堵收</w:t>
      </w:r>
      <w:r>
        <w:rPr>
          <w:rFonts w:ascii="仿宋" w:hAnsi="仿宋" w:eastAsia="仿宋" w:cs="仿宋"/>
          <w:color w:val="0F1115"/>
          <w:spacing w:val="-61"/>
          <w:sz w:val="24"/>
          <w:szCs w:val="24"/>
        </w:rPr>
        <w:t xml:space="preserve"> </w:t>
      </w:r>
      <w:r>
        <w:rPr>
          <w:rFonts w:ascii="仿宋" w:hAnsi="仿宋" w:eastAsia="仿宋" w:cs="仿宋"/>
          <w:color w:val="0F1115"/>
          <w:spacing w:val="-15"/>
          <w:sz w:val="24"/>
          <w:szCs w:val="24"/>
        </w:rPr>
        <w:t>口;</w:t>
      </w:r>
    </w:p>
    <w:p w14:paraId="699F92DD">
      <w:pPr>
        <w:spacing w:line="360" w:lineRule="auto"/>
        <w:rPr>
          <w:rFonts w:ascii="仿宋" w:hAnsi="仿宋" w:eastAsia="仿宋" w:cs="仿宋"/>
          <w:sz w:val="24"/>
          <w:szCs w:val="24"/>
        </w:rPr>
        <w:sectPr>
          <w:footerReference r:id="rId86" w:type="default"/>
          <w:pgSz w:w="11906" w:h="16839"/>
          <w:pgMar w:top="1135" w:right="1341" w:bottom="1362" w:left="1433" w:header="0" w:footer="1200" w:gutter="0"/>
          <w:cols w:space="720" w:num="1"/>
        </w:sectPr>
      </w:pPr>
    </w:p>
    <w:p w14:paraId="666916C1">
      <w:pPr>
        <w:spacing w:before="49" w:line="222" w:lineRule="auto"/>
        <w:ind w:left="484"/>
        <w:rPr>
          <w:rFonts w:ascii="仿宋" w:hAnsi="仿宋" w:eastAsia="仿宋" w:cs="仿宋"/>
          <w:sz w:val="24"/>
          <w:szCs w:val="24"/>
        </w:rPr>
      </w:pPr>
      <w:r>
        <w:rPr>
          <w:rFonts w:ascii="仿宋" w:hAnsi="仿宋" w:eastAsia="仿宋" w:cs="仿宋"/>
          <w:b/>
          <w:bCs/>
          <w:color w:val="0F1115"/>
          <w:spacing w:val="-7"/>
          <w:sz w:val="24"/>
          <w:szCs w:val="24"/>
        </w:rPr>
        <w:t>人员配置：</w:t>
      </w:r>
      <w:r>
        <w:rPr>
          <w:rFonts w:ascii="仿宋" w:hAnsi="仿宋" w:eastAsia="仿宋" w:cs="仿宋"/>
          <w:color w:val="0F1115"/>
          <w:spacing w:val="-7"/>
          <w:sz w:val="24"/>
          <w:szCs w:val="24"/>
        </w:rPr>
        <w:t>项目负责人</w:t>
      </w:r>
      <w:r>
        <w:rPr>
          <w:rFonts w:ascii="仿宋" w:hAnsi="仿宋" w:eastAsia="仿宋" w:cs="仿宋"/>
          <w:color w:val="0F1115"/>
          <w:spacing w:val="-19"/>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43"/>
          <w:sz w:val="24"/>
          <w:szCs w:val="24"/>
        </w:rPr>
        <w:t xml:space="preserve"> </w:t>
      </w:r>
      <w:r>
        <w:rPr>
          <w:rFonts w:ascii="仿宋" w:hAnsi="仿宋" w:eastAsia="仿宋" w:cs="仿宋"/>
          <w:color w:val="0F1115"/>
          <w:spacing w:val="-7"/>
          <w:sz w:val="24"/>
          <w:szCs w:val="24"/>
        </w:rPr>
        <w:t>名，施工员</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43"/>
          <w:sz w:val="24"/>
          <w:szCs w:val="24"/>
        </w:rPr>
        <w:t xml:space="preserve"> </w:t>
      </w:r>
      <w:r>
        <w:rPr>
          <w:rFonts w:ascii="仿宋" w:hAnsi="仿宋" w:eastAsia="仿宋" w:cs="仿宋"/>
          <w:color w:val="0F1115"/>
          <w:spacing w:val="-7"/>
          <w:sz w:val="24"/>
          <w:szCs w:val="24"/>
        </w:rPr>
        <w:t>名，安全员</w:t>
      </w:r>
      <w:r>
        <w:rPr>
          <w:rFonts w:ascii="仿宋" w:hAnsi="仿宋" w:eastAsia="仿宋" w:cs="仿宋"/>
          <w:color w:val="0F1115"/>
          <w:spacing w:val="-34"/>
          <w:sz w:val="24"/>
          <w:szCs w:val="24"/>
        </w:rPr>
        <w:t xml:space="preserve"> </w:t>
      </w:r>
      <w:r>
        <w:rPr>
          <w:rFonts w:ascii="仿宋" w:hAnsi="仿宋" w:eastAsia="仿宋" w:cs="仿宋"/>
          <w:color w:val="0F1115"/>
          <w:spacing w:val="-7"/>
          <w:sz w:val="24"/>
          <w:szCs w:val="24"/>
        </w:rPr>
        <w:t>1</w:t>
      </w:r>
      <w:r>
        <w:rPr>
          <w:rFonts w:ascii="仿宋" w:hAnsi="仿宋" w:eastAsia="仿宋" w:cs="仿宋"/>
          <w:color w:val="0F1115"/>
          <w:spacing w:val="-43"/>
          <w:sz w:val="24"/>
          <w:szCs w:val="24"/>
        </w:rPr>
        <w:t xml:space="preserve"> </w:t>
      </w:r>
      <w:r>
        <w:rPr>
          <w:rFonts w:ascii="仿宋" w:hAnsi="仿宋" w:eastAsia="仿宋" w:cs="仿宋"/>
          <w:color w:val="0F1115"/>
          <w:spacing w:val="-7"/>
          <w:sz w:val="24"/>
          <w:szCs w:val="24"/>
        </w:rPr>
        <w:t>名；</w:t>
      </w:r>
    </w:p>
    <w:p w14:paraId="210F8055">
      <w:pPr>
        <w:spacing w:before="178" w:line="360" w:lineRule="auto"/>
        <w:ind w:left="5" w:right="20" w:firstLine="487"/>
        <w:rPr>
          <w:rFonts w:ascii="仿宋" w:hAnsi="仿宋" w:eastAsia="仿宋" w:cs="仿宋"/>
          <w:sz w:val="24"/>
          <w:szCs w:val="24"/>
        </w:rPr>
      </w:pPr>
      <w:r>
        <w:rPr>
          <w:rFonts w:ascii="仿宋" w:hAnsi="仿宋" w:eastAsia="仿宋" w:cs="仿宋"/>
          <w:b/>
          <w:bCs/>
          <w:color w:val="0F1115"/>
          <w:spacing w:val="-4"/>
          <w:sz w:val="24"/>
          <w:szCs w:val="24"/>
        </w:rPr>
        <w:t>资料与验收：</w:t>
      </w:r>
      <w:r>
        <w:rPr>
          <w:rFonts w:ascii="仿宋" w:hAnsi="仿宋" w:eastAsia="仿宋" w:cs="仿宋"/>
          <w:color w:val="0F1115"/>
          <w:spacing w:val="-4"/>
          <w:sz w:val="24"/>
          <w:szCs w:val="24"/>
        </w:rPr>
        <w:t xml:space="preserve"> 施工过程配合工程量记录、材料进场包审批报审、过程检</w:t>
      </w:r>
      <w:r>
        <w:rPr>
          <w:rFonts w:ascii="仿宋" w:hAnsi="仿宋" w:eastAsia="仿宋" w:cs="仿宋"/>
          <w:color w:val="0F1115"/>
          <w:spacing w:val="-5"/>
          <w:sz w:val="24"/>
          <w:szCs w:val="24"/>
        </w:rPr>
        <w:t>验批资料；</w:t>
      </w:r>
      <w:r>
        <w:rPr>
          <w:rFonts w:ascii="仿宋" w:hAnsi="仿宋" w:eastAsia="仿宋" w:cs="仿宋"/>
          <w:color w:val="0F1115"/>
          <w:spacing w:val="-1"/>
          <w:sz w:val="24"/>
          <w:szCs w:val="24"/>
        </w:rPr>
        <w:t>完工后提交完整、合格的竣工资料（包括施工记录、材料证明、竣工图等）。</w:t>
      </w:r>
    </w:p>
    <w:p w14:paraId="248429A2">
      <w:pPr>
        <w:spacing w:before="1" w:line="359" w:lineRule="auto"/>
        <w:ind w:left="31" w:right="67" w:firstLine="450"/>
        <w:rPr>
          <w:rFonts w:ascii="仿宋" w:hAnsi="仿宋" w:eastAsia="仿宋" w:cs="仿宋"/>
          <w:sz w:val="24"/>
          <w:szCs w:val="24"/>
        </w:rPr>
      </w:pPr>
      <w:r>
        <w:rPr>
          <w:rFonts w:ascii="仿宋" w:hAnsi="仿宋" w:eastAsia="仿宋" w:cs="仿宋"/>
          <w:b/>
          <w:bCs/>
          <w:color w:val="0F1115"/>
          <w:spacing w:val="-2"/>
          <w:sz w:val="24"/>
          <w:szCs w:val="24"/>
        </w:rPr>
        <w:t>其它：</w:t>
      </w:r>
      <w:r>
        <w:rPr>
          <w:rFonts w:ascii="仿宋" w:hAnsi="仿宋" w:eastAsia="仿宋" w:cs="仿宋"/>
          <w:color w:val="0F1115"/>
          <w:spacing w:val="-2"/>
          <w:sz w:val="24"/>
          <w:szCs w:val="24"/>
        </w:rPr>
        <w:t>施工范围内所有材料的场内二次搬运；配合各类检查、验收、赶工等工作。由此产生的返工，窝工，材料损失及其他一切损失均包含在综合单价中。</w:t>
      </w:r>
    </w:p>
    <w:p w14:paraId="150839D8">
      <w:pPr>
        <w:spacing w:before="57" w:line="223" w:lineRule="auto"/>
        <w:ind w:left="11"/>
        <w:rPr>
          <w:rFonts w:ascii="仿宋" w:hAnsi="仿宋" w:eastAsia="仿宋" w:cs="仿宋"/>
          <w:sz w:val="28"/>
          <w:szCs w:val="28"/>
        </w:rPr>
      </w:pPr>
      <w:r>
        <w:rPr>
          <w:rFonts w:ascii="仿宋" w:hAnsi="仿宋" w:eastAsia="仿宋" w:cs="仿宋"/>
          <w:b/>
          <w:bCs/>
          <w:color w:val="0F1115"/>
          <w:spacing w:val="-5"/>
          <w:sz w:val="28"/>
          <w:szCs w:val="28"/>
        </w:rPr>
        <w:t>三、施工技术标准及要求</w:t>
      </w:r>
    </w:p>
    <w:p w14:paraId="7B9FDEC3">
      <w:pPr>
        <w:spacing w:before="229" w:line="221" w:lineRule="auto"/>
        <w:ind w:left="480"/>
        <w:rPr>
          <w:rFonts w:ascii="仿宋" w:hAnsi="仿宋" w:eastAsia="仿宋" w:cs="仿宋"/>
          <w:sz w:val="24"/>
          <w:szCs w:val="24"/>
        </w:rPr>
      </w:pPr>
      <w:r>
        <w:rPr>
          <w:rFonts w:ascii="仿宋" w:hAnsi="仿宋" w:eastAsia="仿宋" w:cs="仿宋"/>
          <w:b/>
          <w:bCs/>
          <w:color w:val="0F1115"/>
          <w:spacing w:val="-3"/>
          <w:sz w:val="24"/>
          <w:szCs w:val="24"/>
        </w:rPr>
        <w:t>执行标准与规范（包括但不限于</w:t>
      </w:r>
      <w:r>
        <w:rPr>
          <w:rFonts w:ascii="仿宋" w:hAnsi="仿宋" w:eastAsia="仿宋" w:cs="仿宋"/>
          <w:b/>
          <w:bCs/>
          <w:color w:val="0F1115"/>
          <w:spacing w:val="-2"/>
          <w:sz w:val="24"/>
          <w:szCs w:val="24"/>
        </w:rPr>
        <w:t>）：</w:t>
      </w:r>
    </w:p>
    <w:p w14:paraId="63F4970D">
      <w:pPr>
        <w:spacing w:before="181" w:line="221" w:lineRule="auto"/>
        <w:ind w:left="480"/>
        <w:rPr>
          <w:rFonts w:ascii="仿宋" w:hAnsi="仿宋" w:eastAsia="仿宋" w:cs="仿宋"/>
          <w:sz w:val="24"/>
          <w:szCs w:val="24"/>
        </w:rPr>
      </w:pPr>
      <w:r>
        <w:rPr>
          <w:rFonts w:ascii="仿宋" w:hAnsi="仿宋" w:eastAsia="仿宋" w:cs="仿宋"/>
          <w:color w:val="0F1115"/>
          <w:spacing w:val="-2"/>
          <w:sz w:val="24"/>
          <w:szCs w:val="24"/>
        </w:rPr>
        <w:t>《建筑结构荷载规范》</w:t>
      </w:r>
    </w:p>
    <w:p w14:paraId="536DDFAB">
      <w:pPr>
        <w:spacing w:before="181" w:line="222" w:lineRule="auto"/>
        <w:ind w:left="480"/>
        <w:rPr>
          <w:rFonts w:ascii="仿宋" w:hAnsi="仿宋" w:eastAsia="仿宋" w:cs="仿宋"/>
          <w:sz w:val="24"/>
          <w:szCs w:val="24"/>
        </w:rPr>
      </w:pPr>
      <w:r>
        <w:rPr>
          <w:rFonts w:ascii="仿宋" w:hAnsi="仿宋" w:eastAsia="仿宋" w:cs="仿宋"/>
          <w:color w:val="0F1115"/>
          <w:spacing w:val="-2"/>
          <w:sz w:val="24"/>
          <w:szCs w:val="24"/>
        </w:rPr>
        <w:t>《混凝土结构设计规范》</w:t>
      </w:r>
    </w:p>
    <w:p w14:paraId="11C1FD94">
      <w:pPr>
        <w:spacing w:before="180" w:line="222" w:lineRule="auto"/>
        <w:ind w:left="480"/>
        <w:rPr>
          <w:rFonts w:ascii="仿宋" w:hAnsi="仿宋" w:eastAsia="仿宋" w:cs="仿宋"/>
          <w:sz w:val="24"/>
          <w:szCs w:val="24"/>
        </w:rPr>
      </w:pPr>
      <w:r>
        <w:rPr>
          <w:rFonts w:ascii="仿宋" w:hAnsi="仿宋" w:eastAsia="仿宋" w:cs="仿宋"/>
          <w:color w:val="0F1115"/>
          <w:spacing w:val="-2"/>
          <w:sz w:val="24"/>
          <w:szCs w:val="24"/>
        </w:rPr>
        <w:t>《砌体结构设计规范》</w:t>
      </w:r>
    </w:p>
    <w:p w14:paraId="334C1491">
      <w:pPr>
        <w:spacing w:before="179" w:line="222" w:lineRule="auto"/>
        <w:ind w:left="480"/>
        <w:rPr>
          <w:rFonts w:ascii="仿宋" w:hAnsi="仿宋" w:eastAsia="仿宋" w:cs="仿宋"/>
          <w:sz w:val="24"/>
          <w:szCs w:val="24"/>
        </w:rPr>
      </w:pPr>
      <w:r>
        <w:rPr>
          <w:rFonts w:ascii="仿宋" w:hAnsi="仿宋" w:eastAsia="仿宋" w:cs="仿宋"/>
          <w:color w:val="0F1115"/>
          <w:spacing w:val="-2"/>
          <w:sz w:val="24"/>
          <w:szCs w:val="24"/>
        </w:rPr>
        <w:t>《建筑内部装修设计防火规范》</w:t>
      </w:r>
    </w:p>
    <w:p w14:paraId="1A1993B4">
      <w:pPr>
        <w:spacing w:before="179" w:line="222" w:lineRule="auto"/>
        <w:ind w:left="481"/>
        <w:rPr>
          <w:rFonts w:ascii="仿宋" w:hAnsi="仿宋" w:eastAsia="仿宋" w:cs="仿宋"/>
          <w:sz w:val="24"/>
          <w:szCs w:val="24"/>
        </w:rPr>
      </w:pPr>
      <w:r>
        <w:rPr>
          <w:rFonts w:ascii="仿宋" w:hAnsi="仿宋" w:eastAsia="仿宋" w:cs="仿宋"/>
          <w:color w:val="0F1115"/>
          <w:spacing w:val="-2"/>
          <w:sz w:val="24"/>
          <w:szCs w:val="24"/>
        </w:rPr>
        <w:t>本项目施工图纸等设计文件。</w:t>
      </w:r>
    </w:p>
    <w:p w14:paraId="128BEBF6">
      <w:pPr>
        <w:spacing w:before="179" w:line="221" w:lineRule="auto"/>
        <w:ind w:left="482"/>
        <w:rPr>
          <w:rFonts w:ascii="仿宋" w:hAnsi="仿宋" w:eastAsia="仿宋" w:cs="仿宋"/>
          <w:sz w:val="24"/>
          <w:szCs w:val="24"/>
        </w:rPr>
      </w:pPr>
      <w:r>
        <w:rPr>
          <w:rFonts w:ascii="仿宋" w:hAnsi="仿宋" w:eastAsia="仿宋" w:cs="仿宋"/>
          <w:color w:val="0F1115"/>
          <w:spacing w:val="-2"/>
          <w:sz w:val="24"/>
          <w:szCs w:val="24"/>
        </w:rPr>
        <w:t>其他：符合安全、消防、环保等规定。</w:t>
      </w:r>
    </w:p>
    <w:p w14:paraId="361F7573">
      <w:pPr>
        <w:spacing w:before="237" w:line="223" w:lineRule="auto"/>
        <w:ind w:left="456"/>
        <w:rPr>
          <w:rFonts w:ascii="仿宋" w:hAnsi="仿宋" w:eastAsia="仿宋" w:cs="仿宋"/>
          <w:sz w:val="28"/>
          <w:szCs w:val="28"/>
        </w:rPr>
      </w:pPr>
      <w:r>
        <w:rPr>
          <w:rFonts w:ascii="仿宋" w:hAnsi="仿宋" w:eastAsia="仿宋" w:cs="仿宋"/>
          <w:b/>
          <w:bCs/>
          <w:color w:val="0F1115"/>
          <w:spacing w:val="-9"/>
          <w:sz w:val="28"/>
          <w:szCs w:val="28"/>
        </w:rPr>
        <w:t>四、施工配合要求</w:t>
      </w:r>
    </w:p>
    <w:p w14:paraId="6546F153">
      <w:pPr>
        <w:spacing w:before="230" w:line="325" w:lineRule="auto"/>
        <w:ind w:right="17" w:firstLine="491"/>
        <w:rPr>
          <w:rFonts w:ascii="仿宋" w:hAnsi="仿宋" w:eastAsia="仿宋" w:cs="仿宋"/>
          <w:sz w:val="24"/>
          <w:szCs w:val="24"/>
        </w:rPr>
      </w:pPr>
      <w:r>
        <w:rPr>
          <w:rFonts w:ascii="仿宋" w:hAnsi="仿宋" w:eastAsia="仿宋" w:cs="仿宋"/>
          <w:color w:val="0F1115"/>
          <w:spacing w:val="-4"/>
          <w:sz w:val="24"/>
          <w:szCs w:val="24"/>
        </w:rPr>
        <w:t>1、视现场实际情况需求，乙方无条件配合项目相关一切要求，根据工程实际需要，</w:t>
      </w:r>
      <w:r>
        <w:rPr>
          <w:rFonts w:ascii="仿宋" w:hAnsi="仿宋" w:eastAsia="仿宋" w:cs="仿宋"/>
          <w:color w:val="0F1115"/>
          <w:spacing w:val="-2"/>
          <w:sz w:val="24"/>
          <w:szCs w:val="24"/>
        </w:rPr>
        <w:t>包括但不限于赶工、工序调整且不予费用调整增加。甲方有权要求乙方增加人员、设备</w:t>
      </w:r>
      <w:r>
        <w:rPr>
          <w:rFonts w:ascii="仿宋" w:hAnsi="仿宋" w:eastAsia="仿宋" w:cs="仿宋"/>
          <w:color w:val="0F1115"/>
          <w:spacing w:val="1"/>
          <w:sz w:val="24"/>
          <w:szCs w:val="24"/>
        </w:rPr>
        <w:t>投入或进行夜间、节假日加班。乙方须在接到甲方书面（或有效</w:t>
      </w:r>
      <w:r>
        <w:rPr>
          <w:rFonts w:ascii="仿宋" w:hAnsi="仿宋" w:eastAsia="仿宋" w:cs="仿宋"/>
          <w:color w:val="0F1115"/>
          <w:sz w:val="24"/>
          <w:szCs w:val="24"/>
        </w:rPr>
        <w:t>指令）通知后24</w:t>
      </w:r>
      <w:r>
        <w:rPr>
          <w:rFonts w:ascii="仿宋" w:hAnsi="仿宋" w:eastAsia="仿宋" w:cs="仿宋"/>
          <w:color w:val="0F1115"/>
          <w:spacing w:val="-45"/>
          <w:sz w:val="24"/>
          <w:szCs w:val="24"/>
        </w:rPr>
        <w:t xml:space="preserve"> </w:t>
      </w:r>
      <w:r>
        <w:rPr>
          <w:rFonts w:ascii="仿宋" w:hAnsi="仿宋" w:eastAsia="仿宋" w:cs="仿宋"/>
          <w:color w:val="0F1115"/>
          <w:sz w:val="24"/>
          <w:szCs w:val="24"/>
        </w:rPr>
        <w:t>小时</w:t>
      </w:r>
      <w:r>
        <w:rPr>
          <w:rFonts w:ascii="仿宋" w:hAnsi="仿宋" w:eastAsia="仿宋" w:cs="仿宋"/>
          <w:color w:val="0F1115"/>
          <w:spacing w:val="-1"/>
          <w:sz w:val="24"/>
          <w:szCs w:val="24"/>
        </w:rPr>
        <w:t>内响应并落实；不得以任何理由延误项目整体施工进度计划及关键节点的完成；</w:t>
      </w:r>
    </w:p>
    <w:p w14:paraId="346B34D1">
      <w:pPr>
        <w:spacing w:before="182" w:line="291" w:lineRule="auto"/>
        <w:ind w:right="152" w:firstLine="475"/>
        <w:rPr>
          <w:rFonts w:ascii="仿宋" w:hAnsi="仿宋" w:eastAsia="仿宋" w:cs="仿宋"/>
          <w:sz w:val="24"/>
          <w:szCs w:val="24"/>
        </w:rPr>
      </w:pPr>
      <w:r>
        <w:rPr>
          <w:rFonts w:ascii="仿宋" w:hAnsi="仿宋" w:eastAsia="仿宋" w:cs="仿宋"/>
          <w:color w:val="0F1115"/>
          <w:sz w:val="24"/>
          <w:szCs w:val="24"/>
        </w:rPr>
        <w:t>2、乙方必须确保投入足够的、合格的人力、物力资</w:t>
      </w:r>
      <w:r>
        <w:rPr>
          <w:rFonts w:ascii="仿宋" w:hAnsi="仿宋" w:eastAsia="仿宋" w:cs="仿宋"/>
          <w:color w:val="0F1115"/>
          <w:spacing w:val="-1"/>
          <w:sz w:val="24"/>
          <w:szCs w:val="24"/>
        </w:rPr>
        <w:t>源，以满足合同要求和甲方进度指令。按照甲方要求配置足额有经验的管理人员。</w:t>
      </w:r>
    </w:p>
    <w:p w14:paraId="2D1A84E7">
      <w:pPr>
        <w:spacing w:before="179" w:line="326" w:lineRule="auto"/>
        <w:ind w:left="3" w:right="83" w:firstLine="474"/>
        <w:rPr>
          <w:rFonts w:ascii="仿宋" w:hAnsi="仿宋" w:eastAsia="仿宋" w:cs="仿宋"/>
          <w:sz w:val="24"/>
          <w:szCs w:val="24"/>
        </w:rPr>
      </w:pPr>
      <w:r>
        <w:rPr>
          <w:rFonts w:ascii="仿宋" w:hAnsi="仿宋" w:eastAsia="仿宋" w:cs="仿宋"/>
          <w:color w:val="0F1115"/>
          <w:sz w:val="24"/>
          <w:szCs w:val="24"/>
        </w:rPr>
        <w:t>3、如乙方在甲方要求的时限内（书面通知明确</w:t>
      </w:r>
      <w:r>
        <w:rPr>
          <w:rFonts w:ascii="仿宋" w:hAnsi="仿宋" w:eastAsia="仿宋" w:cs="仿宋"/>
          <w:color w:val="0F1115"/>
          <w:spacing w:val="-1"/>
          <w:sz w:val="24"/>
          <w:szCs w:val="24"/>
        </w:rPr>
        <w:t>）无法满足现场实际进度、质量或</w:t>
      </w:r>
      <w:r>
        <w:rPr>
          <w:rFonts w:ascii="仿宋" w:hAnsi="仿宋" w:eastAsia="仿宋" w:cs="仿宋"/>
          <w:color w:val="0F1115"/>
          <w:spacing w:val="-2"/>
          <w:sz w:val="24"/>
          <w:szCs w:val="24"/>
        </w:rPr>
        <w:t>安全需求，甲方有权委托第三方进场完成该项工作，由此产生的一切费用（包括但不限于第三方费用、管理费、延误损失等）均由乙方承担，甲方有权直接从乙方工程款中扣</w:t>
      </w:r>
      <w:r>
        <w:rPr>
          <w:rFonts w:ascii="仿宋" w:hAnsi="仿宋" w:eastAsia="仿宋" w:cs="仿宋"/>
          <w:color w:val="0F1115"/>
          <w:spacing w:val="-10"/>
          <w:sz w:val="24"/>
          <w:szCs w:val="24"/>
        </w:rPr>
        <w:t>除。</w:t>
      </w:r>
    </w:p>
    <w:p w14:paraId="5AF6AC04">
      <w:pPr>
        <w:spacing w:before="177" w:line="221" w:lineRule="auto"/>
        <w:jc w:val="right"/>
        <w:rPr>
          <w:rFonts w:ascii="仿宋" w:hAnsi="仿宋" w:eastAsia="仿宋" w:cs="仿宋"/>
          <w:sz w:val="24"/>
          <w:szCs w:val="24"/>
        </w:rPr>
      </w:pPr>
      <w:r>
        <w:rPr>
          <w:rFonts w:ascii="仿宋" w:hAnsi="仿宋" w:eastAsia="仿宋" w:cs="仿宋"/>
          <w:color w:val="0F1115"/>
          <w:spacing w:val="-3"/>
          <w:sz w:val="24"/>
          <w:szCs w:val="24"/>
        </w:rPr>
        <w:t>4、乙方所有施工人员必须购买意外伤亡险，保险额度需满足工程要求和地方规定。</w:t>
      </w:r>
    </w:p>
    <w:p w14:paraId="2549707F">
      <w:pPr>
        <w:spacing w:before="182" w:line="290" w:lineRule="auto"/>
        <w:ind w:left="5" w:right="152" w:firstLine="472"/>
        <w:rPr>
          <w:rFonts w:ascii="仿宋" w:hAnsi="仿宋" w:eastAsia="仿宋" w:cs="仿宋"/>
          <w:sz w:val="24"/>
          <w:szCs w:val="24"/>
        </w:rPr>
      </w:pPr>
      <w:r>
        <w:rPr>
          <w:rFonts w:ascii="仿宋" w:hAnsi="仿宋" w:eastAsia="仿宋" w:cs="仿宋"/>
          <w:color w:val="0F1115"/>
          <w:sz w:val="24"/>
          <w:szCs w:val="24"/>
        </w:rPr>
        <w:t>5、施工过程中所需临水临电由乙方自行考虑解</w:t>
      </w:r>
      <w:r>
        <w:rPr>
          <w:rFonts w:ascii="仿宋" w:hAnsi="仿宋" w:eastAsia="仿宋" w:cs="仿宋"/>
          <w:color w:val="0F1115"/>
          <w:spacing w:val="-1"/>
          <w:sz w:val="24"/>
          <w:szCs w:val="24"/>
        </w:rPr>
        <w:t>决（接电开关箱、发电机或移动电</w:t>
      </w:r>
      <w:r>
        <w:rPr>
          <w:rFonts w:ascii="仿宋" w:hAnsi="仿宋" w:eastAsia="仿宋" w:cs="仿宋"/>
          <w:color w:val="0F1115"/>
          <w:spacing w:val="-5"/>
          <w:sz w:val="24"/>
          <w:szCs w:val="24"/>
        </w:rPr>
        <w:t>箱等</w:t>
      </w:r>
      <w:r>
        <w:rPr>
          <w:rFonts w:ascii="仿宋" w:hAnsi="仿宋" w:eastAsia="仿宋" w:cs="仿宋"/>
          <w:color w:val="0F1115"/>
          <w:spacing w:val="26"/>
          <w:sz w:val="24"/>
          <w:szCs w:val="24"/>
        </w:rPr>
        <w:t>），</w:t>
      </w:r>
      <w:r>
        <w:rPr>
          <w:rFonts w:ascii="仿宋" w:hAnsi="仿宋" w:eastAsia="仿宋" w:cs="仿宋"/>
          <w:color w:val="0F1115"/>
          <w:spacing w:val="-5"/>
          <w:sz w:val="24"/>
          <w:szCs w:val="24"/>
        </w:rPr>
        <w:t>甲方不提供电源及水源接驳；</w:t>
      </w:r>
    </w:p>
    <w:p w14:paraId="1925CC74">
      <w:pPr>
        <w:spacing w:before="181" w:line="291" w:lineRule="auto"/>
        <w:ind w:left="2" w:right="152" w:firstLine="472"/>
        <w:rPr>
          <w:rFonts w:ascii="仿宋" w:hAnsi="仿宋" w:eastAsia="仿宋" w:cs="仿宋"/>
          <w:sz w:val="24"/>
          <w:szCs w:val="24"/>
        </w:rPr>
      </w:pPr>
      <w:r>
        <w:rPr>
          <w:rFonts w:ascii="仿宋" w:hAnsi="仿宋" w:eastAsia="仿宋" w:cs="仿宋"/>
          <w:color w:val="0F1115"/>
          <w:sz w:val="24"/>
          <w:szCs w:val="24"/>
        </w:rPr>
        <w:t>6、本项目受场地因素限制不向乙方提供工人生活区、</w:t>
      </w:r>
      <w:r>
        <w:rPr>
          <w:rFonts w:ascii="仿宋" w:hAnsi="仿宋" w:eastAsia="仿宋" w:cs="仿宋"/>
          <w:color w:val="0F1115"/>
          <w:spacing w:val="-1"/>
          <w:sz w:val="24"/>
          <w:szCs w:val="24"/>
        </w:rPr>
        <w:t>办公区、饭堂；由乙方自行</w:t>
      </w:r>
      <w:r>
        <w:rPr>
          <w:rFonts w:ascii="仿宋" w:hAnsi="仿宋" w:eastAsia="仿宋" w:cs="仿宋"/>
          <w:color w:val="0F1115"/>
          <w:spacing w:val="-6"/>
          <w:sz w:val="24"/>
          <w:szCs w:val="24"/>
        </w:rPr>
        <w:t>解决。</w:t>
      </w:r>
    </w:p>
    <w:p w14:paraId="457846A1">
      <w:pPr>
        <w:spacing w:line="291" w:lineRule="auto"/>
        <w:rPr>
          <w:rFonts w:ascii="仿宋" w:hAnsi="仿宋" w:eastAsia="仿宋" w:cs="仿宋"/>
          <w:sz w:val="24"/>
          <w:szCs w:val="24"/>
        </w:rPr>
        <w:sectPr>
          <w:footerReference r:id="rId87" w:type="default"/>
          <w:pgSz w:w="11906" w:h="16839"/>
          <w:pgMar w:top="1200" w:right="1334" w:bottom="1362" w:left="1433" w:header="0" w:footer="1200" w:gutter="0"/>
          <w:cols w:space="720" w:num="1"/>
        </w:sectPr>
      </w:pPr>
    </w:p>
    <w:p w14:paraId="115A6EA6">
      <w:pPr>
        <w:spacing w:before="49" w:line="290" w:lineRule="auto"/>
        <w:ind w:left="3" w:right="65" w:firstLine="475"/>
        <w:rPr>
          <w:rFonts w:ascii="仿宋" w:hAnsi="仿宋" w:eastAsia="仿宋" w:cs="仿宋"/>
          <w:sz w:val="24"/>
          <w:szCs w:val="24"/>
        </w:rPr>
      </w:pPr>
      <w:r>
        <w:rPr>
          <w:rFonts w:ascii="仿宋" w:hAnsi="仿宋" w:eastAsia="仿宋" w:cs="仿宋"/>
          <w:color w:val="0F1115"/>
          <w:spacing w:val="-2"/>
          <w:sz w:val="24"/>
          <w:szCs w:val="24"/>
        </w:rPr>
        <w:t>7.根据本项目的检测方案合同要求的检测项，涉及到本合同清单施工范围内施工内</w:t>
      </w:r>
      <w:r>
        <w:rPr>
          <w:rFonts w:ascii="仿宋" w:hAnsi="仿宋" w:eastAsia="仿宋" w:cs="仿宋"/>
          <w:color w:val="0F1115"/>
          <w:spacing w:val="-1"/>
          <w:sz w:val="24"/>
          <w:szCs w:val="24"/>
        </w:rPr>
        <w:t>容，乙方无条件配合完成检测并保证合格。</w:t>
      </w:r>
    </w:p>
    <w:p w14:paraId="3E9D0E24">
      <w:pPr>
        <w:spacing w:before="183" w:line="313" w:lineRule="auto"/>
        <w:ind w:left="2" w:firstLine="471"/>
        <w:rPr>
          <w:rFonts w:ascii="仿宋" w:hAnsi="仿宋" w:eastAsia="仿宋" w:cs="仿宋"/>
          <w:sz w:val="24"/>
          <w:szCs w:val="24"/>
        </w:rPr>
      </w:pPr>
      <w:r>
        <w:rPr>
          <w:rFonts w:ascii="仿宋" w:hAnsi="仿宋" w:eastAsia="仿宋" w:cs="仿宋"/>
          <w:color w:val="0F1115"/>
          <w:spacing w:val="-3"/>
          <w:sz w:val="24"/>
          <w:szCs w:val="24"/>
        </w:rPr>
        <w:t>8、乙方需指派管理人员配合甲方每日现场完成工程量的收方；并形成纸</w:t>
      </w:r>
      <w:r>
        <w:rPr>
          <w:rFonts w:ascii="仿宋" w:hAnsi="仿宋" w:eastAsia="仿宋" w:cs="仿宋"/>
          <w:color w:val="0F1115"/>
          <w:spacing w:val="-4"/>
          <w:sz w:val="24"/>
          <w:szCs w:val="24"/>
        </w:rPr>
        <w:t>质版记录，</w:t>
      </w:r>
      <w:r>
        <w:rPr>
          <w:rFonts w:ascii="仿宋" w:hAnsi="仿宋" w:eastAsia="仿宋" w:cs="仿宋"/>
          <w:color w:val="0F1115"/>
          <w:spacing w:val="-2"/>
          <w:sz w:val="24"/>
          <w:szCs w:val="24"/>
        </w:rPr>
        <w:t>共同签名确认无误；此工程量收方记录表作为日后合同结算的依据；要求乙方项目部管理人员需认真重视并配合。</w:t>
      </w:r>
    </w:p>
    <w:p w14:paraId="23334EB7">
      <w:pPr>
        <w:spacing w:before="182" w:line="291" w:lineRule="auto"/>
        <w:ind w:left="1" w:right="134" w:firstLine="472"/>
        <w:rPr>
          <w:rFonts w:ascii="仿宋" w:hAnsi="仿宋" w:eastAsia="仿宋" w:cs="仿宋"/>
          <w:sz w:val="24"/>
          <w:szCs w:val="24"/>
        </w:rPr>
      </w:pPr>
      <w:r>
        <w:rPr>
          <w:rFonts w:ascii="仿宋" w:hAnsi="仿宋" w:eastAsia="仿宋" w:cs="仿宋"/>
          <w:color w:val="0F1115"/>
          <w:sz w:val="24"/>
          <w:szCs w:val="24"/>
        </w:rPr>
        <w:t>8、乙方自身施工及破坏区域的临时防护围栏由乙方自身</w:t>
      </w:r>
      <w:r>
        <w:rPr>
          <w:rFonts w:ascii="仿宋" w:hAnsi="仿宋" w:eastAsia="仿宋" w:cs="仿宋"/>
          <w:color w:val="0F1115"/>
          <w:spacing w:val="-1"/>
          <w:sz w:val="24"/>
          <w:szCs w:val="24"/>
        </w:rPr>
        <w:t>负责；措施费用不单独计</w:t>
      </w:r>
      <w:r>
        <w:rPr>
          <w:rFonts w:ascii="仿宋" w:hAnsi="仿宋" w:eastAsia="仿宋" w:cs="仿宋"/>
          <w:color w:val="0F1115"/>
          <w:spacing w:val="-2"/>
          <w:sz w:val="24"/>
          <w:szCs w:val="24"/>
        </w:rPr>
        <w:t>取；由乙方报价时综合考虑。</w:t>
      </w:r>
    </w:p>
    <w:p w14:paraId="09F990B9">
      <w:pPr>
        <w:spacing w:before="179" w:line="291" w:lineRule="auto"/>
        <w:ind w:right="187" w:firstLine="473"/>
        <w:rPr>
          <w:rFonts w:ascii="仿宋" w:hAnsi="仿宋" w:eastAsia="仿宋" w:cs="仿宋"/>
          <w:sz w:val="24"/>
          <w:szCs w:val="24"/>
        </w:rPr>
      </w:pPr>
      <w:r>
        <w:rPr>
          <w:rFonts w:ascii="仿宋" w:hAnsi="仿宋" w:eastAsia="仿宋" w:cs="仿宋"/>
          <w:color w:val="0F1115"/>
          <w:spacing w:val="-6"/>
          <w:sz w:val="24"/>
          <w:szCs w:val="24"/>
        </w:rPr>
        <w:t>9、</w:t>
      </w:r>
      <w:r>
        <w:rPr>
          <w:rFonts w:ascii="仿宋" w:hAnsi="仿宋" w:eastAsia="仿宋" w:cs="仿宋"/>
          <w:b/>
          <w:bCs/>
          <w:color w:val="0F1115"/>
          <w:spacing w:val="-6"/>
          <w:sz w:val="24"/>
          <w:szCs w:val="24"/>
        </w:rPr>
        <w:t>工序报验：</w:t>
      </w:r>
      <w:r>
        <w:rPr>
          <w:rFonts w:ascii="仿宋" w:hAnsi="仿宋" w:eastAsia="仿宋" w:cs="仿宋"/>
          <w:color w:val="0F1115"/>
          <w:spacing w:val="-6"/>
          <w:sz w:val="24"/>
          <w:szCs w:val="24"/>
        </w:rPr>
        <w:t>严格执行“三检制</w:t>
      </w:r>
      <w:r>
        <w:rPr>
          <w:rFonts w:ascii="仿宋" w:hAnsi="仿宋" w:eastAsia="仿宋" w:cs="仿宋"/>
          <w:color w:val="0F1115"/>
          <w:spacing w:val="-87"/>
          <w:sz w:val="24"/>
          <w:szCs w:val="24"/>
        </w:rPr>
        <w:t xml:space="preserve"> </w:t>
      </w:r>
      <w:r>
        <w:rPr>
          <w:rFonts w:ascii="仿宋" w:hAnsi="仿宋" w:eastAsia="仿宋" w:cs="仿宋"/>
          <w:color w:val="0F1115"/>
          <w:spacing w:val="-6"/>
          <w:sz w:val="24"/>
          <w:szCs w:val="24"/>
        </w:rPr>
        <w:t>”（</w:t>
      </w:r>
      <w:r>
        <w:rPr>
          <w:rFonts w:ascii="仿宋" w:hAnsi="仿宋" w:eastAsia="仿宋" w:cs="仿宋"/>
          <w:color w:val="0F1115"/>
          <w:spacing w:val="-59"/>
          <w:sz w:val="24"/>
          <w:szCs w:val="24"/>
        </w:rPr>
        <w:t xml:space="preserve"> </w:t>
      </w:r>
      <w:r>
        <w:rPr>
          <w:rFonts w:ascii="仿宋" w:hAnsi="仿宋" w:eastAsia="仿宋" w:cs="仿宋"/>
          <w:color w:val="0F1115"/>
          <w:spacing w:val="-6"/>
          <w:sz w:val="24"/>
          <w:szCs w:val="24"/>
        </w:rPr>
        <w:t>自检、互检、交接检</w:t>
      </w:r>
      <w:r>
        <w:rPr>
          <w:rFonts w:ascii="仿宋" w:hAnsi="仿宋" w:eastAsia="仿宋" w:cs="仿宋"/>
          <w:color w:val="0F1115"/>
          <w:spacing w:val="17"/>
          <w:sz w:val="24"/>
          <w:szCs w:val="24"/>
        </w:rPr>
        <w:t>），</w:t>
      </w:r>
      <w:r>
        <w:rPr>
          <w:rFonts w:ascii="仿宋" w:hAnsi="仿宋" w:eastAsia="仿宋" w:cs="仿宋"/>
          <w:color w:val="0F1115"/>
          <w:spacing w:val="-6"/>
          <w:sz w:val="24"/>
          <w:szCs w:val="24"/>
        </w:rPr>
        <w:t>每道工序完成后，</w:t>
      </w:r>
      <w:r>
        <w:rPr>
          <w:rFonts w:ascii="仿宋" w:hAnsi="仿宋" w:eastAsia="仿宋" w:cs="仿宋"/>
          <w:color w:val="0F1115"/>
          <w:spacing w:val="-1"/>
          <w:sz w:val="24"/>
          <w:szCs w:val="24"/>
        </w:rPr>
        <w:t>报总包及监理验收合格，方可进入下道工序。</w:t>
      </w:r>
    </w:p>
    <w:p w14:paraId="20A0271E">
      <w:pPr>
        <w:spacing w:before="234" w:line="223" w:lineRule="auto"/>
        <w:ind w:left="427"/>
        <w:rPr>
          <w:rFonts w:ascii="仿宋" w:hAnsi="仿宋" w:eastAsia="仿宋" w:cs="仿宋"/>
          <w:sz w:val="28"/>
          <w:szCs w:val="28"/>
        </w:rPr>
      </w:pPr>
      <w:r>
        <w:rPr>
          <w:rFonts w:ascii="仿宋" w:hAnsi="仿宋" w:eastAsia="仿宋" w:cs="仿宋"/>
          <w:b/>
          <w:bCs/>
          <w:color w:val="0F1115"/>
          <w:spacing w:val="-5"/>
          <w:sz w:val="28"/>
          <w:szCs w:val="28"/>
        </w:rPr>
        <w:t>五、验收标准与罚则</w:t>
      </w:r>
    </w:p>
    <w:p w14:paraId="1FD1E833">
      <w:pPr>
        <w:spacing w:before="229" w:line="360" w:lineRule="auto"/>
        <w:ind w:left="7" w:right="65" w:firstLine="472"/>
        <w:rPr>
          <w:rFonts w:ascii="仿宋" w:hAnsi="仿宋" w:eastAsia="仿宋" w:cs="仿宋"/>
          <w:sz w:val="24"/>
          <w:szCs w:val="24"/>
        </w:rPr>
      </w:pPr>
      <w:r>
        <w:rPr>
          <w:rFonts w:ascii="仿宋" w:hAnsi="仿宋" w:eastAsia="仿宋" w:cs="仿宋"/>
          <w:b/>
          <w:bCs/>
          <w:color w:val="0F1115"/>
          <w:spacing w:val="-2"/>
          <w:sz w:val="24"/>
          <w:szCs w:val="24"/>
        </w:rPr>
        <w:t>验收依据：</w:t>
      </w:r>
      <w:r>
        <w:rPr>
          <w:rFonts w:ascii="仿宋" w:hAnsi="仿宋" w:eastAsia="仿宋" w:cs="仿宋"/>
          <w:color w:val="0F1115"/>
          <w:spacing w:val="-2"/>
          <w:sz w:val="24"/>
          <w:szCs w:val="24"/>
        </w:rPr>
        <w:t>甲方确认的效果、现场确认的施工样板段以及图纸和</w:t>
      </w:r>
      <w:r>
        <w:rPr>
          <w:rFonts w:ascii="仿宋" w:hAnsi="仿宋" w:eastAsia="仿宋" w:cs="仿宋"/>
          <w:color w:val="0F1115"/>
          <w:spacing w:val="-3"/>
          <w:sz w:val="24"/>
          <w:szCs w:val="24"/>
        </w:rPr>
        <w:t>甲方交底要求、相</w:t>
      </w:r>
      <w:r>
        <w:rPr>
          <w:rFonts w:ascii="仿宋" w:hAnsi="仿宋" w:eastAsia="仿宋" w:cs="仿宋"/>
          <w:color w:val="0F1115"/>
          <w:spacing w:val="-2"/>
          <w:sz w:val="24"/>
          <w:szCs w:val="24"/>
        </w:rPr>
        <w:t>关对应的分部工程验收规范；</w:t>
      </w:r>
    </w:p>
    <w:p w14:paraId="7880E4A1">
      <w:pPr>
        <w:spacing w:before="1" w:line="360" w:lineRule="auto"/>
        <w:ind w:left="6" w:right="65" w:firstLine="480"/>
        <w:jc w:val="both"/>
        <w:rPr>
          <w:rFonts w:ascii="仿宋" w:hAnsi="仿宋" w:eastAsia="仿宋" w:cs="仿宋"/>
          <w:sz w:val="24"/>
          <w:szCs w:val="24"/>
        </w:rPr>
      </w:pPr>
      <w:r>
        <w:rPr>
          <w:rFonts w:ascii="仿宋" w:hAnsi="仿宋" w:eastAsia="仿宋" w:cs="仿宋"/>
          <w:b/>
          <w:bCs/>
          <w:color w:val="0F1115"/>
          <w:spacing w:val="-1"/>
          <w:sz w:val="24"/>
          <w:szCs w:val="24"/>
        </w:rPr>
        <w:t>不合格处理：</w:t>
      </w:r>
      <w:r>
        <w:rPr>
          <w:rFonts w:ascii="仿宋" w:hAnsi="仿宋" w:eastAsia="仿宋" w:cs="仿宋"/>
          <w:color w:val="0F1115"/>
          <w:spacing w:val="-1"/>
          <w:sz w:val="24"/>
          <w:szCs w:val="24"/>
        </w:rPr>
        <w:t>施工中不合格的工程及存在质量缺陷的分部分项工程/工序，需在甲</w:t>
      </w:r>
      <w:r>
        <w:rPr>
          <w:rFonts w:ascii="仿宋" w:hAnsi="仿宋" w:eastAsia="仿宋" w:cs="仿宋"/>
          <w:color w:val="0F1115"/>
          <w:spacing w:val="-2"/>
          <w:sz w:val="24"/>
          <w:szCs w:val="24"/>
        </w:rPr>
        <w:t>方要求的时间内进行返工，费用由乙方承担；不得因个别不合格工程或工序影响整个项</w:t>
      </w:r>
      <w:r>
        <w:rPr>
          <w:rFonts w:ascii="仿宋" w:hAnsi="仿宋" w:eastAsia="仿宋" w:cs="仿宋"/>
          <w:color w:val="0F1115"/>
          <w:sz w:val="24"/>
          <w:szCs w:val="24"/>
        </w:rPr>
        <w:t>目进度完成节点（整改超出时限要求进行500</w:t>
      </w:r>
      <w:r>
        <w:rPr>
          <w:rFonts w:ascii="仿宋" w:hAnsi="仿宋" w:eastAsia="仿宋" w:cs="仿宋"/>
          <w:color w:val="0F1115"/>
          <w:spacing w:val="-39"/>
          <w:sz w:val="24"/>
          <w:szCs w:val="24"/>
        </w:rPr>
        <w:t xml:space="preserve"> </w:t>
      </w:r>
      <w:r>
        <w:rPr>
          <w:rFonts w:ascii="仿宋" w:hAnsi="仿宋" w:eastAsia="仿宋" w:cs="仿宋"/>
          <w:color w:val="0F1115"/>
          <w:sz w:val="24"/>
          <w:szCs w:val="24"/>
        </w:rPr>
        <w:t>元/天进行处罚</w:t>
      </w:r>
      <w:r>
        <w:rPr>
          <w:rFonts w:ascii="仿宋" w:hAnsi="仿宋" w:eastAsia="仿宋" w:cs="仿宋"/>
          <w:color w:val="0F1115"/>
          <w:spacing w:val="8"/>
          <w:sz w:val="24"/>
          <w:szCs w:val="24"/>
        </w:rPr>
        <w:t>）；</w:t>
      </w:r>
    </w:p>
    <w:p w14:paraId="3E3DA89B">
      <w:pPr>
        <w:spacing w:before="55" w:line="223" w:lineRule="auto"/>
        <w:ind w:left="564"/>
        <w:rPr>
          <w:rFonts w:ascii="仿宋" w:hAnsi="仿宋" w:eastAsia="仿宋" w:cs="仿宋"/>
          <w:sz w:val="28"/>
          <w:szCs w:val="28"/>
        </w:rPr>
      </w:pPr>
      <w:r>
        <w:rPr>
          <w:rFonts w:ascii="仿宋" w:hAnsi="仿宋" w:eastAsia="仿宋" w:cs="仿宋"/>
          <w:b/>
          <w:bCs/>
          <w:color w:val="0F1115"/>
          <w:spacing w:val="-4"/>
          <w:sz w:val="28"/>
          <w:szCs w:val="28"/>
        </w:rPr>
        <w:t>六、工期、质量与安全要求</w:t>
      </w:r>
    </w:p>
    <w:p w14:paraId="0E8B4809">
      <w:pPr>
        <w:spacing w:before="230" w:line="360" w:lineRule="auto"/>
        <w:ind w:left="2" w:right="132" w:firstLine="483"/>
        <w:rPr>
          <w:rFonts w:ascii="仿宋" w:hAnsi="仿宋" w:eastAsia="仿宋" w:cs="仿宋"/>
          <w:sz w:val="24"/>
          <w:szCs w:val="24"/>
        </w:rPr>
      </w:pPr>
      <w:r>
        <w:rPr>
          <w:rFonts w:ascii="仿宋" w:hAnsi="仿宋" w:eastAsia="仿宋" w:cs="仿宋"/>
          <w:b/>
          <w:bCs/>
          <w:color w:val="0F1115"/>
          <w:spacing w:val="-1"/>
          <w:sz w:val="24"/>
          <w:szCs w:val="24"/>
        </w:rPr>
        <w:t>工期：</w:t>
      </w:r>
      <w:r>
        <w:rPr>
          <w:rFonts w:ascii="仿宋" w:hAnsi="仿宋" w:eastAsia="仿宋" w:cs="仿宋"/>
          <w:color w:val="0F1115"/>
          <w:spacing w:val="-1"/>
          <w:sz w:val="24"/>
          <w:szCs w:val="24"/>
        </w:rPr>
        <w:t xml:space="preserve"> 必须满足总进度计划要求，接受甲方进度管理，延误将按合同约定承担违</w:t>
      </w:r>
      <w:r>
        <w:rPr>
          <w:rFonts w:ascii="仿宋" w:hAnsi="仿宋" w:eastAsia="仿宋" w:cs="仿宋"/>
          <w:color w:val="0F1115"/>
          <w:spacing w:val="-6"/>
          <w:sz w:val="24"/>
          <w:szCs w:val="24"/>
        </w:rPr>
        <w:t>约金。</w:t>
      </w:r>
    </w:p>
    <w:p w14:paraId="07457079">
      <w:pPr>
        <w:spacing w:line="360" w:lineRule="auto"/>
        <w:ind w:left="13" w:right="132" w:firstLine="472"/>
        <w:rPr>
          <w:rFonts w:ascii="仿宋" w:hAnsi="仿宋" w:eastAsia="仿宋" w:cs="仿宋"/>
          <w:sz w:val="24"/>
          <w:szCs w:val="24"/>
        </w:rPr>
      </w:pPr>
      <w:r>
        <w:rPr>
          <w:rFonts w:ascii="仿宋" w:hAnsi="仿宋" w:eastAsia="仿宋" w:cs="仿宋"/>
          <w:b/>
          <w:bCs/>
          <w:color w:val="0F1115"/>
          <w:spacing w:val="-1"/>
          <w:sz w:val="24"/>
          <w:szCs w:val="24"/>
        </w:rPr>
        <w:t>质量：</w:t>
      </w:r>
      <w:r>
        <w:rPr>
          <w:rFonts w:ascii="仿宋" w:hAnsi="仿宋" w:eastAsia="仿宋" w:cs="仿宋"/>
          <w:color w:val="0F1115"/>
          <w:spacing w:val="-1"/>
          <w:sz w:val="24"/>
          <w:szCs w:val="24"/>
        </w:rPr>
        <w:t xml:space="preserve"> 工程质量标准为【合格】，并确保通过业主、代建、监理、设计单位的验收。必须严格按照设计图纸、施工规范和技</w:t>
      </w:r>
      <w:r>
        <w:rPr>
          <w:rFonts w:ascii="仿宋" w:hAnsi="仿宋" w:eastAsia="仿宋" w:cs="仿宋"/>
          <w:color w:val="0F1115"/>
          <w:spacing w:val="-2"/>
          <w:sz w:val="24"/>
          <w:szCs w:val="24"/>
        </w:rPr>
        <w:t>术交底施工。</w:t>
      </w:r>
    </w:p>
    <w:p w14:paraId="51958DCA">
      <w:pPr>
        <w:spacing w:before="5" w:line="359" w:lineRule="auto"/>
        <w:ind w:left="2" w:right="65" w:firstLine="478"/>
        <w:jc w:val="both"/>
        <w:rPr>
          <w:rFonts w:ascii="仿宋" w:hAnsi="仿宋" w:eastAsia="仿宋" w:cs="仿宋"/>
          <w:sz w:val="24"/>
          <w:szCs w:val="24"/>
        </w:rPr>
      </w:pPr>
      <w:r>
        <w:rPr>
          <w:rFonts w:ascii="仿宋" w:hAnsi="仿宋" w:eastAsia="仿宋" w:cs="仿宋"/>
          <w:b/>
          <w:bCs/>
          <w:color w:val="0F1115"/>
          <w:spacing w:val="-3"/>
          <w:sz w:val="24"/>
          <w:szCs w:val="24"/>
        </w:rPr>
        <w:t>文明施工管理：</w:t>
      </w:r>
      <w:r>
        <w:rPr>
          <w:rFonts w:ascii="仿宋" w:hAnsi="仿宋" w:eastAsia="仿宋" w:cs="仿宋"/>
          <w:color w:val="0F1115"/>
          <w:spacing w:val="-3"/>
          <w:sz w:val="24"/>
          <w:szCs w:val="24"/>
        </w:rPr>
        <w:t>严格执行“工完场清</w:t>
      </w:r>
      <w:r>
        <w:rPr>
          <w:rFonts w:ascii="仿宋" w:hAnsi="仿宋" w:eastAsia="仿宋" w:cs="仿宋"/>
          <w:color w:val="0F1115"/>
          <w:spacing w:val="-88"/>
          <w:sz w:val="24"/>
          <w:szCs w:val="24"/>
        </w:rPr>
        <w:t xml:space="preserve"> </w:t>
      </w:r>
      <w:r>
        <w:rPr>
          <w:rFonts w:ascii="仿宋" w:hAnsi="仿宋" w:eastAsia="仿宋" w:cs="仿宋"/>
          <w:color w:val="0F1115"/>
          <w:spacing w:val="-3"/>
          <w:sz w:val="24"/>
          <w:szCs w:val="24"/>
        </w:rPr>
        <w:t>”制度。施工产生的建筑</w:t>
      </w:r>
      <w:r>
        <w:rPr>
          <w:rFonts w:ascii="仿宋" w:hAnsi="仿宋" w:eastAsia="仿宋" w:cs="仿宋"/>
          <w:color w:val="0F1115"/>
          <w:spacing w:val="-4"/>
          <w:sz w:val="24"/>
          <w:szCs w:val="24"/>
        </w:rPr>
        <w:t>垃圾、生活垃圾必须</w:t>
      </w:r>
      <w:r>
        <w:rPr>
          <w:rFonts w:ascii="仿宋" w:hAnsi="仿宋" w:eastAsia="仿宋" w:cs="仿宋"/>
          <w:color w:val="0F1115"/>
          <w:spacing w:val="-2"/>
          <w:sz w:val="24"/>
          <w:szCs w:val="24"/>
        </w:rPr>
        <w:t>分类收集，及时清理至指定地点堆放，安排统一外运，严禁焚烧。如有施工或运输过程中有土方、垃圾等散落施工区域外需安排工人及时清扫干净。涉及扬尘较大的施工必须</w:t>
      </w:r>
      <w:r>
        <w:rPr>
          <w:rFonts w:ascii="仿宋" w:hAnsi="仿宋" w:eastAsia="仿宋" w:cs="仿宋"/>
          <w:color w:val="0F1115"/>
          <w:spacing w:val="-1"/>
          <w:sz w:val="24"/>
          <w:szCs w:val="24"/>
        </w:rPr>
        <w:t>进行湿作业。涉及污染公共区域的施工必须做好保护性措施。</w:t>
      </w:r>
    </w:p>
    <w:p w14:paraId="152362DD">
      <w:pPr>
        <w:spacing w:line="360" w:lineRule="auto"/>
        <w:ind w:right="65" w:firstLine="486"/>
        <w:rPr>
          <w:rFonts w:ascii="仿宋" w:hAnsi="仿宋" w:eastAsia="仿宋" w:cs="仿宋"/>
          <w:sz w:val="24"/>
          <w:szCs w:val="24"/>
        </w:rPr>
      </w:pPr>
      <w:r>
        <w:rPr>
          <w:rFonts w:ascii="仿宋" w:hAnsi="仿宋" w:eastAsia="仿宋" w:cs="仿宋"/>
          <w:b/>
          <w:bCs/>
          <w:color w:val="0F1115"/>
          <w:spacing w:val="-2"/>
          <w:sz w:val="24"/>
          <w:szCs w:val="24"/>
        </w:rPr>
        <w:t>消防管理：</w:t>
      </w:r>
      <w:r>
        <w:rPr>
          <w:rFonts w:ascii="仿宋" w:hAnsi="仿宋" w:eastAsia="仿宋" w:cs="仿宋"/>
          <w:color w:val="0F1115"/>
          <w:spacing w:val="-2"/>
          <w:sz w:val="24"/>
          <w:szCs w:val="24"/>
        </w:rPr>
        <w:t>动火作业办理动火证，配备看火人和灭</w:t>
      </w:r>
      <w:r>
        <w:rPr>
          <w:rFonts w:ascii="仿宋" w:hAnsi="仿宋" w:eastAsia="仿宋" w:cs="仿宋"/>
          <w:color w:val="0F1115"/>
          <w:spacing w:val="-3"/>
          <w:sz w:val="24"/>
          <w:szCs w:val="24"/>
        </w:rPr>
        <w:t>火器材。消防通道畅通，消防器</w:t>
      </w:r>
      <w:r>
        <w:rPr>
          <w:rFonts w:ascii="仿宋" w:hAnsi="仿宋" w:eastAsia="仿宋" w:cs="仿宋"/>
          <w:color w:val="0F1115"/>
          <w:spacing w:val="-2"/>
          <w:sz w:val="24"/>
          <w:szCs w:val="24"/>
        </w:rPr>
        <w:t>材定期检查维护。</w:t>
      </w:r>
    </w:p>
    <w:p w14:paraId="5B556952">
      <w:pPr>
        <w:spacing w:before="1" w:line="360" w:lineRule="auto"/>
        <w:ind w:right="65" w:firstLine="480"/>
        <w:jc w:val="both"/>
        <w:rPr>
          <w:rFonts w:ascii="仿宋" w:hAnsi="仿宋" w:eastAsia="仿宋" w:cs="仿宋"/>
          <w:sz w:val="24"/>
          <w:szCs w:val="24"/>
        </w:rPr>
      </w:pPr>
      <w:r>
        <w:rPr>
          <w:rFonts w:ascii="仿宋" w:hAnsi="仿宋" w:eastAsia="仿宋" w:cs="仿宋"/>
          <w:b/>
          <w:bCs/>
          <w:color w:val="0F1115"/>
          <w:spacing w:val="-2"/>
          <w:sz w:val="24"/>
          <w:szCs w:val="24"/>
        </w:rPr>
        <w:t>形象管理：</w:t>
      </w:r>
      <w:r>
        <w:rPr>
          <w:rFonts w:ascii="仿宋" w:hAnsi="仿宋" w:eastAsia="仿宋" w:cs="仿宋"/>
          <w:color w:val="0F1115"/>
          <w:spacing w:val="-2"/>
          <w:sz w:val="24"/>
          <w:szCs w:val="24"/>
        </w:rPr>
        <w:t>机械设备应按照集团要求张贴安全警示标语、机械设</w:t>
      </w:r>
      <w:r>
        <w:rPr>
          <w:rFonts w:ascii="仿宋" w:hAnsi="仿宋" w:eastAsia="仿宋" w:cs="仿宋"/>
          <w:color w:val="0F1115"/>
          <w:spacing w:val="-3"/>
          <w:sz w:val="24"/>
          <w:szCs w:val="24"/>
        </w:rPr>
        <w:t>备信息及机械操作</w:t>
      </w:r>
      <w:r>
        <w:rPr>
          <w:rFonts w:ascii="仿宋" w:hAnsi="仿宋" w:eastAsia="仿宋" w:cs="仿宋"/>
          <w:color w:val="0F1115"/>
          <w:spacing w:val="-2"/>
          <w:sz w:val="24"/>
          <w:szCs w:val="24"/>
        </w:rPr>
        <w:t>规程；所有施工人员着装统一，正确佩戴安全帽反光衣。（安全帽、反光衣统一由甲方</w:t>
      </w:r>
      <w:r>
        <w:rPr>
          <w:rFonts w:ascii="仿宋" w:hAnsi="仿宋" w:eastAsia="仿宋" w:cs="仿宋"/>
          <w:color w:val="0F1115"/>
          <w:spacing w:val="-1"/>
          <w:sz w:val="24"/>
          <w:szCs w:val="24"/>
        </w:rPr>
        <w:t>进行提供，按照实际施工人员进行领取；最终合同结算时按实进行扣除此项费用</w:t>
      </w:r>
      <w:r>
        <w:rPr>
          <w:rFonts w:ascii="仿宋" w:hAnsi="仿宋" w:eastAsia="仿宋" w:cs="仿宋"/>
          <w:color w:val="0F1115"/>
          <w:spacing w:val="9"/>
          <w:sz w:val="24"/>
          <w:szCs w:val="24"/>
        </w:rPr>
        <w:t>）；</w:t>
      </w:r>
    </w:p>
    <w:p w14:paraId="3E0717F2">
      <w:pPr>
        <w:spacing w:line="360" w:lineRule="auto"/>
        <w:rPr>
          <w:rFonts w:ascii="仿宋" w:hAnsi="仿宋" w:eastAsia="仿宋" w:cs="仿宋"/>
          <w:sz w:val="24"/>
          <w:szCs w:val="24"/>
        </w:rPr>
        <w:sectPr>
          <w:footerReference r:id="rId88" w:type="default"/>
          <w:pgSz w:w="11906" w:h="16839"/>
          <w:pgMar w:top="1200" w:right="1352" w:bottom="1362" w:left="1433" w:header="0" w:footer="1200" w:gutter="0"/>
          <w:cols w:space="720" w:num="1"/>
        </w:sectPr>
      </w:pPr>
    </w:p>
    <w:p w14:paraId="73E7D21B">
      <w:pPr>
        <w:spacing w:before="49" w:line="360" w:lineRule="auto"/>
        <w:ind w:firstLine="477"/>
        <w:jc w:val="both"/>
        <w:rPr>
          <w:rFonts w:ascii="仿宋" w:hAnsi="仿宋" w:eastAsia="仿宋" w:cs="仿宋"/>
          <w:sz w:val="24"/>
          <w:szCs w:val="24"/>
        </w:rPr>
      </w:pPr>
      <w:r>
        <w:rPr>
          <w:rFonts w:ascii="仿宋" w:hAnsi="仿宋" w:eastAsia="仿宋" w:cs="仿宋"/>
          <w:b/>
          <w:bCs/>
          <w:color w:val="0F1115"/>
          <w:spacing w:val="-4"/>
          <w:sz w:val="24"/>
          <w:szCs w:val="24"/>
        </w:rPr>
        <w:t>安全早会管理：</w:t>
      </w:r>
      <w:r>
        <w:rPr>
          <w:rFonts w:ascii="仿宋" w:hAnsi="仿宋" w:eastAsia="仿宋" w:cs="仿宋"/>
          <w:color w:val="0F1115"/>
          <w:spacing w:val="-4"/>
          <w:sz w:val="24"/>
          <w:szCs w:val="24"/>
        </w:rPr>
        <w:t>每日班前</w:t>
      </w:r>
      <w:r>
        <w:rPr>
          <w:rFonts w:ascii="仿宋" w:hAnsi="仿宋" w:eastAsia="仿宋" w:cs="仿宋"/>
          <w:color w:val="0F1115"/>
          <w:spacing w:val="-33"/>
          <w:sz w:val="24"/>
          <w:szCs w:val="24"/>
        </w:rPr>
        <w:t xml:space="preserve"> </w:t>
      </w:r>
      <w:r>
        <w:rPr>
          <w:rFonts w:ascii="仿宋" w:hAnsi="仿宋" w:eastAsia="仿宋" w:cs="仿宋"/>
          <w:color w:val="0F1115"/>
          <w:spacing w:val="-4"/>
          <w:sz w:val="24"/>
          <w:szCs w:val="24"/>
        </w:rPr>
        <w:t>7</w:t>
      </w:r>
      <w:r>
        <w:rPr>
          <w:rFonts w:ascii="仿宋" w:hAnsi="仿宋" w:eastAsia="仿宋" w:cs="仿宋"/>
          <w:color w:val="0F1115"/>
          <w:spacing w:val="-31"/>
          <w:sz w:val="24"/>
          <w:szCs w:val="24"/>
        </w:rPr>
        <w:t xml:space="preserve"> </w:t>
      </w:r>
      <w:r>
        <w:rPr>
          <w:rFonts w:ascii="仿宋" w:hAnsi="仿宋" w:eastAsia="仿宋" w:cs="仿宋"/>
          <w:color w:val="0F1115"/>
          <w:spacing w:val="-4"/>
          <w:sz w:val="24"/>
          <w:szCs w:val="24"/>
        </w:rPr>
        <w:t>点，组织当日所有施工人员集中至安全讲评台，配合甲</w:t>
      </w:r>
      <w:r>
        <w:rPr>
          <w:rFonts w:ascii="仿宋" w:hAnsi="仿宋" w:eastAsia="仿宋" w:cs="仿宋"/>
          <w:color w:val="0F1115"/>
          <w:spacing w:val="-2"/>
          <w:sz w:val="24"/>
          <w:szCs w:val="24"/>
        </w:rPr>
        <w:t>方项目管理人员进行每日班前安全早会宣贯、交底；过程中双手靠背；正确佩戴好安全帽反光衣；认真听从管理人员对当日需注意的重点事项进行交底；并在形成的交底记录</w:t>
      </w:r>
      <w:r>
        <w:rPr>
          <w:rFonts w:ascii="仿宋" w:hAnsi="仿宋" w:eastAsia="仿宋" w:cs="仿宋"/>
          <w:color w:val="0F1115"/>
          <w:spacing w:val="-3"/>
          <w:sz w:val="24"/>
          <w:szCs w:val="24"/>
        </w:rPr>
        <w:t>中进行签名确认；</w:t>
      </w:r>
    </w:p>
    <w:p w14:paraId="4D06CEB4">
      <w:pPr>
        <w:spacing w:line="360" w:lineRule="auto"/>
        <w:rPr>
          <w:rFonts w:ascii="仿宋" w:hAnsi="仿宋" w:eastAsia="仿宋" w:cs="仿宋"/>
          <w:sz w:val="24"/>
          <w:szCs w:val="24"/>
        </w:rPr>
        <w:sectPr>
          <w:footerReference r:id="rId89" w:type="default"/>
          <w:pgSz w:w="11906" w:h="16839"/>
          <w:pgMar w:top="1200" w:right="1418" w:bottom="1362" w:left="1440" w:header="0" w:footer="1200" w:gutter="0"/>
          <w:cols w:space="720" w:num="1"/>
        </w:sectPr>
      </w:pPr>
    </w:p>
    <w:p w14:paraId="2DC9E49A">
      <w:pPr>
        <w:spacing w:before="43" w:line="219" w:lineRule="auto"/>
        <w:rPr>
          <w:rFonts w:ascii="宋体" w:hAnsi="宋体" w:eastAsia="宋体" w:cs="宋体"/>
          <w:sz w:val="22"/>
          <w:szCs w:val="22"/>
        </w:rPr>
      </w:pPr>
      <w:r>
        <w:rPr>
          <w:rFonts w:ascii="宋体" w:hAnsi="宋体" w:eastAsia="宋体" w:cs="宋体"/>
          <w:spacing w:val="-3"/>
          <w:sz w:val="22"/>
          <w:szCs w:val="22"/>
        </w:rPr>
        <w:t>附件十：工程量清单报价表</w:t>
      </w:r>
    </w:p>
    <w:sectPr>
      <w:footerReference r:id="rId90" w:type="default"/>
      <w:pgSz w:w="11906" w:h="16839"/>
      <w:pgMar w:top="1135" w:right="1785" w:bottom="1362" w:left="1444" w:header="0" w:footer="120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朱凯" w:date="" w:initials="">
    <w:p w14:paraId="1EB9FAD3">
      <w:r>
        <w:t>住宿问题与合同保持一致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B9FAD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9A276">
    <w:pPr>
      <w:spacing w:line="176" w:lineRule="auto"/>
      <w:ind w:left="435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5F99A">
    <w:pPr>
      <w:spacing w:line="176" w:lineRule="auto"/>
      <w:ind w:left="4442"/>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D7FDD">
    <w:pPr>
      <w:spacing w:line="176" w:lineRule="auto"/>
      <w:ind w:left="4100"/>
      <w:rPr>
        <w:rFonts w:ascii="Times New Roman" w:hAnsi="Times New Roman" w:eastAsia="Times New Roman" w:cs="Times New Roman"/>
        <w:sz w:val="18"/>
        <w:szCs w:val="18"/>
      </w:rPr>
    </w:pPr>
    <w:r>
      <w:rPr>
        <w:rFonts w:ascii="Times New Roman" w:hAnsi="Times New Roman" w:eastAsia="Times New Roman" w:cs="Times New Roman"/>
        <w:spacing w:val="-11"/>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E259">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FEB2F">
    <w:pPr>
      <w:spacing w:line="176" w:lineRule="auto"/>
      <w:ind w:left="442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0A778">
    <w:pPr>
      <w:spacing w:line="176" w:lineRule="auto"/>
      <w:ind w:left="442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802F0">
    <w:pPr>
      <w:spacing w:line="176" w:lineRule="auto"/>
      <w:ind w:left="4456"/>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E0648">
    <w:pPr>
      <w:spacing w:line="176" w:lineRule="auto"/>
      <w:ind w:left="442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2EBF">
    <w:pPr>
      <w:spacing w:line="176" w:lineRule="auto"/>
      <w:ind w:left="446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C5C0A">
    <w:pPr>
      <w:spacing w:line="176" w:lineRule="auto"/>
      <w:ind w:left="4549"/>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2E1A9">
    <w:pPr>
      <w:spacing w:line="176" w:lineRule="auto"/>
      <w:ind w:left="442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11BD8">
    <w:pPr>
      <w:spacing w:line="176" w:lineRule="auto"/>
      <w:ind w:left="4490"/>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50AC0">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E7D7C">
    <w:pPr>
      <w:spacing w:line="176" w:lineRule="auto"/>
      <w:ind w:left="443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1A584">
    <w:pPr>
      <w:spacing w:line="176" w:lineRule="auto"/>
      <w:ind w:left="408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3B3F9">
    <w:pPr>
      <w:spacing w:line="176" w:lineRule="auto"/>
      <w:ind w:left="4437"/>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85ECE">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F714">
    <w:pPr>
      <w:spacing w:line="176" w:lineRule="auto"/>
      <w:ind w:left="444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78552">
    <w:pPr>
      <w:spacing w:line="176" w:lineRule="auto"/>
      <w:ind w:left="444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BCABB">
    <w:pPr>
      <w:spacing w:line="176" w:lineRule="auto"/>
      <w:ind w:left="444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2D565">
    <w:pPr>
      <w:spacing w:line="176" w:lineRule="auto"/>
      <w:ind w:left="444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27EA7">
    <w:pPr>
      <w:spacing w:line="176" w:lineRule="auto"/>
      <w:ind w:left="444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DB246">
    <w:pPr>
      <w:spacing w:line="176" w:lineRule="auto"/>
      <w:ind w:left="4490"/>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F8D3C">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40B0B">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AF813">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A3CAB">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03AAC">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2CA9">
    <w:pPr>
      <w:spacing w:line="176" w:lineRule="auto"/>
      <w:ind w:left="444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E06D">
    <w:pPr>
      <w:spacing w:line="176" w:lineRule="auto"/>
      <w:ind w:left="444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888B">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BD2C3">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33BE9">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FE189">
    <w:pPr>
      <w:spacing w:line="176" w:lineRule="auto"/>
      <w:ind w:left="4485"/>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DE2A2">
    <w:pPr>
      <w:spacing w:line="176" w:lineRule="auto"/>
      <w:ind w:left="444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C9385">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6CA9">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B8ADB">
    <w:pPr>
      <w:spacing w:line="176" w:lineRule="auto"/>
      <w:ind w:left="443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814D8">
    <w:pPr>
      <w:spacing w:line="176" w:lineRule="auto"/>
      <w:ind w:left="444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44</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551FC">
    <w:pPr>
      <w:spacing w:line="176" w:lineRule="auto"/>
      <w:ind w:left="443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45</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470B">
    <w:pPr>
      <w:spacing w:line="176" w:lineRule="auto"/>
      <w:ind w:left="408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46</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E7B2">
    <w:pPr>
      <w:spacing w:line="176" w:lineRule="auto"/>
      <w:ind w:left="443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47</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A4C0C">
    <w:pPr>
      <w:spacing w:line="176" w:lineRule="auto"/>
      <w:ind w:left="443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48</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49F30">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93B76">
    <w:pPr>
      <w:spacing w:line="173" w:lineRule="auto"/>
      <w:ind w:left="4491"/>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69A7">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165FA">
    <w:pPr>
      <w:spacing w:line="176" w:lineRule="auto"/>
      <w:ind w:left="447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DD266">
    <w:pPr>
      <w:spacing w:line="176" w:lineRule="auto"/>
      <w:ind w:left="447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29B11">
    <w:pPr>
      <w:spacing w:line="176" w:lineRule="auto"/>
      <w:ind w:left="456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D4A49">
    <w:pPr>
      <w:spacing w:line="176" w:lineRule="auto"/>
      <w:ind w:left="456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75B5E">
    <w:pPr>
      <w:spacing w:line="173" w:lineRule="auto"/>
      <w:ind w:left="456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92C5A">
    <w:pPr>
      <w:spacing w:line="176" w:lineRule="auto"/>
      <w:ind w:left="456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833BE">
    <w:pPr>
      <w:spacing w:line="173" w:lineRule="auto"/>
      <w:ind w:left="456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33C5F">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F8EDD">
    <w:pPr>
      <w:spacing w:line="176" w:lineRule="auto"/>
      <w:ind w:left="447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F66F">
    <w:pPr>
      <w:spacing w:line="176" w:lineRule="auto"/>
      <w:ind w:left="4130"/>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BC97B">
    <w:pPr>
      <w:spacing w:line="176" w:lineRule="auto"/>
      <w:ind w:left="447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F4ECF">
    <w:pPr>
      <w:spacing w:line="176" w:lineRule="auto"/>
      <w:ind w:left="447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8CD26">
    <w:pPr>
      <w:spacing w:line="176" w:lineRule="auto"/>
      <w:ind w:left="444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80041">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FCDDB">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E197C">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346BD">
    <w:pPr>
      <w:spacing w:line="176" w:lineRule="auto"/>
      <w:ind w:left="444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AECD6">
    <w:pPr>
      <w:spacing w:line="176" w:lineRule="auto"/>
      <w:ind w:left="454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B635C">
    <w:pPr>
      <w:spacing w:line="176" w:lineRule="auto"/>
      <w:ind w:left="454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68</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2C134">
    <w:pPr>
      <w:spacing w:line="176" w:lineRule="auto"/>
      <w:ind w:left="454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DEF27">
    <w:pPr>
      <w:spacing w:line="173" w:lineRule="auto"/>
      <w:ind w:left="4481"/>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1555A">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70</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B3A09">
    <w:pPr>
      <w:spacing w:line="176" w:lineRule="auto"/>
      <w:ind w:left="454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71</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D4817">
    <w:pPr>
      <w:spacing w:line="176" w:lineRule="auto"/>
      <w:ind w:left="454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72</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7B579">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73</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6B3D4">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CDAD1">
    <w:pPr>
      <w:spacing w:line="173" w:lineRule="auto"/>
      <w:ind w:left="447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CFBB3">
    <w:pPr>
      <w:spacing w:line="176" w:lineRule="auto"/>
      <w:ind w:left="4425"/>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D86B6">
    <w:pPr>
      <w:spacing w:line="173" w:lineRule="auto"/>
      <w:ind w:left="444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453F">
    <w:pPr>
      <w:spacing w:line="176" w:lineRule="auto"/>
      <w:ind w:left="4444"/>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FCD9E">
    <w:pPr>
      <w:spacing w:line="176" w:lineRule="auto"/>
      <w:ind w:left="408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9FFAF">
    <w:pPr>
      <w:spacing w:line="176" w:lineRule="auto"/>
      <w:ind w:left="4486"/>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B7736">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F971C">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18E94">
    <w:pPr>
      <w:spacing w:line="176" w:lineRule="auto"/>
      <w:ind w:left="4440"/>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60010">
    <w:pPr>
      <w:spacing w:line="176" w:lineRule="auto"/>
      <w:ind w:left="443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E217D">
    <w:pPr>
      <w:spacing w:line="176" w:lineRule="auto"/>
      <w:ind w:left="442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C1181">
    <w:pPr>
      <w:spacing w:line="176" w:lineRule="auto"/>
      <w:ind w:left="4482"/>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凯">
    <w15:presenceInfo w15:providerId="None" w15:userId="朱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EF260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ntTable" Target="fontTable.xml"/><Relationship Id="rId98" Type="http://schemas.openxmlformats.org/officeDocument/2006/relationships/customXml" Target="../customXml/item1.xml"/><Relationship Id="rId97" Type="http://schemas.openxmlformats.org/officeDocument/2006/relationships/image" Target="media/image6.png"/><Relationship Id="rId96" Type="http://schemas.openxmlformats.org/officeDocument/2006/relationships/image" Target="media/image5.png"/><Relationship Id="rId95" Type="http://schemas.openxmlformats.org/officeDocument/2006/relationships/image" Target="media/image4.png"/><Relationship Id="rId94" Type="http://schemas.openxmlformats.org/officeDocument/2006/relationships/image" Target="media/image3.png"/><Relationship Id="rId93" Type="http://schemas.openxmlformats.org/officeDocument/2006/relationships/image" Target="media/image2.png"/><Relationship Id="rId92" Type="http://schemas.openxmlformats.org/officeDocument/2006/relationships/image" Target="media/image1.jpeg"/><Relationship Id="rId91" Type="http://schemas.openxmlformats.org/officeDocument/2006/relationships/theme" Target="theme/theme1.xml"/><Relationship Id="rId90" Type="http://schemas.openxmlformats.org/officeDocument/2006/relationships/footer" Target="footer84.xml"/><Relationship Id="rId9" Type="http://schemas.openxmlformats.org/officeDocument/2006/relationships/footer" Target="footer3.xml"/><Relationship Id="rId89" Type="http://schemas.openxmlformats.org/officeDocument/2006/relationships/footer" Target="footer83.xml"/><Relationship Id="rId88" Type="http://schemas.openxmlformats.org/officeDocument/2006/relationships/footer" Target="footer82.xml"/><Relationship Id="rId87" Type="http://schemas.openxmlformats.org/officeDocument/2006/relationships/footer" Target="footer81.xml"/><Relationship Id="rId86" Type="http://schemas.openxmlformats.org/officeDocument/2006/relationships/footer" Target="footer80.xml"/><Relationship Id="rId85" Type="http://schemas.openxmlformats.org/officeDocument/2006/relationships/footer" Target="footer79.xml"/><Relationship Id="rId84" Type="http://schemas.openxmlformats.org/officeDocument/2006/relationships/footer" Target="footer78.xml"/><Relationship Id="rId83" Type="http://schemas.openxmlformats.org/officeDocument/2006/relationships/footer" Target="footer77.xml"/><Relationship Id="rId82" Type="http://schemas.openxmlformats.org/officeDocument/2006/relationships/footer" Target="footer76.xml"/><Relationship Id="rId81" Type="http://schemas.openxmlformats.org/officeDocument/2006/relationships/footer" Target="footer75.xml"/><Relationship Id="rId80" Type="http://schemas.openxmlformats.org/officeDocument/2006/relationships/footer" Target="footer74.xml"/><Relationship Id="rId8" Type="http://schemas.openxmlformats.org/officeDocument/2006/relationships/footer" Target="footer2.xml"/><Relationship Id="rId79" Type="http://schemas.openxmlformats.org/officeDocument/2006/relationships/footer" Target="footer73.xml"/><Relationship Id="rId78" Type="http://schemas.openxmlformats.org/officeDocument/2006/relationships/footer" Target="footer72.xml"/><Relationship Id="rId77" Type="http://schemas.openxmlformats.org/officeDocument/2006/relationships/footer" Target="footer71.xml"/><Relationship Id="rId76" Type="http://schemas.openxmlformats.org/officeDocument/2006/relationships/footer" Target="footer70.xml"/><Relationship Id="rId75" Type="http://schemas.openxmlformats.org/officeDocument/2006/relationships/footer" Target="footer69.xml"/><Relationship Id="rId74" Type="http://schemas.openxmlformats.org/officeDocument/2006/relationships/footer" Target="footer68.xml"/><Relationship Id="rId73" Type="http://schemas.openxmlformats.org/officeDocument/2006/relationships/footer" Target="footer67.xml"/><Relationship Id="rId72" Type="http://schemas.openxmlformats.org/officeDocument/2006/relationships/footer" Target="footer66.xml"/><Relationship Id="rId71" Type="http://schemas.openxmlformats.org/officeDocument/2006/relationships/footer" Target="footer65.xml"/><Relationship Id="rId70" Type="http://schemas.openxmlformats.org/officeDocument/2006/relationships/footer" Target="footer64.xml"/><Relationship Id="rId7" Type="http://schemas.openxmlformats.org/officeDocument/2006/relationships/footer" Target="footer1.xml"/><Relationship Id="rId69" Type="http://schemas.openxmlformats.org/officeDocument/2006/relationships/footer" Target="footer63.xml"/><Relationship Id="rId68" Type="http://schemas.openxmlformats.org/officeDocument/2006/relationships/footer" Target="footer62.xml"/><Relationship Id="rId67" Type="http://schemas.openxmlformats.org/officeDocument/2006/relationships/footer" Target="footer61.xml"/><Relationship Id="rId66" Type="http://schemas.openxmlformats.org/officeDocument/2006/relationships/footer" Target="footer60.xml"/><Relationship Id="rId65" Type="http://schemas.openxmlformats.org/officeDocument/2006/relationships/footer" Target="footer59.xml"/><Relationship Id="rId64" Type="http://schemas.openxmlformats.org/officeDocument/2006/relationships/footer" Target="footer58.xml"/><Relationship Id="rId63" Type="http://schemas.openxmlformats.org/officeDocument/2006/relationships/footer" Target="footer57.xml"/><Relationship Id="rId62" Type="http://schemas.openxmlformats.org/officeDocument/2006/relationships/footer" Target="footer56.xml"/><Relationship Id="rId61" Type="http://schemas.openxmlformats.org/officeDocument/2006/relationships/footer" Target="footer55.xml"/><Relationship Id="rId60" Type="http://schemas.openxmlformats.org/officeDocument/2006/relationships/footer" Target="footer54.xml"/><Relationship Id="rId6" Type="http://schemas.openxmlformats.org/officeDocument/2006/relationships/endnotes" Target="endnotes.xml"/><Relationship Id="rId59" Type="http://schemas.openxmlformats.org/officeDocument/2006/relationships/footer" Target="footer53.xml"/><Relationship Id="rId58" Type="http://schemas.openxmlformats.org/officeDocument/2006/relationships/footer" Target="footer52.xml"/><Relationship Id="rId57" Type="http://schemas.openxmlformats.org/officeDocument/2006/relationships/footer" Target="footer51.xml"/><Relationship Id="rId56" Type="http://schemas.openxmlformats.org/officeDocument/2006/relationships/footer" Target="footer50.xml"/><Relationship Id="rId55" Type="http://schemas.openxmlformats.org/officeDocument/2006/relationships/footer" Target="footer49.xml"/><Relationship Id="rId54" Type="http://schemas.openxmlformats.org/officeDocument/2006/relationships/footer" Target="footer48.xml"/><Relationship Id="rId53" Type="http://schemas.openxmlformats.org/officeDocument/2006/relationships/footer" Target="footer47.xml"/><Relationship Id="rId52" Type="http://schemas.openxmlformats.org/officeDocument/2006/relationships/footer" Target="footer46.xml"/><Relationship Id="rId51" Type="http://schemas.openxmlformats.org/officeDocument/2006/relationships/footer" Target="footer45.xml"/><Relationship Id="rId50" Type="http://schemas.openxmlformats.org/officeDocument/2006/relationships/footer" Target="footer44.xml"/><Relationship Id="rId5" Type="http://schemas.openxmlformats.org/officeDocument/2006/relationships/footnotes" Target="footnotes.xml"/><Relationship Id="rId49" Type="http://schemas.openxmlformats.org/officeDocument/2006/relationships/footer" Target="footer43.xml"/><Relationship Id="rId48" Type="http://schemas.openxmlformats.org/officeDocument/2006/relationships/footer" Target="footer42.xml"/><Relationship Id="rId47" Type="http://schemas.openxmlformats.org/officeDocument/2006/relationships/footer" Target="footer41.xml"/><Relationship Id="rId46" Type="http://schemas.openxmlformats.org/officeDocument/2006/relationships/footer" Target="footer40.xml"/><Relationship Id="rId45" Type="http://schemas.openxmlformats.org/officeDocument/2006/relationships/footer" Target="footer39.xml"/><Relationship Id="rId44" Type="http://schemas.openxmlformats.org/officeDocument/2006/relationships/footer" Target="footer38.xml"/><Relationship Id="rId43" Type="http://schemas.openxmlformats.org/officeDocument/2006/relationships/footer" Target="footer37.xml"/><Relationship Id="rId42" Type="http://schemas.openxmlformats.org/officeDocument/2006/relationships/footer" Target="footer36.xml"/><Relationship Id="rId41" Type="http://schemas.openxmlformats.org/officeDocument/2006/relationships/footer" Target="footer35.xml"/><Relationship Id="rId40" Type="http://schemas.openxmlformats.org/officeDocument/2006/relationships/footer" Target="footer34.xml"/><Relationship Id="rId4" Type="http://schemas.microsoft.com/office/2011/relationships/commentsExtended" Target="commentsExtended.xml"/><Relationship Id="rId39" Type="http://schemas.openxmlformats.org/officeDocument/2006/relationships/footer" Target="footer33.xml"/><Relationship Id="rId38" Type="http://schemas.openxmlformats.org/officeDocument/2006/relationships/footer" Target="footer32.xml"/><Relationship Id="rId37" Type="http://schemas.openxmlformats.org/officeDocument/2006/relationships/footer" Target="footer31.xml"/><Relationship Id="rId36" Type="http://schemas.openxmlformats.org/officeDocument/2006/relationships/footer" Target="footer30.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comments" Target="comment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0" Type="http://schemas.microsoft.com/office/2011/relationships/people" Target="people.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84</Pages>
  <Words>31822</Words>
  <Characters>32784</Characters>
  <TotalTime>9</TotalTime>
  <ScaleCrop>false</ScaleCrop>
  <LinksUpToDate>false</LinksUpToDate>
  <CharactersWithSpaces>35865</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2025-12-24T20:43:00Z</dcterms:created>
  <dc:creator>李家庆</dc:creator>
  <cp:lastModifiedBy>Lenovo</cp:lastModifiedBy>
  <dcterms:modified xsi:type="dcterms:W3CDTF">2025-12-24T12:53:45Z</dcterms:modified>
  <dc:title>招  标  文  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2025-12-24T20:44:30Z</vt:filetime>
  </property>
  <property fmtid="{D5CDD505-2E9C-101B-9397-08002B2CF9AE}" pid="4" name="KSOTemplateDocerSaveRecord">
    <vt:lpwstr>eyJoZGlkIjoiZDc3YzNiMDJhNWJhZGFmMTcyOGFmMWE3NWFhODZmNDIiLCJ1c2VySWQiOiIzNDgwMDA2NDgifQ==</vt:lpwstr>
  </property>
  <property fmtid="{D5CDD505-2E9C-101B-9397-08002B2CF9AE}" pid="5" name="KSOProductBuildVer">
    <vt:lpwstr>2052-12.1.0.24034</vt:lpwstr>
  </property>
  <property fmtid="{D5CDD505-2E9C-101B-9397-08002B2CF9AE}" pid="6" name="ICV">
    <vt:lpwstr>D2BA4F48AED34163874502428F7D791D_12</vt:lpwstr>
  </property>
</Properties>
</file>