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CE50">
      <w:pPr>
        <w:adjustRightInd w:val="0"/>
        <w:snapToGrid w:val="0"/>
        <w:spacing w:before="120" w:after="120" w:line="276" w:lineRule="auto"/>
        <w:jc w:val="center"/>
        <w:rPr>
          <w:rFonts w:eastAsia="华文中宋"/>
          <w:color w:val="000000"/>
          <w:sz w:val="44"/>
          <w:szCs w:val="44"/>
        </w:rPr>
      </w:pPr>
      <w:r>
        <w:rPr>
          <w:rFonts w:hint="eastAsia" w:eastAsia="华文中宋"/>
          <w:color w:val="000000"/>
          <w:sz w:val="44"/>
          <w:szCs w:val="44"/>
        </w:rPr>
        <w:t>询价文件</w:t>
      </w:r>
    </w:p>
    <w:p w14:paraId="046EC754">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w:t>
      </w:r>
      <w:r>
        <w:rPr>
          <w:rFonts w:hint="eastAsia" w:eastAsia="仿宋_GB2312"/>
          <w:color w:val="000000"/>
          <w:sz w:val="32"/>
          <w:szCs w:val="32"/>
        </w:rPr>
        <w:t>需采购一家</w:t>
      </w:r>
      <w:r>
        <w:rPr>
          <w:rFonts w:hint="eastAsia" w:eastAsia="仿宋_GB2312"/>
          <w:color w:val="000000"/>
          <w:sz w:val="32"/>
          <w:szCs w:val="32"/>
          <w:u w:val="single"/>
          <w:lang w:val="en-US" w:eastAsia="zh-CN"/>
        </w:rPr>
        <w:t>混凝土拌合站搅拌车运输租赁服务</w:t>
      </w:r>
      <w:r>
        <w:rPr>
          <w:rFonts w:hint="eastAsia" w:eastAsia="仿宋_GB2312"/>
          <w:color w:val="000000"/>
          <w:sz w:val="32"/>
          <w:szCs w:val="32"/>
        </w:rPr>
        <w:t>单位，现将相关情况介绍如下：</w:t>
      </w:r>
    </w:p>
    <w:p w14:paraId="704714DC">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14:paraId="6FAF581B">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、项目名称：</w:t>
      </w:r>
      <w:r>
        <w:rPr>
          <w:rFonts w:hint="eastAsia" w:eastAsia="仿宋_GB2312"/>
          <w:color w:val="000000"/>
          <w:sz w:val="32"/>
          <w:szCs w:val="32"/>
          <w:u w:val="single"/>
          <w:lang w:val="en-US" w:eastAsia="zh-CN"/>
        </w:rPr>
        <w:t>市政公司商品混凝土项目-混凝土拌合站搅拌车运输租赁采购</w:t>
      </w:r>
      <w:r>
        <w:rPr>
          <w:rFonts w:hint="eastAsia" w:eastAsia="仿宋_GB2312"/>
          <w:color w:val="000000"/>
          <w:sz w:val="32"/>
          <w:szCs w:val="32"/>
          <w:u w:val="single"/>
        </w:rPr>
        <w:t>；</w:t>
      </w:r>
    </w:p>
    <w:p w14:paraId="36D040ED">
      <w:pPr>
        <w:adjustRightInd w:val="0"/>
        <w:snapToGrid w:val="0"/>
        <w:spacing w:line="600" w:lineRule="exact"/>
        <w:ind w:firstLine="640" w:firstLineChars="200"/>
        <w:rPr>
          <w:rFonts w:eastAsia="仿宋_GB2312"/>
          <w:color w:val="auto"/>
          <w:sz w:val="32"/>
          <w:szCs w:val="32"/>
          <w:u w:val="single"/>
        </w:rPr>
      </w:pPr>
      <w:r>
        <w:rPr>
          <w:rFonts w:eastAsia="仿宋_GB2312"/>
          <w:color w:val="auto"/>
          <w:sz w:val="32"/>
          <w:szCs w:val="32"/>
        </w:rPr>
        <w:t>2</w:t>
      </w:r>
      <w:r>
        <w:rPr>
          <w:rFonts w:hint="eastAsia" w:eastAsia="仿宋_GB2312"/>
          <w:color w:val="auto"/>
          <w:sz w:val="32"/>
          <w:szCs w:val="32"/>
        </w:rPr>
        <w:t>、采购范围：</w:t>
      </w:r>
      <w:r>
        <w:rPr>
          <w:rFonts w:hint="eastAsia" w:eastAsia="仿宋_GB2312"/>
          <w:color w:val="auto"/>
          <w:sz w:val="32"/>
          <w:szCs w:val="32"/>
          <w:u w:val="single"/>
        </w:rPr>
        <w:t>提供混凝土运输车辆租赁服务，包括混凝土运输、装卸及现场协调；</w:t>
      </w:r>
    </w:p>
    <w:p w14:paraId="708F6706">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、项目地点：</w:t>
      </w:r>
      <w:r>
        <w:rPr>
          <w:rFonts w:hint="eastAsia" w:eastAsia="仿宋_GB2312"/>
          <w:color w:val="auto"/>
          <w:sz w:val="32"/>
          <w:szCs w:val="32"/>
          <w:u w:val="single"/>
          <w:lang w:val="en-US" w:eastAsia="zh-CN"/>
        </w:rPr>
        <w:t>东莞市横沥镇六甲村振兴中路横沥预制场搅拌站指定点至施工场地指定卸料点（具体路线以采购方通知为准）</w:t>
      </w:r>
      <w:r>
        <w:rPr>
          <w:rFonts w:hint="eastAsia" w:eastAsia="仿宋_GB2312"/>
          <w:color w:val="auto"/>
          <w:sz w:val="32"/>
          <w:szCs w:val="32"/>
          <w:u w:val="single"/>
        </w:rPr>
        <w:t>；</w:t>
      </w:r>
    </w:p>
    <w:p w14:paraId="430BE55A">
      <w:pPr>
        <w:adjustRightInd w:val="0"/>
        <w:snapToGrid w:val="0"/>
        <w:spacing w:line="600" w:lineRule="exact"/>
        <w:ind w:firstLine="640" w:firstLineChars="200"/>
        <w:rPr>
          <w:rFonts w:hint="eastAsia" w:eastAsia="仿宋_GB2312"/>
          <w:color w:val="auto"/>
          <w:sz w:val="32"/>
          <w:szCs w:val="32"/>
          <w:u w:val="single"/>
          <w:lang w:eastAsia="zh-CN"/>
        </w:rPr>
      </w:pPr>
      <w:r>
        <w:rPr>
          <w:rFonts w:eastAsia="仿宋_GB2312"/>
          <w:color w:val="auto"/>
          <w:sz w:val="32"/>
          <w:szCs w:val="32"/>
        </w:rPr>
        <w:t>4</w:t>
      </w:r>
      <w:r>
        <w:rPr>
          <w:rFonts w:hint="eastAsia" w:eastAsia="仿宋_GB2312"/>
          <w:color w:val="auto"/>
          <w:sz w:val="32"/>
          <w:szCs w:val="32"/>
        </w:rPr>
        <w:t>、服务时间（供货时间</w:t>
      </w:r>
      <w:r>
        <w:rPr>
          <w:rFonts w:eastAsia="仿宋_GB2312"/>
          <w:color w:val="auto"/>
          <w:sz w:val="32"/>
          <w:szCs w:val="32"/>
        </w:rPr>
        <w:t>/</w:t>
      </w:r>
      <w:r>
        <w:rPr>
          <w:rFonts w:hint="eastAsia" w:eastAsia="仿宋_GB2312"/>
          <w:color w:val="auto"/>
          <w:sz w:val="32"/>
          <w:szCs w:val="32"/>
        </w:rPr>
        <w:t>工期）：</w:t>
      </w:r>
      <w:r>
        <w:rPr>
          <w:rFonts w:hint="eastAsia" w:eastAsia="仿宋_GB2312"/>
          <w:color w:val="auto"/>
          <w:sz w:val="32"/>
          <w:szCs w:val="32"/>
          <w:u w:val="single"/>
        </w:rPr>
        <w:t>本</w:t>
      </w:r>
      <w:r>
        <w:rPr>
          <w:rFonts w:hint="eastAsia" w:eastAsia="仿宋_GB2312"/>
          <w:color w:val="auto"/>
          <w:sz w:val="32"/>
          <w:szCs w:val="32"/>
          <w:u w:val="single"/>
          <w:lang w:val="en-US" w:eastAsia="zh-CN"/>
        </w:rPr>
        <w:t>项目</w:t>
      </w:r>
      <w:r>
        <w:rPr>
          <w:rFonts w:hint="eastAsia" w:eastAsia="仿宋_GB2312"/>
          <w:color w:val="auto"/>
          <w:sz w:val="32"/>
          <w:szCs w:val="32"/>
          <w:u w:val="single"/>
        </w:rPr>
        <w:t>为无固定期限合同，任何一方可提前30天书面通知对方后终止或供货数量达到合同暂定供货总量的100%时自动终止，但需完成</w:t>
      </w:r>
      <w:r>
        <w:rPr>
          <w:rFonts w:hint="eastAsia" w:eastAsia="仿宋_GB2312"/>
          <w:color w:val="auto"/>
          <w:sz w:val="32"/>
          <w:szCs w:val="32"/>
          <w:u w:val="single"/>
          <w:lang w:val="en-US" w:eastAsia="zh-CN"/>
        </w:rPr>
        <w:t>采购人</w:t>
      </w:r>
      <w:r>
        <w:rPr>
          <w:rFonts w:hint="eastAsia" w:eastAsia="仿宋_GB2312"/>
          <w:color w:val="auto"/>
          <w:sz w:val="32"/>
          <w:szCs w:val="32"/>
          <w:u w:val="single"/>
        </w:rPr>
        <w:t>已下发给</w:t>
      </w:r>
      <w:r>
        <w:rPr>
          <w:rFonts w:hint="eastAsia" w:eastAsia="仿宋_GB2312"/>
          <w:color w:val="auto"/>
          <w:sz w:val="32"/>
          <w:szCs w:val="32"/>
          <w:u w:val="single"/>
          <w:lang w:val="en-US" w:eastAsia="zh-CN"/>
        </w:rPr>
        <w:t>响应人</w:t>
      </w:r>
      <w:r>
        <w:rPr>
          <w:rFonts w:hint="eastAsia" w:eastAsia="仿宋_GB2312"/>
          <w:color w:val="auto"/>
          <w:sz w:val="32"/>
          <w:szCs w:val="32"/>
          <w:u w:val="single"/>
        </w:rPr>
        <w:t>的</w:t>
      </w:r>
      <w:r>
        <w:rPr>
          <w:rFonts w:hint="eastAsia" w:eastAsia="仿宋_GB2312"/>
          <w:color w:val="auto"/>
          <w:sz w:val="32"/>
          <w:szCs w:val="32"/>
          <w:u w:val="single"/>
          <w:lang w:val="en-US" w:eastAsia="zh-CN"/>
        </w:rPr>
        <w:t>工作任务</w:t>
      </w:r>
      <w:r>
        <w:rPr>
          <w:rFonts w:hint="eastAsia" w:eastAsia="仿宋_GB2312"/>
          <w:color w:val="auto"/>
          <w:sz w:val="32"/>
          <w:szCs w:val="32"/>
          <w:u w:val="single"/>
        </w:rPr>
        <w:t>履行。具体</w:t>
      </w:r>
      <w:r>
        <w:rPr>
          <w:rFonts w:hint="eastAsia" w:eastAsia="仿宋_GB2312"/>
          <w:color w:val="auto"/>
          <w:sz w:val="32"/>
          <w:szCs w:val="32"/>
          <w:u w:val="single"/>
          <w:lang w:val="en-US" w:eastAsia="zh-CN"/>
        </w:rPr>
        <w:t>服务</w:t>
      </w:r>
      <w:r>
        <w:rPr>
          <w:rFonts w:hint="eastAsia" w:eastAsia="仿宋_GB2312"/>
          <w:color w:val="auto"/>
          <w:sz w:val="32"/>
          <w:szCs w:val="32"/>
          <w:u w:val="single"/>
        </w:rPr>
        <w:t>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w:t>
      </w:r>
      <w:r>
        <w:rPr>
          <w:rFonts w:hint="eastAsia" w:eastAsia="仿宋_GB2312"/>
          <w:color w:val="auto"/>
          <w:sz w:val="32"/>
          <w:szCs w:val="32"/>
          <w:u w:val="single"/>
          <w:lang w:val="en-US" w:eastAsia="zh-CN"/>
        </w:rPr>
        <w:t>工作任务</w:t>
      </w:r>
      <w:r>
        <w:rPr>
          <w:rFonts w:hint="eastAsia" w:eastAsia="仿宋_GB2312"/>
          <w:color w:val="auto"/>
          <w:sz w:val="32"/>
          <w:szCs w:val="32"/>
          <w:u w:val="single"/>
        </w:rPr>
        <w:t>为准</w:t>
      </w:r>
      <w:r>
        <w:rPr>
          <w:rFonts w:hint="eastAsia" w:eastAsia="仿宋_GB2312"/>
          <w:color w:val="auto"/>
          <w:sz w:val="32"/>
          <w:szCs w:val="32"/>
          <w:u w:val="single"/>
          <w:lang w:eastAsia="zh-CN"/>
        </w:rPr>
        <w:t>。</w:t>
      </w:r>
    </w:p>
    <w:p w14:paraId="5B3C96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二、项目发布</w:t>
      </w:r>
    </w:p>
    <w:p w14:paraId="2DD48B9F">
      <w:pPr>
        <w:adjustRightInd w:val="0"/>
        <w:snapToGrid w:val="0"/>
        <w:spacing w:line="60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本采购项目信息在城工集团</w:t>
      </w:r>
      <w:r>
        <w:rPr>
          <w:rFonts w:hint="eastAsia" w:eastAsia="仿宋_GB2312"/>
          <w:color w:val="auto"/>
          <w:sz w:val="32"/>
          <w:szCs w:val="32"/>
          <w:highlight w:val="none"/>
        </w:rPr>
        <w:t>官网（http:</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www.</w:t>
      </w:r>
      <w:r>
        <w:rPr>
          <w:rFonts w:hint="eastAsia" w:eastAsia="仿宋_GB2312"/>
          <w:color w:val="auto"/>
          <w:sz w:val="32"/>
          <w:szCs w:val="32"/>
          <w:highlight w:val="none"/>
        </w:rPr>
        <w:t>dggcc.cn）发布。</w:t>
      </w:r>
      <w:r>
        <w:rPr>
          <w:rFonts w:hint="eastAsia" w:eastAsia="仿宋_GB2312"/>
          <w:color w:val="auto"/>
          <w:sz w:val="32"/>
          <w:szCs w:val="32"/>
          <w:highlight w:val="none"/>
          <w:lang w:val="en-US" w:eastAsia="zh-CN"/>
        </w:rPr>
        <w:t xml:space="preserve"> </w:t>
      </w:r>
    </w:p>
    <w:p w14:paraId="2635D5E2">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三、响应人资格要求</w:t>
      </w:r>
    </w:p>
    <w:p w14:paraId="1FC786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1、响应人须为在中华人民共和国境内登记注册的具有独立承担民事责任能力的法人</w:t>
      </w:r>
      <w:r>
        <w:rPr>
          <w:rFonts w:hint="eastAsia" w:ascii="仿宋" w:hAnsi="仿宋" w:eastAsia="仿宋"/>
          <w:color w:val="auto"/>
          <w:sz w:val="32"/>
          <w:szCs w:val="32"/>
          <w:lang w:eastAsia="zh-CN"/>
        </w:rPr>
        <w:t>；具备道路运输经营许可证及罐车特种设备使用登记证。</w:t>
      </w:r>
      <w:r>
        <w:rPr>
          <w:rFonts w:hint="eastAsia" w:ascii="仿宋" w:hAnsi="仿宋" w:eastAsia="仿宋"/>
          <w:color w:val="auto"/>
          <w:sz w:val="32"/>
          <w:szCs w:val="32"/>
        </w:rPr>
        <w:t>【提供《营业执照》</w:t>
      </w:r>
      <w:r>
        <w:rPr>
          <w:rFonts w:hint="eastAsia" w:ascii="仿宋" w:hAnsi="仿宋" w:eastAsia="仿宋"/>
          <w:color w:val="auto"/>
          <w:sz w:val="32"/>
          <w:szCs w:val="32"/>
          <w:lang w:val="en-US" w:eastAsia="zh-CN"/>
        </w:rPr>
        <w:t>及</w:t>
      </w:r>
      <w:r>
        <w:rPr>
          <w:rFonts w:hint="eastAsia" w:ascii="仿宋" w:hAnsi="仿宋" w:eastAsia="仿宋"/>
          <w:color w:val="auto"/>
          <w:sz w:val="32"/>
          <w:szCs w:val="32"/>
          <w:lang w:eastAsia="zh-CN"/>
        </w:rPr>
        <w:t>道路运输经营许可证及罐车特种设备使用登记证</w:t>
      </w:r>
      <w:r>
        <w:rPr>
          <w:rFonts w:hint="eastAsia" w:ascii="仿宋" w:hAnsi="仿宋" w:eastAsia="仿宋"/>
          <w:color w:val="auto"/>
          <w:sz w:val="32"/>
          <w:szCs w:val="32"/>
        </w:rPr>
        <w:t>复印件（加盖公章）】</w:t>
      </w:r>
    </w:p>
    <w:p w14:paraId="52D4BF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trike w:val="0"/>
          <w:dstrike w:val="0"/>
          <w:color w:val="auto"/>
          <w:sz w:val="32"/>
          <w:szCs w:val="32"/>
        </w:rPr>
      </w:pPr>
      <w:r>
        <w:rPr>
          <w:rFonts w:hint="eastAsia" w:ascii="仿宋" w:hAnsi="仿宋" w:eastAsia="仿宋"/>
          <w:color w:val="auto"/>
          <w:sz w:val="32"/>
          <w:szCs w:val="32"/>
        </w:rPr>
        <w:t>2、资质要求：</w:t>
      </w:r>
      <w:r>
        <w:rPr>
          <w:rFonts w:hint="eastAsia" w:eastAsia="仿宋_GB2312"/>
          <w:color w:val="auto"/>
          <w:sz w:val="32"/>
          <w:szCs w:val="32"/>
        </w:rPr>
        <w:t>响应人</w:t>
      </w:r>
      <w:r>
        <w:rPr>
          <w:rFonts w:hint="eastAsia" w:ascii="仿宋" w:hAnsi="仿宋" w:eastAsia="仿宋"/>
          <w:color w:val="auto"/>
          <w:sz w:val="32"/>
          <w:szCs w:val="32"/>
          <w:lang w:val="en-US" w:eastAsia="zh-CN"/>
        </w:rPr>
        <w:t>具备一般纳税人资格</w:t>
      </w:r>
      <w:r>
        <w:rPr>
          <w:rFonts w:hint="eastAsia" w:ascii="仿宋" w:hAnsi="仿宋" w:eastAsia="仿宋"/>
          <w:color w:val="auto"/>
          <w:sz w:val="32"/>
          <w:szCs w:val="32"/>
          <w:lang w:eastAsia="zh-CN"/>
        </w:rPr>
        <w:t>。</w:t>
      </w:r>
      <w:r>
        <w:rPr>
          <w:rFonts w:hint="eastAsia" w:ascii="仿宋" w:hAnsi="仿宋" w:eastAsia="仿宋"/>
          <w:strike w:val="0"/>
          <w:dstrike w:val="0"/>
          <w:color w:val="auto"/>
          <w:sz w:val="32"/>
          <w:szCs w:val="32"/>
        </w:rPr>
        <w:t>【提供</w:t>
      </w:r>
      <w:r>
        <w:rPr>
          <w:rFonts w:hint="eastAsia" w:ascii="仿宋" w:hAnsi="仿宋" w:eastAsia="仿宋"/>
          <w:strike w:val="0"/>
          <w:dstrike w:val="0"/>
          <w:color w:val="auto"/>
          <w:sz w:val="32"/>
          <w:szCs w:val="32"/>
          <w:lang w:val="en-US" w:eastAsia="zh-CN"/>
        </w:rPr>
        <w:t>相关证明材料</w:t>
      </w:r>
      <w:r>
        <w:rPr>
          <w:rFonts w:hint="eastAsia" w:ascii="仿宋" w:hAnsi="仿宋" w:eastAsia="仿宋"/>
          <w:strike w:val="0"/>
          <w:dstrike w:val="0"/>
          <w:color w:val="auto"/>
          <w:sz w:val="32"/>
          <w:szCs w:val="32"/>
        </w:rPr>
        <w:t>复印件（加盖公章）】</w:t>
      </w:r>
    </w:p>
    <w:p w14:paraId="415F88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trike w:val="0"/>
          <w:dstrike w:val="0"/>
          <w:color w:val="auto"/>
          <w:sz w:val="32"/>
          <w:szCs w:val="32"/>
          <w:lang w:val="en-US" w:eastAsia="zh-CN"/>
        </w:rPr>
      </w:pPr>
      <w:r>
        <w:rPr>
          <w:rFonts w:hint="eastAsia" w:ascii="仿宋" w:hAnsi="仿宋" w:eastAsia="仿宋"/>
          <w:strike w:val="0"/>
          <w:dstrike w:val="0"/>
          <w:color w:val="auto"/>
          <w:sz w:val="32"/>
          <w:szCs w:val="32"/>
          <w:lang w:val="en-US" w:eastAsia="zh-CN"/>
        </w:rPr>
        <w:t>3、质量保证能力要求：</w:t>
      </w:r>
    </w:p>
    <w:p w14:paraId="057DF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trike w:val="0"/>
          <w:dstrike w:val="0"/>
          <w:color w:val="auto"/>
          <w:sz w:val="32"/>
          <w:szCs w:val="32"/>
          <w:highlight w:val="none"/>
          <w:lang w:val="en-US" w:eastAsia="zh-CN"/>
        </w:rPr>
      </w:pPr>
      <w:r>
        <w:rPr>
          <w:rFonts w:hint="eastAsia" w:ascii="仿宋" w:hAnsi="仿宋" w:eastAsia="仿宋"/>
          <w:strike w:val="0"/>
          <w:dstrike w:val="0"/>
          <w:color w:val="auto"/>
          <w:sz w:val="32"/>
          <w:szCs w:val="32"/>
          <w:lang w:val="en-US" w:eastAsia="zh-CN"/>
        </w:rPr>
        <w:t>3.1混凝土轻量化四轿搅拌运输车，已投入使用年限不</w:t>
      </w:r>
      <w:r>
        <w:rPr>
          <w:rFonts w:hint="eastAsia" w:ascii="仿宋" w:hAnsi="仿宋" w:eastAsia="仿宋"/>
          <w:strike w:val="0"/>
          <w:dstrike w:val="0"/>
          <w:color w:val="auto"/>
          <w:sz w:val="32"/>
          <w:szCs w:val="32"/>
          <w:highlight w:val="none"/>
          <w:lang w:val="en-US" w:eastAsia="zh-CN"/>
        </w:rPr>
        <w:t>超过5年。</w:t>
      </w:r>
    </w:p>
    <w:p w14:paraId="68A435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trike w:val="0"/>
          <w:dstrike w:val="0"/>
          <w:color w:val="auto"/>
          <w:sz w:val="32"/>
          <w:szCs w:val="32"/>
          <w:highlight w:val="none"/>
          <w:lang w:val="en-US" w:eastAsia="zh-CN"/>
        </w:rPr>
      </w:pPr>
      <w:r>
        <w:rPr>
          <w:rFonts w:hint="eastAsia" w:ascii="仿宋" w:hAnsi="仿宋" w:eastAsia="仿宋"/>
          <w:strike w:val="0"/>
          <w:dstrike w:val="0"/>
          <w:color w:val="auto"/>
          <w:sz w:val="32"/>
          <w:szCs w:val="32"/>
          <w:highlight w:val="none"/>
          <w:lang w:val="en-US" w:eastAsia="zh-CN"/>
        </w:rPr>
        <w:t>3.2证件齐全有效：行驶证、运输证（营运证）、保险单、年检合格资料等；车辆须投保交强险、商业险及第三方责任险（保额≥300万元）。</w:t>
      </w:r>
    </w:p>
    <w:p w14:paraId="51BCBB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trike w:val="0"/>
          <w:dstrike w:val="0"/>
          <w:color w:val="auto"/>
          <w:sz w:val="32"/>
          <w:szCs w:val="32"/>
          <w:lang w:val="en-US" w:eastAsia="zh-CN"/>
        </w:rPr>
      </w:pPr>
      <w:r>
        <w:rPr>
          <w:rFonts w:hint="eastAsia" w:ascii="仿宋" w:hAnsi="仿宋" w:eastAsia="仿宋"/>
          <w:strike w:val="0"/>
          <w:dstrike w:val="0"/>
          <w:color w:val="auto"/>
          <w:sz w:val="32"/>
          <w:szCs w:val="32"/>
        </w:rPr>
        <w:t>【提供</w:t>
      </w:r>
      <w:r>
        <w:rPr>
          <w:rFonts w:hint="eastAsia" w:ascii="仿宋" w:hAnsi="仿宋" w:eastAsia="仿宋"/>
          <w:strike w:val="0"/>
          <w:dstrike w:val="0"/>
          <w:color w:val="auto"/>
          <w:sz w:val="32"/>
          <w:szCs w:val="32"/>
          <w:lang w:val="en-US" w:eastAsia="zh-CN"/>
        </w:rPr>
        <w:t>不低于五辆车的以上相关证明材料</w:t>
      </w:r>
      <w:r>
        <w:rPr>
          <w:rFonts w:hint="eastAsia" w:ascii="仿宋" w:hAnsi="仿宋" w:eastAsia="仿宋"/>
          <w:strike w:val="0"/>
          <w:dstrike w:val="0"/>
          <w:color w:val="auto"/>
          <w:sz w:val="32"/>
          <w:szCs w:val="32"/>
        </w:rPr>
        <w:t>复印件（加盖公章）】</w:t>
      </w:r>
    </w:p>
    <w:p w14:paraId="2DC65B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四、采购内容及要求</w:t>
      </w:r>
    </w:p>
    <w:p w14:paraId="73A830B1">
      <w:pPr>
        <w:spacing w:line="600" w:lineRule="exact"/>
        <w:ind w:firstLine="640" w:firstLineChars="200"/>
        <w:rPr>
          <w:rFonts w:eastAsia="仿宋_GB2312"/>
          <w:color w:val="auto"/>
          <w:sz w:val="32"/>
          <w:szCs w:val="32"/>
        </w:rPr>
      </w:pPr>
      <w:r>
        <w:rPr>
          <w:rFonts w:hint="eastAsia" w:eastAsia="仿宋_GB2312"/>
          <w:color w:val="auto"/>
          <w:sz w:val="32"/>
          <w:szCs w:val="32"/>
          <w:u w:val="single"/>
        </w:rPr>
        <w:t>具体要求详见本询价文件《用户需求书》</w:t>
      </w:r>
      <w:r>
        <w:rPr>
          <w:rFonts w:hint="eastAsia" w:eastAsia="仿宋_GB2312"/>
          <w:color w:val="auto"/>
          <w:sz w:val="32"/>
          <w:szCs w:val="32"/>
        </w:rPr>
        <w:t>。响应人须仔细阅读本需求书，因未详细了解本需求书造成报价项目遗漏，由响应人自行负责。</w:t>
      </w:r>
    </w:p>
    <w:p w14:paraId="58FC2565">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五、完成时间</w:t>
      </w:r>
    </w:p>
    <w:p w14:paraId="4ABE6862">
      <w:pPr>
        <w:spacing w:line="600" w:lineRule="exact"/>
        <w:ind w:firstLine="640" w:firstLineChars="200"/>
        <w:rPr>
          <w:rFonts w:eastAsia="仿宋_GB2312"/>
          <w:color w:val="auto"/>
          <w:sz w:val="32"/>
          <w:szCs w:val="32"/>
        </w:rPr>
      </w:pPr>
      <w:bookmarkStart w:id="0" w:name="_Hlk38897553"/>
      <w:r>
        <w:rPr>
          <w:rFonts w:hint="eastAsia" w:eastAsia="仿宋_GB2312"/>
          <w:color w:val="auto"/>
          <w:sz w:val="32"/>
          <w:szCs w:val="32"/>
          <w:u w:val="single"/>
        </w:rPr>
        <w:t>具体</w:t>
      </w:r>
      <w:r>
        <w:rPr>
          <w:rFonts w:hint="eastAsia" w:eastAsia="仿宋_GB2312"/>
          <w:color w:val="auto"/>
          <w:sz w:val="32"/>
          <w:szCs w:val="32"/>
          <w:u w:val="single"/>
          <w:lang w:val="en-US" w:eastAsia="zh-CN"/>
        </w:rPr>
        <w:t>服务</w:t>
      </w:r>
      <w:r>
        <w:rPr>
          <w:rFonts w:hint="eastAsia" w:eastAsia="仿宋_GB2312"/>
          <w:color w:val="auto"/>
          <w:sz w:val="32"/>
          <w:szCs w:val="32"/>
          <w:u w:val="single"/>
        </w:rPr>
        <w:t>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发出的砼运输送货单为准</w:t>
      </w:r>
      <w:r>
        <w:rPr>
          <w:rFonts w:hint="eastAsia" w:eastAsia="仿宋_GB2312"/>
          <w:color w:val="auto"/>
          <w:sz w:val="32"/>
          <w:szCs w:val="32"/>
        </w:rPr>
        <w:t>。</w:t>
      </w:r>
      <w:bookmarkEnd w:id="0"/>
    </w:p>
    <w:p w14:paraId="3AF5E87E">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六、支付方式</w:t>
      </w:r>
    </w:p>
    <w:p w14:paraId="0F138060">
      <w:pPr>
        <w:adjustRightInd w:val="0"/>
        <w:snapToGrid w:val="0"/>
        <w:spacing w:line="600" w:lineRule="exact"/>
        <w:ind w:firstLine="640" w:firstLineChars="200"/>
        <w:outlineLvl w:val="1"/>
        <w:rPr>
          <w:rFonts w:hint="eastAsia" w:eastAsia="仿宋_GB2312"/>
          <w:color w:val="auto"/>
          <w:sz w:val="32"/>
          <w:szCs w:val="32"/>
          <w:u w:val="single"/>
        </w:rPr>
      </w:pPr>
      <w:r>
        <w:rPr>
          <w:rFonts w:hint="eastAsia" w:eastAsia="仿宋_GB2312"/>
          <w:color w:val="auto"/>
          <w:sz w:val="32"/>
          <w:szCs w:val="32"/>
          <w:u w:val="single"/>
        </w:rPr>
        <w:t>1、预付款：本项目</w:t>
      </w:r>
      <w:r>
        <w:rPr>
          <w:rFonts w:hint="eastAsia" w:eastAsia="仿宋_GB2312"/>
          <w:color w:val="auto"/>
          <w:sz w:val="32"/>
          <w:szCs w:val="32"/>
          <w:u w:val="single"/>
          <w:lang w:val="en-US" w:eastAsia="zh-CN"/>
        </w:rPr>
        <w:t>无</w:t>
      </w:r>
      <w:r>
        <w:rPr>
          <w:rFonts w:hint="eastAsia" w:eastAsia="仿宋_GB2312"/>
          <w:color w:val="auto"/>
          <w:sz w:val="32"/>
          <w:szCs w:val="32"/>
          <w:u w:val="single"/>
        </w:rPr>
        <w:t>预付款；</w:t>
      </w:r>
    </w:p>
    <w:p w14:paraId="05E02390">
      <w:pPr>
        <w:adjustRightInd w:val="0"/>
        <w:snapToGrid w:val="0"/>
        <w:spacing w:line="600" w:lineRule="exact"/>
        <w:ind w:firstLine="640" w:firstLineChars="200"/>
        <w:outlineLvl w:val="1"/>
        <w:rPr>
          <w:rFonts w:hint="eastAsia" w:eastAsia="仿宋_GB2312"/>
          <w:color w:val="auto"/>
          <w:sz w:val="32"/>
          <w:szCs w:val="32"/>
          <w:u w:val="single"/>
          <w:lang w:eastAsia="zh-CN"/>
        </w:rPr>
      </w:pPr>
      <w:r>
        <w:rPr>
          <w:rFonts w:hint="eastAsia" w:eastAsia="仿宋_GB2312"/>
          <w:color w:val="auto"/>
          <w:sz w:val="32"/>
          <w:szCs w:val="32"/>
          <w:u w:val="single"/>
        </w:rPr>
        <w:t>2、本合同实行按月计量，计量周期为每月1日至最后1日为一个结算周期。以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出具的有效砼运输送货单按方量结算，</w:t>
      </w:r>
      <w:r>
        <w:rPr>
          <w:rFonts w:hint="eastAsia" w:eastAsia="仿宋_GB2312"/>
          <w:color w:val="auto"/>
          <w:sz w:val="32"/>
          <w:szCs w:val="32"/>
          <w:u w:val="single"/>
          <w:lang w:val="en-US" w:eastAsia="zh-CN"/>
        </w:rPr>
        <w:t>采购人</w:t>
      </w:r>
      <w:r>
        <w:rPr>
          <w:rFonts w:hint="eastAsia" w:eastAsia="仿宋_GB2312"/>
          <w:color w:val="auto"/>
          <w:sz w:val="32"/>
          <w:szCs w:val="32"/>
          <w:u w:val="single"/>
        </w:rPr>
        <w:t>于第二个月25日前支付</w:t>
      </w:r>
      <w:r>
        <w:rPr>
          <w:rFonts w:hint="eastAsia" w:eastAsia="仿宋_GB2312"/>
          <w:color w:val="auto"/>
          <w:sz w:val="32"/>
          <w:szCs w:val="32"/>
          <w:u w:val="single"/>
          <w:lang w:val="en-US" w:eastAsia="zh-CN"/>
        </w:rPr>
        <w:t>响应人</w:t>
      </w:r>
      <w:r>
        <w:rPr>
          <w:rFonts w:hint="eastAsia" w:eastAsia="仿宋_GB2312"/>
          <w:color w:val="auto"/>
          <w:sz w:val="32"/>
          <w:szCs w:val="32"/>
          <w:u w:val="single"/>
        </w:rPr>
        <w:t>第一个月运输款，以此类推；运输服务费用按进度支付，中期计量中每期进度款为当期签认的暂定结算款的90%（支付前减去因</w:t>
      </w:r>
      <w:r>
        <w:rPr>
          <w:rFonts w:hint="eastAsia" w:eastAsia="仿宋_GB2312"/>
          <w:color w:val="auto"/>
          <w:sz w:val="32"/>
          <w:szCs w:val="32"/>
          <w:u w:val="single"/>
          <w:lang w:val="en-US" w:eastAsia="zh-CN"/>
        </w:rPr>
        <w:t>响应人</w:t>
      </w:r>
      <w:r>
        <w:rPr>
          <w:rFonts w:hint="eastAsia" w:eastAsia="仿宋_GB2312"/>
          <w:color w:val="auto"/>
          <w:sz w:val="32"/>
          <w:szCs w:val="32"/>
          <w:u w:val="single"/>
        </w:rPr>
        <w:t>原因发生的房租、水电、材料、机械租赁、整修、违约等其他应扣款项），剩余结算价款作为质量保证金在合同服务期终止，末次结算完成审定后30天内，在扣除</w:t>
      </w:r>
      <w:r>
        <w:rPr>
          <w:rFonts w:hint="eastAsia" w:eastAsia="仿宋_GB2312"/>
          <w:color w:val="auto"/>
          <w:sz w:val="32"/>
          <w:szCs w:val="32"/>
          <w:u w:val="single"/>
          <w:lang w:val="en-US" w:eastAsia="zh-CN"/>
        </w:rPr>
        <w:t>响应人</w:t>
      </w:r>
      <w:r>
        <w:rPr>
          <w:rFonts w:hint="eastAsia" w:eastAsia="仿宋_GB2312"/>
          <w:color w:val="auto"/>
          <w:sz w:val="32"/>
          <w:szCs w:val="32"/>
          <w:u w:val="single"/>
        </w:rPr>
        <w:t>应承担的费用及违约金后无息一次性支付</w:t>
      </w:r>
      <w:r>
        <w:rPr>
          <w:rFonts w:hint="eastAsia" w:eastAsia="仿宋_GB2312"/>
          <w:color w:val="auto"/>
          <w:sz w:val="32"/>
          <w:szCs w:val="32"/>
          <w:u w:val="single"/>
          <w:lang w:eastAsia="zh-CN"/>
        </w:rPr>
        <w:t>。</w:t>
      </w:r>
    </w:p>
    <w:p w14:paraId="4DE3DD56">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七、报价</w:t>
      </w:r>
    </w:p>
    <w:p w14:paraId="65819B9D">
      <w:pPr>
        <w:spacing w:line="600" w:lineRule="exact"/>
        <w:ind w:firstLine="640" w:firstLineChars="200"/>
        <w:rPr>
          <w:rFonts w:eastAsia="仿宋_GB2312"/>
          <w:color w:val="auto"/>
          <w:sz w:val="32"/>
          <w:szCs w:val="32"/>
        </w:rPr>
      </w:pPr>
      <w:r>
        <w:rPr>
          <w:rFonts w:hint="eastAsia" w:eastAsia="仿宋_GB2312"/>
          <w:color w:val="auto"/>
          <w:sz w:val="32"/>
          <w:szCs w:val="32"/>
        </w:rPr>
        <w:t>采购限价：</w:t>
      </w:r>
      <w:r>
        <w:rPr>
          <w:rFonts w:eastAsia="仿宋_GB2312"/>
          <w:color w:val="auto"/>
          <w:sz w:val="32"/>
          <w:szCs w:val="32"/>
        </w:rPr>
        <w:t>¥</w:t>
      </w:r>
      <w:r>
        <w:rPr>
          <w:rFonts w:hint="eastAsia" w:eastAsia="仿宋_GB2312"/>
          <w:color w:val="auto"/>
          <w:sz w:val="32"/>
          <w:szCs w:val="32"/>
          <w:u w:val="single"/>
          <w:lang w:val="en-US" w:eastAsia="zh-CN"/>
        </w:rPr>
        <w:t>330270.00</w:t>
      </w:r>
      <w:r>
        <w:rPr>
          <w:rFonts w:hint="eastAsia" w:eastAsia="仿宋_GB2312"/>
          <w:color w:val="auto"/>
          <w:sz w:val="32"/>
          <w:szCs w:val="32"/>
        </w:rPr>
        <w:t>元（含税）。</w:t>
      </w:r>
    </w:p>
    <w:p w14:paraId="1BACCEEB">
      <w:pPr>
        <w:spacing w:line="600" w:lineRule="exact"/>
        <w:ind w:firstLine="640" w:firstLineChars="200"/>
        <w:rPr>
          <w:rFonts w:hint="eastAsia" w:eastAsia="仿宋_GB2312"/>
          <w:color w:val="auto"/>
          <w:sz w:val="32"/>
          <w:szCs w:val="32"/>
          <w:u w:val="single"/>
        </w:rPr>
      </w:pPr>
      <w:r>
        <w:rPr>
          <w:rFonts w:hint="eastAsia" w:eastAsia="仿宋_GB2312"/>
          <w:color w:val="auto"/>
          <w:sz w:val="32"/>
          <w:szCs w:val="32"/>
        </w:rPr>
        <w:t>本项目发包方式为</w:t>
      </w:r>
      <w:r>
        <w:rPr>
          <w:rFonts w:hint="eastAsia" w:eastAsia="仿宋_GB2312"/>
          <w:color w:val="auto"/>
          <w:sz w:val="32"/>
          <w:szCs w:val="32"/>
          <w:u w:val="single"/>
          <w:lang w:val="en-US" w:eastAsia="zh-CN"/>
        </w:rPr>
        <w:t>固定单价合同</w:t>
      </w:r>
      <w:r>
        <w:rPr>
          <w:rFonts w:hint="eastAsia" w:eastAsia="仿宋_GB2312"/>
          <w:color w:val="auto"/>
          <w:sz w:val="32"/>
          <w:szCs w:val="32"/>
          <w:u w:val="single"/>
          <w:lang w:eastAsia="zh-CN"/>
        </w:rPr>
        <w:t>，</w:t>
      </w:r>
      <w:r>
        <w:rPr>
          <w:rFonts w:hint="eastAsia" w:eastAsia="仿宋_GB2312"/>
          <w:color w:val="auto"/>
          <w:sz w:val="32"/>
          <w:szCs w:val="32"/>
          <w:u w:val="single"/>
          <w:lang w:val="en-US" w:eastAsia="zh-CN"/>
        </w:rPr>
        <w:t>单价</w:t>
      </w:r>
      <w:r>
        <w:rPr>
          <w:rFonts w:hint="eastAsia" w:eastAsia="仿宋_GB2312"/>
          <w:color w:val="auto"/>
          <w:sz w:val="32"/>
          <w:szCs w:val="32"/>
          <w:u w:val="single"/>
        </w:rPr>
        <w:t>包括但不限于：</w:t>
      </w:r>
      <w:r>
        <w:rPr>
          <w:rFonts w:hint="eastAsia" w:ascii="Times New Roman" w:hAnsi="Times New Roman" w:eastAsia="仿宋_GB2312" w:cs="Times New Roman"/>
          <w:color w:val="auto"/>
          <w:sz w:val="32"/>
          <w:szCs w:val="32"/>
          <w:u w:val="single"/>
        </w:rPr>
        <w:t>设备折旧、维修保养、管理费（含伙食费、劳保、其他消耗等）、资质手续（含年审、营运证等）、安全设施配备、设备进出场费、人员工资及福利待遇、保险（涵盖设备及人员各险种）、税费、利润、环保、安全培训教育及取证等一切费用。</w:t>
      </w:r>
      <w:r>
        <w:rPr>
          <w:rFonts w:hint="eastAsia" w:eastAsia="仿宋_GB2312"/>
          <w:color w:val="auto"/>
          <w:sz w:val="32"/>
          <w:szCs w:val="32"/>
          <w:u w:val="single"/>
        </w:rPr>
        <w:t>响应人已充分考虑了本项目服务内容及要求描述工作量可能与最终实际工作量存在差距的风险。</w:t>
      </w:r>
    </w:p>
    <w:p w14:paraId="4DC9FFCA">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八、定标</w:t>
      </w:r>
    </w:p>
    <w:p w14:paraId="1A1A663A">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本次项目采用询价方式进行采购，询价小组对各供应商响应文件进行审核，并根据质量和服务均能满足采购文件实质性响应要求且报价最低的原则，推荐成交候选供应商。</w:t>
      </w:r>
    </w:p>
    <w:p w14:paraId="3B0FA077">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询价结束后，招标采购工作小组将相关询价情况按程序审批并确定成交人。</w:t>
      </w:r>
    </w:p>
    <w:p w14:paraId="4F51B125">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14:paraId="4E188285">
      <w:pPr>
        <w:spacing w:line="600" w:lineRule="exact"/>
        <w:ind w:firstLine="640" w:firstLineChars="200"/>
        <w:rPr>
          <w:rFonts w:eastAsia="仿宋_GB2312"/>
          <w:color w:val="000000"/>
          <w:sz w:val="32"/>
          <w:szCs w:val="32"/>
        </w:rPr>
      </w:pPr>
      <w:r>
        <w:rPr>
          <w:rFonts w:hint="eastAsia" w:eastAsia="仿宋_GB2312"/>
          <w:color w:val="000000"/>
          <w:sz w:val="32"/>
          <w:szCs w:val="32"/>
        </w:rPr>
        <w:t>合同签订的依据为询价函、响应文件及补充说明等。确定成交单位后，成交单位在</w:t>
      </w:r>
      <w:r>
        <w:rPr>
          <w:rFonts w:hint="eastAsia" w:eastAsia="仿宋_GB2312"/>
          <w:color w:val="000000"/>
          <w:sz w:val="32"/>
          <w:szCs w:val="32"/>
          <w:u w:val="single"/>
          <w:lang w:val="en-US" w:eastAsia="zh-CN"/>
        </w:rPr>
        <w:t>3</w:t>
      </w:r>
      <w:r>
        <w:rPr>
          <w:rFonts w:eastAsia="仿宋_GB2312"/>
          <w:color w:val="000000"/>
          <w:sz w:val="32"/>
          <w:szCs w:val="32"/>
          <w:u w:val="single"/>
        </w:rPr>
        <w:t>0</w:t>
      </w:r>
      <w:r>
        <w:rPr>
          <w:rFonts w:hint="eastAsia" w:eastAsia="仿宋_GB2312"/>
          <w:color w:val="000000"/>
          <w:sz w:val="32"/>
          <w:szCs w:val="32"/>
        </w:rPr>
        <w:t>天内与采购人签订合同。</w:t>
      </w:r>
    </w:p>
    <w:p w14:paraId="554F9C86">
      <w:pPr>
        <w:spacing w:line="600" w:lineRule="exact"/>
        <w:ind w:firstLine="640" w:firstLineChars="200"/>
        <w:rPr>
          <w:rFonts w:eastAsia="仿宋_GB2312"/>
          <w:color w:val="000000"/>
          <w:sz w:val="32"/>
          <w:szCs w:val="32"/>
        </w:rPr>
      </w:pPr>
      <w:r>
        <w:rPr>
          <w:rFonts w:hint="eastAsia" w:eastAsia="仿宋_GB2312"/>
          <w:color w:val="000000"/>
          <w:sz w:val="32"/>
          <w:szCs w:val="32"/>
        </w:rPr>
        <w:t>响应人收款前需向采购人提供请款材料和开具合法有效等额的增值税专用发票，否则采购人有权拒绝付款。</w:t>
      </w:r>
    </w:p>
    <w:p w14:paraId="0A5511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十、响应文件的组成部分（响应文件本项资料如有不全，则作无效报价处理）</w:t>
      </w:r>
    </w:p>
    <w:p w14:paraId="268B8600">
      <w:pPr>
        <w:numPr>
          <w:ilvl w:val="0"/>
          <w:numId w:val="3"/>
        </w:numPr>
        <w:spacing w:line="600" w:lineRule="exact"/>
        <w:ind w:firstLine="640" w:firstLineChars="200"/>
        <w:rPr>
          <w:rFonts w:eastAsia="仿宋_GB2312"/>
          <w:color w:val="000000"/>
          <w:sz w:val="32"/>
          <w:szCs w:val="32"/>
        </w:rPr>
      </w:pPr>
      <w:r>
        <w:rPr>
          <w:rFonts w:hint="eastAsia" w:eastAsia="仿宋_GB2312"/>
          <w:color w:val="000000"/>
          <w:sz w:val="32"/>
          <w:szCs w:val="32"/>
        </w:rPr>
        <w:t>报价函（模板）及报价清单；</w:t>
      </w:r>
    </w:p>
    <w:p w14:paraId="76870111">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w:t>
      </w:r>
      <w:r>
        <w:rPr>
          <w:rFonts w:hint="eastAsia" w:eastAsia="仿宋_GB2312"/>
          <w:color w:val="auto"/>
          <w:sz w:val="32"/>
          <w:szCs w:val="32"/>
          <w:lang w:val="en-US" w:eastAsia="zh-CN"/>
        </w:rPr>
        <w:t>法定代表人身份</w:t>
      </w:r>
      <w:r>
        <w:rPr>
          <w:rFonts w:hint="eastAsia" w:eastAsia="仿宋_GB2312"/>
          <w:color w:val="auto"/>
          <w:sz w:val="32"/>
          <w:szCs w:val="32"/>
        </w:rPr>
        <w:t>证明（模板）以及</w:t>
      </w:r>
      <w:r>
        <w:rPr>
          <w:rFonts w:hint="eastAsia" w:eastAsia="仿宋_GB2312"/>
          <w:color w:val="auto"/>
          <w:sz w:val="32"/>
          <w:szCs w:val="32"/>
          <w:lang w:val="en-US" w:eastAsia="zh-CN"/>
        </w:rPr>
        <w:t>法定代表人</w:t>
      </w:r>
      <w:r>
        <w:rPr>
          <w:rFonts w:hint="eastAsia" w:eastAsia="仿宋_GB2312"/>
          <w:color w:val="auto"/>
          <w:sz w:val="32"/>
          <w:szCs w:val="32"/>
        </w:rPr>
        <w:t>身份证复印件；</w:t>
      </w:r>
    </w:p>
    <w:p w14:paraId="2A51D7B0">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、法人授权书（模板）及被委托人身份证复印件；</w:t>
      </w:r>
    </w:p>
    <w:p w14:paraId="455B8F1E">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、承诺函（模板）；</w:t>
      </w:r>
    </w:p>
    <w:p w14:paraId="6A226659">
      <w:pPr>
        <w:spacing w:line="600" w:lineRule="exact"/>
        <w:ind w:firstLine="640" w:firstLineChars="200"/>
        <w:rPr>
          <w:rFonts w:hint="eastAsia" w:eastAsia="仿宋_GB2312"/>
          <w:color w:val="auto"/>
          <w:sz w:val="32"/>
          <w:szCs w:val="32"/>
          <w:lang w:val="en-US" w:eastAsia="zh-CN"/>
        </w:rPr>
      </w:pPr>
      <w:r>
        <w:rPr>
          <w:rFonts w:eastAsia="仿宋_GB2312"/>
          <w:color w:val="auto"/>
          <w:sz w:val="32"/>
          <w:szCs w:val="32"/>
        </w:rPr>
        <w:t>5</w:t>
      </w:r>
      <w:r>
        <w:rPr>
          <w:rFonts w:hint="eastAsia" w:eastAsia="仿宋_GB2312"/>
          <w:color w:val="auto"/>
          <w:sz w:val="32"/>
          <w:szCs w:val="32"/>
        </w:rPr>
        <w:t>、</w:t>
      </w:r>
      <w:r>
        <w:rPr>
          <w:rFonts w:hint="eastAsia" w:eastAsia="仿宋_GB2312"/>
          <w:color w:val="auto"/>
          <w:sz w:val="32"/>
          <w:szCs w:val="32"/>
          <w:lang w:val="en-US" w:eastAsia="zh-CN"/>
        </w:rPr>
        <w:t>符合“响应人资格要求”对应的证明资料；</w:t>
      </w:r>
    </w:p>
    <w:p w14:paraId="727718CE">
      <w:pPr>
        <w:spacing w:line="600" w:lineRule="exact"/>
        <w:ind w:firstLine="640" w:firstLineChars="200"/>
        <w:rPr>
          <w:rFonts w:eastAsia="仿宋_GB2312"/>
          <w:b/>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响应人认为需要提供的其他资料。</w:t>
      </w:r>
    </w:p>
    <w:p w14:paraId="53FD8AF6">
      <w:pPr>
        <w:spacing w:line="600" w:lineRule="exact"/>
        <w:ind w:firstLine="640" w:firstLineChars="200"/>
        <w:rPr>
          <w:rFonts w:eastAsia="仿宋_GB2312"/>
          <w:color w:val="000000"/>
          <w:sz w:val="32"/>
          <w:szCs w:val="32"/>
        </w:rPr>
      </w:pPr>
      <w:r>
        <w:rPr>
          <w:rFonts w:hint="eastAsia" w:eastAsia="仿宋_GB2312"/>
          <w:color w:val="000000"/>
          <w:sz w:val="32"/>
          <w:szCs w:val="32"/>
        </w:rPr>
        <w:t>响应人须严格按照采购人提供的表单格式报价，响应文件必须装订完整，于骑缝处加盖投标单位企业公章。</w:t>
      </w:r>
      <w:r>
        <w:rPr>
          <w:rFonts w:hint="eastAsia" w:eastAsia="仿宋_GB2312"/>
          <w:b/>
          <w:bCs/>
          <w:color w:val="000000"/>
          <w:sz w:val="32"/>
          <w:szCs w:val="32"/>
        </w:rPr>
        <w:t>装有响应文件的文件袋须贴有密封条，于骑缝处加盖企业公章</w:t>
      </w:r>
      <w:r>
        <w:rPr>
          <w:rFonts w:hint="eastAsia" w:eastAsia="仿宋_GB2312"/>
          <w:color w:val="000000"/>
          <w:sz w:val="32"/>
          <w:szCs w:val="32"/>
        </w:rPr>
        <w:t>。</w:t>
      </w:r>
    </w:p>
    <w:p w14:paraId="47CFB6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十一、响应文件份数</w:t>
      </w:r>
    </w:p>
    <w:p w14:paraId="4504A903">
      <w:pPr>
        <w:spacing w:line="600" w:lineRule="exact"/>
        <w:ind w:firstLine="640" w:firstLineChars="200"/>
        <w:rPr>
          <w:rFonts w:eastAsia="仿宋_GB2312"/>
          <w:color w:val="000000"/>
          <w:sz w:val="32"/>
          <w:szCs w:val="32"/>
        </w:rPr>
      </w:pPr>
      <w:r>
        <w:rPr>
          <w:rFonts w:hint="eastAsia" w:eastAsia="仿宋_GB2312"/>
          <w:color w:val="000000"/>
          <w:sz w:val="32"/>
          <w:szCs w:val="32"/>
        </w:rPr>
        <w:t>正本一份，并提供响应文件扫描件电子版（U盘）。</w:t>
      </w:r>
    </w:p>
    <w:p w14:paraId="649D1F5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二</w:t>
      </w:r>
      <w:r>
        <w:rPr>
          <w:rFonts w:hint="eastAsia" w:eastAsia="黑体"/>
          <w:color w:val="auto"/>
          <w:sz w:val="32"/>
          <w:szCs w:val="32"/>
        </w:rPr>
        <w:t>、开标时间及地址</w:t>
      </w:r>
    </w:p>
    <w:p w14:paraId="677ABE86">
      <w:pPr>
        <w:spacing w:line="600" w:lineRule="exact"/>
        <w:ind w:firstLine="643" w:firstLineChars="200"/>
        <w:rPr>
          <w:rFonts w:eastAsia="仿宋_GB2312"/>
          <w:b w:val="0"/>
          <w:bCs/>
          <w:color w:val="auto"/>
          <w:sz w:val="32"/>
          <w:szCs w:val="32"/>
        </w:rPr>
      </w:pPr>
      <w:r>
        <w:rPr>
          <w:rFonts w:eastAsia="仿宋_GB2312"/>
          <w:b/>
          <w:color w:val="auto"/>
          <w:sz w:val="32"/>
          <w:szCs w:val="32"/>
        </w:rPr>
        <w:t>1</w:t>
      </w:r>
      <w:r>
        <w:rPr>
          <w:rFonts w:hint="eastAsia" w:eastAsia="仿宋_GB2312"/>
          <w:b/>
          <w:color w:val="auto"/>
          <w:sz w:val="32"/>
          <w:szCs w:val="32"/>
        </w:rPr>
        <w:t>、开标时间：</w:t>
      </w:r>
      <w:r>
        <w:rPr>
          <w:rFonts w:eastAsia="仿宋_GB2312"/>
          <w:b w:val="0"/>
          <w:bCs/>
          <w:color w:val="auto"/>
          <w:sz w:val="32"/>
          <w:szCs w:val="32"/>
          <w:u w:val="single"/>
        </w:rPr>
        <w:t>20</w:t>
      </w:r>
      <w:r>
        <w:rPr>
          <w:rFonts w:hint="eastAsia" w:eastAsia="仿宋_GB2312"/>
          <w:b w:val="0"/>
          <w:bCs/>
          <w:color w:val="auto"/>
          <w:sz w:val="32"/>
          <w:szCs w:val="32"/>
          <w:u w:val="single"/>
          <w:lang w:val="en-US" w:eastAsia="zh-CN"/>
        </w:rPr>
        <w:t>25</w:t>
      </w:r>
      <w:r>
        <w:rPr>
          <w:rFonts w:hint="eastAsia" w:eastAsia="仿宋_GB2312"/>
          <w:b w:val="0"/>
          <w:bCs/>
          <w:color w:val="auto"/>
          <w:sz w:val="32"/>
          <w:szCs w:val="32"/>
        </w:rPr>
        <w:t>年</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09</w:t>
      </w:r>
      <w:r>
        <w:rPr>
          <w:rFonts w:hint="eastAsia" w:eastAsia="仿宋_GB2312"/>
          <w:b w:val="0"/>
          <w:bCs/>
          <w:color w:val="auto"/>
          <w:sz w:val="32"/>
          <w:szCs w:val="32"/>
        </w:rPr>
        <w:t>月</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24</w:t>
      </w:r>
      <w:r>
        <w:rPr>
          <w:rFonts w:hint="eastAsia" w:eastAsia="仿宋_GB2312"/>
          <w:b w:val="0"/>
          <w:bCs/>
          <w:color w:val="auto"/>
          <w:sz w:val="32"/>
          <w:szCs w:val="32"/>
        </w:rPr>
        <w:t>日（星期</w:t>
      </w:r>
      <w:r>
        <w:rPr>
          <w:rFonts w:hint="eastAsia" w:eastAsia="仿宋_GB2312"/>
          <w:b w:val="0"/>
          <w:bCs/>
          <w:color w:val="auto"/>
          <w:sz w:val="32"/>
          <w:szCs w:val="32"/>
          <w:u w:val="single"/>
          <w:lang w:val="en-US" w:eastAsia="zh-CN"/>
        </w:rPr>
        <w:t xml:space="preserve"> 三 </w:t>
      </w:r>
      <w:r>
        <w:rPr>
          <w:rFonts w:hint="eastAsia" w:eastAsia="仿宋_GB2312"/>
          <w:b w:val="0"/>
          <w:bCs/>
          <w:color w:val="auto"/>
          <w:sz w:val="32"/>
          <w:szCs w:val="32"/>
          <w:u w:val="none"/>
        </w:rPr>
        <w:t>上</w:t>
      </w:r>
      <w:r>
        <w:rPr>
          <w:rFonts w:hint="eastAsia" w:eastAsia="仿宋_GB2312"/>
          <w:b w:val="0"/>
          <w:bCs/>
          <w:color w:val="auto"/>
          <w:sz w:val="32"/>
          <w:szCs w:val="32"/>
        </w:rPr>
        <w:t>午</w:t>
      </w:r>
      <w:r>
        <w:rPr>
          <w:rFonts w:hint="eastAsia" w:eastAsia="仿宋_GB2312"/>
          <w:b w:val="0"/>
          <w:bCs/>
          <w:color w:val="auto"/>
          <w:sz w:val="32"/>
          <w:szCs w:val="32"/>
          <w:u w:val="single"/>
          <w:lang w:val="en-US" w:eastAsia="zh-CN"/>
        </w:rPr>
        <w:t>10</w:t>
      </w:r>
      <w:r>
        <w:rPr>
          <w:rFonts w:eastAsia="仿宋_GB2312"/>
          <w:b w:val="0"/>
          <w:bCs/>
          <w:color w:val="auto"/>
          <w:sz w:val="32"/>
          <w:szCs w:val="32"/>
          <w:u w:val="single"/>
        </w:rPr>
        <w:t>:</w:t>
      </w:r>
      <w:r>
        <w:rPr>
          <w:rFonts w:hint="eastAsia" w:eastAsia="仿宋_GB2312"/>
          <w:b w:val="0"/>
          <w:bCs/>
          <w:color w:val="auto"/>
          <w:sz w:val="32"/>
          <w:szCs w:val="32"/>
          <w:u w:val="single"/>
          <w:lang w:val="en-US" w:eastAsia="zh-CN"/>
        </w:rPr>
        <w:t>4</w:t>
      </w:r>
      <w:r>
        <w:rPr>
          <w:rFonts w:eastAsia="仿宋_GB2312"/>
          <w:b w:val="0"/>
          <w:bCs/>
          <w:color w:val="auto"/>
          <w:sz w:val="32"/>
          <w:szCs w:val="32"/>
          <w:u w:val="single"/>
        </w:rPr>
        <w:t>0</w:t>
      </w:r>
      <w:r>
        <w:rPr>
          <w:rFonts w:hint="eastAsia" w:eastAsia="仿宋_GB2312"/>
          <w:b w:val="0"/>
          <w:bCs/>
          <w:color w:val="auto"/>
          <w:sz w:val="32"/>
          <w:szCs w:val="32"/>
        </w:rPr>
        <w:t>。</w:t>
      </w:r>
    </w:p>
    <w:p w14:paraId="09340D9D">
      <w:pPr>
        <w:spacing w:line="600" w:lineRule="exact"/>
        <w:ind w:firstLine="643" w:firstLineChars="200"/>
        <w:rPr>
          <w:rFonts w:eastAsia="仿宋_GB2312"/>
          <w:b/>
          <w:color w:val="auto"/>
          <w:sz w:val="32"/>
          <w:szCs w:val="32"/>
        </w:rPr>
      </w:pPr>
      <w:r>
        <w:rPr>
          <w:rFonts w:eastAsia="仿宋_GB2312"/>
          <w:b/>
          <w:color w:val="auto"/>
          <w:sz w:val="32"/>
          <w:szCs w:val="32"/>
        </w:rPr>
        <w:t>2</w:t>
      </w:r>
      <w:r>
        <w:rPr>
          <w:rFonts w:hint="eastAsia" w:eastAsia="仿宋_GB2312"/>
          <w:b/>
          <w:color w:val="auto"/>
          <w:sz w:val="32"/>
          <w:szCs w:val="32"/>
        </w:rPr>
        <w:t>、开标地址：</w:t>
      </w:r>
      <w:r>
        <w:rPr>
          <w:rFonts w:hint="eastAsia" w:eastAsia="仿宋_GB2312"/>
          <w:b w:val="0"/>
          <w:bCs/>
          <w:color w:val="auto"/>
          <w:sz w:val="32"/>
          <w:szCs w:val="32"/>
          <w:u w:val="single"/>
        </w:rPr>
        <w:t>东莞市南城区城市风景街</w:t>
      </w:r>
      <w:r>
        <w:rPr>
          <w:rFonts w:hint="eastAsia" w:eastAsia="仿宋_GB2312"/>
          <w:b w:val="0"/>
          <w:bCs/>
          <w:color w:val="auto"/>
          <w:sz w:val="32"/>
          <w:szCs w:val="32"/>
          <w:u w:val="single"/>
          <w:lang w:val="en-US" w:eastAsia="zh-CN"/>
        </w:rPr>
        <w:t>8</w:t>
      </w:r>
      <w:r>
        <w:rPr>
          <w:rFonts w:hint="eastAsia" w:eastAsia="仿宋_GB2312"/>
          <w:b w:val="0"/>
          <w:bCs/>
          <w:color w:val="auto"/>
          <w:sz w:val="32"/>
          <w:szCs w:val="32"/>
          <w:u w:val="single"/>
        </w:rPr>
        <w:t>栋</w:t>
      </w:r>
      <w:r>
        <w:rPr>
          <w:rFonts w:hint="eastAsia" w:eastAsia="仿宋_GB2312"/>
          <w:b w:val="0"/>
          <w:bCs/>
          <w:color w:val="auto"/>
          <w:sz w:val="32"/>
          <w:szCs w:val="32"/>
          <w:u w:val="single"/>
          <w:lang w:val="en-US" w:eastAsia="zh-CN"/>
        </w:rPr>
        <w:t>3</w:t>
      </w:r>
      <w:r>
        <w:rPr>
          <w:rFonts w:hint="eastAsia" w:eastAsia="仿宋_GB2312"/>
          <w:b w:val="0"/>
          <w:bCs/>
          <w:color w:val="auto"/>
          <w:sz w:val="32"/>
          <w:szCs w:val="32"/>
          <w:u w:val="single"/>
        </w:rPr>
        <w:t>层</w:t>
      </w:r>
      <w:r>
        <w:rPr>
          <w:rFonts w:hint="eastAsia" w:eastAsia="仿宋_GB2312"/>
          <w:b w:val="0"/>
          <w:bCs/>
          <w:color w:val="auto"/>
          <w:sz w:val="32"/>
          <w:szCs w:val="32"/>
          <w:u w:val="single"/>
          <w:lang w:eastAsia="zh-CN"/>
        </w:rPr>
        <w:t>城工集团</w:t>
      </w:r>
      <w:r>
        <w:rPr>
          <w:rFonts w:hint="eastAsia" w:eastAsia="仿宋_GB2312"/>
          <w:b w:val="0"/>
          <w:bCs/>
          <w:color w:val="auto"/>
          <w:sz w:val="32"/>
          <w:szCs w:val="32"/>
          <w:u w:val="single"/>
        </w:rPr>
        <w:t>会议室</w:t>
      </w:r>
    </w:p>
    <w:p w14:paraId="2209AB62">
      <w:pPr>
        <w:spacing w:line="600" w:lineRule="exact"/>
        <w:ind w:firstLine="640" w:firstLineChars="200"/>
        <w:rPr>
          <w:rFonts w:eastAsia="仿宋_GB2312"/>
          <w:color w:val="auto"/>
          <w:sz w:val="32"/>
          <w:szCs w:val="32"/>
        </w:rPr>
      </w:pPr>
      <w:r>
        <w:rPr>
          <w:rFonts w:hint="eastAsia" w:eastAsia="仿宋_GB2312"/>
          <w:color w:val="auto"/>
          <w:sz w:val="32"/>
          <w:szCs w:val="32"/>
        </w:rPr>
        <w:t>联系人：</w:t>
      </w:r>
      <w:r>
        <w:rPr>
          <w:rFonts w:hint="eastAsia" w:eastAsia="仿宋_GB2312"/>
          <w:color w:val="auto"/>
          <w:sz w:val="32"/>
          <w:szCs w:val="32"/>
          <w:u w:val="single"/>
          <w:lang w:val="en-US" w:eastAsia="zh-CN"/>
        </w:rPr>
        <w:t>谭工</w:t>
      </w:r>
      <w:bookmarkStart w:id="9" w:name="_GoBack"/>
      <w:bookmarkEnd w:id="9"/>
    </w:p>
    <w:p w14:paraId="64C507F1">
      <w:pPr>
        <w:spacing w:line="600" w:lineRule="exact"/>
        <w:ind w:firstLine="640" w:firstLineChars="200"/>
        <w:rPr>
          <w:rFonts w:hint="default" w:ascii="黑体" w:hAnsi="黑体" w:eastAsia="黑体" w:cs="黑体"/>
          <w:i w:val="0"/>
          <w:iCs w:val="0"/>
          <w:caps w:val="0"/>
          <w:color w:val="auto"/>
          <w:spacing w:val="0"/>
          <w:sz w:val="32"/>
          <w:szCs w:val="32"/>
          <w:lang w:val="en-US" w:eastAsia="zh-CN"/>
        </w:rPr>
      </w:pPr>
      <w:r>
        <w:rPr>
          <w:rFonts w:hint="eastAsia" w:eastAsia="仿宋_GB2312"/>
          <w:color w:val="auto"/>
          <w:sz w:val="32"/>
          <w:szCs w:val="32"/>
        </w:rPr>
        <w:t>联系电话：</w:t>
      </w:r>
      <w:r>
        <w:rPr>
          <w:rFonts w:hint="eastAsia" w:eastAsia="仿宋_GB2312"/>
          <w:color w:val="auto"/>
          <w:sz w:val="32"/>
          <w:szCs w:val="32"/>
          <w:u w:val="single"/>
          <w:lang w:val="en-US" w:eastAsia="zh-CN"/>
        </w:rPr>
        <w:t>18925799074</w:t>
      </w:r>
    </w:p>
    <w:p w14:paraId="5A7529E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三</w:t>
      </w:r>
      <w:r>
        <w:rPr>
          <w:rFonts w:hint="eastAsia" w:eastAsia="黑体"/>
          <w:color w:val="auto"/>
          <w:sz w:val="32"/>
          <w:szCs w:val="32"/>
        </w:rPr>
        <w:t>、注意事项</w:t>
      </w:r>
    </w:p>
    <w:p w14:paraId="014A1C12">
      <w:pPr>
        <w:spacing w:line="600" w:lineRule="exact"/>
        <w:ind w:firstLine="640" w:firstLineChars="200"/>
        <w:rPr>
          <w:rFonts w:eastAsia="仿宋_GB2312"/>
          <w:color w:val="000000"/>
          <w:sz w:val="32"/>
          <w:szCs w:val="32"/>
        </w:rPr>
      </w:pPr>
      <w:bookmarkStart w:id="1" w:name="_Hlk517879660"/>
      <w:r>
        <w:rPr>
          <w:rFonts w:eastAsia="仿宋_GB2312"/>
          <w:color w:val="auto"/>
          <w:sz w:val="32"/>
          <w:szCs w:val="32"/>
        </w:rPr>
        <w:t>1</w:t>
      </w:r>
      <w:r>
        <w:rPr>
          <w:rFonts w:hint="eastAsia" w:eastAsia="仿宋_GB2312"/>
          <w:color w:val="auto"/>
          <w:sz w:val="32"/>
          <w:szCs w:val="32"/>
        </w:rPr>
        <w:t>、若响应人未按规定时间将文件送达现场，视为放弃</w:t>
      </w:r>
      <w:r>
        <w:rPr>
          <w:rFonts w:hint="eastAsia" w:eastAsia="仿宋_GB2312"/>
          <w:color w:val="000000"/>
          <w:sz w:val="32"/>
          <w:szCs w:val="32"/>
        </w:rPr>
        <w:t>投标资格。</w:t>
      </w:r>
    </w:p>
    <w:p w14:paraId="2AE67B68">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、采购人向响应人提供的有关资料和数据，是采购人现有的能使响应人利用的资料，采购人对响应人由此而做出的推论、理解和结论概不负责。</w:t>
      </w:r>
    </w:p>
    <w:p w14:paraId="4A3FC9CD">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、本项目执行过程中将遵循国家、省、市有关法律、法规、标准、技术规范和规范性文件的最新规定。</w:t>
      </w:r>
      <w:bookmarkEnd w:id="1"/>
    </w:p>
    <w:p w14:paraId="327CB219">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、成交单位对采购文件中技术条款作出的负偏离，采购人如不接受，可要求成交单位以采购文件的要求为准，如成交单位拒绝的，采购人有权取消其成交资格或取消合同。采购人不作任何补偿。</w:t>
      </w:r>
    </w:p>
    <w:p w14:paraId="0EC9B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rPr>
        <w:t>5、</w:t>
      </w:r>
      <w:r>
        <w:rPr>
          <w:rFonts w:hint="eastAsia" w:ascii="Times New Roman" w:hAnsi="Times New Roman" w:eastAsia="仿宋_GB2312" w:cs="Times New Roman"/>
          <w:color w:val="auto"/>
          <w:kern w:val="2"/>
          <w:sz w:val="32"/>
          <w:szCs w:val="32"/>
          <w:lang w:val="en-US" w:eastAsia="zh-CN" w:bidi="ar-SA"/>
        </w:rPr>
        <w:t>本项目仅可提交一个报价方案，提交两个或以上报价方案的响应人视为无效报价。</w:t>
      </w:r>
    </w:p>
    <w:p w14:paraId="3A269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6、本项目不接受响应人其他附加条件。</w:t>
      </w:r>
    </w:p>
    <w:p w14:paraId="36753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7、有下列情形之一的，报价保证金将被没收，并纳入采购人供应商黑名单：</w:t>
      </w:r>
    </w:p>
    <w:p w14:paraId="65461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（1）中标后无正当理由放弃中标或不与采购人签订合同。</w:t>
      </w:r>
    </w:p>
    <w:p w14:paraId="75991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（2）成交人将本项目转让给他人，或者在报价文件中未说明，且未经采购人同意，将中标项目分包给他人，采购人可没收其报价保证金。</w:t>
      </w:r>
    </w:p>
    <w:p w14:paraId="56C45777">
      <w:pPr>
        <w:widowControl/>
        <w:spacing w:line="600" w:lineRule="exact"/>
        <w:ind w:firstLine="640" w:firstLineChars="200"/>
        <w:jc w:val="left"/>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（3）报价人提供虚假报价文件或虚假补充文件</w:t>
      </w:r>
      <w:r>
        <w:rPr>
          <w:rFonts w:hint="eastAsia" w:eastAsia="仿宋_GB2312" w:cs="Times New Roman"/>
          <w:color w:val="auto"/>
          <w:kern w:val="2"/>
          <w:sz w:val="32"/>
          <w:szCs w:val="32"/>
          <w:lang w:val="en-US" w:eastAsia="zh-CN" w:bidi="ar-SA"/>
        </w:rPr>
        <w:t>。</w:t>
      </w:r>
    </w:p>
    <w:p w14:paraId="3951DD76">
      <w:pPr>
        <w:widowControl/>
        <w:spacing w:line="600" w:lineRule="exact"/>
        <w:jc w:val="left"/>
        <w:rPr>
          <w:rFonts w:eastAsia="仿宋_GB2312"/>
          <w:color w:val="000000"/>
          <w:sz w:val="32"/>
          <w:szCs w:val="32"/>
        </w:rPr>
      </w:pPr>
    </w:p>
    <w:p w14:paraId="54C0B88F">
      <w:pPr>
        <w:spacing w:line="600" w:lineRule="exact"/>
        <w:ind w:firstLine="640" w:firstLineChars="200"/>
        <w:jc w:val="right"/>
        <w:rPr>
          <w:rFonts w:eastAsia="仿宋_GB2312"/>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w:t>
      </w:r>
      <w:r>
        <w:rPr>
          <w:rFonts w:hint="eastAsia" w:eastAsia="仿宋_GB2312"/>
          <w:sz w:val="32"/>
          <w:szCs w:val="32"/>
        </w:rPr>
        <w:t>公司（采购人）</w:t>
      </w:r>
    </w:p>
    <w:p w14:paraId="24CE0E3B">
      <w:pPr>
        <w:spacing w:line="600" w:lineRule="exact"/>
        <w:ind w:firstLine="640" w:firstLineChars="200"/>
        <w:jc w:val="right"/>
        <w:rPr>
          <w:rFonts w:eastAsia="仿宋_GB2312"/>
          <w:sz w:val="32"/>
          <w:szCs w:val="32"/>
        </w:rPr>
      </w:pPr>
      <w:r>
        <w:rPr>
          <w:rFonts w:eastAsia="仿宋_GB2312"/>
          <w:sz w:val="32"/>
          <w:szCs w:val="32"/>
        </w:rPr>
        <w:t>20</w:t>
      </w:r>
      <w:r>
        <w:rPr>
          <w:rFonts w:hint="eastAsia" w:eastAsia="仿宋_GB2312"/>
          <w:sz w:val="32"/>
          <w:szCs w:val="32"/>
          <w:u w:val="single"/>
          <w:lang w:val="en-US" w:eastAsia="zh-CN"/>
        </w:rPr>
        <w:t>25</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u w:val="single"/>
          <w:lang w:val="en-US" w:eastAsia="zh-CN"/>
        </w:rPr>
        <w:t>09</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u w:val="single"/>
          <w:lang w:val="en-US" w:eastAsia="zh-CN"/>
        </w:rPr>
        <w:t>20</w:t>
      </w:r>
      <w:r>
        <w:rPr>
          <w:rFonts w:hint="eastAsia" w:eastAsia="仿宋_GB2312"/>
          <w:sz w:val="32"/>
          <w:szCs w:val="32"/>
        </w:rPr>
        <w:t>日</w:t>
      </w:r>
    </w:p>
    <w:p w14:paraId="20B20370">
      <w:pPr>
        <w:widowControl/>
        <w:spacing w:line="600" w:lineRule="exact"/>
        <w:ind w:firstLine="640" w:firstLineChars="200"/>
        <w:jc w:val="left"/>
        <w:rPr>
          <w:rFonts w:eastAsia="仿宋_GB2312"/>
          <w:color w:val="000000"/>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379D977E">
      <w:pPr>
        <w:pStyle w:val="41"/>
        <w:ind w:firstLine="0" w:firstLineChars="0"/>
        <w:jc w:val="left"/>
        <w:outlineLvl w:val="1"/>
        <w:rPr>
          <w:rFonts w:eastAsia="黑体"/>
          <w:color w:val="000000"/>
          <w:sz w:val="28"/>
          <w:szCs w:val="44"/>
        </w:rPr>
      </w:pPr>
      <w:r>
        <w:rPr>
          <w:rFonts w:hint="eastAsia" w:eastAsia="黑体"/>
          <w:color w:val="000000"/>
          <w:sz w:val="28"/>
          <w:szCs w:val="44"/>
        </w:rPr>
        <w:t>附件一 响应须知</w:t>
      </w:r>
    </w:p>
    <w:p w14:paraId="78B540E8">
      <w:pPr>
        <w:jc w:val="center"/>
        <w:rPr>
          <w:rFonts w:eastAsia="华文中宋"/>
          <w:color w:val="000000"/>
          <w:sz w:val="44"/>
          <w:szCs w:val="44"/>
        </w:rPr>
      </w:pPr>
      <w:r>
        <w:rPr>
          <w:rFonts w:hint="eastAsia" w:eastAsia="华文中宋"/>
          <w:color w:val="000000"/>
          <w:sz w:val="44"/>
          <w:szCs w:val="44"/>
        </w:rPr>
        <w:t>响应须知</w:t>
      </w:r>
    </w:p>
    <w:tbl>
      <w:tblPr>
        <w:tblStyle w:val="21"/>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490E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39DB67F3">
            <w:pPr>
              <w:pStyle w:val="12"/>
              <w:spacing w:after="0" w:line="360" w:lineRule="auto"/>
              <w:ind w:firstLine="0" w:firstLineChars="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项号</w:t>
            </w:r>
          </w:p>
        </w:tc>
        <w:tc>
          <w:tcPr>
            <w:tcW w:w="2275" w:type="dxa"/>
            <w:tcBorders>
              <w:top w:val="double" w:color="auto" w:sz="4" w:space="0"/>
            </w:tcBorders>
            <w:vAlign w:val="center"/>
          </w:tcPr>
          <w:p w14:paraId="3BFD5427">
            <w:pPr>
              <w:pStyle w:val="12"/>
              <w:spacing w:after="0" w:line="360" w:lineRule="auto"/>
              <w:ind w:firstLine="3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内容</w:t>
            </w:r>
          </w:p>
        </w:tc>
        <w:tc>
          <w:tcPr>
            <w:tcW w:w="5942" w:type="dxa"/>
            <w:tcBorders>
              <w:top w:val="double" w:color="auto" w:sz="4" w:space="0"/>
            </w:tcBorders>
            <w:vAlign w:val="center"/>
          </w:tcPr>
          <w:p w14:paraId="21FE4803">
            <w:pPr>
              <w:pStyle w:val="1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说明与要求</w:t>
            </w:r>
          </w:p>
        </w:tc>
      </w:tr>
      <w:tr w14:paraId="707C2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F49086">
            <w:pPr>
              <w:spacing w:line="360" w:lineRule="auto"/>
              <w:jc w:val="center"/>
              <w:rPr>
                <w:rFonts w:eastAsia="仿宋_GB2312"/>
                <w:color w:val="000000"/>
                <w:sz w:val="32"/>
                <w:szCs w:val="32"/>
              </w:rPr>
            </w:pPr>
            <w:r>
              <w:rPr>
                <w:rFonts w:eastAsia="仿宋_GB2312"/>
                <w:color w:val="000000"/>
                <w:sz w:val="32"/>
                <w:szCs w:val="32"/>
              </w:rPr>
              <w:t>1</w:t>
            </w:r>
          </w:p>
        </w:tc>
        <w:tc>
          <w:tcPr>
            <w:tcW w:w="2275" w:type="dxa"/>
            <w:vAlign w:val="center"/>
          </w:tcPr>
          <w:p w14:paraId="6ECE8FFB">
            <w:pPr>
              <w:spacing w:line="360" w:lineRule="auto"/>
              <w:jc w:val="center"/>
              <w:rPr>
                <w:rFonts w:eastAsia="仿宋_GB2312"/>
                <w:color w:val="000000"/>
                <w:sz w:val="32"/>
                <w:szCs w:val="32"/>
              </w:rPr>
            </w:pPr>
            <w:r>
              <w:rPr>
                <w:rFonts w:hint="eastAsia" w:eastAsia="仿宋_GB2312"/>
                <w:color w:val="000000"/>
                <w:sz w:val="32"/>
                <w:szCs w:val="32"/>
              </w:rPr>
              <w:t>项目名称</w:t>
            </w:r>
          </w:p>
        </w:tc>
        <w:tc>
          <w:tcPr>
            <w:tcW w:w="5942" w:type="dxa"/>
            <w:vAlign w:val="center"/>
          </w:tcPr>
          <w:p w14:paraId="1095ECF8">
            <w:pPr>
              <w:spacing w:line="500" w:lineRule="exact"/>
              <w:jc w:val="left"/>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市政公司商品混凝土项目-混凝土拌合站搅拌车运输租赁采购</w:t>
            </w:r>
          </w:p>
        </w:tc>
      </w:tr>
      <w:tr w14:paraId="1166D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1026D7D">
            <w:pPr>
              <w:spacing w:line="360" w:lineRule="auto"/>
              <w:jc w:val="center"/>
              <w:rPr>
                <w:rFonts w:eastAsia="仿宋_GB2312"/>
                <w:color w:val="000000"/>
                <w:sz w:val="32"/>
                <w:szCs w:val="32"/>
              </w:rPr>
            </w:pPr>
            <w:r>
              <w:rPr>
                <w:rFonts w:eastAsia="仿宋_GB2312"/>
                <w:color w:val="000000"/>
                <w:sz w:val="32"/>
                <w:szCs w:val="32"/>
              </w:rPr>
              <w:t>2</w:t>
            </w:r>
          </w:p>
        </w:tc>
        <w:tc>
          <w:tcPr>
            <w:tcW w:w="2275" w:type="dxa"/>
            <w:vAlign w:val="center"/>
          </w:tcPr>
          <w:p w14:paraId="1D911BB1">
            <w:pPr>
              <w:spacing w:line="360" w:lineRule="auto"/>
              <w:jc w:val="center"/>
              <w:rPr>
                <w:rFonts w:eastAsia="仿宋_GB2312"/>
                <w:color w:val="000000"/>
                <w:sz w:val="32"/>
                <w:szCs w:val="32"/>
              </w:rPr>
            </w:pPr>
            <w:r>
              <w:rPr>
                <w:rFonts w:hint="eastAsia" w:eastAsia="仿宋_GB2312"/>
                <w:color w:val="000000"/>
                <w:sz w:val="32"/>
                <w:szCs w:val="32"/>
              </w:rPr>
              <w:t>建设地点</w:t>
            </w:r>
          </w:p>
        </w:tc>
        <w:tc>
          <w:tcPr>
            <w:tcW w:w="5942" w:type="dxa"/>
            <w:vAlign w:val="center"/>
          </w:tcPr>
          <w:p w14:paraId="7C6A027F">
            <w:pPr>
              <w:spacing w:line="500" w:lineRule="exact"/>
              <w:jc w:val="left"/>
              <w:rPr>
                <w:rFonts w:eastAsia="仿宋_GB2312"/>
                <w:color w:val="000000"/>
                <w:sz w:val="32"/>
                <w:szCs w:val="32"/>
              </w:rPr>
            </w:pPr>
            <w:r>
              <w:rPr>
                <w:rFonts w:hint="eastAsia" w:ascii="Times New Roman" w:hAnsi="Times New Roman" w:eastAsia="仿宋_GB2312" w:cs="Times New Roman"/>
                <w:color w:val="000000"/>
                <w:sz w:val="32"/>
                <w:szCs w:val="32"/>
              </w:rPr>
              <w:t>东莞市横沥镇六甲村振兴中路横沥预制场搅拌站指定点至施工场地指定卸料点（具体路线以采购方通知为准）</w:t>
            </w:r>
          </w:p>
        </w:tc>
      </w:tr>
      <w:tr w14:paraId="5E353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7B4943C">
            <w:pPr>
              <w:spacing w:line="360" w:lineRule="auto"/>
              <w:jc w:val="center"/>
              <w:rPr>
                <w:rFonts w:eastAsia="仿宋_GB2312"/>
                <w:color w:val="000000"/>
                <w:sz w:val="32"/>
                <w:szCs w:val="32"/>
              </w:rPr>
            </w:pPr>
            <w:r>
              <w:rPr>
                <w:rFonts w:eastAsia="仿宋_GB2312"/>
                <w:color w:val="000000"/>
                <w:sz w:val="32"/>
                <w:szCs w:val="32"/>
              </w:rPr>
              <w:t>3</w:t>
            </w:r>
          </w:p>
        </w:tc>
        <w:tc>
          <w:tcPr>
            <w:tcW w:w="2275" w:type="dxa"/>
            <w:vAlign w:val="center"/>
          </w:tcPr>
          <w:p w14:paraId="48A69637">
            <w:pPr>
              <w:spacing w:line="360" w:lineRule="auto"/>
              <w:jc w:val="center"/>
              <w:rPr>
                <w:rFonts w:eastAsia="仿宋_GB2312"/>
                <w:color w:val="000000"/>
                <w:sz w:val="32"/>
                <w:szCs w:val="32"/>
              </w:rPr>
            </w:pPr>
            <w:r>
              <w:rPr>
                <w:rFonts w:hint="eastAsia" w:eastAsia="仿宋_GB2312"/>
                <w:color w:val="000000"/>
                <w:sz w:val="32"/>
                <w:szCs w:val="32"/>
              </w:rPr>
              <w:t>项目性质</w:t>
            </w:r>
          </w:p>
        </w:tc>
        <w:tc>
          <w:tcPr>
            <w:tcW w:w="5942" w:type="dxa"/>
            <w:vAlign w:val="center"/>
          </w:tcPr>
          <w:p w14:paraId="18EB1625">
            <w:pPr>
              <w:spacing w:line="360" w:lineRule="auto"/>
              <w:rPr>
                <w:rFonts w:hint="default" w:eastAsia="仿宋_GB2312"/>
                <w:color w:val="000000"/>
                <w:sz w:val="32"/>
                <w:szCs w:val="32"/>
                <w:lang w:val="en-US" w:eastAsia="zh-CN"/>
              </w:rPr>
            </w:pPr>
            <w:r>
              <w:rPr>
                <w:rFonts w:hint="eastAsia" w:eastAsia="仿宋_GB2312"/>
                <w:color w:val="000000"/>
                <w:sz w:val="32"/>
                <w:szCs w:val="32"/>
                <w:lang w:val="en-US" w:eastAsia="zh-CN"/>
              </w:rPr>
              <w:t>运输服务采购</w:t>
            </w:r>
          </w:p>
        </w:tc>
      </w:tr>
      <w:tr w14:paraId="76E27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B553C75">
            <w:pPr>
              <w:spacing w:line="360" w:lineRule="auto"/>
              <w:jc w:val="center"/>
              <w:rPr>
                <w:rFonts w:eastAsia="仿宋_GB2312"/>
                <w:color w:val="auto"/>
                <w:sz w:val="32"/>
                <w:szCs w:val="32"/>
              </w:rPr>
            </w:pPr>
            <w:r>
              <w:rPr>
                <w:rFonts w:eastAsia="仿宋_GB2312"/>
                <w:color w:val="auto"/>
                <w:sz w:val="32"/>
                <w:szCs w:val="32"/>
              </w:rPr>
              <w:t>4</w:t>
            </w:r>
          </w:p>
        </w:tc>
        <w:tc>
          <w:tcPr>
            <w:tcW w:w="2275" w:type="dxa"/>
            <w:vAlign w:val="center"/>
          </w:tcPr>
          <w:p w14:paraId="1E04FB1B">
            <w:pPr>
              <w:spacing w:line="360" w:lineRule="auto"/>
              <w:jc w:val="center"/>
              <w:rPr>
                <w:rFonts w:eastAsia="仿宋_GB2312"/>
                <w:color w:val="auto"/>
                <w:sz w:val="32"/>
                <w:szCs w:val="32"/>
              </w:rPr>
            </w:pPr>
            <w:r>
              <w:rPr>
                <w:rFonts w:hint="eastAsia" w:eastAsia="仿宋_GB2312"/>
                <w:color w:val="auto"/>
                <w:sz w:val="32"/>
                <w:szCs w:val="32"/>
              </w:rPr>
              <w:t>发包要求</w:t>
            </w:r>
          </w:p>
        </w:tc>
        <w:tc>
          <w:tcPr>
            <w:tcW w:w="5942" w:type="dxa"/>
            <w:vAlign w:val="center"/>
          </w:tcPr>
          <w:p w14:paraId="3700729B">
            <w:pPr>
              <w:spacing w:line="360" w:lineRule="auto"/>
              <w:rPr>
                <w:rFonts w:eastAsia="仿宋_GB2312"/>
                <w:color w:val="auto"/>
                <w:sz w:val="32"/>
                <w:szCs w:val="32"/>
              </w:rPr>
            </w:pPr>
            <w:r>
              <w:rPr>
                <w:rFonts w:hint="eastAsia" w:eastAsia="仿宋_GB2312"/>
                <w:color w:val="auto"/>
                <w:sz w:val="32"/>
                <w:szCs w:val="32"/>
                <w:lang w:val="en-US" w:eastAsia="zh-CN"/>
              </w:rPr>
              <w:t>固定单价</w:t>
            </w:r>
          </w:p>
        </w:tc>
      </w:tr>
      <w:tr w14:paraId="4603E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7A8C337">
            <w:pPr>
              <w:spacing w:line="360" w:lineRule="auto"/>
              <w:jc w:val="center"/>
              <w:rPr>
                <w:rFonts w:eastAsia="仿宋_GB2312"/>
                <w:color w:val="000000"/>
                <w:sz w:val="32"/>
                <w:szCs w:val="32"/>
              </w:rPr>
            </w:pPr>
            <w:r>
              <w:rPr>
                <w:rFonts w:eastAsia="仿宋_GB2312"/>
                <w:color w:val="000000"/>
                <w:sz w:val="32"/>
                <w:szCs w:val="32"/>
              </w:rPr>
              <w:t>5</w:t>
            </w:r>
          </w:p>
        </w:tc>
        <w:tc>
          <w:tcPr>
            <w:tcW w:w="2275" w:type="dxa"/>
            <w:vAlign w:val="center"/>
          </w:tcPr>
          <w:p w14:paraId="3BB40F08">
            <w:pPr>
              <w:spacing w:line="360" w:lineRule="auto"/>
              <w:jc w:val="center"/>
              <w:rPr>
                <w:rFonts w:eastAsia="仿宋_GB2312"/>
                <w:color w:val="000000"/>
                <w:sz w:val="32"/>
                <w:szCs w:val="32"/>
              </w:rPr>
            </w:pPr>
            <w:r>
              <w:rPr>
                <w:rFonts w:hint="eastAsia" w:eastAsia="仿宋_GB2312"/>
                <w:color w:val="000000"/>
                <w:sz w:val="32"/>
                <w:szCs w:val="32"/>
              </w:rPr>
              <w:t>质量标准</w:t>
            </w:r>
          </w:p>
        </w:tc>
        <w:tc>
          <w:tcPr>
            <w:tcW w:w="5942" w:type="dxa"/>
            <w:vAlign w:val="center"/>
          </w:tcPr>
          <w:p w14:paraId="5AF37D3D">
            <w:pPr>
              <w:spacing w:line="360" w:lineRule="auto"/>
              <w:jc w:val="left"/>
              <w:rPr>
                <w:rFonts w:eastAsia="仿宋"/>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用户需求书</w:t>
            </w:r>
          </w:p>
        </w:tc>
      </w:tr>
      <w:tr w14:paraId="73381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38FB633D">
            <w:pPr>
              <w:spacing w:line="360" w:lineRule="auto"/>
              <w:jc w:val="center"/>
              <w:rPr>
                <w:rFonts w:eastAsia="仿宋_GB2312"/>
                <w:color w:val="000000"/>
                <w:sz w:val="32"/>
                <w:szCs w:val="32"/>
              </w:rPr>
            </w:pPr>
            <w:r>
              <w:rPr>
                <w:rFonts w:eastAsia="仿宋_GB2312"/>
                <w:color w:val="000000"/>
                <w:sz w:val="32"/>
                <w:szCs w:val="32"/>
              </w:rPr>
              <w:t>6</w:t>
            </w:r>
          </w:p>
        </w:tc>
        <w:tc>
          <w:tcPr>
            <w:tcW w:w="2275" w:type="dxa"/>
            <w:vAlign w:val="center"/>
          </w:tcPr>
          <w:p w14:paraId="629C95C2">
            <w:pPr>
              <w:spacing w:line="360" w:lineRule="auto"/>
              <w:jc w:val="center"/>
              <w:rPr>
                <w:rFonts w:eastAsia="仿宋_GB2312"/>
                <w:color w:val="000000"/>
                <w:sz w:val="32"/>
                <w:szCs w:val="32"/>
              </w:rPr>
            </w:pPr>
            <w:r>
              <w:rPr>
                <w:rFonts w:hint="eastAsia" w:eastAsia="仿宋_GB2312"/>
                <w:color w:val="000000"/>
                <w:sz w:val="32"/>
                <w:szCs w:val="32"/>
              </w:rPr>
              <w:t>工期要求</w:t>
            </w:r>
          </w:p>
        </w:tc>
        <w:tc>
          <w:tcPr>
            <w:tcW w:w="5942" w:type="dxa"/>
            <w:vAlign w:val="center"/>
          </w:tcPr>
          <w:p w14:paraId="07AE7EB0">
            <w:pPr>
              <w:spacing w:line="500" w:lineRule="exact"/>
              <w:jc w:val="left"/>
              <w:rPr>
                <w:rFonts w:eastAsia="仿宋_GB2312"/>
                <w:color w:val="000000"/>
                <w:sz w:val="32"/>
                <w:szCs w:val="32"/>
              </w:rPr>
            </w:pPr>
            <w:r>
              <w:rPr>
                <w:rFonts w:hint="eastAsia" w:eastAsia="仿宋_GB2312"/>
                <w:color w:val="000000"/>
                <w:sz w:val="32"/>
                <w:szCs w:val="32"/>
              </w:rPr>
              <w:t>具体供货时间以</w:t>
            </w:r>
            <w:r>
              <w:rPr>
                <w:rFonts w:hint="eastAsia" w:eastAsia="仿宋_GB2312"/>
                <w:color w:val="000000"/>
                <w:sz w:val="32"/>
                <w:szCs w:val="32"/>
                <w:lang w:val="en-US" w:eastAsia="zh-CN"/>
              </w:rPr>
              <w:t>采购人</w:t>
            </w:r>
            <w:r>
              <w:rPr>
                <w:rFonts w:hint="eastAsia" w:eastAsia="仿宋_GB2312"/>
                <w:color w:val="000000"/>
                <w:sz w:val="32"/>
                <w:szCs w:val="32"/>
              </w:rPr>
              <w:t>发出的采购申请单为准。</w:t>
            </w:r>
          </w:p>
        </w:tc>
      </w:tr>
      <w:tr w14:paraId="7AC9D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D46EA98">
            <w:pPr>
              <w:spacing w:line="360" w:lineRule="auto"/>
              <w:jc w:val="center"/>
              <w:rPr>
                <w:rFonts w:eastAsia="仿宋_GB2312"/>
                <w:color w:val="000000"/>
                <w:sz w:val="32"/>
                <w:szCs w:val="32"/>
              </w:rPr>
            </w:pPr>
            <w:r>
              <w:rPr>
                <w:rFonts w:eastAsia="仿宋_GB2312"/>
                <w:color w:val="000000"/>
                <w:sz w:val="32"/>
                <w:szCs w:val="32"/>
              </w:rPr>
              <w:t>7</w:t>
            </w:r>
          </w:p>
        </w:tc>
        <w:tc>
          <w:tcPr>
            <w:tcW w:w="2275" w:type="dxa"/>
            <w:vAlign w:val="center"/>
          </w:tcPr>
          <w:p w14:paraId="45BE4BE1">
            <w:pPr>
              <w:spacing w:line="360" w:lineRule="auto"/>
              <w:jc w:val="center"/>
              <w:rPr>
                <w:rFonts w:eastAsia="仿宋_GB2312"/>
                <w:color w:val="000000"/>
                <w:sz w:val="32"/>
                <w:szCs w:val="32"/>
              </w:rPr>
            </w:pPr>
            <w:r>
              <w:rPr>
                <w:rFonts w:hint="eastAsia" w:eastAsia="仿宋_GB2312"/>
                <w:color w:val="000000"/>
                <w:sz w:val="32"/>
                <w:szCs w:val="32"/>
              </w:rPr>
              <w:t>单位资质要求</w:t>
            </w:r>
          </w:p>
        </w:tc>
        <w:tc>
          <w:tcPr>
            <w:tcW w:w="5942" w:type="dxa"/>
            <w:vAlign w:val="center"/>
          </w:tcPr>
          <w:p w14:paraId="0C637695">
            <w:pPr>
              <w:spacing w:line="500" w:lineRule="exact"/>
              <w:jc w:val="left"/>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三、响应人资格要求</w:t>
            </w:r>
            <w:r>
              <w:rPr>
                <w:rFonts w:hint="eastAsia" w:ascii="Times New Roman" w:hAnsi="Times New Roman" w:eastAsia="仿宋_GB2312" w:cs="Times New Roman"/>
                <w:color w:val="000000"/>
                <w:sz w:val="32"/>
                <w:szCs w:val="32"/>
                <w:lang w:val="en-US" w:eastAsia="zh-CN"/>
              </w:rPr>
              <w:t>”</w:t>
            </w:r>
          </w:p>
        </w:tc>
      </w:tr>
      <w:tr w14:paraId="64CB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D0E06B8">
            <w:pPr>
              <w:keepNext w:val="0"/>
              <w:keepLines w:val="0"/>
              <w:pageBreakBefore w:val="0"/>
              <w:widowControl w:val="0"/>
              <w:kinsoku/>
              <w:wordWrap/>
              <w:overflowPunct/>
              <w:topLinePunct w:val="0"/>
              <w:autoSpaceDE/>
              <w:autoSpaceDN/>
              <w:bidi w:val="0"/>
              <w:spacing w:line="240" w:lineRule="auto"/>
              <w:jc w:val="center"/>
              <w:textAlignment w:val="auto"/>
              <w:rPr>
                <w:rFonts w:eastAsia="仿宋_GB2312"/>
                <w:color w:val="000000"/>
                <w:sz w:val="32"/>
                <w:szCs w:val="32"/>
              </w:rPr>
            </w:pPr>
            <w:r>
              <w:rPr>
                <w:rFonts w:eastAsia="仿宋_GB2312"/>
                <w:color w:val="000000"/>
                <w:sz w:val="32"/>
                <w:szCs w:val="32"/>
              </w:rPr>
              <w:t>8</w:t>
            </w:r>
          </w:p>
        </w:tc>
        <w:tc>
          <w:tcPr>
            <w:tcW w:w="2275" w:type="dxa"/>
          </w:tcPr>
          <w:p w14:paraId="66EE3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000000"/>
                <w:sz w:val="32"/>
                <w:szCs w:val="32"/>
              </w:rPr>
            </w:pPr>
            <w:r>
              <w:rPr>
                <w:rFonts w:hint="eastAsia" w:eastAsia="仿宋_GB2312"/>
                <w:color w:val="000000"/>
                <w:sz w:val="32"/>
                <w:szCs w:val="32"/>
              </w:rPr>
              <w:t>询价保证金金额及缴纳方式</w:t>
            </w:r>
          </w:p>
        </w:tc>
        <w:tc>
          <w:tcPr>
            <w:tcW w:w="5942" w:type="dxa"/>
            <w:vAlign w:val="center"/>
          </w:tcPr>
          <w:p w14:paraId="7D0742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w:t>
            </w:r>
          </w:p>
        </w:tc>
      </w:tr>
      <w:tr w14:paraId="562A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95A7C3">
            <w:pPr>
              <w:spacing w:line="360" w:lineRule="auto"/>
              <w:jc w:val="center"/>
              <w:rPr>
                <w:rFonts w:eastAsia="仿宋_GB2312"/>
                <w:color w:val="000000"/>
                <w:sz w:val="32"/>
                <w:szCs w:val="32"/>
              </w:rPr>
            </w:pPr>
            <w:r>
              <w:rPr>
                <w:rFonts w:eastAsia="仿宋_GB2312"/>
                <w:color w:val="000000"/>
                <w:sz w:val="32"/>
                <w:szCs w:val="32"/>
              </w:rPr>
              <w:t>9</w:t>
            </w:r>
          </w:p>
        </w:tc>
        <w:tc>
          <w:tcPr>
            <w:tcW w:w="2275" w:type="dxa"/>
          </w:tcPr>
          <w:p w14:paraId="4B31007F">
            <w:pPr>
              <w:spacing w:line="360" w:lineRule="auto"/>
              <w:jc w:val="center"/>
              <w:rPr>
                <w:rFonts w:eastAsia="仿宋_GB2312"/>
                <w:color w:val="000000"/>
                <w:sz w:val="32"/>
                <w:szCs w:val="32"/>
              </w:rPr>
            </w:pPr>
            <w:r>
              <w:rPr>
                <w:rFonts w:hint="eastAsia" w:eastAsia="仿宋_GB2312"/>
                <w:color w:val="000000"/>
                <w:sz w:val="32"/>
                <w:szCs w:val="32"/>
              </w:rPr>
              <w:t>询价有效期</w:t>
            </w:r>
          </w:p>
        </w:tc>
        <w:tc>
          <w:tcPr>
            <w:tcW w:w="5942" w:type="dxa"/>
            <w:vAlign w:val="center"/>
          </w:tcPr>
          <w:p w14:paraId="430CB179">
            <w:pPr>
              <w:adjustRightInd w:val="0"/>
              <w:snapToGrid w:val="0"/>
              <w:spacing w:line="560" w:lineRule="exact"/>
              <w:rPr>
                <w:rFonts w:eastAsia="仿宋_GB2312"/>
                <w:color w:val="000000"/>
                <w:sz w:val="32"/>
                <w:szCs w:val="32"/>
              </w:rPr>
            </w:pPr>
            <w:r>
              <w:rPr>
                <w:rFonts w:eastAsia="仿宋_GB2312"/>
                <w:color w:val="000000"/>
                <w:sz w:val="32"/>
                <w:szCs w:val="32"/>
              </w:rPr>
              <w:t>90</w:t>
            </w:r>
            <w:r>
              <w:rPr>
                <w:rFonts w:hint="eastAsia" w:eastAsia="仿宋_GB2312"/>
                <w:color w:val="000000"/>
                <w:sz w:val="32"/>
                <w:szCs w:val="32"/>
              </w:rPr>
              <w:t>天</w:t>
            </w:r>
          </w:p>
        </w:tc>
      </w:tr>
      <w:tr w14:paraId="0C603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AA931FB">
            <w:pPr>
              <w:spacing w:line="360" w:lineRule="auto"/>
              <w:jc w:val="center"/>
              <w:rPr>
                <w:rFonts w:eastAsia="仿宋_GB2312"/>
                <w:color w:val="000000"/>
                <w:sz w:val="32"/>
                <w:szCs w:val="32"/>
              </w:rPr>
            </w:pPr>
          </w:p>
        </w:tc>
        <w:tc>
          <w:tcPr>
            <w:tcW w:w="2275" w:type="dxa"/>
            <w:vAlign w:val="center"/>
          </w:tcPr>
          <w:p w14:paraId="498570FF">
            <w:pPr>
              <w:spacing w:line="360" w:lineRule="auto"/>
              <w:jc w:val="center"/>
              <w:rPr>
                <w:rFonts w:eastAsia="仿宋_GB2312"/>
                <w:color w:val="000000"/>
                <w:sz w:val="32"/>
                <w:szCs w:val="32"/>
              </w:rPr>
            </w:pPr>
            <w:r>
              <w:rPr>
                <w:rFonts w:hint="eastAsia" w:eastAsia="仿宋_GB2312"/>
                <w:color w:val="000000"/>
                <w:sz w:val="32"/>
                <w:szCs w:val="32"/>
              </w:rPr>
              <w:t>响应人不得存在的情形</w:t>
            </w:r>
          </w:p>
        </w:tc>
        <w:tc>
          <w:tcPr>
            <w:tcW w:w="5942" w:type="dxa"/>
            <w:vAlign w:val="center"/>
          </w:tcPr>
          <w:p w14:paraId="744012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、响应人不得存在下列情形之一，否则采购人有权取消其参与响应资格或成交资格：</w:t>
            </w:r>
          </w:p>
          <w:p w14:paraId="305060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）为采购人不具有独立法人资格的附属机构（单位）；</w:t>
            </w:r>
          </w:p>
          <w:p w14:paraId="34EFE9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）被责令停业的；</w:t>
            </w:r>
            <w:r>
              <w:rPr>
                <w:rFonts w:eastAsia="仿宋_GB2312"/>
                <w:color w:val="000000"/>
                <w:sz w:val="32"/>
                <w:szCs w:val="32"/>
              </w:rPr>
              <w:t xml:space="preserve"> </w:t>
            </w:r>
          </w:p>
          <w:p w14:paraId="18664D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）被暂停或取消投标资格的；</w:t>
            </w:r>
            <w:r>
              <w:rPr>
                <w:rFonts w:eastAsia="仿宋_GB2312"/>
                <w:color w:val="000000"/>
                <w:sz w:val="32"/>
                <w:szCs w:val="32"/>
              </w:rPr>
              <w:t xml:space="preserve"> </w:t>
            </w:r>
          </w:p>
          <w:p w14:paraId="66F2EF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）财产被接管或冻结的；</w:t>
            </w:r>
          </w:p>
          <w:p w14:paraId="61AA97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）在最近三年内有骗取中标、严重违约、重大质量或安全问题的；</w:t>
            </w:r>
          </w:p>
          <w:p w14:paraId="5996594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）法律法规规定的其他情形；</w:t>
            </w:r>
          </w:p>
          <w:p w14:paraId="37180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）询价文件规定的其他情形：见询价公告或询价响应须知前附表。</w:t>
            </w:r>
          </w:p>
          <w:p w14:paraId="6FB9F1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、响应人在询价活动中有下列行为之一的，应视情节轻重，暂停或取消其参与采购人采购项目的资格：</w:t>
            </w:r>
          </w:p>
          <w:p w14:paraId="76001C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）响应人之间相互串通、或与采购人、代理机构、评审委员会成员串通询价，损害采购人或者其他响应人的合法权益的；</w:t>
            </w:r>
            <w:r>
              <w:rPr>
                <w:rFonts w:eastAsia="仿宋_GB2312"/>
                <w:color w:val="000000"/>
                <w:sz w:val="32"/>
                <w:szCs w:val="32"/>
              </w:rPr>
              <w:t xml:space="preserve"> </w:t>
            </w:r>
          </w:p>
          <w:p w14:paraId="2D247A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）向采购人、代理机构、评审委会成员或其他相关工作人员行贿的；</w:t>
            </w:r>
            <w:r>
              <w:rPr>
                <w:rFonts w:eastAsia="仿宋_GB2312"/>
                <w:color w:val="000000"/>
                <w:sz w:val="32"/>
                <w:szCs w:val="32"/>
              </w:rPr>
              <w:t xml:space="preserve"> </w:t>
            </w:r>
          </w:p>
          <w:p w14:paraId="35AE75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）以他人名义询价或以其他方式弄虚作假，骗取成交的；</w:t>
            </w:r>
            <w:r>
              <w:rPr>
                <w:rFonts w:eastAsia="仿宋_GB2312"/>
                <w:color w:val="000000"/>
                <w:sz w:val="32"/>
                <w:szCs w:val="32"/>
              </w:rPr>
              <w:t xml:space="preserve"> </w:t>
            </w:r>
          </w:p>
          <w:p w14:paraId="30BCFC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）成交人私自将成交项目转让给他人的，将成交项目肢解后分别转让给他人的；</w:t>
            </w:r>
            <w:r>
              <w:rPr>
                <w:rFonts w:eastAsia="仿宋_GB2312"/>
                <w:color w:val="000000"/>
                <w:sz w:val="32"/>
                <w:szCs w:val="32"/>
              </w:rPr>
              <w:t xml:space="preserve"> </w:t>
            </w:r>
          </w:p>
          <w:p w14:paraId="6C7D26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）成交人无正当理由不与采购人订立合同，在签订合同时向采购人提出附加条件，或者不按照询价文件要求提交履约担保的；</w:t>
            </w:r>
          </w:p>
          <w:p w14:paraId="2BF79E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）响应人捏造事实、伪造材料或者以非法手段取得证明材料进行投诉，给他人造成损失的；</w:t>
            </w:r>
            <w:r>
              <w:rPr>
                <w:rFonts w:eastAsia="仿宋_GB2312"/>
                <w:color w:val="000000"/>
                <w:sz w:val="32"/>
                <w:szCs w:val="32"/>
              </w:rPr>
              <w:t xml:space="preserve"> </w:t>
            </w:r>
          </w:p>
          <w:p w14:paraId="012E8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）相关工作人员应当回避而不回避的；</w:t>
            </w:r>
            <w:r>
              <w:rPr>
                <w:rFonts w:eastAsia="仿宋_GB2312"/>
                <w:color w:val="000000"/>
                <w:sz w:val="32"/>
                <w:szCs w:val="32"/>
              </w:rPr>
              <w:t xml:space="preserve"> </w:t>
            </w:r>
          </w:p>
          <w:p w14:paraId="3EF94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8</w:t>
            </w:r>
            <w:r>
              <w:rPr>
                <w:rFonts w:hint="eastAsia" w:eastAsia="仿宋_GB2312"/>
                <w:color w:val="000000"/>
                <w:sz w:val="32"/>
                <w:szCs w:val="32"/>
              </w:rPr>
              <w:t>）其他违法违规的行为。</w:t>
            </w:r>
          </w:p>
          <w:p w14:paraId="38640A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、有下列情形之一的，视为响应人串通询价，其响应无效：</w:t>
            </w:r>
          </w:p>
          <w:p w14:paraId="0A417E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）不同响应人的响应文件由同一单位或者个人编制；</w:t>
            </w:r>
          </w:p>
          <w:p w14:paraId="1A69A1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）不同响应人委托同一单位或者个人办理响应事宜；</w:t>
            </w:r>
          </w:p>
          <w:p w14:paraId="42CD80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）不同响应人的响应文件载明的项目管理成员或者联系人员为同一人；</w:t>
            </w:r>
          </w:p>
          <w:p w14:paraId="125A7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）不同响应人的响应文件异常一致或者响应报价呈规律性差异；</w:t>
            </w:r>
          </w:p>
          <w:p w14:paraId="6D2D54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）不同响应人的响应文件相互混装；</w:t>
            </w:r>
          </w:p>
          <w:p w14:paraId="1FD26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）不同响应人的响应保证金从同一单位或者个人的账户转出。</w:t>
            </w:r>
          </w:p>
          <w:p w14:paraId="53C0C6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、使用通过受让或者租借等方式获取的资格、资质证书响应的，属于以他人名义询价，其响应无效：</w:t>
            </w:r>
          </w:p>
          <w:p w14:paraId="4E861E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、有下列情形之一的，属于以其他方式弄虚作假的行为，其响应无效：</w:t>
            </w:r>
          </w:p>
          <w:p w14:paraId="2926B78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）使用伪造、变造的许可证件；</w:t>
            </w:r>
          </w:p>
          <w:p w14:paraId="79E93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）提供虚假的财务状况或者业绩；</w:t>
            </w:r>
            <w:r>
              <w:rPr>
                <w:rFonts w:eastAsia="仿宋_GB2312"/>
                <w:color w:val="000000"/>
                <w:sz w:val="32"/>
                <w:szCs w:val="32"/>
              </w:rPr>
              <w:t xml:space="preserve"> </w:t>
            </w:r>
          </w:p>
          <w:p w14:paraId="10D9A2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）提供虚假的项目负责人或者主要技术人员简历、劳动关系证明；</w:t>
            </w:r>
            <w:r>
              <w:rPr>
                <w:rFonts w:eastAsia="仿宋_GB2312"/>
                <w:color w:val="000000"/>
                <w:sz w:val="32"/>
                <w:szCs w:val="32"/>
              </w:rPr>
              <w:t xml:space="preserve"> </w:t>
            </w:r>
          </w:p>
          <w:p w14:paraId="338AB9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）提供虚假的信用状况；</w:t>
            </w:r>
          </w:p>
          <w:p w14:paraId="3D2B76B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）其他弄虚作假的行为。</w:t>
            </w:r>
          </w:p>
          <w:p w14:paraId="34DD3F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、响应人相关工作人员与采购人或采购代理机构有以下利害关系之一的，应当回避：</w:t>
            </w:r>
            <w:r>
              <w:rPr>
                <w:rFonts w:eastAsia="仿宋_GB2312"/>
                <w:color w:val="000000"/>
                <w:sz w:val="32"/>
                <w:szCs w:val="32"/>
              </w:rPr>
              <w:t xml:space="preserve"> </w:t>
            </w:r>
          </w:p>
          <w:p w14:paraId="245EB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（一）是其主要负责人的近亲属的；</w:t>
            </w:r>
          </w:p>
          <w:p w14:paraId="6ACA3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（二）询价活动前</w:t>
            </w:r>
            <w:r>
              <w:rPr>
                <w:rFonts w:eastAsia="仿宋_GB2312"/>
                <w:color w:val="000000"/>
                <w:sz w:val="32"/>
                <w:szCs w:val="32"/>
              </w:rPr>
              <w:t>3</w:t>
            </w:r>
            <w:r>
              <w:rPr>
                <w:rFonts w:hint="eastAsia" w:eastAsia="仿宋_GB2312"/>
                <w:color w:val="000000"/>
                <w:sz w:val="32"/>
                <w:szCs w:val="32"/>
              </w:rPr>
              <w:t>年内与其存在劳动关系，担任其董事、监事，是其控股股东或实际控制人，或存在其他经济利益关系，可能影响询价活动公平公正的；</w:t>
            </w:r>
          </w:p>
          <w:p w14:paraId="4FD79A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（三）其他可能影响询价活动公平、公正进行的关系。</w:t>
            </w:r>
          </w:p>
        </w:tc>
      </w:tr>
    </w:tbl>
    <w:p w14:paraId="6A314590">
      <w:pPr>
        <w:rPr>
          <w:rFonts w:eastAsia="仿宋_GB2312"/>
          <w:color w:val="000000"/>
          <w:sz w:val="32"/>
          <w:szCs w:val="32"/>
        </w:rPr>
      </w:pPr>
    </w:p>
    <w:p w14:paraId="6F1E0D05">
      <w:pPr>
        <w:pStyle w:val="41"/>
        <w:ind w:firstLine="0" w:firstLineChars="0"/>
        <w:jc w:val="left"/>
        <w:outlineLvl w:val="1"/>
        <w:rPr>
          <w:rFonts w:hint="eastAsia" w:eastAsia="黑体"/>
          <w:color w:val="000000"/>
          <w:sz w:val="28"/>
          <w:szCs w:val="44"/>
        </w:rPr>
        <w:sectPr>
          <w:pgSz w:w="11907" w:h="16840"/>
          <w:pgMar w:top="1531" w:right="1588" w:bottom="1418" w:left="1418" w:header="851" w:footer="1191" w:gutter="0"/>
          <w:pgNumType w:fmt="decimal"/>
          <w:cols w:space="720" w:num="1"/>
          <w:docGrid w:type="linesAndChars" w:linePitch="332" w:charSpace="0"/>
        </w:sectPr>
      </w:pPr>
      <w:bookmarkStart w:id="2" w:name="_Hlk524442005"/>
    </w:p>
    <w:p w14:paraId="0FDF8CF8">
      <w:pPr>
        <w:pStyle w:val="41"/>
        <w:ind w:firstLine="0" w:firstLineChars="0"/>
        <w:jc w:val="left"/>
        <w:outlineLvl w:val="1"/>
        <w:rPr>
          <w:rFonts w:eastAsia="黑体"/>
          <w:color w:val="000000"/>
          <w:sz w:val="28"/>
          <w:szCs w:val="44"/>
        </w:rPr>
      </w:pPr>
      <w:r>
        <w:rPr>
          <w:rFonts w:hint="eastAsia" w:eastAsia="黑体"/>
          <w:color w:val="000000"/>
          <w:sz w:val="28"/>
          <w:szCs w:val="44"/>
        </w:rPr>
        <w:t>附件二报价函</w:t>
      </w:r>
    </w:p>
    <w:p w14:paraId="58E968A4">
      <w:pPr>
        <w:jc w:val="center"/>
        <w:rPr>
          <w:rFonts w:eastAsia="华文中宋"/>
          <w:color w:val="000000"/>
          <w:sz w:val="44"/>
          <w:szCs w:val="44"/>
        </w:rPr>
      </w:pPr>
      <w:r>
        <w:rPr>
          <w:rFonts w:hint="eastAsia" w:eastAsia="华文中宋"/>
          <w:color w:val="000000"/>
          <w:sz w:val="44"/>
          <w:szCs w:val="44"/>
        </w:rPr>
        <w:t>报价函</w:t>
      </w:r>
    </w:p>
    <w:p w14:paraId="4CB2BFAC">
      <w:pPr>
        <w:ind w:firstLine="560"/>
        <w:jc w:val="center"/>
        <w:rPr>
          <w:rFonts w:eastAsia="仿宋_GB2312"/>
          <w:color w:val="000000"/>
          <w:sz w:val="32"/>
          <w:szCs w:val="32"/>
        </w:rPr>
      </w:pPr>
    </w:p>
    <w:p w14:paraId="7E82096C">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0E0E1602">
      <w:pPr>
        <w:ind w:firstLine="640" w:firstLineChars="200"/>
        <w:rPr>
          <w:rFonts w:hint="eastAsia" w:eastAsia="仿宋_GB2312"/>
          <w:color w:val="000000"/>
          <w:sz w:val="32"/>
          <w:szCs w:val="32"/>
        </w:rPr>
      </w:pPr>
      <w:r>
        <w:rPr>
          <w:rFonts w:hint="eastAsia" w:eastAsia="仿宋_GB2312"/>
          <w:color w:val="000000"/>
          <w:sz w:val="32"/>
          <w:szCs w:val="32"/>
        </w:rPr>
        <w:t>针对贵司</w:t>
      </w:r>
      <w:r>
        <w:rPr>
          <w:rFonts w:hint="eastAsia" w:eastAsia="仿宋_GB2312"/>
          <w:color w:val="000000"/>
          <w:sz w:val="32"/>
          <w:szCs w:val="32"/>
          <w:u w:val="single"/>
          <w:lang w:val="en-US" w:eastAsia="zh-CN"/>
        </w:rPr>
        <w:t>市政公司商品混凝土项目-混凝土拌合站搅拌车运输租赁采购</w:t>
      </w:r>
      <w:r>
        <w:rPr>
          <w:rFonts w:hint="eastAsia" w:eastAsia="仿宋_GB2312"/>
          <w:color w:val="000000"/>
          <w:sz w:val="32"/>
          <w:szCs w:val="32"/>
        </w:rPr>
        <w:t>项目，我司愿意以含税价合计¥</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），其中货价款为¥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增值税税率为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rPr>
        <w:t>%，增值税税金¥</w:t>
      </w:r>
      <w:r>
        <w:rPr>
          <w:rFonts w:hint="eastAsia" w:eastAsia="仿宋_GB2312"/>
          <w:color w:val="000000"/>
          <w:sz w:val="32"/>
          <w:szCs w:val="32"/>
          <w:u w:val="single"/>
          <w:lang w:val="en-US" w:eastAsia="zh-CN"/>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承接此项目。</w:t>
      </w:r>
    </w:p>
    <w:p w14:paraId="798E46F8">
      <w:pPr>
        <w:pStyle w:val="2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_GB2312"/>
          <w:color w:val="auto"/>
          <w:lang w:val="en-US" w:eastAsia="zh-CN"/>
        </w:rPr>
      </w:pPr>
      <w:r>
        <w:rPr>
          <w:rFonts w:hint="eastAsia" w:eastAsia="仿宋_GB2312"/>
          <w:color w:val="auto"/>
          <w:sz w:val="32"/>
          <w:szCs w:val="32"/>
          <w:lang w:val="en-US" w:eastAsia="zh-CN"/>
        </w:rPr>
        <w:t>附件：报价单</w:t>
      </w:r>
    </w:p>
    <w:p w14:paraId="5813789F">
      <w:pPr>
        <w:rPr>
          <w:rFonts w:eastAsia="仿宋_GB2312"/>
          <w:color w:val="000000"/>
          <w:sz w:val="32"/>
          <w:szCs w:val="32"/>
        </w:rPr>
      </w:pPr>
    </w:p>
    <w:p w14:paraId="3893633F">
      <w:pPr>
        <w:rPr>
          <w:rFonts w:eastAsia="仿宋_GB2312"/>
          <w:color w:val="000000"/>
          <w:sz w:val="32"/>
          <w:szCs w:val="32"/>
        </w:rPr>
      </w:pPr>
    </w:p>
    <w:p w14:paraId="11488DD7">
      <w:pPr>
        <w:rPr>
          <w:rFonts w:eastAsia="仿宋_GB2312"/>
          <w:color w:val="000000"/>
          <w:sz w:val="32"/>
          <w:szCs w:val="32"/>
        </w:rPr>
      </w:pPr>
    </w:p>
    <w:p w14:paraId="7763B80C">
      <w:pPr>
        <w:jc w:val="left"/>
        <w:rPr>
          <w:rFonts w:eastAsia="仿宋_GB2312"/>
          <w:color w:val="000000"/>
          <w:sz w:val="32"/>
          <w:szCs w:val="32"/>
        </w:rPr>
      </w:pPr>
      <w:r>
        <w:rPr>
          <w:rFonts w:hint="eastAsia" w:eastAsia="仿宋_GB2312"/>
          <w:color w:val="000000"/>
          <w:sz w:val="32"/>
          <w:szCs w:val="32"/>
        </w:rPr>
        <w:t>响应人名称（加盖公章）：</w:t>
      </w:r>
    </w:p>
    <w:p w14:paraId="1E0C5514">
      <w:pPr>
        <w:jc w:val="left"/>
        <w:rPr>
          <w:rFonts w:eastAsia="仿宋_GB2312"/>
          <w:color w:val="000000"/>
          <w:sz w:val="32"/>
          <w:szCs w:val="32"/>
        </w:rPr>
      </w:pPr>
      <w:r>
        <w:rPr>
          <w:rFonts w:hint="eastAsia" w:eastAsia="仿宋_GB2312"/>
          <w:color w:val="000000"/>
          <w:sz w:val="32"/>
          <w:szCs w:val="32"/>
        </w:rPr>
        <w:t>法定代表人（签名或盖章）：</w:t>
      </w:r>
    </w:p>
    <w:p w14:paraId="5D8E1680">
      <w:pPr>
        <w:jc w:val="left"/>
        <w:rPr>
          <w:rFonts w:eastAsia="仿宋_GB2312"/>
          <w:color w:val="000000"/>
          <w:sz w:val="32"/>
          <w:szCs w:val="32"/>
        </w:rPr>
      </w:pPr>
      <w:r>
        <w:rPr>
          <w:rFonts w:hint="eastAsia" w:eastAsia="仿宋_GB2312"/>
          <w:color w:val="000000"/>
          <w:sz w:val="32"/>
          <w:szCs w:val="32"/>
        </w:rPr>
        <w:t>联系人：</w:t>
      </w:r>
    </w:p>
    <w:p w14:paraId="5D60CD18">
      <w:pPr>
        <w:jc w:val="left"/>
        <w:rPr>
          <w:rFonts w:eastAsia="仿宋_GB2312"/>
          <w:color w:val="000000"/>
          <w:sz w:val="32"/>
          <w:szCs w:val="32"/>
        </w:rPr>
      </w:pPr>
      <w:r>
        <w:rPr>
          <w:rFonts w:hint="eastAsia" w:eastAsia="仿宋_GB2312"/>
          <w:color w:val="000000"/>
          <w:sz w:val="32"/>
          <w:szCs w:val="32"/>
        </w:rPr>
        <w:t>联系电话：</w:t>
      </w:r>
    </w:p>
    <w:p w14:paraId="77E33D1F">
      <w:pPr>
        <w:jc w:val="left"/>
        <w:rPr>
          <w:rFonts w:eastAsia="仿宋_GB2312"/>
          <w:color w:val="000000"/>
          <w:sz w:val="32"/>
          <w:szCs w:val="32"/>
        </w:rPr>
      </w:pPr>
      <w:r>
        <w:rPr>
          <w:rFonts w:hint="eastAsia" w:eastAsia="仿宋_GB2312"/>
          <w:color w:val="000000"/>
          <w:sz w:val="32"/>
          <w:szCs w:val="32"/>
        </w:rPr>
        <w:t>日期：</w:t>
      </w:r>
    </w:p>
    <w:p w14:paraId="4FA033F0">
      <w:pPr>
        <w:jc w:val="center"/>
        <w:rPr>
          <w:rFonts w:eastAsia="仿宋_GB2312"/>
          <w:color w:val="000000"/>
          <w:sz w:val="32"/>
          <w:szCs w:val="32"/>
        </w:rPr>
      </w:pPr>
    </w:p>
    <w:p w14:paraId="148C7F61">
      <w:pPr>
        <w:jc w:val="center"/>
        <w:rPr>
          <w:rFonts w:eastAsia="仿宋_GB2312"/>
          <w:color w:val="000000"/>
          <w:sz w:val="32"/>
          <w:szCs w:val="32"/>
        </w:rPr>
      </w:pPr>
    </w:p>
    <w:p w14:paraId="5452D00C">
      <w:pPr>
        <w:jc w:val="center"/>
        <w:rPr>
          <w:rFonts w:eastAsia="仿宋_GB2312"/>
          <w:color w:val="000000"/>
          <w:sz w:val="32"/>
          <w:szCs w:val="32"/>
        </w:rPr>
      </w:pPr>
    </w:p>
    <w:p w14:paraId="18E1241A">
      <w:pPr>
        <w:jc w:val="center"/>
        <w:rPr>
          <w:rFonts w:eastAsia="仿宋_GB2312"/>
          <w:color w:val="000000"/>
          <w:sz w:val="32"/>
          <w:szCs w:val="32"/>
        </w:rPr>
        <w:sectPr>
          <w:pgSz w:w="11907" w:h="16840"/>
          <w:pgMar w:top="1531" w:right="1588" w:bottom="1418" w:left="1418" w:header="851" w:footer="1191" w:gutter="0"/>
          <w:pgNumType w:fmt="decimal"/>
          <w:cols w:space="720" w:num="1"/>
          <w:docGrid w:type="linesAndChars" w:linePitch="332" w:charSpace="0"/>
        </w:sectPr>
      </w:pPr>
    </w:p>
    <w:p w14:paraId="7E13DBAF">
      <w:pPr>
        <w:pStyle w:val="2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混凝土拌合站搅拌车运输租赁报价单</w:t>
      </w:r>
    </w:p>
    <w:p w14:paraId="7E5DBCA9">
      <w:pPr>
        <w:pStyle w:val="27"/>
        <w:rPr>
          <w:rFonts w:hint="eastAsia" w:eastAsia="黑体"/>
          <w:color w:val="000000"/>
          <w:sz w:val="28"/>
          <w:szCs w:val="44"/>
        </w:rPr>
      </w:pPr>
      <w:r>
        <w:rPr>
          <w:rFonts w:hint="eastAsia" w:asciiTheme="minorEastAsia" w:hAnsiTheme="minorEastAsia" w:eastAsiaTheme="minorEastAsia" w:cstheme="minorEastAsia"/>
        </w:rPr>
        <w:t>工程名称：商品混凝土项目-混凝土拌合站搅拌车运输租赁</w:t>
      </w:r>
    </w:p>
    <w:tbl>
      <w:tblPr>
        <w:tblStyle w:val="21"/>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638"/>
        <w:gridCol w:w="655"/>
        <w:gridCol w:w="1221"/>
        <w:gridCol w:w="1220"/>
        <w:gridCol w:w="1558"/>
        <w:gridCol w:w="1241"/>
        <w:gridCol w:w="2650"/>
        <w:gridCol w:w="1305"/>
        <w:gridCol w:w="1304"/>
        <w:gridCol w:w="800"/>
      </w:tblGrid>
      <w:tr w14:paraId="1CDE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F1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88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BF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75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数量（暂定）</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38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固定综合单价</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F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30km及以内基准运距固定综合单价（不含税）（元/m3）</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E6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每增加1km增加单价A（不含税）（元/m3）</w:t>
            </w:r>
          </w:p>
        </w:tc>
        <w:tc>
          <w:tcPr>
            <w:tcW w:w="3955" w:type="dxa"/>
            <w:gridSpan w:val="2"/>
            <w:tcBorders>
              <w:top w:val="single" w:color="000000" w:sz="4" w:space="0"/>
              <w:left w:val="nil"/>
              <w:bottom w:val="single" w:color="000000" w:sz="4" w:space="0"/>
              <w:right w:val="nil"/>
            </w:tcBorders>
            <w:shd w:val="clear" w:color="auto" w:fill="auto"/>
            <w:vAlign w:val="center"/>
          </w:tcPr>
          <w:p w14:paraId="1A0E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不含税合价（暂按40km运距计算费用）</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BD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5CB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487D">
            <w:pPr>
              <w:jc w:val="center"/>
              <w:rPr>
                <w:rFonts w:hint="eastAsia" w:ascii="宋体" w:hAnsi="宋体" w:eastAsia="宋体" w:cs="宋体"/>
                <w:i w:val="0"/>
                <w:iCs w:val="0"/>
                <w:color w:val="000000"/>
                <w:sz w:val="20"/>
                <w:szCs w:val="20"/>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894D8">
            <w:pPr>
              <w:jc w:val="center"/>
              <w:rPr>
                <w:rFonts w:hint="eastAsia" w:ascii="宋体" w:hAnsi="宋体" w:eastAsia="宋体" w:cs="宋体"/>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D127">
            <w:pPr>
              <w:jc w:val="center"/>
              <w:rPr>
                <w:rFonts w:hint="eastAsia" w:ascii="宋体" w:hAnsi="宋体" w:eastAsia="宋体" w:cs="宋体"/>
                <w:i w:val="0"/>
                <w:iCs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CD6F">
            <w:pPr>
              <w:jc w:val="center"/>
              <w:rPr>
                <w:rFonts w:hint="eastAsia" w:ascii="宋体" w:hAnsi="宋体" w:eastAsia="宋体" w:cs="宋体"/>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0E34">
            <w:pPr>
              <w:jc w:val="center"/>
              <w:rPr>
                <w:rFonts w:hint="eastAsia" w:ascii="宋体" w:hAnsi="宋体" w:eastAsia="宋体" w:cs="宋体"/>
                <w:i w:val="0"/>
                <w:iCs w:val="0"/>
                <w:color w:val="000000"/>
                <w:sz w:val="20"/>
                <w:szCs w:val="20"/>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B800">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16425">
            <w:pPr>
              <w:jc w:val="center"/>
              <w:rPr>
                <w:rFonts w:hint="eastAsia" w:ascii="宋体" w:hAnsi="宋体" w:eastAsia="宋体" w:cs="宋体"/>
                <w:i w:val="0"/>
                <w:iCs w:val="0"/>
                <w:color w:val="000000"/>
                <w:sz w:val="20"/>
                <w:szCs w:val="20"/>
                <w:u w:val="none"/>
              </w:rPr>
            </w:pPr>
          </w:p>
        </w:tc>
        <w:tc>
          <w:tcPr>
            <w:tcW w:w="2650" w:type="dxa"/>
            <w:tcBorders>
              <w:top w:val="single" w:color="000000" w:sz="4" w:space="0"/>
              <w:left w:val="nil"/>
              <w:bottom w:val="single" w:color="000000" w:sz="4" w:space="0"/>
              <w:right w:val="single" w:color="000000" w:sz="4" w:space="0"/>
            </w:tcBorders>
            <w:shd w:val="clear" w:color="auto" w:fill="auto"/>
            <w:vAlign w:val="center"/>
          </w:tcPr>
          <w:p w14:paraId="77E8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差额定价累进计费方法</w:t>
            </w:r>
          </w:p>
        </w:tc>
        <w:tc>
          <w:tcPr>
            <w:tcW w:w="1305" w:type="dxa"/>
            <w:tcBorders>
              <w:top w:val="single" w:color="000000" w:sz="4" w:space="0"/>
              <w:left w:val="single" w:color="000000" w:sz="4" w:space="0"/>
              <w:bottom w:val="single" w:color="000000" w:sz="4" w:space="0"/>
              <w:right w:val="nil"/>
            </w:tcBorders>
            <w:shd w:val="clear" w:color="auto" w:fill="auto"/>
            <w:vAlign w:val="center"/>
          </w:tcPr>
          <w:p w14:paraId="4170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FF8C">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10C2">
            <w:pPr>
              <w:jc w:val="center"/>
              <w:rPr>
                <w:rFonts w:hint="eastAsia" w:ascii="宋体" w:hAnsi="宋体" w:eastAsia="宋体" w:cs="宋体"/>
                <w:i w:val="0"/>
                <w:iCs w:val="0"/>
                <w:color w:val="000000"/>
                <w:sz w:val="20"/>
                <w:szCs w:val="20"/>
                <w:u w:val="none"/>
              </w:rPr>
            </w:pPr>
          </w:p>
        </w:tc>
      </w:tr>
      <w:tr w14:paraId="5A8E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厂外运输服务（运输费用按基准运距计费+增加运距计算）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4A2">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DE8">
            <w:pPr>
              <w:jc w:val="center"/>
              <w:rPr>
                <w:rFonts w:hint="eastAsia" w:ascii="宋体" w:hAnsi="宋体" w:eastAsia="宋体" w:cs="宋体"/>
                <w:i w:val="0"/>
                <w:iCs w:val="0"/>
                <w:color w:val="000000"/>
                <w:sz w:val="20"/>
                <w:szCs w:val="20"/>
                <w:u w:val="none"/>
              </w:rPr>
            </w:pP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99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3000m3*(30km及以内基准运距固定综合单价+A*增加km)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E698">
            <w:pPr>
              <w:jc w:val="cente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D9166">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99DB">
            <w:pPr>
              <w:jc w:val="center"/>
              <w:rPr>
                <w:rFonts w:hint="eastAsia" w:ascii="宋体" w:hAnsi="宋体" w:eastAsia="宋体" w:cs="宋体"/>
                <w:i w:val="0"/>
                <w:iCs w:val="0"/>
                <w:color w:val="000000"/>
                <w:sz w:val="20"/>
                <w:szCs w:val="20"/>
                <w:u w:val="none"/>
              </w:rPr>
            </w:pPr>
          </w:p>
        </w:tc>
      </w:tr>
      <w:tr w14:paraId="403F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F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厂内运输服务（运输≤1公里以内）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4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6000.00 </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9C3A">
            <w:pPr>
              <w:jc w:val="center"/>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B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0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6000m3*固定综合单价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CB67">
            <w:pPr>
              <w:jc w:val="center"/>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E8F68">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C88">
            <w:pPr>
              <w:jc w:val="center"/>
              <w:rPr>
                <w:rFonts w:hint="eastAsia" w:ascii="宋体" w:hAnsi="宋体" w:eastAsia="宋体" w:cs="宋体"/>
                <w:i w:val="0"/>
                <w:iCs w:val="0"/>
                <w:color w:val="000000"/>
                <w:sz w:val="20"/>
                <w:szCs w:val="20"/>
                <w:u w:val="none"/>
              </w:rPr>
            </w:pPr>
          </w:p>
        </w:tc>
      </w:tr>
      <w:tr w14:paraId="2947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2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B95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0E16">
            <w:pPr>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4BAA">
            <w:pPr>
              <w:jc w:val="center"/>
              <w:rPr>
                <w:rFonts w:hint="eastAsia" w:ascii="宋体" w:hAnsi="宋体" w:eastAsia="宋体" w:cs="宋体"/>
                <w:i w:val="0"/>
                <w:iCs w:val="0"/>
                <w:color w:val="000000"/>
                <w:sz w:val="20"/>
                <w:szCs w:val="20"/>
                <w:u w:val="none"/>
              </w:rPr>
            </w:pPr>
          </w:p>
        </w:tc>
      </w:tr>
      <w:tr w14:paraId="2E89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14276" w:type="dxa"/>
            <w:gridSpan w:val="11"/>
            <w:vMerge w:val="restart"/>
            <w:tcBorders>
              <w:top w:val="nil"/>
              <w:left w:val="nil"/>
              <w:bottom w:val="nil"/>
              <w:right w:val="nil"/>
            </w:tcBorders>
            <w:shd w:val="clear" w:color="auto" w:fill="auto"/>
            <w:vAlign w:val="top"/>
          </w:tcPr>
          <w:p w14:paraId="045E4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备注: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1、以上数量为暂定数量，以甲方出具的有效砼运输送货单按方量结算；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本合同实行按月计量，计量周期为每月1日至最后1日为一个结算周期。以甲方出具的有效砼运输送货单按方量结算，甲方于第二个月25日前支付乙方第一个月运输款，以此类推；运输服务费用按进度支付，中期计量中每期进度款为当期签认的暂定结算款的90%（支付前减去因乙方原因发生的房租、水电、材料、机械租赁、整修、违约等其他应扣款项），剩余结算价款作为质量保证金在合同服务期终止，末次结算完成审定后30天内，在扣除乙方应承担的费用及违约金后无息一次性支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3、合同服务期：本合同为无固定期限合同，任何一方可提前30天书面通知对方后终止或完成数量达到合同暂定总量的100%自动终止，但需完成甲方已下发给乙方的工作任务的履行；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结算方式：本表中所报厂外运输服务价格为30km及以内的基准运距单价，运距超出30km的，每超过1km按单价A元/m3进行结算（不足1km，按1km计算）。本报价表运距暂核40km计算，所计算的合价仅供计算投标报价使用不作为结算价，实际结算价格以拌合站实际结算方量结合实际运距及按照表中的增加费用计算原则办理结算；运输总运距减去基准运距30km，每增加1km增加费用(A)按A*增加距离计算（不足1km，按1km计算）；</w:t>
            </w:r>
          </w:p>
          <w:p w14:paraId="6D94C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5、运输指定地点为：从指定混凝土拌合站至施工场地指定卸料点；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6、单车运输量不足3立方米时（不含3立方米），额外支付空载运费为100元/车，同一施工点的首次补方运输不适用上述计费规则，不收取费用；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7、当卸货目地底必须经过路桥收费站或高速公路收费站，产生的路桥费、高速费由需方承担。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8、增值税税率 9 %；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9、其他需求详见采购需求书。</w:t>
            </w:r>
          </w:p>
        </w:tc>
      </w:tr>
      <w:tr w14:paraId="4948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276" w:type="dxa"/>
            <w:gridSpan w:val="11"/>
            <w:vMerge w:val="continue"/>
            <w:tcBorders>
              <w:top w:val="nil"/>
              <w:left w:val="nil"/>
              <w:bottom w:val="nil"/>
              <w:right w:val="nil"/>
            </w:tcBorders>
            <w:shd w:val="clear" w:color="auto" w:fill="auto"/>
            <w:vAlign w:val="top"/>
          </w:tcPr>
          <w:p w14:paraId="62E288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6"/>
                <w:szCs w:val="16"/>
                <w:u w:val="none"/>
              </w:rPr>
            </w:pPr>
          </w:p>
        </w:tc>
      </w:tr>
    </w:tbl>
    <w:p w14:paraId="32A0034C">
      <w:pPr>
        <w:pStyle w:val="41"/>
        <w:ind w:firstLine="0" w:firstLineChars="0"/>
        <w:jc w:val="left"/>
        <w:outlineLvl w:val="1"/>
        <w:rPr>
          <w:rFonts w:hint="eastAsia" w:eastAsia="黑体"/>
          <w:color w:val="000000"/>
          <w:sz w:val="28"/>
          <w:szCs w:val="44"/>
        </w:rPr>
        <w:sectPr>
          <w:pgSz w:w="16840" w:h="11907" w:orient="landscape"/>
          <w:pgMar w:top="1418" w:right="1531" w:bottom="1588" w:left="1418" w:header="851" w:footer="1191" w:gutter="0"/>
          <w:pgNumType w:fmt="decimal"/>
          <w:cols w:space="720" w:num="1"/>
          <w:docGrid w:type="linesAndChars" w:linePitch="332" w:charSpace="0"/>
        </w:sectPr>
      </w:pPr>
    </w:p>
    <w:p w14:paraId="7EEC5C68">
      <w:pPr>
        <w:pStyle w:val="41"/>
        <w:ind w:firstLine="0" w:firstLineChars="0"/>
        <w:jc w:val="left"/>
        <w:outlineLvl w:val="1"/>
        <w:rPr>
          <w:rFonts w:eastAsia="黑体"/>
          <w:color w:val="000000"/>
          <w:sz w:val="28"/>
          <w:szCs w:val="44"/>
        </w:rPr>
      </w:pPr>
      <w:r>
        <w:rPr>
          <w:rFonts w:hint="eastAsia" w:eastAsia="黑体"/>
          <w:color w:val="000000"/>
          <w:sz w:val="28"/>
          <w:szCs w:val="44"/>
        </w:rPr>
        <w:t>附件三法人证明</w:t>
      </w:r>
    </w:p>
    <w:p w14:paraId="17C06C3B">
      <w:pPr>
        <w:pStyle w:val="41"/>
        <w:ind w:firstLine="0" w:firstLineChars="0"/>
        <w:jc w:val="left"/>
        <w:rPr>
          <w:rFonts w:eastAsia="黑体"/>
          <w:color w:val="000000"/>
          <w:sz w:val="28"/>
          <w:szCs w:val="44"/>
        </w:rPr>
      </w:pPr>
    </w:p>
    <w:p w14:paraId="05C39FFF">
      <w:pPr>
        <w:jc w:val="center"/>
        <w:rPr>
          <w:rFonts w:eastAsia="仿宋_GB2312"/>
          <w:b/>
          <w:bCs/>
          <w:color w:val="000000"/>
          <w:sz w:val="32"/>
          <w:szCs w:val="32"/>
        </w:rPr>
      </w:pPr>
      <w:r>
        <w:rPr>
          <w:rFonts w:hint="eastAsia" w:eastAsia="仿宋_GB2312"/>
          <w:b/>
          <w:bCs/>
          <w:color w:val="000000"/>
          <w:sz w:val="32"/>
          <w:szCs w:val="32"/>
        </w:rPr>
        <w:t>法定代表人身份证明书及法定代表人身份证复印件</w:t>
      </w:r>
    </w:p>
    <w:p w14:paraId="6280866B">
      <w:pPr>
        <w:rPr>
          <w:rFonts w:eastAsia="仿宋_GB2312"/>
          <w:color w:val="000000"/>
          <w:sz w:val="32"/>
          <w:szCs w:val="32"/>
        </w:rPr>
      </w:pPr>
    </w:p>
    <w:p w14:paraId="3F2B7B95">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3E5B8E07">
      <w:pPr>
        <w:pStyle w:val="40"/>
        <w:ind w:firstLine="659"/>
        <w:rPr>
          <w:rFonts w:ascii="Times New Roman" w:hAnsi="Times New Roman"/>
          <w:color w:val="000000"/>
          <w:sz w:val="32"/>
          <w:szCs w:val="32"/>
        </w:rPr>
      </w:pPr>
      <w:r>
        <w:rPr>
          <w:rFonts w:hint="eastAsia" w:ascii="Times New Roman" w:hAnsi="Times New Roman"/>
          <w:color w:val="000000"/>
          <w:sz w:val="32"/>
          <w:szCs w:val="32"/>
        </w:rPr>
        <w:t>本证明书声明：注册于</w:t>
      </w:r>
      <w:r>
        <w:rPr>
          <w:rFonts w:hint="eastAsia" w:ascii="Times New Roman" w:hAnsi="Times New Roman"/>
          <w:color w:val="000000"/>
          <w:sz w:val="32"/>
          <w:szCs w:val="32"/>
          <w:u w:val="single"/>
          <w:lang w:val="en-US" w:eastAsia="zh-CN"/>
        </w:rPr>
        <w:t xml:space="preserve">  </w:t>
      </w:r>
      <w:r>
        <w:rPr>
          <w:rFonts w:hint="eastAsia" w:ascii="Times New Roman" w:hAnsi="Times New Roman"/>
          <w:color w:val="000000"/>
          <w:sz w:val="32"/>
          <w:szCs w:val="32"/>
        </w:rPr>
        <w:t>（国家名称）的</w:t>
      </w:r>
      <w:r>
        <w:rPr>
          <w:rFonts w:hint="eastAsia" w:ascii="Times New Roman" w:hAnsi="Times New Roman"/>
          <w:color w:val="000000"/>
          <w:sz w:val="32"/>
          <w:szCs w:val="32"/>
          <w:u w:val="single"/>
        </w:rPr>
        <w:t>　　</w:t>
      </w:r>
      <w:r>
        <w:rPr>
          <w:rFonts w:hint="eastAsia" w:ascii="Times New Roman" w:hAnsi="Times New Roman"/>
          <w:color w:val="000000"/>
          <w:sz w:val="32"/>
          <w:szCs w:val="32"/>
        </w:rPr>
        <w:t>（响应人名称）在下面签字的</w:t>
      </w:r>
      <w:r>
        <w:rPr>
          <w:rFonts w:hint="eastAsia" w:ascii="Times New Roman" w:hAnsi="Times New Roman"/>
          <w:color w:val="000000"/>
          <w:sz w:val="32"/>
          <w:szCs w:val="32"/>
          <w:u w:val="single"/>
        </w:rPr>
        <w:t>　　　　　</w:t>
      </w:r>
      <w:r>
        <w:rPr>
          <w:rFonts w:hint="eastAsia" w:ascii="Times New Roman" w:hAnsi="Times New Roman"/>
          <w:color w:val="000000"/>
          <w:sz w:val="32"/>
          <w:szCs w:val="32"/>
        </w:rPr>
        <w:t>（法定代表人姓名、职务）为本公司的合法代表人（</w:t>
      </w:r>
      <w:r>
        <w:rPr>
          <w:rFonts w:hint="eastAsia" w:ascii="Times New Roman" w:hAnsi="Times New Roman"/>
          <w:b/>
          <w:bCs/>
          <w:color w:val="000000"/>
          <w:sz w:val="32"/>
          <w:szCs w:val="32"/>
        </w:rPr>
        <w:t>须附法定代表人身份证复印件</w:t>
      </w:r>
      <w:r>
        <w:rPr>
          <w:rFonts w:hint="eastAsia" w:ascii="Times New Roman" w:hAnsi="Times New Roman"/>
          <w:color w:val="000000"/>
          <w:sz w:val="32"/>
          <w:szCs w:val="32"/>
        </w:rPr>
        <w:t>）。</w:t>
      </w:r>
    </w:p>
    <w:p w14:paraId="4F808733">
      <w:pPr>
        <w:spacing w:line="600" w:lineRule="exact"/>
        <w:ind w:firstLine="480" w:firstLineChars="150"/>
        <w:rPr>
          <w:rFonts w:eastAsia="仿宋_GB2312"/>
          <w:color w:val="000000"/>
          <w:sz w:val="32"/>
          <w:szCs w:val="32"/>
        </w:rPr>
      </w:pPr>
      <w:r>
        <w:rPr>
          <w:rFonts w:hint="eastAsia" w:eastAsia="仿宋_GB2312"/>
          <w:color w:val="000000"/>
          <w:sz w:val="32"/>
          <w:szCs w:val="32"/>
        </w:rPr>
        <w:t>特此证明</w:t>
      </w:r>
    </w:p>
    <w:p w14:paraId="659D52A5">
      <w:pPr>
        <w:spacing w:line="600" w:lineRule="exact"/>
        <w:rPr>
          <w:rFonts w:eastAsia="仿宋_GB2312"/>
          <w:color w:val="000000"/>
          <w:sz w:val="32"/>
          <w:szCs w:val="32"/>
        </w:rPr>
      </w:pPr>
    </w:p>
    <w:p w14:paraId="2A2C675E">
      <w:pPr>
        <w:spacing w:line="600" w:lineRule="exact"/>
        <w:rPr>
          <w:rFonts w:eastAsia="仿宋_GB2312"/>
          <w:color w:val="000000"/>
          <w:sz w:val="32"/>
          <w:szCs w:val="32"/>
        </w:rPr>
      </w:pPr>
    </w:p>
    <w:p w14:paraId="5F9D176C">
      <w:pPr>
        <w:spacing w:line="600" w:lineRule="exact"/>
        <w:rPr>
          <w:rFonts w:eastAsia="仿宋_GB2312"/>
          <w:color w:val="000000"/>
          <w:sz w:val="32"/>
          <w:szCs w:val="32"/>
        </w:rPr>
      </w:pPr>
    </w:p>
    <w:p w14:paraId="46335C55">
      <w:pPr>
        <w:spacing w:line="600" w:lineRule="exact"/>
        <w:jc w:val="left"/>
        <w:rPr>
          <w:rFonts w:eastAsia="仿宋_GB2312"/>
          <w:color w:val="000000"/>
          <w:sz w:val="32"/>
          <w:szCs w:val="32"/>
        </w:rPr>
      </w:pPr>
      <w:r>
        <w:rPr>
          <w:rFonts w:hint="eastAsia" w:eastAsia="仿宋_GB2312"/>
          <w:color w:val="000000"/>
          <w:sz w:val="32"/>
          <w:szCs w:val="32"/>
        </w:rPr>
        <w:t>响应人名称（加盖公章）：</w:t>
      </w:r>
    </w:p>
    <w:p w14:paraId="3F51F809">
      <w:pPr>
        <w:spacing w:line="600" w:lineRule="exact"/>
        <w:jc w:val="left"/>
        <w:rPr>
          <w:rFonts w:eastAsia="仿宋_GB2312"/>
          <w:color w:val="000000"/>
          <w:sz w:val="32"/>
          <w:szCs w:val="32"/>
        </w:rPr>
      </w:pPr>
      <w:r>
        <w:rPr>
          <w:rFonts w:hint="eastAsia" w:eastAsia="仿宋_GB2312"/>
          <w:color w:val="000000"/>
          <w:sz w:val="32"/>
          <w:szCs w:val="32"/>
        </w:rPr>
        <w:t>响应人地址：</w:t>
      </w:r>
    </w:p>
    <w:p w14:paraId="63F5A19D">
      <w:pPr>
        <w:spacing w:line="600" w:lineRule="exact"/>
        <w:jc w:val="left"/>
        <w:rPr>
          <w:rFonts w:eastAsia="仿宋_GB2312"/>
          <w:color w:val="000000"/>
          <w:sz w:val="32"/>
          <w:szCs w:val="32"/>
        </w:rPr>
      </w:pPr>
      <w:r>
        <w:rPr>
          <w:rFonts w:hint="eastAsia" w:eastAsia="仿宋_GB2312"/>
          <w:color w:val="000000"/>
          <w:sz w:val="32"/>
          <w:szCs w:val="32"/>
        </w:rPr>
        <w:t>法定代表人（签名或盖私章）：</w:t>
      </w:r>
    </w:p>
    <w:p w14:paraId="412AE222">
      <w:pPr>
        <w:spacing w:line="600" w:lineRule="exact"/>
        <w:jc w:val="left"/>
        <w:rPr>
          <w:rFonts w:eastAsia="仿宋_GB2312"/>
          <w:color w:val="000000"/>
          <w:sz w:val="32"/>
          <w:szCs w:val="32"/>
        </w:rPr>
      </w:pPr>
      <w:r>
        <w:rPr>
          <w:rFonts w:hint="eastAsia" w:eastAsia="仿宋_GB2312"/>
          <w:color w:val="000000"/>
          <w:sz w:val="32"/>
          <w:szCs w:val="32"/>
        </w:rPr>
        <w:t>职务：</w:t>
      </w:r>
    </w:p>
    <w:p w14:paraId="0CC7A977">
      <w:pPr>
        <w:rPr>
          <w:rFonts w:eastAsia="仿宋_GB2312"/>
          <w:color w:val="000000"/>
          <w:sz w:val="32"/>
          <w:szCs w:val="32"/>
        </w:rPr>
      </w:pPr>
    </w:p>
    <w:p w14:paraId="012AAFA4">
      <w:pPr>
        <w:widowControl/>
        <w:jc w:val="center"/>
        <w:rPr>
          <w:rFonts w:eastAsia="仿宋_GB2312"/>
          <w:color w:val="000000"/>
          <w:sz w:val="32"/>
          <w:szCs w:val="32"/>
        </w:rPr>
      </w:pPr>
      <w:r>
        <w:rPr>
          <w:rFonts w:eastAsia="仿宋_GB2312"/>
          <w:color w:val="000000"/>
          <w:sz w:val="32"/>
          <w:szCs w:val="32"/>
        </w:rPr>
        <w:br w:type="page"/>
      </w:r>
      <w:bookmarkStart w:id="3" w:name="_Toc384752807"/>
    </w:p>
    <w:p w14:paraId="52A08BD2">
      <w:pPr>
        <w:pStyle w:val="41"/>
        <w:ind w:firstLine="0" w:firstLineChars="0"/>
        <w:jc w:val="left"/>
        <w:outlineLvl w:val="1"/>
        <w:rPr>
          <w:rFonts w:eastAsia="黑体"/>
          <w:color w:val="000000"/>
          <w:sz w:val="28"/>
          <w:szCs w:val="44"/>
        </w:rPr>
      </w:pPr>
      <w:bookmarkStart w:id="4" w:name="_Hlk40704362"/>
      <w:r>
        <w:rPr>
          <w:rFonts w:hint="eastAsia" w:eastAsia="黑体"/>
          <w:color w:val="000000"/>
          <w:sz w:val="28"/>
          <w:szCs w:val="44"/>
        </w:rPr>
        <w:t>附件四法人授权书</w:t>
      </w:r>
    </w:p>
    <w:p w14:paraId="5F92D590">
      <w:pPr>
        <w:widowControl/>
        <w:jc w:val="center"/>
        <w:rPr>
          <w:rFonts w:eastAsia="仿宋_GB2312"/>
          <w:b/>
          <w:color w:val="000000"/>
          <w:sz w:val="32"/>
          <w:szCs w:val="32"/>
        </w:rPr>
      </w:pPr>
    </w:p>
    <w:p w14:paraId="7ADD6422">
      <w:pPr>
        <w:widowControl/>
        <w:jc w:val="center"/>
        <w:rPr>
          <w:rFonts w:eastAsia="仿宋_GB2312"/>
          <w:color w:val="000000"/>
          <w:sz w:val="32"/>
          <w:szCs w:val="32"/>
        </w:rPr>
      </w:pPr>
      <w:r>
        <w:rPr>
          <w:rFonts w:hint="eastAsia" w:eastAsia="仿宋_GB2312"/>
          <w:b/>
          <w:color w:val="000000"/>
          <w:sz w:val="32"/>
          <w:szCs w:val="32"/>
        </w:rPr>
        <w:t>授权委托书</w:t>
      </w:r>
      <w:bookmarkEnd w:id="3"/>
    </w:p>
    <w:p w14:paraId="44476E4F">
      <w:pPr>
        <w:pStyle w:val="40"/>
        <w:ind w:firstLine="0" w:firstLineChars="0"/>
        <w:rPr>
          <w:rFonts w:ascii="Times New Roman" w:hAnsi="Times New Roman"/>
          <w:color w:val="000000"/>
          <w:sz w:val="32"/>
          <w:szCs w:val="32"/>
        </w:rPr>
      </w:pPr>
    </w:p>
    <w:p w14:paraId="2F647C1E">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2ACD0135">
      <w:pPr>
        <w:pStyle w:val="40"/>
        <w:ind w:firstLine="659"/>
        <w:rPr>
          <w:rFonts w:ascii="Times New Roman" w:hAnsi="Times New Roman"/>
          <w:color w:val="000000"/>
          <w:sz w:val="32"/>
          <w:szCs w:val="32"/>
        </w:rPr>
      </w:pPr>
      <w:r>
        <w:rPr>
          <w:rFonts w:hint="eastAsia" w:ascii="Times New Roman" w:hAnsi="Times New Roman"/>
          <w:color w:val="000000"/>
          <w:sz w:val="32"/>
          <w:szCs w:val="32"/>
        </w:rPr>
        <w:t>本委托书声明：在下面签字的</w:t>
      </w:r>
      <w:r>
        <w:rPr>
          <w:rFonts w:hint="eastAsia" w:ascii="Times New Roman" w:hAnsi="Times New Roman"/>
          <w:color w:val="000000"/>
          <w:sz w:val="32"/>
          <w:szCs w:val="32"/>
          <w:u w:val="single"/>
        </w:rPr>
        <w:t>（填写法定代表人姓名、职务）</w:t>
      </w:r>
      <w:r>
        <w:rPr>
          <w:rFonts w:hint="eastAsia" w:ascii="Times New Roman" w:hAnsi="Times New Roman"/>
          <w:color w:val="000000"/>
          <w:sz w:val="32"/>
          <w:szCs w:val="32"/>
        </w:rPr>
        <w:t>代表</w:t>
      </w:r>
      <w:r>
        <w:rPr>
          <w:rFonts w:hint="eastAsia" w:ascii="Times New Roman" w:hAnsi="Times New Roman"/>
          <w:color w:val="000000"/>
          <w:sz w:val="32"/>
          <w:szCs w:val="32"/>
          <w:u w:val="single"/>
        </w:rPr>
        <w:t>（填写响应人名称）</w:t>
      </w:r>
      <w:r>
        <w:rPr>
          <w:rFonts w:hint="eastAsia" w:ascii="Times New Roman" w:hAnsi="Times New Roman"/>
          <w:color w:val="000000"/>
          <w:sz w:val="32"/>
          <w:szCs w:val="32"/>
        </w:rPr>
        <w:t>委托在下面签字的</w:t>
      </w:r>
      <w:r>
        <w:rPr>
          <w:rFonts w:hint="eastAsia" w:ascii="Times New Roman" w:hAnsi="Times New Roman"/>
          <w:color w:val="000000"/>
          <w:sz w:val="32"/>
          <w:szCs w:val="32"/>
          <w:u w:val="single"/>
        </w:rPr>
        <w:t>（填写受委托人的姓名、职务）</w:t>
      </w:r>
      <w:r>
        <w:rPr>
          <w:rFonts w:hint="eastAsia" w:ascii="Times New Roman" w:hAnsi="Times New Roman"/>
          <w:color w:val="000000"/>
          <w:sz w:val="32"/>
          <w:szCs w:val="32"/>
        </w:rPr>
        <w:t>为本公司的合法代表人，就</w:t>
      </w:r>
      <w:r>
        <w:rPr>
          <w:rFonts w:hint="eastAsia" w:eastAsia="仿宋_GB2312"/>
          <w:color w:val="000000"/>
          <w:sz w:val="32"/>
          <w:szCs w:val="32"/>
          <w:u w:val="single"/>
          <w:lang w:val="en-US" w:eastAsia="zh-CN"/>
        </w:rPr>
        <w:t>市政公司商品混凝土项目-混凝土拌合站搅拌车运输租赁采购</w:t>
      </w:r>
      <w:r>
        <w:rPr>
          <w:rFonts w:hint="eastAsia"/>
          <w:color w:val="000000"/>
          <w:sz w:val="32"/>
          <w:szCs w:val="32"/>
        </w:rPr>
        <w:t>项目</w:t>
      </w:r>
      <w:r>
        <w:rPr>
          <w:rFonts w:hint="eastAsia" w:ascii="Times New Roman" w:hAnsi="Times New Roman"/>
          <w:color w:val="000000"/>
          <w:sz w:val="32"/>
          <w:szCs w:val="32"/>
        </w:rPr>
        <w:t>等相关服务的谈判和合同的执行，以我方的名义处理一切与之有关的事宜（相关身份证复印件须附后）。</w:t>
      </w:r>
    </w:p>
    <w:p w14:paraId="5D1A671E">
      <w:pPr>
        <w:pStyle w:val="40"/>
        <w:ind w:firstLine="659"/>
        <w:rPr>
          <w:rFonts w:ascii="Times New Roman" w:hAnsi="Times New Roman"/>
          <w:color w:val="000000"/>
          <w:sz w:val="32"/>
          <w:szCs w:val="32"/>
        </w:rPr>
      </w:pPr>
    </w:p>
    <w:p w14:paraId="2AC3FB07">
      <w:pPr>
        <w:pStyle w:val="40"/>
        <w:ind w:firstLine="659"/>
        <w:rPr>
          <w:rFonts w:ascii="Times New Roman" w:hAnsi="Times New Roman"/>
          <w:color w:val="000000"/>
          <w:sz w:val="32"/>
          <w:szCs w:val="32"/>
        </w:rPr>
      </w:pPr>
      <w:r>
        <w:rPr>
          <w:rFonts w:hint="eastAsia" w:ascii="Times New Roman" w:hAnsi="Times New Roman"/>
          <w:color w:val="000000"/>
          <w:sz w:val="32"/>
          <w:szCs w:val="32"/>
        </w:rPr>
        <w:t>本委托书于</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日至</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日签字生效，有效期与询价有效期一致，特此声明。</w:t>
      </w:r>
    </w:p>
    <w:p w14:paraId="27234870">
      <w:pPr>
        <w:pStyle w:val="40"/>
        <w:ind w:firstLine="659"/>
        <w:rPr>
          <w:rFonts w:ascii="Times New Roman" w:hAnsi="Times New Roman"/>
          <w:color w:val="000000"/>
          <w:sz w:val="32"/>
          <w:szCs w:val="32"/>
        </w:rPr>
      </w:pPr>
    </w:p>
    <w:p w14:paraId="6DBDCBA6">
      <w:pPr>
        <w:pStyle w:val="40"/>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785F2451">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30DE56FB">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06CAC4D4">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6B4D391E">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受委托人（签字或盖章）：</w:t>
      </w:r>
    </w:p>
    <w:p w14:paraId="78A77DB4">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1A220611">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bookmarkEnd w:id="4"/>
    <w:p w14:paraId="4DEBBB6A">
      <w:pPr>
        <w:pStyle w:val="41"/>
        <w:ind w:firstLine="0" w:firstLineChars="0"/>
        <w:jc w:val="left"/>
        <w:outlineLvl w:val="1"/>
        <w:rPr>
          <w:rFonts w:eastAsia="黑体"/>
          <w:color w:val="000000"/>
          <w:sz w:val="28"/>
          <w:szCs w:val="44"/>
        </w:rPr>
      </w:pPr>
      <w:r>
        <w:rPr>
          <w:color w:val="000000"/>
          <w:sz w:val="32"/>
          <w:szCs w:val="32"/>
        </w:rPr>
        <w:br w:type="page"/>
      </w:r>
      <w:r>
        <w:rPr>
          <w:rFonts w:hint="eastAsia" w:eastAsia="黑体"/>
          <w:color w:val="000000"/>
          <w:sz w:val="28"/>
          <w:szCs w:val="44"/>
        </w:rPr>
        <w:t>附件五承诺函</w:t>
      </w:r>
    </w:p>
    <w:p w14:paraId="753E542A">
      <w:pPr>
        <w:pStyle w:val="41"/>
        <w:ind w:firstLine="0" w:firstLineChars="0"/>
        <w:jc w:val="center"/>
        <w:rPr>
          <w:rFonts w:eastAsia="仿宋_GB2312"/>
          <w:b/>
          <w:color w:val="000000"/>
          <w:sz w:val="32"/>
          <w:szCs w:val="32"/>
        </w:rPr>
      </w:pPr>
      <w:r>
        <w:rPr>
          <w:rFonts w:hint="eastAsia" w:eastAsia="仿宋_GB2312"/>
          <w:b/>
          <w:color w:val="000000"/>
          <w:sz w:val="32"/>
          <w:szCs w:val="32"/>
        </w:rPr>
        <w:t>承诺函</w:t>
      </w:r>
    </w:p>
    <w:p w14:paraId="20C956F3">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5969768B">
      <w:pPr>
        <w:pStyle w:val="40"/>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w:t>
      </w:r>
      <w:r>
        <w:rPr>
          <w:rFonts w:hint="eastAsia" w:eastAsia="仿宋_GB2312"/>
          <w:color w:val="000000"/>
          <w:sz w:val="32"/>
          <w:szCs w:val="32"/>
          <w:u w:val="single"/>
          <w:lang w:val="en-US" w:eastAsia="zh-CN"/>
        </w:rPr>
        <w:t>市政公司商品混凝土项目-混凝土拌合站搅拌车运输租赁采购</w:t>
      </w:r>
      <w:r>
        <w:rPr>
          <w:rFonts w:hint="eastAsia"/>
          <w:color w:val="000000"/>
          <w:sz w:val="32"/>
          <w:szCs w:val="32"/>
        </w:rPr>
        <w:t>项目</w:t>
      </w:r>
      <w:r>
        <w:rPr>
          <w:rFonts w:hint="eastAsia" w:ascii="Times New Roman" w:hAnsi="Times New Roman"/>
          <w:color w:val="000000"/>
          <w:sz w:val="32"/>
          <w:szCs w:val="32"/>
        </w:rPr>
        <w:t>投标工作，作出以下承诺：</w:t>
      </w:r>
    </w:p>
    <w:p w14:paraId="472947EE">
      <w:pPr>
        <w:pStyle w:val="40"/>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我公司已充分了解采购项目情况，本次报价完全响应询价文件的要求，我公司所提供的</w:t>
      </w:r>
      <w:r>
        <w:rPr>
          <w:color w:val="000000"/>
          <w:sz w:val="32"/>
          <w:szCs w:val="32"/>
          <w:u w:val="single"/>
        </w:rPr>
        <w:t xml:space="preserve">      </w:t>
      </w:r>
      <w:r>
        <w:rPr>
          <w:rFonts w:hint="eastAsia"/>
          <w:color w:val="000000"/>
          <w:sz w:val="32"/>
          <w:szCs w:val="32"/>
          <w:u w:val="single"/>
        </w:rPr>
        <w:t>（服务内容）</w:t>
      </w:r>
      <w:r>
        <w:rPr>
          <w:rFonts w:hint="eastAsia" w:ascii="Times New Roman" w:hAnsi="Times New Roman"/>
          <w:color w:val="000000"/>
          <w:sz w:val="32"/>
          <w:szCs w:val="32"/>
        </w:rPr>
        <w:t>等于或优于采购人需求，并承诺如不满足采购人需求，采购人有权取消合同并进行违约处罚。</w:t>
      </w:r>
    </w:p>
    <w:p w14:paraId="33BEDAAA">
      <w:pPr>
        <w:pStyle w:val="40"/>
        <w:ind w:firstLine="659"/>
        <w:rPr>
          <w:rFonts w:ascii="Times New Roman" w:hAnsi="Times New Roman"/>
          <w:color w:val="000000"/>
          <w:sz w:val="32"/>
          <w:szCs w:val="32"/>
        </w:rPr>
      </w:pPr>
    </w:p>
    <w:p w14:paraId="58C2EF4F">
      <w:pPr>
        <w:pStyle w:val="40"/>
        <w:ind w:firstLine="0" w:firstLineChars="0"/>
        <w:jc w:val="left"/>
        <w:rPr>
          <w:rFonts w:ascii="Times New Roman" w:hAnsi="Times New Roman"/>
          <w:color w:val="000000"/>
          <w:sz w:val="32"/>
          <w:szCs w:val="32"/>
        </w:rPr>
      </w:pPr>
    </w:p>
    <w:p w14:paraId="764E1765">
      <w:pPr>
        <w:jc w:val="left"/>
        <w:rPr>
          <w:rFonts w:eastAsia="仿宋"/>
          <w:color w:val="000000"/>
          <w:sz w:val="32"/>
          <w:szCs w:val="32"/>
        </w:rPr>
      </w:pPr>
    </w:p>
    <w:p w14:paraId="79D507E8">
      <w:pPr>
        <w:jc w:val="left"/>
        <w:rPr>
          <w:rFonts w:eastAsia="仿宋"/>
          <w:color w:val="000000"/>
          <w:sz w:val="32"/>
          <w:szCs w:val="32"/>
        </w:rPr>
      </w:pPr>
    </w:p>
    <w:p w14:paraId="57D1D5AA">
      <w:pPr>
        <w:jc w:val="left"/>
        <w:rPr>
          <w:rFonts w:eastAsia="仿宋"/>
          <w:color w:val="000000"/>
          <w:sz w:val="32"/>
          <w:szCs w:val="32"/>
        </w:rPr>
      </w:pPr>
    </w:p>
    <w:p w14:paraId="12285180">
      <w:pPr>
        <w:pStyle w:val="40"/>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12528F07">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52F52321">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30C6B051">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277052A6">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14:paraId="562F9E01">
      <w:pPr>
        <w:pStyle w:val="40"/>
        <w:ind w:firstLine="0" w:firstLineChars="0"/>
        <w:jc w:val="left"/>
        <w:rPr>
          <w:rFonts w:ascii="Times New Roman" w:hAnsi="Times New Roman"/>
          <w:color w:val="000000"/>
          <w:sz w:val="32"/>
          <w:szCs w:val="32"/>
        </w:rPr>
      </w:pPr>
    </w:p>
    <w:p w14:paraId="7C7B7FFC">
      <w:pPr>
        <w:pStyle w:val="40"/>
        <w:ind w:firstLine="0" w:firstLineChars="0"/>
        <w:jc w:val="left"/>
        <w:rPr>
          <w:rFonts w:ascii="Times New Roman" w:hAnsi="Times New Roman"/>
          <w:color w:val="000000"/>
          <w:sz w:val="32"/>
          <w:szCs w:val="32"/>
        </w:rPr>
      </w:pPr>
    </w:p>
    <w:p w14:paraId="73A37D39">
      <w:pPr>
        <w:rPr>
          <w:color w:val="000000"/>
        </w:rPr>
      </w:pPr>
    </w:p>
    <w:p w14:paraId="56316BDC">
      <w:pPr>
        <w:widowControl/>
        <w:jc w:val="left"/>
        <w:rPr>
          <w:rFonts w:eastAsia="黑体"/>
          <w:color w:val="000000"/>
          <w:sz w:val="28"/>
          <w:szCs w:val="44"/>
        </w:rPr>
      </w:pPr>
    </w:p>
    <w:p w14:paraId="32B8BB2B">
      <w:pPr>
        <w:pStyle w:val="41"/>
        <w:ind w:firstLine="0" w:firstLineChars="0"/>
        <w:jc w:val="left"/>
        <w:outlineLvl w:val="1"/>
        <w:rPr>
          <w:rFonts w:hint="eastAsia" w:eastAsia="黑体"/>
          <w:color w:val="000000"/>
          <w:sz w:val="28"/>
          <w:szCs w:val="44"/>
        </w:rPr>
      </w:pPr>
      <w:bookmarkStart w:id="5" w:name="_Hlk40704598"/>
      <w:r>
        <w:rPr>
          <w:rFonts w:hint="eastAsia" w:eastAsia="黑体"/>
          <w:color w:val="000000"/>
          <w:sz w:val="28"/>
          <w:szCs w:val="44"/>
        </w:rPr>
        <w:t>附件六</w:t>
      </w:r>
      <w:r>
        <w:rPr>
          <w:rFonts w:hint="eastAsia" w:eastAsia="黑体"/>
          <w:color w:val="000000"/>
          <w:sz w:val="28"/>
          <w:szCs w:val="44"/>
          <w:lang w:val="en-US" w:eastAsia="zh-CN"/>
        </w:rPr>
        <w:t xml:space="preserve"> 符合“响应人资格要求”对应的证明资料；</w:t>
      </w:r>
      <w:r>
        <w:rPr>
          <w:rFonts w:hint="eastAsia" w:eastAsia="黑体"/>
          <w:color w:val="000000"/>
          <w:sz w:val="28"/>
          <w:szCs w:val="44"/>
        </w:rPr>
        <w:t>响应人认为需要提供的其他资料。</w:t>
      </w:r>
    </w:p>
    <w:p w14:paraId="7288E0A0">
      <w:pPr>
        <w:pStyle w:val="41"/>
        <w:ind w:firstLine="0" w:firstLineChars="0"/>
        <w:jc w:val="left"/>
        <w:outlineLvl w:val="1"/>
        <w:rPr>
          <w:rFonts w:hint="eastAsia" w:eastAsia="黑体"/>
          <w:color w:val="000000"/>
          <w:sz w:val="28"/>
          <w:szCs w:val="44"/>
        </w:rPr>
        <w:sectPr>
          <w:pgSz w:w="11907" w:h="16840"/>
          <w:pgMar w:top="1531" w:right="1588" w:bottom="1418" w:left="1418" w:header="851" w:footer="1191" w:gutter="0"/>
          <w:pgNumType w:fmt="decimal"/>
          <w:cols w:space="720" w:num="1"/>
          <w:docGrid w:type="linesAndChars" w:linePitch="332" w:charSpace="0"/>
        </w:sectPr>
      </w:pPr>
    </w:p>
    <w:p w14:paraId="6304F05C">
      <w:pPr>
        <w:pStyle w:val="41"/>
        <w:ind w:firstLine="0" w:firstLineChars="0"/>
        <w:jc w:val="left"/>
        <w:outlineLvl w:val="1"/>
        <w:rPr>
          <w:rFonts w:eastAsia="黑体"/>
          <w:color w:val="000000"/>
          <w:sz w:val="28"/>
          <w:szCs w:val="44"/>
        </w:rPr>
      </w:pPr>
      <w:r>
        <w:rPr>
          <w:rFonts w:hint="eastAsia" w:eastAsia="黑体"/>
          <w:color w:val="000000"/>
          <w:sz w:val="28"/>
          <w:szCs w:val="44"/>
          <w:lang w:val="en-US" w:eastAsia="zh-CN"/>
        </w:rPr>
        <w:t>附件七</w:t>
      </w:r>
      <w:r>
        <w:rPr>
          <w:rFonts w:hint="eastAsia" w:eastAsia="黑体"/>
          <w:color w:val="000000"/>
          <w:sz w:val="28"/>
          <w:szCs w:val="44"/>
        </w:rPr>
        <w:t>用户需求书</w:t>
      </w:r>
    </w:p>
    <w:bookmarkEnd w:id="2"/>
    <w:bookmarkEnd w:id="5"/>
    <w:p w14:paraId="745E7718">
      <w:pPr>
        <w:keepNext w:val="0"/>
        <w:keepLines w:val="0"/>
        <w:pageBreakBefore w:val="0"/>
        <w:wordWrap/>
        <w:overflowPunct/>
        <w:bidi w:val="0"/>
        <w:spacing w:before="120" w:beforeLines="50" w:after="120" w:afterLines="50" w:line="380" w:lineRule="exact"/>
        <w:ind w:right="-178" w:rightChars="-85"/>
        <w:jc w:val="center"/>
        <w:rPr>
          <w:rFonts w:hint="eastAsia" w:ascii="Times New Roman" w:hAnsi="Times New Roman" w:eastAsia="宋体" w:cs="Times New Roman"/>
          <w:b/>
          <w:bCs/>
          <w:color w:val="auto"/>
          <w:sz w:val="32"/>
          <w:szCs w:val="32"/>
        </w:rPr>
      </w:pPr>
      <w:bookmarkStart w:id="6" w:name="_Toc148265712"/>
      <w:bookmarkEnd w:id="6"/>
      <w:r>
        <w:rPr>
          <w:rFonts w:hint="eastAsia" w:ascii="Times New Roman" w:hAnsi="Times New Roman" w:eastAsia="宋体" w:cs="Times New Roman"/>
          <w:b/>
          <w:bCs/>
          <w:color w:val="auto"/>
          <w:sz w:val="32"/>
          <w:szCs w:val="32"/>
          <w:lang w:val="en-US" w:eastAsia="zh-CN"/>
        </w:rPr>
        <w:t>混凝土拌合站搅拌车运输租赁</w:t>
      </w:r>
      <w:r>
        <w:rPr>
          <w:rFonts w:hint="eastAsia" w:ascii="Times New Roman" w:hAnsi="Times New Roman" w:eastAsia="宋体" w:cs="Times New Roman"/>
          <w:b/>
          <w:bCs/>
          <w:color w:val="auto"/>
          <w:sz w:val="32"/>
          <w:szCs w:val="32"/>
        </w:rPr>
        <w:t>需求书</w:t>
      </w:r>
    </w:p>
    <w:p w14:paraId="5A02B0E4">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 w:val="21"/>
          <w:szCs w:val="21"/>
          <w:highlight w:val="none"/>
          <w:lang w:val="en-US" w:eastAsia="zh-CN"/>
        </w:rPr>
        <w:t>采购内容</w:t>
      </w:r>
    </w:p>
    <w:p w14:paraId="69C37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1.1</w:t>
      </w:r>
      <w:r>
        <w:rPr>
          <w:rStyle w:val="24"/>
          <w:rFonts w:hint="eastAsia" w:ascii="宋体" w:hAnsi="宋体" w:eastAsia="宋体" w:cs="宋体"/>
          <w:i w:val="0"/>
          <w:iCs w:val="0"/>
          <w:caps w:val="0"/>
          <w:color w:val="auto"/>
          <w:spacing w:val="0"/>
          <w:sz w:val="21"/>
          <w:szCs w:val="21"/>
          <w:u w:val="none"/>
        </w:rPr>
        <w:t>服务范围</w:t>
      </w:r>
      <w:r>
        <w:rPr>
          <w:rFonts w:hint="eastAsia" w:ascii="宋体" w:hAnsi="宋体" w:eastAsia="宋体" w:cs="宋体"/>
          <w:i w:val="0"/>
          <w:iCs w:val="0"/>
          <w:caps w:val="0"/>
          <w:color w:val="auto"/>
          <w:spacing w:val="0"/>
          <w:sz w:val="21"/>
          <w:szCs w:val="21"/>
          <w:u w:val="none"/>
        </w:rPr>
        <w:t>：</w:t>
      </w:r>
    </w:p>
    <w:p w14:paraId="7E947A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Chars="0" w:right="0" w:right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提供混凝土运输车辆（罐车）租赁服务，包括混凝土运输、装卸及现场协调。</w:t>
      </w:r>
    </w:p>
    <w:p w14:paraId="720628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Chars="0" w:right="0" w:right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运输范围：从指定混凝土拌合站至施工场地指定卸料点（具体路线以采购方通知为准）。</w:t>
      </w:r>
    </w:p>
    <w:p w14:paraId="095F1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1.2</w:t>
      </w:r>
      <w:r>
        <w:rPr>
          <w:rStyle w:val="24"/>
          <w:rFonts w:hint="eastAsia" w:ascii="宋体" w:hAnsi="宋体" w:eastAsia="宋体" w:cs="宋体"/>
          <w:i w:val="0"/>
          <w:iCs w:val="0"/>
          <w:caps w:val="0"/>
          <w:color w:val="auto"/>
          <w:spacing w:val="0"/>
          <w:sz w:val="21"/>
          <w:szCs w:val="21"/>
          <w:u w:val="none"/>
        </w:rPr>
        <w:t>租赁车辆要求</w:t>
      </w:r>
      <w:r>
        <w:rPr>
          <w:rFonts w:hint="eastAsia" w:ascii="宋体" w:hAnsi="宋体" w:eastAsia="宋体" w:cs="宋体"/>
          <w:i w:val="0"/>
          <w:iCs w:val="0"/>
          <w:caps w:val="0"/>
          <w:color w:val="auto"/>
          <w:spacing w:val="0"/>
          <w:sz w:val="21"/>
          <w:szCs w:val="21"/>
          <w:u w:val="none"/>
        </w:rPr>
        <w:t>：</w:t>
      </w:r>
    </w:p>
    <w:p w14:paraId="50C4C9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车辆类型：混凝土轻量化四轿搅拌运输车。</w:t>
      </w:r>
    </w:p>
    <w:p w14:paraId="57DE8C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车辆数量：混凝土运输车进场数量以</w:t>
      </w:r>
      <w:r>
        <w:rPr>
          <w:rFonts w:hint="eastAsia" w:ascii="宋体" w:hAnsi="宋体" w:eastAsia="宋体" w:cs="宋体"/>
          <w:i w:val="0"/>
          <w:iCs w:val="0"/>
          <w:caps w:val="0"/>
          <w:color w:val="auto"/>
          <w:spacing w:val="0"/>
          <w:sz w:val="21"/>
          <w:szCs w:val="21"/>
          <w:u w:val="none"/>
          <w:lang w:val="en-US" w:eastAsia="zh-CN"/>
        </w:rPr>
        <w:t>需</w:t>
      </w:r>
      <w:r>
        <w:rPr>
          <w:rFonts w:hint="eastAsia" w:ascii="宋体" w:hAnsi="宋体" w:eastAsia="宋体" w:cs="宋体"/>
          <w:i w:val="0"/>
          <w:iCs w:val="0"/>
          <w:caps w:val="0"/>
          <w:color w:val="auto"/>
          <w:spacing w:val="0"/>
          <w:sz w:val="21"/>
          <w:szCs w:val="21"/>
          <w:u w:val="none"/>
        </w:rPr>
        <w:t>方实际需求计划为准。</w:t>
      </w:r>
    </w:p>
    <w:p w14:paraId="0501E7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车辆状态：符合国家机动车安全技术标准，罐体无破损、无混凝土残留。</w:t>
      </w:r>
    </w:p>
    <w:p w14:paraId="0B5CF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1.3</w:t>
      </w:r>
      <w:r>
        <w:rPr>
          <w:rStyle w:val="24"/>
          <w:rFonts w:hint="eastAsia" w:ascii="宋体" w:hAnsi="宋体" w:eastAsia="宋体" w:cs="宋体"/>
          <w:i w:val="0"/>
          <w:iCs w:val="0"/>
          <w:caps w:val="0"/>
          <w:color w:val="auto"/>
          <w:spacing w:val="0"/>
          <w:sz w:val="21"/>
          <w:szCs w:val="21"/>
          <w:u w:val="none"/>
        </w:rPr>
        <w:t>服务内容</w:t>
      </w:r>
      <w:r>
        <w:rPr>
          <w:rFonts w:hint="eastAsia" w:ascii="宋体" w:hAnsi="宋体" w:eastAsia="宋体" w:cs="宋体"/>
          <w:i w:val="0"/>
          <w:iCs w:val="0"/>
          <w:caps w:val="0"/>
          <w:color w:val="auto"/>
          <w:spacing w:val="0"/>
          <w:sz w:val="21"/>
          <w:szCs w:val="21"/>
          <w:u w:val="none"/>
        </w:rPr>
        <w:t>：</w:t>
      </w:r>
    </w:p>
    <w:p w14:paraId="461BCF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按需方调度指令准时运输混凝土。</w:t>
      </w:r>
    </w:p>
    <w:p w14:paraId="62FC5C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确保运输过程中混凝土质量（无离析、无坍落度损失超标）。</w:t>
      </w:r>
    </w:p>
    <w:p w14:paraId="0B10F3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配合施工现场卸料，确保浇筑连续性。</w:t>
      </w:r>
    </w:p>
    <w:p w14:paraId="349DFE7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baseline"/>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b/>
          <w:bCs/>
          <w:color w:val="auto"/>
          <w:sz w:val="21"/>
          <w:szCs w:val="21"/>
          <w:lang w:val="en-US" w:eastAsia="zh-CN"/>
        </w:rPr>
        <w:t>技术要求</w:t>
      </w:r>
      <w:r>
        <w:rPr>
          <w:rFonts w:hint="eastAsia" w:ascii="宋体" w:hAnsi="宋体" w:eastAsia="宋体" w:cs="宋体"/>
          <w:b/>
          <w:bCs/>
          <w:color w:val="auto"/>
          <w:sz w:val="21"/>
          <w:szCs w:val="21"/>
          <w:lang w:val="en-US" w:eastAsia="zh-CN"/>
        </w:rPr>
        <w:tab/>
      </w:r>
    </w:p>
    <w:p w14:paraId="5AD81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2.1</w:t>
      </w:r>
      <w:r>
        <w:rPr>
          <w:rStyle w:val="24"/>
          <w:rFonts w:hint="eastAsia" w:ascii="宋体" w:hAnsi="宋体" w:eastAsia="宋体" w:cs="宋体"/>
          <w:i w:val="0"/>
          <w:iCs w:val="0"/>
          <w:caps w:val="0"/>
          <w:color w:val="auto"/>
          <w:spacing w:val="0"/>
          <w:sz w:val="21"/>
          <w:szCs w:val="21"/>
          <w:u w:val="none"/>
        </w:rPr>
        <w:t>车辆技术要求</w:t>
      </w:r>
      <w:r>
        <w:rPr>
          <w:rFonts w:hint="eastAsia" w:ascii="宋体" w:hAnsi="宋体" w:eastAsia="宋体" w:cs="宋体"/>
          <w:i w:val="0"/>
          <w:iCs w:val="0"/>
          <w:caps w:val="0"/>
          <w:color w:val="auto"/>
          <w:spacing w:val="0"/>
          <w:sz w:val="21"/>
          <w:szCs w:val="21"/>
          <w:u w:val="none"/>
        </w:rPr>
        <w:t>：</w:t>
      </w:r>
    </w:p>
    <w:p w14:paraId="667E64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Chars="0" w:right="0" w:right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车型：符合国家标准的混凝土搅拌运输车。</w:t>
      </w:r>
    </w:p>
    <w:p w14:paraId="2B416CF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车况：车辆年检合格，无重大事故记录，罐体内无混凝土残留</w:t>
      </w:r>
      <w:r>
        <w:rPr>
          <w:rFonts w:hint="eastAsia" w:ascii="宋体" w:hAnsi="宋体" w:eastAsia="宋体" w:cs="宋体"/>
          <w:i w:val="0"/>
          <w:iCs w:val="0"/>
          <w:caps w:val="0"/>
          <w:color w:val="auto"/>
          <w:spacing w:val="0"/>
          <w:sz w:val="21"/>
          <w:szCs w:val="21"/>
          <w:u w:val="none"/>
          <w:lang w:eastAsia="zh-CN"/>
        </w:rPr>
        <w:t>，</w:t>
      </w:r>
      <w:r>
        <w:rPr>
          <w:rFonts w:hint="eastAsia" w:ascii="宋体" w:hAnsi="宋体" w:eastAsia="宋体" w:cs="宋体"/>
          <w:i w:val="0"/>
          <w:iCs w:val="0"/>
          <w:caps w:val="0"/>
          <w:color w:val="auto"/>
          <w:spacing w:val="0"/>
          <w:sz w:val="21"/>
          <w:szCs w:val="21"/>
          <w:u w:val="none"/>
        </w:rPr>
        <w:t>车辆配备GPS定位系统。</w:t>
      </w:r>
    </w:p>
    <w:p w14:paraId="2B6BD9F7">
      <w:pPr>
        <w:pStyle w:val="4"/>
        <w:pageBreakBefore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color w:val="auto"/>
          <w:sz w:val="21"/>
          <w:szCs w:val="21"/>
        </w:rPr>
        <w:t>2.2 驾驶员要求：</w:t>
      </w:r>
    </w:p>
    <w:p w14:paraId="229FD2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持有效驾驶证（B2或以上）及从业资格证。</w:t>
      </w:r>
    </w:p>
    <w:p w14:paraId="4E05052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u w:val="none"/>
        </w:rPr>
        <w:t>熟悉混凝土运输操作规程，具备混凝土运输经验，遵守交通规则及施工现场管理制度。</w:t>
      </w:r>
    </w:p>
    <w:p w14:paraId="3D08AE2E">
      <w:pPr>
        <w:pStyle w:val="4"/>
        <w:keepNext w:val="0"/>
        <w:keepLines w:val="0"/>
        <w:pageBreakBefore w:val="0"/>
        <w:widowControl/>
        <w:suppressLineNumbers w:val="0"/>
        <w:shd w:val="clear" w:color="auto" w:fill="FFFFFF"/>
        <w:wordWrap/>
        <w:overflowPunct/>
        <w:topLinePunct w:val="0"/>
        <w:bidi w:val="0"/>
        <w:spacing w:before="0" w:beforeAutospacing="0" w:after="0" w:afterAutospacing="0" w:line="240" w:lineRule="auto"/>
        <w:ind w:left="0" w:firstLine="0"/>
        <w:rPr>
          <w:rFonts w:hint="eastAsia" w:ascii="宋体" w:hAnsi="宋体" w:eastAsia="宋体" w:cs="宋体"/>
          <w:color w:val="auto"/>
          <w:sz w:val="21"/>
          <w:szCs w:val="21"/>
        </w:rPr>
      </w:pPr>
      <w:r>
        <w:rPr>
          <w:rStyle w:val="24"/>
          <w:rFonts w:hint="eastAsia" w:ascii="宋体" w:hAnsi="宋体" w:eastAsia="宋体" w:cs="宋体"/>
          <w:b/>
          <w:bCs/>
          <w:i w:val="0"/>
          <w:iCs w:val="0"/>
          <w:caps w:val="0"/>
          <w:color w:val="auto"/>
          <w:spacing w:val="0"/>
          <w:sz w:val="21"/>
          <w:szCs w:val="21"/>
          <w:shd w:val="clear" w:color="auto" w:fill="FFFFFF"/>
        </w:rPr>
        <w:t>3. 服务标准</w:t>
      </w:r>
    </w:p>
    <w:p w14:paraId="75F67EA2">
      <w:pPr>
        <w:pStyle w:val="2"/>
        <w:keepNext w:val="0"/>
        <w:keepLines w:val="0"/>
        <w:pageBreakBefore w:val="0"/>
        <w:widowControl/>
        <w:suppressLineNumbers w:val="0"/>
        <w:shd w:val="clear" w:color="auto" w:fill="FFFFFF"/>
        <w:wordWrap/>
        <w:overflowPunct/>
        <w:topLinePunct w:val="0"/>
        <w:bidi w:val="0"/>
        <w:spacing w:before="0" w:beforeAutospacing="0" w:after="0" w:afterAutospacing="0" w:line="240" w:lineRule="auto"/>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1</w:t>
      </w:r>
      <w:r>
        <w:rPr>
          <w:rStyle w:val="24"/>
          <w:rFonts w:hint="eastAsia" w:ascii="宋体" w:hAnsi="宋体" w:eastAsia="宋体" w:cs="宋体"/>
          <w:b/>
          <w:bCs/>
          <w:i w:val="0"/>
          <w:iCs w:val="0"/>
          <w:caps w:val="0"/>
          <w:color w:val="auto"/>
          <w:spacing w:val="0"/>
          <w:sz w:val="21"/>
          <w:szCs w:val="21"/>
          <w:shd w:val="clear" w:color="auto" w:fill="FFFFFF"/>
        </w:rPr>
        <w:t>质量保证</w:t>
      </w:r>
    </w:p>
    <w:p w14:paraId="0DA9EE60">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运输过程中因乙方原因导致混凝土报废的，由乙方承担损失。</w:t>
      </w:r>
    </w:p>
    <w:p w14:paraId="3CA84B0C">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每车次需提供随车发货单（注明配合比、方量、出厂时间等）。</w:t>
      </w:r>
    </w:p>
    <w:p w14:paraId="4E08D914">
      <w:pPr>
        <w:pStyle w:val="2"/>
        <w:keepNext w:val="0"/>
        <w:keepLines w:val="0"/>
        <w:pageBreakBefore w:val="0"/>
        <w:widowControl/>
        <w:suppressLineNumbers w:val="0"/>
        <w:shd w:val="clear" w:color="auto" w:fill="FFFFFF"/>
        <w:wordWrap/>
        <w:overflowPunct/>
        <w:topLinePunct w:val="0"/>
        <w:bidi w:val="0"/>
        <w:spacing w:before="0" w:beforeAutospacing="0" w:after="0" w:afterAutospacing="0" w:line="240" w:lineRule="auto"/>
        <w:ind w:left="0" w:right="0" w:firstLine="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2</w:t>
      </w:r>
      <w:r>
        <w:rPr>
          <w:rStyle w:val="24"/>
          <w:rFonts w:hint="eastAsia" w:ascii="宋体" w:hAnsi="宋体" w:eastAsia="宋体" w:cs="宋体"/>
          <w:b/>
          <w:bCs/>
          <w:i w:val="0"/>
          <w:iCs w:val="0"/>
          <w:caps w:val="0"/>
          <w:color w:val="auto"/>
          <w:spacing w:val="0"/>
          <w:sz w:val="21"/>
          <w:szCs w:val="21"/>
          <w:shd w:val="clear" w:color="auto" w:fill="FFFFFF"/>
        </w:rPr>
        <w:t>环保与安全</w:t>
      </w:r>
    </w:p>
    <w:p w14:paraId="641CB7D9">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车辆清洗废水、废渣需按环保要求处理，禁止随意排放。</w:t>
      </w:r>
    </w:p>
    <w:p w14:paraId="677B3FB4">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发生交通事故或纠纷时，乙方需及时处理并承担相应责任。</w:t>
      </w:r>
    </w:p>
    <w:p w14:paraId="4809CB93">
      <w:pPr>
        <w:keepNext w:val="0"/>
        <w:keepLines w:val="0"/>
        <w:pageBreakBefore w:val="0"/>
        <w:numPr>
          <w:ilvl w:val="0"/>
          <w:numId w:val="0"/>
        </w:numPr>
        <w:wordWrap/>
        <w:overflowPunct/>
        <w:topLinePunct w:val="0"/>
        <w:bidi w:val="0"/>
        <w:spacing w:beforeAutospacing="0" w:afterAutospacing="0" w:line="240" w:lineRule="auto"/>
        <w:ind w:left="0" w:leftChars="0" w:right="0" w:rightChars="0"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4.</w:t>
      </w:r>
      <w:r>
        <w:rPr>
          <w:rFonts w:hint="eastAsia" w:ascii="宋体" w:hAnsi="宋体" w:eastAsia="宋体" w:cs="宋体"/>
          <w:b/>
          <w:color w:val="auto"/>
          <w:sz w:val="21"/>
          <w:szCs w:val="21"/>
          <w:highlight w:val="none"/>
        </w:rPr>
        <w:t>验收标准</w:t>
      </w:r>
    </w:p>
    <w:p w14:paraId="5483EE80">
      <w:pPr>
        <w:pStyle w:val="2"/>
        <w:keepNext w:val="0"/>
        <w:keepLines w:val="0"/>
        <w:pageBreakBefore w:val="0"/>
        <w:widowControl/>
        <w:suppressLineNumbers w:val="0"/>
        <w:shd w:val="clear" w:color="auto" w:fill="FFFFFF"/>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.1 车辆验收：</w:t>
      </w:r>
    </w:p>
    <w:p w14:paraId="0A1EF33F">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车辆外观、罐体清洁度、机械性能符合</w:t>
      </w:r>
      <w:r>
        <w:rPr>
          <w:rFonts w:hint="eastAsia" w:ascii="宋体" w:hAnsi="宋体" w:eastAsia="宋体" w:cs="宋体"/>
          <w:i w:val="0"/>
          <w:iCs w:val="0"/>
          <w:caps w:val="0"/>
          <w:color w:val="auto"/>
          <w:spacing w:val="0"/>
          <w:sz w:val="21"/>
          <w:szCs w:val="21"/>
          <w:shd w:val="clear" w:color="auto" w:fill="FFFFFF"/>
          <w:lang w:val="en-US" w:eastAsia="zh-CN"/>
        </w:rPr>
        <w:t>国家标准及甲方</w:t>
      </w:r>
      <w:r>
        <w:rPr>
          <w:rFonts w:hint="eastAsia" w:ascii="宋体" w:hAnsi="宋体" w:eastAsia="宋体" w:cs="宋体"/>
          <w:i w:val="0"/>
          <w:iCs w:val="0"/>
          <w:caps w:val="0"/>
          <w:color w:val="auto"/>
          <w:spacing w:val="0"/>
          <w:sz w:val="21"/>
          <w:szCs w:val="21"/>
          <w:shd w:val="clear" w:color="auto" w:fill="FFFFFF"/>
        </w:rPr>
        <w:t>要求。</w:t>
      </w:r>
    </w:p>
    <w:p w14:paraId="094F180F">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乙方</w:t>
      </w:r>
      <w:r>
        <w:rPr>
          <w:rFonts w:hint="eastAsia" w:ascii="宋体" w:hAnsi="宋体" w:eastAsia="宋体" w:cs="宋体"/>
          <w:i w:val="0"/>
          <w:iCs w:val="0"/>
          <w:caps w:val="0"/>
          <w:color w:val="auto"/>
          <w:spacing w:val="0"/>
          <w:sz w:val="21"/>
          <w:szCs w:val="21"/>
          <w:shd w:val="clear" w:color="auto" w:fill="FFFFFF"/>
        </w:rPr>
        <w:t>车辆</w:t>
      </w:r>
      <w:r>
        <w:rPr>
          <w:rFonts w:hint="eastAsia" w:ascii="宋体" w:hAnsi="宋体" w:eastAsia="宋体" w:cs="宋体"/>
          <w:i w:val="0"/>
          <w:iCs w:val="0"/>
          <w:caps w:val="0"/>
          <w:color w:val="auto"/>
          <w:spacing w:val="0"/>
          <w:sz w:val="21"/>
          <w:szCs w:val="21"/>
          <w:shd w:val="clear" w:color="auto" w:fill="FFFFFF"/>
          <w:lang w:val="en-US" w:eastAsia="zh-CN"/>
        </w:rPr>
        <w:t>必须产权清晰，具有合格证、</w:t>
      </w:r>
      <w:r>
        <w:rPr>
          <w:rFonts w:hint="eastAsia" w:ascii="宋体" w:hAnsi="宋体" w:eastAsia="宋体" w:cs="宋体"/>
          <w:i w:val="0"/>
          <w:iCs w:val="0"/>
          <w:caps w:val="0"/>
          <w:color w:val="auto"/>
          <w:spacing w:val="0"/>
          <w:sz w:val="21"/>
          <w:szCs w:val="21"/>
          <w:shd w:val="clear" w:color="auto" w:fill="FFFFFF"/>
        </w:rPr>
        <w:t>行驶证、运营证、保险等文件。</w:t>
      </w:r>
    </w:p>
    <w:p w14:paraId="3B02BF1B">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乙方提供混凝土运输车辆出厂时间，已投入使用年限不超过5年。</w:t>
      </w:r>
    </w:p>
    <w:p w14:paraId="1776D34A">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.2 验收方式：</w:t>
      </w:r>
    </w:p>
    <w:p w14:paraId="21253C9D">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由需方（采购单位）现场验收，并签署验收单。</w:t>
      </w:r>
    </w:p>
    <w:p w14:paraId="1056755D">
      <w:pPr>
        <w:keepNext w:val="0"/>
        <w:keepLines w:val="0"/>
        <w:pageBreakBefore w:val="0"/>
        <w:numPr>
          <w:ilvl w:val="0"/>
          <w:numId w:val="0"/>
        </w:numPr>
        <w:wordWrap/>
        <w:overflowPunct/>
        <w:topLinePunct w:val="0"/>
        <w:bidi w:val="0"/>
        <w:spacing w:beforeAutospacing="0" w:afterAutospacing="0" w:line="240" w:lineRule="auto"/>
        <w:ind w:left="0" w:right="0" w:righ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5.供应商资格要求：</w:t>
      </w:r>
    </w:p>
    <w:p w14:paraId="59E9C631">
      <w:pPr>
        <w:keepNext w:val="0"/>
        <w:keepLines w:val="0"/>
        <w:pageBreakBefore w:val="0"/>
        <w:wordWrap/>
        <w:overflowPunct/>
        <w:topLinePunct w:val="0"/>
        <w:bidi w:val="0"/>
        <w:spacing w:beforeAutospacing="0" w:afterAutospacing="0" w:line="240" w:lineRule="auto"/>
        <w:ind w:left="0" w:right="0" w:righ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rPr>
        <w:t>营业范围：在中华人民共和国境内依法注册，具有独立法人资格</w:t>
      </w:r>
      <w:r>
        <w:rPr>
          <w:rFonts w:hint="eastAsia" w:ascii="宋体" w:hAnsi="宋体" w:eastAsia="宋体" w:cs="宋体"/>
          <w:color w:val="auto"/>
          <w:sz w:val="21"/>
          <w:szCs w:val="21"/>
          <w:lang w:eastAsia="zh-CN"/>
        </w:rPr>
        <w:t>，具备道路运输经营许可证及罐车特种设备使用登记证</w:t>
      </w:r>
      <w:r>
        <w:rPr>
          <w:rFonts w:hint="eastAsia" w:ascii="宋体" w:hAnsi="宋体" w:eastAsia="宋体" w:cs="宋体"/>
          <w:b w:val="0"/>
          <w:bCs w:val="0"/>
          <w:color w:val="auto"/>
          <w:sz w:val="21"/>
          <w:szCs w:val="21"/>
          <w:lang w:eastAsia="zh-CN"/>
        </w:rPr>
        <w:t>；</w:t>
      </w:r>
    </w:p>
    <w:p w14:paraId="37221416">
      <w:pPr>
        <w:keepNext w:val="0"/>
        <w:keepLines w:val="0"/>
        <w:pageBreakBefore w:val="0"/>
        <w:kinsoku/>
        <w:wordWrap/>
        <w:overflowPunct/>
        <w:topLinePunct w:val="0"/>
        <w:autoSpaceDE/>
        <w:autoSpaceDN/>
        <w:bidi w:val="0"/>
        <w:adjustRightInd/>
        <w:snapToGrid/>
        <w:spacing w:beforeAutospacing="0" w:afterAutospacing="0" w:line="240" w:lineRule="auto"/>
        <w:ind w:left="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 质量保证能力要求：</w:t>
      </w:r>
    </w:p>
    <w:p w14:paraId="69960636">
      <w:pPr>
        <w:keepNext w:val="0"/>
        <w:keepLines w:val="0"/>
        <w:pageBreakBefore w:val="0"/>
        <w:kinsoku/>
        <w:wordWrap/>
        <w:overflowPunct/>
        <w:topLinePunct w:val="0"/>
        <w:autoSpaceDE/>
        <w:autoSpaceDN/>
        <w:bidi w:val="0"/>
        <w:adjustRightInd/>
        <w:snapToGrid/>
        <w:spacing w:beforeAutospacing="0" w:afterAutospacing="0" w:line="240" w:lineRule="auto"/>
        <w:ind w:left="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产品必须满足国家及行业标准。</w:t>
      </w:r>
    </w:p>
    <w:p w14:paraId="42C73F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sz w:val="21"/>
          <w:szCs w:val="21"/>
          <w:u w:val="none"/>
        </w:rPr>
      </w:pPr>
      <w:r>
        <w:rPr>
          <w:rFonts w:hint="eastAsia" w:ascii="宋体" w:hAnsi="宋体" w:eastAsia="宋体" w:cs="宋体"/>
          <w:i w:val="0"/>
          <w:iCs w:val="0"/>
          <w:caps w:val="0"/>
          <w:color w:val="auto"/>
          <w:spacing w:val="0"/>
          <w:sz w:val="21"/>
          <w:szCs w:val="21"/>
          <w:u w:val="none"/>
        </w:rPr>
        <w:t>近3年无重大质量事故或交通违法记录。</w:t>
      </w:r>
    </w:p>
    <w:p w14:paraId="684702E8">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5.3 保险要求：</w:t>
      </w:r>
    </w:p>
    <w:p w14:paraId="20E2326D">
      <w:pPr>
        <w:pStyle w:val="2"/>
        <w:keepNext w:val="0"/>
        <w:keepLines w:val="0"/>
        <w:pageBreakBefore w:val="0"/>
        <w:widowControl/>
        <w:suppressLineNumbers w:val="0"/>
        <w:wordWrap/>
        <w:overflowPunct/>
        <w:topLinePunct w:val="0"/>
        <w:bidi w:val="0"/>
        <w:spacing w:before="0" w:beforeAutospacing="0" w:after="0" w:afterAutospacing="0" w:line="240" w:lineRule="auto"/>
        <w:ind w:left="0" w:right="0" w:rightChars="0" w:firstLine="0" w:firstLineChars="0"/>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shd w:val="clear" w:color="auto" w:fill="FFFFFF"/>
        </w:rPr>
        <w:t>车辆须投保交强险、商业险及第三方责任险（保额≥</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00万元）。</w:t>
      </w:r>
    </w:p>
    <w:p w14:paraId="5EC83384">
      <w:pPr>
        <w:keepNext w:val="0"/>
        <w:keepLines w:val="0"/>
        <w:pageBreakBefore w:val="0"/>
        <w:kinsoku/>
        <w:wordWrap/>
        <w:overflowPunct/>
        <w:topLinePunct w:val="0"/>
        <w:autoSpaceDE/>
        <w:autoSpaceDN/>
        <w:bidi w:val="0"/>
        <w:adjustRightInd/>
        <w:snapToGrid/>
        <w:spacing w:beforeAutospacing="0" w:afterAutospacing="0" w:line="240" w:lineRule="auto"/>
        <w:ind w:left="0" w:right="0" w:rightChars="0"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6、供货期或服务周期</w:t>
      </w:r>
    </w:p>
    <w:p w14:paraId="0B400ED0">
      <w:pPr>
        <w:pStyle w:val="19"/>
        <w:keepNext w:val="0"/>
        <w:keepLines w:val="0"/>
        <w:pageBreakBefore w:val="0"/>
        <w:numPr>
          <w:ilvl w:val="0"/>
          <w:numId w:val="0"/>
        </w:numPr>
        <w:wordWrap/>
        <w:overflowPunct/>
        <w:topLinePunct w:val="0"/>
        <w:bidi w:val="0"/>
        <w:spacing w:beforeAutospacing="0" w:afterAutospacing="0" w:line="240" w:lineRule="auto"/>
        <w:ind w:left="0" w:leftChars="0" w:right="0" w:righ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服务期目标：本合同为无固定期限合同，任何一方可提前30天书面通知对方后终止或完成数量达到合同暂定总量的100%自动终止，但需完成甲方已下发给乙方的工作任务的履行。</w:t>
      </w:r>
    </w:p>
    <w:p w14:paraId="68183F34">
      <w:pPr>
        <w:pStyle w:val="19"/>
        <w:keepNext w:val="0"/>
        <w:keepLines w:val="0"/>
        <w:pageBreakBefore w:val="0"/>
        <w:numPr>
          <w:ilvl w:val="0"/>
          <w:numId w:val="0"/>
        </w:numPr>
        <w:wordWrap/>
        <w:overflowPunct/>
        <w:topLinePunct w:val="0"/>
        <w:bidi w:val="0"/>
        <w:spacing w:beforeAutospacing="0" w:afterAutospacing="0" w:line="240" w:lineRule="auto"/>
        <w:ind w:left="0" w:leftChars="0" w:right="0" w:rightChars="0" w:firstLine="0" w:firstLineChars="0"/>
        <w:rPr>
          <w:rFonts w:hint="default" w:ascii="宋体" w:hAnsi="宋体" w:eastAsia="宋体"/>
          <w:b w:val="0"/>
          <w:bCs/>
          <w:color w:val="auto"/>
          <w:sz w:val="24"/>
          <w:lang w:val="en-US" w:eastAsia="zh-CN"/>
        </w:rPr>
      </w:pPr>
      <w:r>
        <w:rPr>
          <w:rFonts w:hint="eastAsia" w:ascii="宋体" w:hAnsi="宋体" w:eastAsia="宋体" w:cs="宋体"/>
          <w:b/>
          <w:bCs w:val="0"/>
          <w:color w:val="auto"/>
          <w:sz w:val="21"/>
          <w:szCs w:val="21"/>
          <w:highlight w:val="none"/>
          <w:lang w:val="en-US" w:eastAsia="zh-CN"/>
        </w:rPr>
        <w:t>7、申请部门认为需要的其他内容</w:t>
      </w:r>
      <w:r>
        <w:rPr>
          <w:rFonts w:hint="eastAsia" w:ascii="宋体" w:hAnsi="宋体" w:eastAsia="宋体" w:cs="宋体"/>
          <w:b/>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w:t>
      </w:r>
    </w:p>
    <w:p w14:paraId="4A8181D2">
      <w:pPr>
        <w:pStyle w:val="41"/>
        <w:ind w:firstLine="0" w:firstLineChars="0"/>
        <w:jc w:val="left"/>
        <w:outlineLvl w:val="1"/>
        <w:rPr>
          <w:rFonts w:hint="eastAsia" w:eastAsia="黑体"/>
          <w:color w:val="auto"/>
          <w:sz w:val="28"/>
          <w:szCs w:val="44"/>
          <w:lang w:val="en-US" w:eastAsia="zh-CN"/>
        </w:rPr>
        <w:sectPr>
          <w:pgSz w:w="11906" w:h="16838"/>
          <w:pgMar w:top="1440" w:right="1800" w:bottom="1440" w:left="1800" w:header="851" w:footer="992" w:gutter="0"/>
          <w:pgNumType w:fmt="decimal"/>
          <w:cols w:space="425" w:num="1"/>
          <w:docGrid w:type="lines" w:linePitch="312" w:charSpace="0"/>
        </w:sectPr>
      </w:pPr>
    </w:p>
    <w:p w14:paraId="01B0AEB9">
      <w:pPr>
        <w:pStyle w:val="41"/>
        <w:ind w:firstLine="0" w:firstLineChars="0"/>
        <w:jc w:val="left"/>
        <w:outlineLvl w:val="1"/>
        <w:rPr>
          <w:rFonts w:hint="eastAsia" w:eastAsia="黑体"/>
          <w:color w:val="auto"/>
          <w:sz w:val="28"/>
          <w:szCs w:val="44"/>
          <w:lang w:val="en-US" w:eastAsia="zh-CN"/>
        </w:rPr>
      </w:pPr>
      <w:r>
        <w:rPr>
          <w:rFonts w:hint="eastAsia" w:eastAsia="黑体"/>
          <w:color w:val="auto"/>
          <w:sz w:val="28"/>
          <w:szCs w:val="44"/>
          <w:lang w:val="en-US" w:eastAsia="zh-CN"/>
        </w:rPr>
        <w:t xml:space="preserve">附件八合同样本 </w:t>
      </w:r>
    </w:p>
    <w:p w14:paraId="3B8881FB">
      <w:pPr>
        <w:wordWrap w:val="0"/>
        <w:jc w:val="right"/>
        <w:rPr>
          <w:rFonts w:hint="default" w:ascii="仿宋_GB2312" w:hAnsi="仿宋_GB2312" w:eastAsia="仿宋_GB2312" w:cs="仿宋_GB2312"/>
          <w:b/>
          <w:color w:val="auto"/>
          <w:szCs w:val="21"/>
          <w:highlight w:val="none"/>
          <w:lang w:val="en-US"/>
        </w:rPr>
      </w:pPr>
      <w:r>
        <w:rPr>
          <w:rFonts w:hint="eastAsia"/>
          <w:b/>
          <w:color w:val="auto"/>
          <w:sz w:val="21"/>
          <w:szCs w:val="21"/>
          <w:highlight w:val="none"/>
          <w:u w:val="none"/>
          <w:lang w:val="en-US" w:eastAsia="zh-CN"/>
        </w:rPr>
        <w:t xml:space="preserve">合同编号：             </w:t>
      </w:r>
    </w:p>
    <w:p w14:paraId="6DB7FCA3">
      <w:pPr>
        <w:jc w:val="center"/>
        <w:rPr>
          <w:rFonts w:hint="eastAsia" w:hAnsi="宋体" w:cs="宋体"/>
          <w:b/>
          <w:color w:val="auto"/>
          <w:kern w:val="1"/>
          <w:sz w:val="48"/>
          <w:szCs w:val="48"/>
          <w:highlight w:val="none"/>
          <w:lang w:val="en-US" w:eastAsia="zh-CN"/>
        </w:rPr>
      </w:pPr>
    </w:p>
    <w:p w14:paraId="763285AA">
      <w:pPr>
        <w:jc w:val="center"/>
        <w:rPr>
          <w:rFonts w:hint="eastAsia" w:ascii="仿宋_GB2312" w:hAnsi="仿宋_GB2312" w:eastAsia="仿宋_GB2312" w:cs="仿宋_GB2312"/>
          <w:b/>
          <w:color w:val="auto"/>
          <w:szCs w:val="21"/>
          <w:highlight w:val="none"/>
        </w:rPr>
      </w:pPr>
    </w:p>
    <w:p w14:paraId="4F587E82">
      <w:pPr>
        <w:jc w:val="center"/>
        <w:rPr>
          <w:rFonts w:hint="eastAsia" w:hAnsi="宋体" w:cs="宋体"/>
          <w:b/>
          <w:color w:val="auto"/>
          <w:kern w:val="1"/>
          <w:sz w:val="48"/>
          <w:szCs w:val="48"/>
          <w:highlight w:val="none"/>
          <w:lang w:val="en-US" w:eastAsia="zh-CN"/>
        </w:rPr>
      </w:pPr>
    </w:p>
    <w:p w14:paraId="5BE97DB3">
      <w:pPr>
        <w:pStyle w:val="11"/>
        <w:rPr>
          <w:rFonts w:hint="eastAsia" w:hAnsi="宋体" w:cs="宋体"/>
          <w:b/>
          <w:color w:val="auto"/>
          <w:kern w:val="1"/>
          <w:sz w:val="48"/>
          <w:szCs w:val="48"/>
          <w:highlight w:val="none"/>
          <w:lang w:val="en-US" w:eastAsia="zh-CN"/>
        </w:rPr>
      </w:pPr>
    </w:p>
    <w:p w14:paraId="09D2495F">
      <w:pPr>
        <w:pStyle w:val="12"/>
        <w:rPr>
          <w:rFonts w:hint="eastAsia"/>
          <w:lang w:val="en-US" w:eastAsia="zh-CN"/>
        </w:rPr>
      </w:pPr>
    </w:p>
    <w:p w14:paraId="59B10C1F">
      <w:pPr>
        <w:jc w:val="center"/>
        <w:rPr>
          <w:rFonts w:ascii="华康简标题宋" w:hAnsi="华康简标题宋" w:eastAsia="华康简标题宋" w:cs="华康简标题宋"/>
          <w:b/>
          <w:color w:val="auto"/>
          <w:kern w:val="1"/>
          <w:sz w:val="48"/>
          <w:szCs w:val="48"/>
          <w:highlight w:val="none"/>
        </w:rPr>
      </w:pPr>
      <w:r>
        <w:rPr>
          <w:rFonts w:hint="eastAsia" w:hAnsi="宋体" w:cs="宋体"/>
          <w:b/>
          <w:color w:val="auto"/>
          <w:kern w:val="1"/>
          <w:sz w:val="48"/>
          <w:szCs w:val="48"/>
          <w:highlight w:val="none"/>
          <w:lang w:val="en-US" w:eastAsia="zh-CN"/>
        </w:rPr>
        <w:t>市政公司商品混凝土项目混凝土拌合站搅拌车运输租赁</w:t>
      </w:r>
      <w:r>
        <w:rPr>
          <w:rFonts w:hint="eastAsia" w:hAnsi="宋体" w:cs="宋体"/>
          <w:b/>
          <w:color w:val="auto"/>
          <w:kern w:val="1"/>
          <w:sz w:val="48"/>
          <w:szCs w:val="48"/>
          <w:highlight w:val="none"/>
        </w:rPr>
        <w:t>合同</w:t>
      </w:r>
    </w:p>
    <w:p w14:paraId="0D1DC29B">
      <w:pPr>
        <w:spacing w:line="600" w:lineRule="auto"/>
        <w:jc w:val="center"/>
        <w:rPr>
          <w:rFonts w:hint="eastAsia" w:hAnsi="宋体"/>
          <w:color w:val="auto"/>
          <w:sz w:val="28"/>
          <w:szCs w:val="32"/>
          <w:highlight w:val="none"/>
        </w:rPr>
      </w:pPr>
    </w:p>
    <w:p w14:paraId="65FAA3D8">
      <w:pPr>
        <w:spacing w:line="600" w:lineRule="auto"/>
        <w:jc w:val="center"/>
        <w:rPr>
          <w:rFonts w:hAnsi="宋体"/>
          <w:color w:val="auto"/>
          <w:sz w:val="28"/>
          <w:szCs w:val="32"/>
          <w:highlight w:val="none"/>
        </w:rPr>
      </w:pPr>
    </w:p>
    <w:p w14:paraId="4C6CF9B6">
      <w:pPr>
        <w:spacing w:line="600" w:lineRule="auto"/>
        <w:ind w:firstLine="420" w:firstLineChars="200"/>
        <w:rPr>
          <w:color w:val="auto"/>
          <w:highlight w:val="none"/>
        </w:rPr>
      </w:pPr>
    </w:p>
    <w:p w14:paraId="6EFDBFE7">
      <w:pPr>
        <w:spacing w:line="600" w:lineRule="auto"/>
        <w:rPr>
          <w:rFonts w:hAnsi="宋体"/>
          <w:b/>
          <w:snapToGrid w:val="0"/>
          <w:color w:val="auto"/>
          <w:sz w:val="28"/>
          <w:szCs w:val="28"/>
          <w:highlight w:val="none"/>
          <w:u w:val="single"/>
        </w:rPr>
      </w:pPr>
      <w:r>
        <w:rPr>
          <w:rFonts w:hint="eastAsia" w:hAnsi="宋体"/>
          <w:b/>
          <w:snapToGrid w:val="0"/>
          <w:color w:val="auto"/>
          <w:sz w:val="28"/>
          <w:szCs w:val="28"/>
          <w:highlight w:val="none"/>
        </w:rPr>
        <w:t>需方</w:t>
      </w:r>
      <w:r>
        <w:rPr>
          <w:rFonts w:hint="eastAsia" w:hAnsi="宋体"/>
          <w:b/>
          <w:bCs/>
          <w:color w:val="auto"/>
          <w:sz w:val="28"/>
          <w:szCs w:val="28"/>
          <w:highlight w:val="none"/>
        </w:rPr>
        <w:t>(以下称甲方)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eastAsia="zh-CN"/>
        </w:rPr>
        <w:t>东莞城</w:t>
      </w:r>
      <w:r>
        <w:rPr>
          <w:rFonts w:hint="eastAsia" w:hAnsi="宋体"/>
          <w:b/>
          <w:snapToGrid w:val="0"/>
          <w:color w:val="auto"/>
          <w:sz w:val="28"/>
          <w:szCs w:val="28"/>
          <w:highlight w:val="none"/>
          <w:u w:val="single"/>
          <w:lang w:val="en-US" w:eastAsia="zh-CN"/>
        </w:rPr>
        <w:t>工集团市政</w:t>
      </w:r>
      <w:r>
        <w:rPr>
          <w:rFonts w:hint="eastAsia" w:hAnsi="宋体"/>
          <w:b/>
          <w:snapToGrid w:val="0"/>
          <w:color w:val="auto"/>
          <w:sz w:val="28"/>
          <w:szCs w:val="28"/>
          <w:highlight w:val="none"/>
          <w:u w:val="single"/>
          <w:lang w:eastAsia="zh-CN"/>
        </w:rPr>
        <w:t>工程有限公司</w:t>
      </w:r>
      <w:r>
        <w:rPr>
          <w:rFonts w:hint="eastAsia" w:hAnsi="宋体"/>
          <w:b/>
          <w:snapToGrid w:val="0"/>
          <w:color w:val="auto"/>
          <w:sz w:val="28"/>
          <w:szCs w:val="28"/>
          <w:highlight w:val="none"/>
          <w:u w:val="single"/>
        </w:rPr>
        <w:t xml:space="preserve"> </w:t>
      </w:r>
    </w:p>
    <w:p w14:paraId="0C118E16">
      <w:pPr>
        <w:spacing w:line="600" w:lineRule="auto"/>
        <w:ind w:firstLine="482" w:firstLineChars="200"/>
        <w:rPr>
          <w:rFonts w:hAnsi="宋体"/>
          <w:b/>
          <w:bCs/>
          <w:color w:val="auto"/>
          <w:spacing w:val="-20"/>
          <w:sz w:val="28"/>
          <w:szCs w:val="28"/>
          <w:highlight w:val="none"/>
        </w:rPr>
      </w:pPr>
    </w:p>
    <w:p w14:paraId="47E0C084">
      <w:pPr>
        <w:spacing w:line="600" w:lineRule="auto"/>
        <w:ind w:right="172" w:rightChars="82"/>
        <w:rPr>
          <w:rFonts w:hAnsi="宋体"/>
          <w:b/>
          <w:snapToGrid w:val="0"/>
          <w:color w:val="auto"/>
          <w:sz w:val="28"/>
          <w:szCs w:val="28"/>
          <w:highlight w:val="none"/>
          <w:u w:val="single"/>
        </w:rPr>
      </w:pPr>
      <w:r>
        <w:rPr>
          <w:rFonts w:hint="eastAsia" w:hAnsi="宋体"/>
          <w:b/>
          <w:snapToGrid w:val="0"/>
          <w:color w:val="auto"/>
          <w:sz w:val="28"/>
          <w:szCs w:val="28"/>
          <w:highlight w:val="none"/>
        </w:rPr>
        <w:t>供方</w:t>
      </w:r>
      <w:r>
        <w:rPr>
          <w:rFonts w:hint="eastAsia" w:hAnsi="宋体"/>
          <w:b/>
          <w:bCs/>
          <w:color w:val="auto"/>
          <w:sz w:val="28"/>
          <w:szCs w:val="28"/>
          <w:highlight w:val="none"/>
        </w:rPr>
        <w:t>(以下称乙方)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val="en-US" w:eastAsia="zh-CN"/>
        </w:rPr>
        <w:t xml:space="preserve">                           </w:t>
      </w:r>
      <w:r>
        <w:rPr>
          <w:rFonts w:hint="eastAsia" w:hAnsi="宋体"/>
          <w:b/>
          <w:snapToGrid w:val="0"/>
          <w:color w:val="auto"/>
          <w:sz w:val="28"/>
          <w:szCs w:val="28"/>
          <w:highlight w:val="none"/>
          <w:u w:val="single"/>
        </w:rPr>
        <w:t xml:space="preserve"> </w:t>
      </w:r>
    </w:p>
    <w:p w14:paraId="5510CEAD">
      <w:pPr>
        <w:spacing w:line="600" w:lineRule="auto"/>
        <w:ind w:firstLine="420" w:firstLineChars="200"/>
        <w:rPr>
          <w:rFonts w:hAnsi="宋体"/>
          <w:color w:val="auto"/>
          <w:szCs w:val="28"/>
          <w:highlight w:val="none"/>
        </w:rPr>
      </w:pPr>
      <w:r>
        <w:rPr>
          <w:rFonts w:hAnsi="宋体"/>
          <w:color w:val="auto"/>
          <w:szCs w:val="28"/>
          <w:highlight w:val="none"/>
        </w:rPr>
        <w:t xml:space="preserve"> </w:t>
      </w:r>
    </w:p>
    <w:p w14:paraId="4D01F129">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签约地点：</w:t>
      </w:r>
      <w:r>
        <w:rPr>
          <w:rFonts w:hint="eastAsia" w:hAnsi="宋体"/>
          <w:snapToGrid w:val="0"/>
          <w:color w:val="auto"/>
          <w:sz w:val="28"/>
          <w:szCs w:val="32"/>
          <w:highlight w:val="none"/>
          <w:u w:val="single"/>
        </w:rPr>
        <w:t xml:space="preserve">          </w:t>
      </w:r>
      <w:r>
        <w:rPr>
          <w:rFonts w:hint="eastAsia" w:hAnsi="宋体"/>
          <w:b/>
          <w:snapToGrid w:val="0"/>
          <w:color w:val="auto"/>
          <w:sz w:val="28"/>
          <w:szCs w:val="32"/>
          <w:highlight w:val="none"/>
          <w:u w:val="single"/>
        </w:rPr>
        <w:t>东莞市南城</w:t>
      </w:r>
      <w:r>
        <w:rPr>
          <w:rFonts w:hint="eastAsia" w:hAnsi="宋体"/>
          <w:snapToGrid w:val="0"/>
          <w:color w:val="auto"/>
          <w:sz w:val="28"/>
          <w:szCs w:val="32"/>
          <w:highlight w:val="none"/>
          <w:u w:val="single"/>
        </w:rPr>
        <w:t xml:space="preserve">          </w:t>
      </w:r>
    </w:p>
    <w:p w14:paraId="6417349A">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签约时间：</w:t>
      </w:r>
      <w:r>
        <w:rPr>
          <w:rFonts w:hint="eastAsia" w:hAnsi="宋体"/>
          <w:snapToGrid w:val="0"/>
          <w:color w:val="auto"/>
          <w:sz w:val="28"/>
          <w:szCs w:val="32"/>
          <w:highlight w:val="none"/>
          <w:u w:val="single"/>
        </w:rPr>
        <w:t xml:space="preserve">       </w:t>
      </w:r>
      <w:r>
        <w:rPr>
          <w:rFonts w:hint="eastAsia" w:hAnsi="宋体"/>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年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月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日</w:t>
      </w:r>
      <w:r>
        <w:rPr>
          <w:rFonts w:hint="eastAsia" w:hAnsi="宋体"/>
          <w:snapToGrid w:val="0"/>
          <w:color w:val="auto"/>
          <w:sz w:val="28"/>
          <w:szCs w:val="32"/>
          <w:highlight w:val="none"/>
          <w:u w:val="single"/>
        </w:rPr>
        <w:t xml:space="preserve">      </w:t>
      </w:r>
    </w:p>
    <w:p w14:paraId="3E6730D2">
      <w:pPr>
        <w:spacing w:line="600" w:lineRule="auto"/>
        <w:rPr>
          <w:rFonts w:hAnsi="宋体"/>
          <w:b/>
          <w:snapToGrid w:val="0"/>
          <w:color w:val="auto"/>
          <w:sz w:val="28"/>
          <w:szCs w:val="32"/>
          <w:highlight w:val="none"/>
          <w:u w:val="single"/>
        </w:rPr>
      </w:pPr>
    </w:p>
    <w:p w14:paraId="6D97D742">
      <w:pPr>
        <w:spacing w:line="600" w:lineRule="auto"/>
        <w:rPr>
          <w:rFonts w:hAnsi="宋体"/>
          <w:b/>
          <w:snapToGrid w:val="0"/>
          <w:color w:val="auto"/>
          <w:sz w:val="28"/>
          <w:szCs w:val="32"/>
          <w:highlight w:val="none"/>
          <w:u w:val="single"/>
        </w:rPr>
      </w:pPr>
    </w:p>
    <w:p w14:paraId="5E2E4A96">
      <w:pPr>
        <w:spacing w:line="360" w:lineRule="auto"/>
        <w:ind w:left="0" w:leftChars="0" w:right="-210" w:rightChars="-100" w:firstLine="420" w:firstLineChars="200"/>
        <w:rPr>
          <w:rFonts w:hint="eastAsia" w:hAnsi="宋体"/>
          <w:color w:val="auto"/>
          <w:highlight w:val="none"/>
        </w:rPr>
        <w:sectPr>
          <w:pgSz w:w="11906" w:h="16838"/>
          <w:pgMar w:top="1440" w:right="1800" w:bottom="1440" w:left="1800" w:header="851" w:footer="992" w:gutter="0"/>
          <w:pgNumType w:fmt="decimal"/>
          <w:cols w:space="425" w:num="1"/>
          <w:docGrid w:type="lines" w:linePitch="312" w:charSpace="0"/>
        </w:sectPr>
      </w:pPr>
    </w:p>
    <w:p w14:paraId="38043E6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东莞城工集团市政工程有限公司</w:t>
      </w:r>
    </w:p>
    <w:p w14:paraId="55028C4D">
      <w:pPr>
        <w:pStyle w:val="43"/>
        <w:spacing w:line="360" w:lineRule="auto"/>
        <w:ind w:left="0" w:leftChars="0" w:right="-210" w:rightChars="-100" w:firstLine="480" w:firstLineChars="20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7C8AB45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甲乙双方秉着互利共同发展的原则，在平等自愿的基础上，乙方租赁混凝土轻量化四轿搅拌运输车，给甲方作为生产经营使用，根据《中华人民共和国民法典》及国家有关法律规定，为明确双方的权利和义务,经双方协商一致,签订本合同，供双方遵照执行。</w:t>
      </w:r>
    </w:p>
    <w:p w14:paraId="5FEBFA9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第一条  服务项目名称及服务范围</w:t>
      </w:r>
    </w:p>
    <w:p w14:paraId="4D63C45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1.1工程项目名称：混凝土拌合站搅拌车运输租赁项目</w:t>
      </w:r>
    </w:p>
    <w:p w14:paraId="4B65FED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 xml:space="preserve">1.2服务地点： 甲方指定地点 </w:t>
      </w:r>
    </w:p>
    <w:p w14:paraId="43052E8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 xml:space="preserve">1.3服务作业范围：混凝土运输服务 </w:t>
      </w:r>
    </w:p>
    <w:p w14:paraId="2AA4110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第二条  运输服务基本情况及价格</w:t>
      </w:r>
    </w:p>
    <w:p w14:paraId="2E441941">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2.1本合同服务总金额暂定为¥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元（大写：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整），其中不含税金额为¥ </w:t>
      </w:r>
      <w:r>
        <w:rPr>
          <w:rFonts w:hint="eastAsia" w:ascii="宋体" w:hAnsi="宋体"/>
          <w:color w:val="auto"/>
          <w:sz w:val="24"/>
          <w:highlight w:val="none"/>
          <w:u w:val="single"/>
        </w:rPr>
        <w:t xml:space="preserve">   </w:t>
      </w:r>
      <w:r>
        <w:rPr>
          <w:rFonts w:hint="eastAsia" w:ascii="宋体" w:hAnsi="宋体"/>
          <w:color w:val="auto"/>
          <w:sz w:val="24"/>
          <w:highlight w:val="none"/>
        </w:rPr>
        <w:t>元（大写：人民币</w:t>
      </w:r>
      <w:r>
        <w:rPr>
          <w:rFonts w:hint="eastAsia" w:ascii="宋体" w:hAnsi="宋体"/>
          <w:color w:val="auto"/>
          <w:sz w:val="24"/>
          <w:highlight w:val="none"/>
          <w:u w:val="single"/>
        </w:rPr>
        <w:t xml:space="preserve">    </w:t>
      </w:r>
      <w:r>
        <w:rPr>
          <w:rFonts w:hint="eastAsia" w:ascii="宋体" w:hAnsi="宋体"/>
          <w:color w:val="auto"/>
          <w:sz w:val="24"/>
          <w:highlight w:val="none"/>
        </w:rPr>
        <w:t>整），增值税率为</w:t>
      </w:r>
      <w:r>
        <w:rPr>
          <w:rFonts w:hint="eastAsia" w:ascii="宋体" w:hAnsi="宋体"/>
          <w:color w:val="auto"/>
          <w:sz w:val="24"/>
          <w:highlight w:val="none"/>
          <w:u w:val="single"/>
        </w:rPr>
        <w:t xml:space="preserve">     </w:t>
      </w:r>
      <w:r>
        <w:rPr>
          <w:rFonts w:hint="eastAsia" w:ascii="宋体" w:hAnsi="宋体"/>
          <w:color w:val="auto"/>
          <w:sz w:val="24"/>
          <w:highlight w:val="none"/>
        </w:rPr>
        <w:t>%，税额为¥</w:t>
      </w:r>
      <w:r>
        <w:rPr>
          <w:rFonts w:hint="eastAsia" w:ascii="宋体" w:hAnsi="宋体"/>
          <w:color w:val="auto"/>
          <w:sz w:val="24"/>
          <w:highlight w:val="none"/>
          <w:u w:val="single"/>
        </w:rPr>
        <w:t xml:space="preserve">    </w:t>
      </w:r>
      <w:r>
        <w:rPr>
          <w:rFonts w:hint="eastAsia" w:ascii="宋体" w:hAnsi="宋体"/>
          <w:color w:val="auto"/>
          <w:sz w:val="24"/>
          <w:highlight w:val="none"/>
        </w:rPr>
        <w:t>元（大写：人民币</w:t>
      </w:r>
      <w:r>
        <w:rPr>
          <w:rFonts w:hint="eastAsia" w:ascii="宋体" w:hAnsi="宋体"/>
          <w:color w:val="auto"/>
          <w:sz w:val="24"/>
          <w:highlight w:val="none"/>
          <w:u w:val="single"/>
        </w:rPr>
        <w:t xml:space="preserve">    </w:t>
      </w:r>
      <w:r>
        <w:rPr>
          <w:rFonts w:hint="eastAsia" w:ascii="宋体" w:hAnsi="宋体"/>
          <w:color w:val="auto"/>
          <w:sz w:val="24"/>
          <w:highlight w:val="none"/>
        </w:rPr>
        <w:t>整），具体结算金额以实际发生并经双方签认结算清单为准。</w:t>
      </w:r>
    </w:p>
    <w:p w14:paraId="658EAD5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2.2本合同为固定单价合同，结算单价以附件4《采购报价清单》中所列单价为准，该单价不因市场波动、数量增减等因素而调整。最终结算总价根据实际经双方确认的供货数量，按上述固定单价计算确定。《采购报价清单》及本合同相关条款共同构成结算支付的唯一依据。</w:t>
      </w:r>
    </w:p>
    <w:p w14:paraId="0BAF3DD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2.3</w:t>
      </w:r>
      <w:r>
        <w:rPr>
          <w:rFonts w:hint="eastAsia" w:ascii="宋体" w:hAnsi="宋体"/>
          <w:color w:val="auto"/>
          <w:sz w:val="24"/>
          <w:highlight w:val="none"/>
          <w:u w:val="single"/>
        </w:rPr>
        <w:t>单车运输量不足3立方米时（不含3立方米），额外支付空载运费为</w:t>
      </w:r>
      <w:r>
        <w:rPr>
          <w:rFonts w:hint="eastAsia" w:ascii="宋体" w:hAnsi="宋体"/>
          <w:color w:val="auto"/>
          <w:sz w:val="24"/>
          <w:highlight w:val="none"/>
          <w:u w:val="single"/>
          <w:lang w:val="en-US" w:eastAsia="zh-CN"/>
        </w:rPr>
        <w:t>100</w:t>
      </w:r>
      <w:r>
        <w:rPr>
          <w:rFonts w:hint="eastAsia" w:ascii="宋体" w:hAnsi="宋体"/>
          <w:color w:val="auto"/>
          <w:sz w:val="24"/>
          <w:highlight w:val="none"/>
          <w:u w:val="single"/>
        </w:rPr>
        <w:t>元/车，同一施工点的首次补方运输不适用上述计费规则，不收取费用</w:t>
      </w:r>
      <w:r>
        <w:rPr>
          <w:rFonts w:hint="eastAsia" w:ascii="宋体" w:hAnsi="宋体"/>
          <w:color w:val="auto"/>
          <w:sz w:val="24"/>
          <w:highlight w:val="none"/>
        </w:rPr>
        <w:t>。</w:t>
      </w:r>
    </w:p>
    <w:p w14:paraId="53F0BA7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2.4</w:t>
      </w:r>
      <w:r>
        <w:rPr>
          <w:rFonts w:hint="eastAsia" w:ascii="宋体" w:hAnsi="宋体"/>
          <w:color w:val="auto"/>
          <w:sz w:val="24"/>
          <w:highlight w:val="none"/>
          <w:u w:val="single"/>
        </w:rPr>
        <w:t>乙方运输车辆到达指定地点通知客服后，非乙方原因或不可抗力原因卸货超过 1 小时应提前通知调度，卸货超过 3 小时后，每小时补助 100 元（不足一小时，按一小时计算），司机要如实填写发货单各项时间，否则每单每次处违约金 200 元</w:t>
      </w:r>
      <w:r>
        <w:rPr>
          <w:rFonts w:hint="eastAsia" w:ascii="宋体" w:hAnsi="宋体"/>
          <w:color w:val="auto"/>
          <w:sz w:val="24"/>
          <w:highlight w:val="none"/>
        </w:rPr>
        <w:t>。</w:t>
      </w:r>
    </w:p>
    <w:p w14:paraId="12AD4B8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2.5剩料及退料费用：因客户原因造成的未卸完的剩余混凝土，乙方保证无条件运回站内，不得私自处理，如发现有该情况发生的，将对该车辆所在车队处违约金 20000 元，对当事司机处违约金 10000 元并作开除处理，对于所运回剩料进行过磅，按50元/m³予以运费补偿（具体以0.5m³计费基准，低于0.5m³不计算费用）。剩料回站后应于一小时内调出去，超时未调出去的乙方有权倒掉。非乙方原因造成的退料问题，运费正常结算。料到工地后再调用另一工地卸料，按实际总公里数计算运费。</w:t>
      </w:r>
    </w:p>
    <w:p w14:paraId="422D933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2.6在新客户配送前，甲乙双方各派一员代表查看路况后签字确认单边运距，在效率优先和不违反道路行驶规则的前提下（如大车禁行、限高等、非城区工地不得为了减少里程而指定走城区等禁行路线），按甲方人员指定的路线行驶，以搅拌车所测距离确定。单边运距为甲方厂门口至工地施工主体或者中心位置的距离。</w:t>
      </w:r>
    </w:p>
    <w:p w14:paraId="5A2526C8">
      <w:pPr>
        <w:pStyle w:val="43"/>
        <w:spacing w:line="360" w:lineRule="auto"/>
        <w:ind w:left="0" w:leftChars="0" w:right="-210" w:rightChars="-100"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2.7当卸货目的</w:t>
      </w:r>
      <w:r>
        <w:rPr>
          <w:rFonts w:hint="eastAsia" w:ascii="宋体" w:hAnsi="宋体"/>
          <w:color w:val="auto"/>
          <w:sz w:val="24"/>
          <w:highlight w:val="none"/>
          <w:lang w:val="en-US" w:eastAsia="zh-CN"/>
        </w:rPr>
        <w:t>地</w:t>
      </w:r>
      <w:r>
        <w:rPr>
          <w:rFonts w:hint="eastAsia" w:ascii="宋体" w:hAnsi="宋体"/>
          <w:color w:val="auto"/>
          <w:sz w:val="24"/>
          <w:highlight w:val="none"/>
        </w:rPr>
        <w:t>必须经过路桥收费站或高速公路收费站，</w:t>
      </w:r>
      <w:r>
        <w:rPr>
          <w:rFonts w:hint="eastAsia" w:ascii="宋体" w:hAnsi="宋体"/>
          <w:color w:val="auto"/>
          <w:sz w:val="24"/>
          <w:highlight w:val="none"/>
          <w:lang w:val="en-US" w:eastAsia="zh-CN"/>
        </w:rPr>
        <w:t>在经甲方同意后，</w:t>
      </w:r>
      <w:r>
        <w:rPr>
          <w:rFonts w:hint="eastAsia" w:ascii="宋体" w:hAnsi="宋体"/>
          <w:color w:val="auto"/>
          <w:sz w:val="24"/>
          <w:highlight w:val="none"/>
        </w:rPr>
        <w:t>产生的路桥费、高速费由甲方承担。</w:t>
      </w:r>
    </w:p>
    <w:p w14:paraId="1BBEB4A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2.8在国家政策作出大调整时，如用工政策变动，国家税费调整，市出租价格，政府查超载等政策出现变化时，经双方</w:t>
      </w:r>
      <w:r>
        <w:rPr>
          <w:rFonts w:hint="eastAsia" w:ascii="宋体" w:hAnsi="宋体"/>
          <w:color w:val="auto"/>
          <w:sz w:val="24"/>
          <w:highlight w:val="none"/>
          <w:lang w:val="en-US" w:eastAsia="zh-CN"/>
        </w:rPr>
        <w:t>协商</w:t>
      </w:r>
      <w:r>
        <w:rPr>
          <w:rFonts w:hint="eastAsia" w:ascii="宋体" w:hAnsi="宋体"/>
          <w:color w:val="auto"/>
          <w:sz w:val="24"/>
          <w:highlight w:val="none"/>
        </w:rPr>
        <w:t>一致后可对运输价格做相应调整。</w:t>
      </w:r>
    </w:p>
    <w:p w14:paraId="29857E3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第三条  服务期限</w:t>
      </w:r>
    </w:p>
    <w:p w14:paraId="761DDB3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3.1乙方需保证服务的车辆于</w:t>
      </w:r>
      <w:r>
        <w:rPr>
          <w:rFonts w:hint="eastAsia" w:ascii="宋体" w:hAnsi="宋体"/>
          <w:color w:val="auto"/>
          <w:sz w:val="24"/>
          <w:highlight w:val="none"/>
          <w:u w:val="single"/>
        </w:rPr>
        <w:t xml:space="preserve">     年    月   日</w:t>
      </w:r>
      <w:r>
        <w:rPr>
          <w:rFonts w:hint="eastAsia" w:ascii="宋体" w:hAnsi="宋体"/>
          <w:color w:val="auto"/>
          <w:sz w:val="24"/>
          <w:highlight w:val="none"/>
        </w:rPr>
        <w:t>前到达甲方指定的位置：横沥振兴中路预制构件厂拌合站（混凝土运输车进场数量以甲方实际需求计划为准）。本合同为无固定期限合同，任何一方可提前30天书面通知对方后终止或完成数量达到合同暂定总量的100%自动终止，但需完成甲方已下发给乙方的工作任务的履行。</w:t>
      </w:r>
    </w:p>
    <w:p w14:paraId="74C3C37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第四条  现场负责人</w:t>
      </w:r>
    </w:p>
    <w:p w14:paraId="5B98272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 xml:space="preserve">4.1 甲方委派的担任驻站履行本合同的负责人为      ，职务：     ，联系方式：      ；工作数量签认人为      ，职务：      。 </w:t>
      </w:r>
    </w:p>
    <w:p w14:paraId="30A7A98E">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4.2 乙方委派的担任驻站履行本合同的负责人为     ，职务：      ，联系方式：      ；工作数量签认人为      ，职务：      。</w:t>
      </w:r>
    </w:p>
    <w:p w14:paraId="572D750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第五条  服务费用计量、结算及支付</w:t>
      </w:r>
    </w:p>
    <w:p w14:paraId="013D6F9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5.1本合同实行按</w:t>
      </w:r>
      <w:r>
        <w:rPr>
          <w:rFonts w:hint="eastAsia" w:ascii="宋体" w:hAnsi="宋体"/>
          <w:color w:val="auto"/>
          <w:sz w:val="24"/>
          <w:highlight w:val="none"/>
          <w:u w:val="single"/>
        </w:rPr>
        <w:t xml:space="preserve"> 月 </w:t>
      </w:r>
      <w:r>
        <w:rPr>
          <w:rFonts w:hint="eastAsia" w:ascii="宋体" w:hAnsi="宋体"/>
          <w:color w:val="auto"/>
          <w:sz w:val="24"/>
          <w:highlight w:val="none"/>
        </w:rPr>
        <w:t>计量，计量周期为每月1日至最后1日为一个结算周期。以甲方出具的有效砼运输送货单按方量结算，甲方于第二个月25日前支付乙方第一个月运输服务费</w:t>
      </w:r>
      <w:r>
        <w:rPr>
          <w:rFonts w:hint="eastAsia" w:ascii="宋体" w:hAnsi="宋体"/>
          <w:color w:val="auto"/>
          <w:sz w:val="24"/>
          <w:highlight w:val="none"/>
          <w:lang w:val="en-US" w:eastAsia="zh-CN"/>
        </w:rPr>
        <w:t>,</w:t>
      </w:r>
      <w:r>
        <w:rPr>
          <w:rFonts w:hint="eastAsia" w:ascii="宋体" w:hAnsi="宋体"/>
          <w:color w:val="auto"/>
          <w:sz w:val="24"/>
          <w:highlight w:val="none"/>
        </w:rPr>
        <w:t>以此类推。</w:t>
      </w:r>
    </w:p>
    <w:p w14:paraId="0B1C91A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5.2运输服务费以完成工作量方式计算。具体如下：以砼生产四联单、运输单等甲方、乙方、生产方、使用方认可的现场签认的使用工程量为依据以立方米（m3）计量，按实际完成的工作量与约定的单价计算，实际完成的工作量以双方签认的数据为准，司机必须服从甲方工作安排，当甲方要求乙方增减车辆时须无条件服从。</w:t>
      </w:r>
    </w:p>
    <w:p w14:paraId="211837E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5.3双方每天必须对混凝土运输车辆进行检查，做好车辆运行状态、工作数量等记录，对当天完成混凝土运输工程量进行确定，并经本合同第四条双方指定的工作数量签认人及时签认。</w:t>
      </w:r>
    </w:p>
    <w:p w14:paraId="7672F16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5.4结算方式实行按完成工作量结算。双方依据签认的日混凝土运输工程量清单进行统计，并编制月结算计量请款报表，经甲方相关部门审核签字后，连同乙方提供的增值税专用发票交由甲方，按财务制度办理结算手续，通过银行转账。</w:t>
      </w:r>
    </w:p>
    <w:p w14:paraId="672F9C05">
      <w:pPr>
        <w:pStyle w:val="43"/>
        <w:spacing w:line="360" w:lineRule="auto"/>
        <w:ind w:left="0" w:leftChars="0" w:right="-210" w:rightChars="-100"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乙方指定收款单位名称：</w:t>
      </w:r>
    </w:p>
    <w:p w14:paraId="352350E7">
      <w:pPr>
        <w:pStyle w:val="43"/>
        <w:spacing w:line="360" w:lineRule="auto"/>
        <w:ind w:left="0" w:leftChars="0" w:right="-210" w:rightChars="-10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乙方银行账号：</w:t>
      </w:r>
    </w:p>
    <w:p w14:paraId="025DADEC">
      <w:pPr>
        <w:pStyle w:val="43"/>
        <w:spacing w:line="360" w:lineRule="auto"/>
        <w:ind w:left="0" w:leftChars="0" w:right="-210" w:rightChars="-100"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乙方开户行：</w:t>
      </w:r>
    </w:p>
    <w:p w14:paraId="3ECAFBD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5.5运输服务费用按进度支付，中期计量中每期进度款为当期签认的暂定结算款的90%（支付前减去因乙方原因发生的房租、水电、材料、机械租赁、整修、违约等其他应扣款项），剩余结算价款作为质量保证金在合同服务期终止，末次结算完成审定后30天内，在扣除乙方应承担的费用及违约金后无息一次性支付。如果根据甲方上级审计部门审核结果须要扣回乙方相关合同款项的，乙方必须无条件按照甲方通知的时限和金额退回相关款项。</w:t>
      </w:r>
    </w:p>
    <w:p w14:paraId="14289A3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5.6受不可抗力、建设方投资计划调整及机械故障等因素造成乙方设备停机，由此引起的停机窝工等费用由乙方承担，甲方不予补偿。</w:t>
      </w:r>
    </w:p>
    <w:p w14:paraId="5A5E4AC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第六条  其他相关费用</w:t>
      </w:r>
    </w:p>
    <w:p w14:paraId="5A77119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6.1设备进场时的装车、运输和保险、卸车及所产生的费用由乙方负责；设备退场时的装车、运输和保险、卸车及所产生的费用由乙方负责。</w:t>
      </w:r>
    </w:p>
    <w:p w14:paraId="4E64AAA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6.2进场后设备的安装、调试、检测取证及所产生的费用由乙方负责。</w:t>
      </w:r>
    </w:p>
    <w:p w14:paraId="7947AB5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6.3服务期间乙方所有设备的保养、维修、材料配件及所产生的费用由乙方负责。</w:t>
      </w:r>
    </w:p>
    <w:p w14:paraId="4468074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6.4乙方派遣的操作司机，其劳动报酬由乙方负责。</w:t>
      </w:r>
    </w:p>
    <w:p w14:paraId="2BED6B4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6.5服务期间乙方的所有设备的燃油消耗由乙方负责，需要甲方代购的，结算时扣回。</w:t>
      </w:r>
    </w:p>
    <w:p w14:paraId="565B83F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6.6合同签订后按甲方通知要求时间进场，进、退场费用由乙方负担。</w:t>
      </w:r>
    </w:p>
    <w:p w14:paraId="545CD01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6.7若乙方司机在运输过程中违反交通规格导致的各项处罚由乙方自行承担。</w:t>
      </w:r>
    </w:p>
    <w:p w14:paraId="034E754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6.8甲方提供水源，甲方将施工用水接至生产线；甲方将施工用电接至二级配电箱，二级以下配电箱由乙方负责；乙方的用电、线路、电费、水费由乙方自行负责并承担费用，如乙方使用甲方提供的房屋及水电，则宿舍按300元/间*月（含税）计算，电费按单价1.5元/KW•h （含税）计算、水费按单价4.5元/方（含税）计算的费用在计量中直接扣除。公共区域水电费按乙方使用的宿舍房间数量比例进行分摊。</w:t>
      </w:r>
    </w:p>
    <w:p w14:paraId="5E7E13D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第七条  甲方义务与责任</w:t>
      </w:r>
    </w:p>
    <w:p w14:paraId="1642089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7.1甲方免费提供停车场地。</w:t>
      </w:r>
    </w:p>
    <w:p w14:paraId="053EA66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7.2如出现临时插单（如当日客户临时下单）的情况，乙方应以甲方利益为重，无条件全力配合供应。</w:t>
      </w:r>
    </w:p>
    <w:p w14:paraId="0DCD2B5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7.3甲方负责乙方车辆在甲方厂区的装车，抽查过磅等事宜，如在厂外过磅，则过磅费用由甲方承担。</w:t>
      </w:r>
    </w:p>
    <w:p w14:paraId="7E80D00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7.4甲方调度应及时将工地的情况反馈至乙方调度。</w:t>
      </w:r>
    </w:p>
    <w:p w14:paraId="7A5F3E4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7.5甲方负责运输车辆与工地的协调事宜。</w:t>
      </w:r>
    </w:p>
    <w:p w14:paraId="6D1EE42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7.6甲方向乙方提供有关搅拌车司机工作流程、公司相关管理制度、安全规范。</w:t>
      </w:r>
    </w:p>
    <w:p w14:paraId="54023D2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7.7甲方参与乙方的安全管理。</w:t>
      </w:r>
    </w:p>
    <w:p w14:paraId="1D07ED5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7.8甲方协助乙方对搅拌机车司机进行培训。</w:t>
      </w:r>
    </w:p>
    <w:p w14:paraId="4A2CC94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7.9甲方应合理指挥、调度，如因甲方指挥错误导致的损失和责任由甲方承担。</w:t>
      </w:r>
    </w:p>
    <w:p w14:paraId="7C01799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7.10甲方提供GPS调度系统平台供乙方使用，但其VPN专网通讯服务费由乙方支付。</w:t>
      </w:r>
    </w:p>
    <w:p w14:paraId="059C2A32">
      <w:pPr>
        <w:pStyle w:val="43"/>
        <w:spacing w:line="360" w:lineRule="auto"/>
        <w:ind w:left="0" w:leftChars="0" w:right="-210" w:rightChars="-100"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7.11甲方当天方量不大时，应签名放行乙方车辆外出运输。</w:t>
      </w:r>
      <w:r>
        <w:rPr>
          <w:rFonts w:hint="eastAsia" w:ascii="宋体" w:hAnsi="宋体"/>
          <w:color w:val="auto"/>
          <w:sz w:val="24"/>
          <w:highlight w:val="none"/>
          <w:lang w:val="en-US" w:eastAsia="zh-CN"/>
        </w:rPr>
        <w:t>若甲方临时用车需求，乙方应一小时内到厂。</w:t>
      </w:r>
    </w:p>
    <w:p w14:paraId="4AD81C9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7.12甲方保证每月预计方量相对准确，为乙方配车提供可靠的方量信息，不得弄虚作假。</w:t>
      </w:r>
    </w:p>
    <w:p w14:paraId="2477E713">
      <w:pPr>
        <w:pStyle w:val="43"/>
        <w:spacing w:line="360" w:lineRule="auto"/>
        <w:ind w:left="0" w:leftChars="0" w:right="-210" w:rightChars="-100"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7.13因甲方指令</w:t>
      </w:r>
      <w:r>
        <w:rPr>
          <w:rFonts w:hint="eastAsia" w:ascii="宋体" w:hAnsi="宋体"/>
          <w:color w:val="auto"/>
          <w:sz w:val="24"/>
          <w:highlight w:val="none"/>
          <w:lang w:val="en-US" w:eastAsia="zh-CN"/>
        </w:rPr>
        <w:t>错误</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提</w:t>
      </w:r>
      <w:r>
        <w:rPr>
          <w:rFonts w:ascii="Segoe UI" w:hAnsi="Segoe UI" w:eastAsia="Segoe UI" w:cs="Segoe UI"/>
          <w:i w:val="0"/>
          <w:iCs w:val="0"/>
          <w:caps w:val="0"/>
          <w:color w:val="0F1115"/>
          <w:spacing w:val="0"/>
          <w:sz w:val="24"/>
          <w:szCs w:val="24"/>
          <w:shd w:val="clear" w:fill="FFFFFF"/>
        </w:rPr>
        <w:t>供信息错误、装载要求不当、目的地规划路线失当</w:t>
      </w:r>
      <w:r>
        <w:rPr>
          <w:rFonts w:hint="eastAsia" w:ascii="宋体" w:hAnsi="宋体"/>
          <w:color w:val="auto"/>
          <w:sz w:val="24"/>
          <w:highlight w:val="none"/>
        </w:rPr>
        <w:t>等甲方原因，导致乙方运输车辆出现超载、闯禁区等违规行为，因此产生的所有行政处罚罚款及相关费用（含驾驶证扣分处理费用，按300元/分计算）均由甲方承担。</w:t>
      </w:r>
      <w:r>
        <w:rPr>
          <w:rFonts w:hint="eastAsia" w:ascii="宋体" w:hAnsi="宋体"/>
          <w:color w:val="auto"/>
          <w:sz w:val="24"/>
          <w:highlight w:val="none"/>
          <w:lang w:val="en-US" w:eastAsia="zh-CN"/>
        </w:rPr>
        <w:t>乙方自身原因造成以上情况的，由乙方自行承担。</w:t>
      </w:r>
    </w:p>
    <w:p w14:paraId="2799902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7.14按本合同的结算方式及时给予乙方结算运费。</w:t>
      </w:r>
    </w:p>
    <w:p w14:paraId="6A45381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7.15甲方必须对乙方车辆运输工作一视同仁,在无违反甲方公司管理制度前提或特殊情况下,不得随意停止乙方运输。</w:t>
      </w:r>
    </w:p>
    <w:p w14:paraId="4F07079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7.16安排专人调派车辆设备，确定混凝土厂内外运输线路。</w:t>
      </w:r>
    </w:p>
    <w:p w14:paraId="1BAB25F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7.17现场负责人员每天如实登记车辆设备运输情况，确保计价数据准确。</w:t>
      </w:r>
    </w:p>
    <w:p w14:paraId="52872AF6">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7.18负责办理运输车辆的实际工作台班的签认工作。</w:t>
      </w:r>
    </w:p>
    <w:p w14:paraId="14DAEEB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7.19甲方不得以任意形式索拿卡要、收受乙方的任何好处和利益输送；乙方不得以任意形式向甲方输送利益和好处，一经发现，将严格按有关规定处理和追究当事人责任。</w:t>
      </w:r>
    </w:p>
    <w:p w14:paraId="3247AB7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第八条  乙方义务与责任</w:t>
      </w:r>
    </w:p>
    <w:p w14:paraId="11739B1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乙方车队进入搅拌站后，必须有常驻管理本车队的负责人。车队负责人负责车队日常工作的沟通和协调，除非搅拌站有要求，否则车队负责人不允许经常更换，如车队负责人没有切实履行职责，不负责的投诉达到3次时，将解除服务合同。</w:t>
      </w:r>
    </w:p>
    <w:p w14:paraId="59524F4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8.2乙方应及时提供完好的机械设备，随机附件、随机工具、随机证照齐全，保证满足现场施工作业需要。</w:t>
      </w:r>
    </w:p>
    <w:p w14:paraId="6E35025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8.3所有车辆轮牌接料，生产铃响30分钟内，乙方车辆必须到位接料，否则，每次处违约金500元台班费，并计算报停时间，同时承担每次供料不及时造成的一切损失。</w:t>
      </w:r>
    </w:p>
    <w:p w14:paraId="2B1AF26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8.4有义务对操作人员进行安全、技术、职业道德方面的教育。</w:t>
      </w:r>
    </w:p>
    <w:p w14:paraId="5FC03CC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8.5有义务向甲方提供有关的满足甲方采购要求的资质证明文件和负责办理机械检测、取证和安全使用手续，提供设备相关资料及特种设备作业人员操作证，并配合甲方或建设方监理检查等工作。</w:t>
      </w:r>
    </w:p>
    <w:p w14:paraId="6747DE9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8.6与甲方共同办理设备进退场手续及实际工作台班的签认工作。每台设备进场后按照要求向甲方设备管理员交齐资料后方可开工。</w:t>
      </w:r>
    </w:p>
    <w:p w14:paraId="3D2207C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8.7乙方操作司机要遵守甲方项目部各项规章制度，服从统一调度安排，端正服务态度提高服务质量，不得以不正当的理由拒绝上班，不得索要合同费用以外的钱、物或其它故意刁难行为，否则甲方有权终止合同，清退设备出场，乙方承担由此而引起的直接经济损失。</w:t>
      </w:r>
    </w:p>
    <w:p w14:paraId="7C72993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8.8负责选派责任心强、技术熟练的操作人员进行操作，承担因本方操作司机不服从甲方指挥，违章操作，造成设备损坏和人员伤亡事故所引起的经济损失及事故责任。</w:t>
      </w:r>
    </w:p>
    <w:p w14:paraId="63BD0C6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8.9按甲方的要求将混凝土运至目的地，司机未经甲方管理人员同意，不得私自往混凝土中添加其它材料，若因乙方车辆或司机等原因造成混凝土报废（报废混凝土按照东莞市住房和城乡建设局公布的东莞地区建设工程主要材料综合价格当月信息价在月结算额中扣除），一切损失由乙方承担。</w:t>
      </w:r>
    </w:p>
    <w:p w14:paraId="5919C87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8.10向甲方申报厂外运输线路进行审批，并按甲方的批准的线路将混凝土运至目的地。乙方未按甲方批准的运输线路运输，实际运输距离超出甲方批准线路的运输距离的增加费用甲方不予补偿，若因乙方绕行运输造成混凝土报废（报废混凝土按照东莞市住房和城乡建设局公布的东莞地区建设工程主要材料综合价格当月信息价在月结算额中扣除），一切损失由乙方承担。</w:t>
      </w:r>
    </w:p>
    <w:p w14:paraId="1267A72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8.11乙方负责运输车的油料损耗和车辆的维修和保养等工作。</w:t>
      </w:r>
    </w:p>
    <w:p w14:paraId="01CDB35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8.12乙方人员偷成品混凝土倒卖的，一经发现，第一次对车队处以违约金一万元并辞退当事司机及车队带班人员，第二次则终止合同，结算时扣罚该车队一万元和该车偷料导致的直接损失，并重新更换队伍。</w:t>
      </w:r>
    </w:p>
    <w:p w14:paraId="238BE88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8.13乙方在送料过程中不允许故意拖延时间或者偷懒，如经发现，处以200元/次的违约金。在送料及回程途中不按规定路线行驶或者不经请示私自驾车办理私事或修车的，一经发现，处以200元/次的违约金。所扣罚款在当月计价款中扣减。</w:t>
      </w:r>
    </w:p>
    <w:p w14:paraId="5381A18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8.14乙方应做好搅拌车的清洁工作，由于车辆内有残余物（水或者混凝土硬块）导致产生混凝土质量问题或施工损失由乙方承担。</w:t>
      </w:r>
    </w:p>
    <w:p w14:paraId="332D3C9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8.15乙方严禁私自将搅拌车开出站外，若出站维修需经甲方同意。未到轮牌顺序而私自出站的从出站之时起至下一次轮牌接料或者当天任务完成时止计算报停时间。</w:t>
      </w:r>
    </w:p>
    <w:p w14:paraId="1121FB2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8.16乙方提供增值税专用发票应遵守以下条款，否则，承担违约责任：</w:t>
      </w:r>
    </w:p>
    <w:p w14:paraId="200C85A1">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8.16.1乙方提供增值税专用发票必须交由甲方办理发票交接手续，无甲方经办人签认，视为乙方未提供增值税专用发票，如发生增值税专用发票丢失，由乙方承担责任。</w:t>
      </w:r>
    </w:p>
    <w:p w14:paraId="2079D88E">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8.16.2乙方应在约定时间内提供可经税务局认证抵扣的增值税专用发票，如乙方提供发票未能及时送达或有误发票（有误发票包含并不限于以下情形：虚假、作废发票，违反国家法律法规开具的发票，发票种类有误，税率与合同约定不符），造成甲方不能抵扣的，甲方有权拒绝接收该发票并延期支付服务费，乙方应承担相应的法律责任，并在10个工作日内给甲方重新开具符合要求的发票或赔偿未能抵扣部分税款，弥补甲方的损失，并向甲方支付合同总价5%的违约金。</w:t>
      </w:r>
    </w:p>
    <w:p w14:paraId="002FF65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8.16.3乙方账户必须是合同约定的在主管国税机关备案的账户，若账户变更应及时通知甲方，并签订合同变更或补充合同；如乙方随意改变账户，甲方将拒付计价款，由此引起的延期付款责任及相关的损失由乙方承担。</w:t>
      </w:r>
    </w:p>
    <w:p w14:paraId="3276B69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8.16.4因乙方自身纳税人身份，纳税方式变化带来的适用增值税税率的变化，导致对甲方的损失应由乙方承担。</w:t>
      </w:r>
    </w:p>
    <w:p w14:paraId="7A1CAD1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8.16.5如果甲方丢失增值税专用发票联合抵扣联，乙方应向甲方提供专用发票记账联复印件及主管税务机关出具的《丢失增值税专用发票已报税证明单》。</w:t>
      </w:r>
    </w:p>
    <w:p w14:paraId="5C755E6D">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8.16.6如果获得开具的汇总专用发票，则乙方应提供其防伪税控系统开具的《销售货物或者提供应税劳务清单》，并加盖发票专用章。</w:t>
      </w:r>
    </w:p>
    <w:p w14:paraId="58778D7E">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8.17乙方必须保证车辆随机证照齐全（随机证照包含但不限于车辆行驶证、营运证），由于证照不齐全而导致的交通罚款由乙方自行负责，与甲方无关,且扣车期间台班费不予计价；同时若因被交通部门扣车而导致甲方车辆不足影响到生产，由乙方负责配齐被扣车辆台数，费用由乙方承担。</w:t>
      </w:r>
    </w:p>
    <w:p w14:paraId="75954A8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8.18乙方应保证所涉及的混凝土运输车辆技术状况良好、手续合法齐全、牌照有效、保险手续齐全完备，车况与性能达到安全行驶的标准等事宜。乙方与进场提供服务的混凝土运输车辆所有人的一切法律纠纷均与甲方无关，给甲方造成的损失的，按损失金额进行赔偿。</w:t>
      </w:r>
    </w:p>
    <w:p w14:paraId="787C2A9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8.19甲方与乙方建立服务买卖合同关系，甲方与乙方的操作人员（含乙方雇佣的各种形式的临时工）无任何劳动关系。</w:t>
      </w:r>
    </w:p>
    <w:p w14:paraId="2EC22F0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8.20乙方自行解决吃住问题，如</w:t>
      </w:r>
      <w:r>
        <w:rPr>
          <w:rFonts w:hint="eastAsia" w:ascii="宋体" w:hAnsi="宋体"/>
          <w:color w:val="auto"/>
          <w:sz w:val="24"/>
          <w:highlight w:val="none"/>
          <w:lang w:val="en-US" w:eastAsia="zh-CN"/>
        </w:rPr>
        <w:t>需</w:t>
      </w:r>
      <w:r>
        <w:rPr>
          <w:rFonts w:hint="eastAsia" w:ascii="宋体" w:hAnsi="宋体"/>
          <w:color w:val="auto"/>
          <w:sz w:val="24"/>
          <w:highlight w:val="none"/>
        </w:rPr>
        <w:t>甲方提供吃住，</w:t>
      </w:r>
      <w:r>
        <w:rPr>
          <w:rFonts w:hint="eastAsia" w:ascii="宋体" w:hAnsi="宋体"/>
          <w:color w:val="auto"/>
          <w:sz w:val="24"/>
          <w:highlight w:val="none"/>
          <w:lang w:val="en-US" w:eastAsia="zh-CN"/>
        </w:rPr>
        <w:t>双方另行协商，</w:t>
      </w:r>
      <w:r>
        <w:rPr>
          <w:rFonts w:hint="eastAsia" w:ascii="宋体" w:hAnsi="宋体"/>
          <w:color w:val="auto"/>
          <w:sz w:val="24"/>
          <w:highlight w:val="none"/>
        </w:rPr>
        <w:t>按</w:t>
      </w:r>
      <w:r>
        <w:rPr>
          <w:rFonts w:hint="eastAsia" w:ascii="宋体" w:hAnsi="宋体"/>
          <w:color w:val="auto"/>
          <w:sz w:val="24"/>
          <w:highlight w:val="none"/>
          <w:lang w:val="en-US" w:eastAsia="zh-CN"/>
        </w:rPr>
        <w:t>约定</w:t>
      </w:r>
      <w:r>
        <w:rPr>
          <w:rFonts w:hint="eastAsia" w:ascii="宋体" w:hAnsi="宋体"/>
          <w:color w:val="auto"/>
          <w:sz w:val="24"/>
          <w:highlight w:val="none"/>
        </w:rPr>
        <w:t>在计价中扣除房租、水电、伙食等费用。</w:t>
      </w:r>
    </w:p>
    <w:p w14:paraId="08AE67E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8.21乙方应确保其司机和工作人员严格遵守甲方的相关规章制度和安全法律法规，否则甲方有权按照相关规章制度的规定对乙方进行相应处罚，并且因乙方过错在甲方作业时引起的各项事故及损失由乙方负责。乙方在站内必须遵守甲方公司“宿舍管理规定”，否则甲方有权对乙方不安全行为进行罚款处理。并对于因任何原因引起的安全问题甲方不予负责。宿舍配备物品在交接时需要双方验收交接，涉及到乙方所有宿舍发生的水电等费用由乙方承担。</w:t>
      </w:r>
    </w:p>
    <w:p w14:paraId="0051142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8.22乙方司机和工作人员，必须服从甲方调度、中控、现场技术人员的安排，因乙方人员不服从工作安排所造成的损失由乙方承担。乙方司机到达工地应服从工地人员指挥，严格按工地安全标志和安全规范行车，由于司机不当操作，发生碰撞、工地财物损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人身损害</w:t>
      </w:r>
      <w:r>
        <w:rPr>
          <w:rFonts w:hint="eastAsia" w:ascii="宋体" w:hAnsi="宋体"/>
          <w:color w:val="auto"/>
          <w:sz w:val="24"/>
          <w:highlight w:val="none"/>
        </w:rPr>
        <w:t>和安全事故等原因产生的损失和费用，均由乙方承担。</w:t>
      </w:r>
    </w:p>
    <w:p w14:paraId="7BA6A02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8.23乙方根据甲方每天生产供应的要求安排相应车辆和司机确保甲方混凝土正常运送。</w:t>
      </w:r>
    </w:p>
    <w:p w14:paraId="16601B7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8.24乙方所属车辆发生交通事故而产生的任何经济损失、纠纷与责任由乙方承担，由于甲方指挥、调度、装载等的错误导致发生事故而产生的任何经济损失、纠纷与责任由甲方承担。</w:t>
      </w:r>
    </w:p>
    <w:p w14:paraId="5AB70BD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8.25乙方自行承担车辆维修、保养、加油和维修场地安全责任及设施设备投入和人员费用，甲方给予乙方每月每车2天的维护保养时间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但乙方应合理排班，保障甲方运输任务</w:t>
      </w:r>
      <w:r>
        <w:rPr>
          <w:rFonts w:hint="eastAsia" w:ascii="宋体" w:hAnsi="宋体"/>
          <w:color w:val="auto"/>
          <w:sz w:val="24"/>
          <w:highlight w:val="none"/>
        </w:rPr>
        <w:t>。</w:t>
      </w:r>
    </w:p>
    <w:p w14:paraId="13B2D42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8.26因乙方搅拌车的故障、司机诚信或其他原因造成甲方混凝土报废、少量等、乙方应承担由此给甲方造成的费用和损失，由于甲方指挥、调度、装载等的错误导致产生的任何经济损失纠纷与责任由甲方承担。</w:t>
      </w:r>
    </w:p>
    <w:p w14:paraId="67E22C3D">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8.27乙方司机送错工地或卸料时未按工地要求标号卸料，造成质量问题和损失，由乙方承担相应责任及费用。乙方司机未按要求签回对数单或将送货单及有关票据遗失或损毁，乙方承担因此产生的费用和损失。乙方车辆因清洗不干净或未冲洗及漏料造成工地罚款或城管罚款，由乙方承担损失，但若工地未提供或未能提供相关的洗车场地或设备，甲方需积极沟通改进，否则乙方有权停运相应工地或甲方承担损失。</w:t>
      </w:r>
    </w:p>
    <w:p w14:paraId="068465A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8.28乙方所有搅拌车应配备符合行业规定的GPS系统，确保甲方调度与每台车的顺畅联系和有效跟踪，以确保工地车辆合理配制。</w:t>
      </w:r>
    </w:p>
    <w:p w14:paraId="46674D3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8.29乙方车辆必须按甲方的《剩料处理流程》对工地剩料进行回收，不得随意倾倒，否则，乙方将承担相应的处理费用及剩料赔偿责任。</w:t>
      </w:r>
    </w:p>
    <w:p w14:paraId="41EAB1AE">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8.30合同期内，乙方承运车辆的车船税、年票费、通行费、验车费等各类车辆税费，以及由于乙方未能按时足额上缴各类车辆税费造成的罚款或滞纳金等费用，均由乙方承担。</w:t>
      </w:r>
    </w:p>
    <w:p w14:paraId="7692CD2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8.31乙方人员不得有在甲方厂区和工地从事偷盗、偷料、斗殴、赌博等违法、违规行为发生，如果发生以上行为，乙方将承担相应民事和刑事责任，并赔偿由此给甲方造成的相应费用和损失。</w:t>
      </w:r>
    </w:p>
    <w:p w14:paraId="0CA707A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8.32乙方应对驾驶员进行安全、质量、治安、消防等教育管理，同时要教育并告知乙方人员必须严格遵守甲方的各项管理制度，如有违纪违规或发生事故，除乙方负责处理外，还将视事故违纪的性质和影响程度</w:t>
      </w:r>
      <w:r>
        <w:rPr>
          <w:rFonts w:hint="eastAsia" w:ascii="宋体" w:hAnsi="宋体"/>
          <w:color w:val="auto"/>
          <w:sz w:val="24"/>
          <w:highlight w:val="none"/>
          <w:lang w:val="en-US" w:eastAsia="zh-CN"/>
        </w:rPr>
        <w:t>给甲方造成损失的乙方予以承担</w:t>
      </w:r>
      <w:r>
        <w:rPr>
          <w:rFonts w:hint="eastAsia" w:ascii="宋体" w:hAnsi="宋体"/>
          <w:color w:val="auto"/>
          <w:sz w:val="24"/>
          <w:highlight w:val="none"/>
        </w:rPr>
        <w:t>。</w:t>
      </w:r>
    </w:p>
    <w:p w14:paraId="78609F3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8.33乙方司机在工地送货时车辆必须挂标号牌，穿戴整齐，配带安全帽，携带好外加剂，服从工地人员指挥，维护甲方形象。</w:t>
      </w:r>
    </w:p>
    <w:p w14:paraId="22D2C03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8.34乙方每辆车一个月内出勤天数不能少于27天(春节当月除外)。原则上每月30天，28天为满勤，乙方有2天时间维修，保养车辆，若因乙方车辆故障或其他原因导致工作日少于28天并造成生产不能正常运作的,甲方将追究其乙方所造成的经济损失。如遇车辆特殊情况不能出车的，乙方可外调车辆补上，补上车辆可以替补乙方出勤率。</w:t>
      </w:r>
    </w:p>
    <w:p w14:paraId="4078B52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第九条  安全责任</w:t>
      </w:r>
    </w:p>
    <w:p w14:paraId="4706748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9.1乙方必须认真执行“安全第一、预防为主”和坚持“管生产必须管安全”的原则，结合实际，制定切实可行的安全规章制度、安全技术措施和操作规程，并随时接受甲方安全检查人员实施的安全检查，采取必要的安全防护措施，消除事故隐患。</w:t>
      </w:r>
    </w:p>
    <w:p w14:paraId="15F6056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9.2乙方必须购买足额的车辆和人身保险。</w:t>
      </w:r>
    </w:p>
    <w:p w14:paraId="38854BF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9.3乙方在车辆进退场及混凝土运输过程中所有的安全责任及经济损失均由乙方自行承担，与甲方无关。</w:t>
      </w:r>
    </w:p>
    <w:p w14:paraId="6AA267E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9.4乙方车辆和油箱内燃油的防盗责任由乙方自行承担。</w:t>
      </w:r>
    </w:p>
    <w:p w14:paraId="2886D000">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9.5乙方车辆需安装满足甲方要求的GPS监控系统和车辆轮牌系统，安装费、设备费用由乙方承担，并纳入甲方的监控管理。</w:t>
      </w:r>
    </w:p>
    <w:p w14:paraId="70437A39">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9.6乙方司机必须配合甲方对铁路既有线施工的安全培训，并经培训合格方可上岗。</w:t>
      </w:r>
    </w:p>
    <w:p w14:paraId="23A58B4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第十条  环境保护与违约施工</w:t>
      </w:r>
    </w:p>
    <w:p w14:paraId="670DA2D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10.1乙方必须在甲方指定的弃碴场弃碴，并符合甲方和当地环保部门的规定，如因乙方自行随意弃碴造成的一切后果由乙方负责。</w:t>
      </w:r>
    </w:p>
    <w:p w14:paraId="671EF57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10.2乙方应在施工中按规定采取有效的防范措施，保护施工现场环境，避免由于施工措施不当造成对环境的污染和破坏。如有发生，乙方应及时进行处理。</w:t>
      </w:r>
    </w:p>
    <w:p w14:paraId="7F985D3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10.3乙方车辆必须在甲方指定的地方清洗车辆和丢弃废料，在甲方指定的地方外清洗车辆和丢弃废料造成农田污染或引发不良影响的，由乙方负一切责任。</w:t>
      </w:r>
    </w:p>
    <w:p w14:paraId="4164AD9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10.4乙方按照甲方的要求搞好职工宿舍内务卫生和食堂饮食卫生，生活垃圾按甲方指定地点存放，不允许乱搭工棚，注重搞好环境卫生。</w:t>
      </w:r>
    </w:p>
    <w:p w14:paraId="3E64A12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10.5乙方所有员工必须行为文明，尊重当地的民风、民俗，不得随意进入周围居民生活区，扰乱居民正常生活。</w:t>
      </w:r>
    </w:p>
    <w:p w14:paraId="375FC13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10.6乙方必须无条件配合甲方完成上级检查搅拌站的工作。</w:t>
      </w:r>
    </w:p>
    <w:p w14:paraId="619823E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10.7因乙方司机原因导致货物未送达甲方指定施工点的，乙方应及时采取补救措施，将货物重新运送至甲方指定地点；由此产生的运输费用按照双方事先确认的线路距离进行结算，不再额外增加任何费用。若乙方补救无果，导致混凝土报废或其他损失</w:t>
      </w:r>
      <w:r>
        <w:rPr>
          <w:rFonts w:hint="eastAsia" w:ascii="宋体" w:hAnsi="宋体"/>
          <w:color w:val="auto"/>
          <w:sz w:val="24"/>
          <w:highlight w:val="none"/>
          <w:lang w:val="en-US" w:eastAsia="zh-CN"/>
        </w:rPr>
        <w:t>的</w:t>
      </w:r>
      <w:r>
        <w:rPr>
          <w:rFonts w:hint="eastAsia" w:ascii="宋体" w:hAnsi="宋体"/>
          <w:color w:val="auto"/>
          <w:sz w:val="24"/>
          <w:highlight w:val="none"/>
        </w:rPr>
        <w:t>，乙方应承担由此给甲方造成的一切经济损失及相应责任。</w:t>
      </w:r>
    </w:p>
    <w:p w14:paraId="3E1B31A7">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第十一条  违约责任</w:t>
      </w:r>
    </w:p>
    <w:p w14:paraId="374E446D">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11.1如甲方出现资金困难，乙方同意给予1个月的付款宽限期，在此宽期间内不视为甲方违约。宽限期过后，仍未按照本合同约定向乙方支付合同价款的（乙方未履行向甲方开具增值税专用发票等合同约定的义务除外），甲方向乙方支付违约金。违约金按同期全国银行间同业拆借中心公布的人民币贷款市场报价利率（LPR）短期贷款利率计算，计算的基数以甲方最后一笔付款时剩余欠款金额为准，不包括前期逾期但现已支付部分的结算价款，违约金最高不得超过本合同项下双方结算价款的1%。除此之外，甲方不再承担其他任何违约责任。</w:t>
      </w:r>
    </w:p>
    <w:p w14:paraId="5BAD4073">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11.2乙方不能按时按期提供本合同约定的运输服务的，每次应向甲方偿付10000元的违约金并赔偿造成的损失，甲方有权要求乙方继续履行合同，逾期超过3天的，甲方有权要求解除合同。</w:t>
      </w:r>
    </w:p>
    <w:p w14:paraId="75BA747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11.3 乙方对上述违约责任及违约情形已充分认知，并承诺不在发生违约行为时请求对违约责任进行减免。乙方违约时，甲方有权向乙方追偿的损失包括但不限于直接、间接损失，还包括诉讼费、律师费、保全费、误工费、交通费等甲方为向乙方追偿而支出的费用。</w:t>
      </w:r>
    </w:p>
    <w:p w14:paraId="536B82A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11.4 在本合同履行期间，甲方对乙方的任何违约行为施以任何宽限或延缓执行本合同内甲方应享有的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14:paraId="3C39113B">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11.5 甲、乙双方必须严格履行本合同的各项条款，未经对方书面同意，任何一方不得中途变更或解除本合同，不得转让基于本合同而产生的债权。</w:t>
      </w:r>
    </w:p>
    <w:p w14:paraId="0D8EDEA8">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第十二条  争议解决</w:t>
      </w:r>
    </w:p>
    <w:p w14:paraId="044C8AA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本合同在履行过程中发生的争议,由双方友好协商解决。如果双方不能协商一致时，任何一方有权依法向东莞市第一人民法院起诉。</w:t>
      </w:r>
    </w:p>
    <w:p w14:paraId="538F7C6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第十三条  其他约定事项：</w:t>
      </w:r>
    </w:p>
    <w:p w14:paraId="6A5EA7D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本合同履行的变更通知或双方执行的往来文件，必须用书面形式送达对方，双方在本合同尾部上所填写的地址为送达地址。如联系地址或电话改变的，须在变更后3日内将更改后的联系地址以书面形式通知对方，否则由此造成的一切后果由变更方自行承担。一方在收到该变更的书面通知前已发出的文件仍视为有效送达。双方通过诉讼途径解决纷争时人民法院的诉讼文书亦可以按本合同约定地址送达。</w:t>
      </w:r>
    </w:p>
    <w:p w14:paraId="21979224">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第十四条  合同生效</w:t>
      </w:r>
    </w:p>
    <w:p w14:paraId="0E3A25FF">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14.1合同自双方签字盖章即日起生效。</w:t>
      </w:r>
    </w:p>
    <w:p w14:paraId="60157BE1">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14.2本合同在执行期间，如有未尽事宜，需由甲乙双方协商，另订补充协议附于本合同之内，所有补充协议在法律上均与本合同有同等效力。</w:t>
      </w:r>
    </w:p>
    <w:p w14:paraId="7D0451B5">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14.3本合同一式</w:t>
      </w:r>
      <w:r>
        <w:rPr>
          <w:rFonts w:hint="eastAsia" w:ascii="宋体" w:hAnsi="宋体"/>
          <w:color w:val="auto"/>
          <w:sz w:val="24"/>
          <w:highlight w:val="none"/>
          <w:u w:val="single"/>
        </w:rPr>
        <w:t>肆</w:t>
      </w:r>
      <w:r>
        <w:rPr>
          <w:rFonts w:hint="eastAsia" w:ascii="宋体" w:hAnsi="宋体"/>
          <w:color w:val="auto"/>
          <w:sz w:val="24"/>
          <w:highlight w:val="none"/>
        </w:rPr>
        <w:t>份，具有同等法律效力，甲方执</w:t>
      </w:r>
      <w:r>
        <w:rPr>
          <w:rFonts w:hint="eastAsia" w:ascii="宋体" w:hAnsi="宋体"/>
          <w:color w:val="auto"/>
          <w:sz w:val="24"/>
          <w:highlight w:val="none"/>
          <w:u w:val="single"/>
          <w:lang w:val="en-US" w:eastAsia="zh-CN"/>
        </w:rPr>
        <w:t>贰</w:t>
      </w:r>
      <w:r>
        <w:rPr>
          <w:rFonts w:hint="eastAsia" w:ascii="宋体" w:hAnsi="宋体"/>
          <w:color w:val="auto"/>
          <w:sz w:val="24"/>
          <w:highlight w:val="none"/>
        </w:rPr>
        <w:t>份，乙方执</w:t>
      </w:r>
      <w:r>
        <w:rPr>
          <w:rFonts w:hint="eastAsia" w:ascii="宋体" w:hAnsi="宋体"/>
          <w:color w:val="auto"/>
          <w:sz w:val="24"/>
          <w:highlight w:val="none"/>
          <w:u w:val="single"/>
          <w:lang w:val="en-US" w:eastAsia="zh-CN"/>
        </w:rPr>
        <w:t>贰</w:t>
      </w:r>
      <w:r>
        <w:rPr>
          <w:rFonts w:hint="eastAsia" w:ascii="宋体" w:hAnsi="宋体"/>
          <w:color w:val="auto"/>
          <w:sz w:val="24"/>
          <w:highlight w:val="none"/>
        </w:rPr>
        <w:t>份。</w:t>
      </w:r>
    </w:p>
    <w:p w14:paraId="33F5A630">
      <w:pPr>
        <w:pStyle w:val="43"/>
        <w:spacing w:line="360" w:lineRule="auto"/>
        <w:ind w:left="0" w:leftChars="0" w:right="-210" w:rightChars="-100" w:firstLine="480" w:firstLineChars="200"/>
        <w:rPr>
          <w:rFonts w:ascii="宋体" w:hAnsi="宋体"/>
          <w:color w:val="auto"/>
          <w:sz w:val="24"/>
          <w:highlight w:val="none"/>
        </w:rPr>
      </w:pPr>
      <w:r>
        <w:rPr>
          <w:rFonts w:hint="eastAsia" w:ascii="宋体" w:hAnsi="宋体"/>
          <w:color w:val="auto"/>
          <w:sz w:val="24"/>
          <w:highlight w:val="none"/>
        </w:rPr>
        <w:t>以下无合同正文</w:t>
      </w:r>
    </w:p>
    <w:p w14:paraId="20E2FD7A">
      <w:pPr>
        <w:spacing w:line="360" w:lineRule="auto"/>
        <w:ind w:left="0" w:leftChars="0" w:right="-210" w:rightChars="-100" w:firstLine="480" w:firstLineChars="200"/>
        <w:rPr>
          <w:rFonts w:hAnsi="宋体"/>
          <w:color w:val="auto"/>
          <w:highlight w:val="none"/>
        </w:rPr>
      </w:pPr>
      <w:r>
        <w:rPr>
          <w:rFonts w:hint="eastAsia" w:ascii="宋体" w:hAnsi="宋体"/>
          <w:color w:val="auto"/>
          <w:sz w:val="24"/>
          <w:highlight w:val="none"/>
        </w:rPr>
        <w:t>附件</w:t>
      </w:r>
      <w:r>
        <w:rPr>
          <w:rFonts w:hint="eastAsia" w:hAnsi="宋体"/>
          <w:color w:val="auto"/>
          <w:highlight w:val="none"/>
        </w:rPr>
        <w:t>（共</w:t>
      </w:r>
      <w:r>
        <w:rPr>
          <w:rFonts w:hint="eastAsia" w:hAnsi="宋体"/>
          <w:color w:val="auto"/>
          <w:highlight w:val="none"/>
          <w:lang w:val="en-US" w:eastAsia="zh-CN"/>
        </w:rPr>
        <w:t>4</w:t>
      </w:r>
      <w:r>
        <w:rPr>
          <w:rFonts w:hint="eastAsia" w:hAnsi="宋体"/>
          <w:color w:val="auto"/>
          <w:highlight w:val="none"/>
        </w:rPr>
        <w:t>件）</w:t>
      </w:r>
    </w:p>
    <w:p w14:paraId="3599727A">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w:t>
      </w:r>
      <w:r>
        <w:rPr>
          <w:rFonts w:hint="eastAsia" w:ascii="宋体" w:hAnsi="宋体"/>
          <w:color w:val="auto"/>
          <w:sz w:val="24"/>
          <w:highlight w:val="none"/>
        </w:rPr>
        <w:t>阳光合作协议</w:t>
      </w:r>
    </w:p>
    <w:p w14:paraId="60BE61A8">
      <w:pPr>
        <w:pStyle w:val="43"/>
        <w:spacing w:line="360" w:lineRule="auto"/>
        <w:ind w:left="0" w:leftChars="0" w:right="-210" w:rightChars="-100"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2：</w:t>
      </w:r>
      <w:r>
        <w:rPr>
          <w:rFonts w:hint="eastAsia" w:ascii="宋体" w:hAnsi="宋体"/>
          <w:color w:val="auto"/>
          <w:sz w:val="24"/>
          <w:highlight w:val="none"/>
        </w:rPr>
        <w:t>安全生产</w:t>
      </w:r>
      <w:r>
        <w:rPr>
          <w:rFonts w:hint="eastAsia" w:ascii="宋体" w:hAnsi="宋体"/>
          <w:color w:val="auto"/>
          <w:sz w:val="24"/>
          <w:highlight w:val="none"/>
          <w:lang w:val="en-US" w:eastAsia="zh-CN"/>
        </w:rPr>
        <w:t>协议书</w:t>
      </w:r>
    </w:p>
    <w:p w14:paraId="01A697A2">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3：机械设备产品质量承诺函</w:t>
      </w:r>
    </w:p>
    <w:p w14:paraId="6BEAC45C">
      <w:pPr>
        <w:pStyle w:val="43"/>
        <w:spacing w:line="360" w:lineRule="auto"/>
        <w:ind w:left="0" w:leftChars="0" w:right="-210" w:rightChars="-100" w:firstLine="480" w:firstLineChars="20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4：采购报价清单</w:t>
      </w:r>
    </w:p>
    <w:p w14:paraId="53CB3851">
      <w:pPr>
        <w:pStyle w:val="12"/>
        <w:rPr>
          <w:color w:val="auto"/>
          <w:highlight w:val="none"/>
        </w:rPr>
      </w:pPr>
    </w:p>
    <w:tbl>
      <w:tblPr>
        <w:tblStyle w:val="22"/>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548"/>
      </w:tblGrid>
      <w:tr w14:paraId="508A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4548" w:type="dxa"/>
            <w:noWrap w:val="0"/>
            <w:vAlign w:val="top"/>
          </w:tcPr>
          <w:p w14:paraId="0A7504B9">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7" w:name="OLE_LINK11"/>
            <w:r>
              <w:rPr>
                <w:rFonts w:hint="eastAsia" w:ascii="宋体" w:hAnsi="宋体" w:eastAsia="宋体" w:cs="宋体"/>
                <w:color w:val="auto"/>
                <w:kern w:val="0"/>
                <w:sz w:val="21"/>
                <w:szCs w:val="21"/>
                <w:highlight w:val="none"/>
                <w:lang w:val="en-US" w:eastAsia="zh-CN" w:bidi="ar-SA"/>
              </w:rPr>
              <w:t>甲方：东莞城工集团市政工程有限公司</w:t>
            </w:r>
          </w:p>
          <w:p w14:paraId="3EAFECCB">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p>
        </w:tc>
        <w:tc>
          <w:tcPr>
            <w:tcW w:w="4548" w:type="dxa"/>
            <w:noWrap w:val="0"/>
            <w:vAlign w:val="top"/>
          </w:tcPr>
          <w:p w14:paraId="4847414F">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54D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8" w:type="dxa"/>
            <w:noWrap w:val="0"/>
            <w:vAlign w:val="top"/>
          </w:tcPr>
          <w:p w14:paraId="71055147">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8" w:name="OLE_LINK10"/>
            <w:r>
              <w:rPr>
                <w:rFonts w:hint="eastAsia" w:ascii="宋体" w:hAnsi="宋体" w:eastAsia="宋体" w:cs="宋体"/>
                <w:color w:val="auto"/>
                <w:kern w:val="0"/>
                <w:sz w:val="21"/>
                <w:szCs w:val="21"/>
                <w:highlight w:val="none"/>
                <w:lang w:val="en-US" w:eastAsia="zh-CN" w:bidi="ar-SA"/>
              </w:rPr>
              <w:t>法定代表人：</w:t>
            </w:r>
          </w:p>
          <w:p w14:paraId="29AA4B1F">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bookmarkEnd w:id="8"/>
          </w:p>
        </w:tc>
        <w:tc>
          <w:tcPr>
            <w:tcW w:w="4548" w:type="dxa"/>
            <w:noWrap w:val="0"/>
            <w:vAlign w:val="top"/>
          </w:tcPr>
          <w:p w14:paraId="6F32A3D5">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w:t>
            </w:r>
          </w:p>
          <w:p w14:paraId="4F9B0959">
            <w:pPr>
              <w:pStyle w:val="43"/>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p>
        </w:tc>
      </w:tr>
      <w:tr w14:paraId="62EC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548" w:type="dxa"/>
            <w:noWrap w:val="0"/>
            <w:vAlign w:val="top"/>
          </w:tcPr>
          <w:p w14:paraId="4FE337CE">
            <w:pPr>
              <w:pStyle w:val="43"/>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c>
          <w:tcPr>
            <w:tcW w:w="4548" w:type="dxa"/>
            <w:noWrap w:val="0"/>
            <w:vAlign w:val="top"/>
          </w:tcPr>
          <w:p w14:paraId="5839CD00">
            <w:pPr>
              <w:pStyle w:val="43"/>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bookmarkEnd w:id="7"/>
    </w:tbl>
    <w:p w14:paraId="50008A76">
      <w:pPr>
        <w:spacing w:line="360" w:lineRule="auto"/>
        <w:rPr>
          <w:rFonts w:hAnsi="宋体"/>
          <w:color w:val="auto"/>
          <w:spacing w:val="8"/>
          <w:highlight w:val="none"/>
        </w:rPr>
      </w:pPr>
      <w:r>
        <w:rPr>
          <w:rFonts w:hAnsi="宋体"/>
          <w:color w:val="auto"/>
          <w:spacing w:val="8"/>
          <w:highlight w:val="none"/>
        </w:rPr>
        <w:br w:type="page"/>
      </w:r>
      <w:r>
        <w:rPr>
          <w:rFonts w:hint="eastAsia" w:hAnsi="宋体"/>
          <w:color w:val="auto"/>
          <w:spacing w:val="8"/>
          <w:highlight w:val="none"/>
        </w:rPr>
        <w:t>附件1：</w:t>
      </w:r>
    </w:p>
    <w:p w14:paraId="276E9990">
      <w:pPr>
        <w:keepNext w:val="0"/>
        <w:keepLines w:val="0"/>
        <w:pageBreakBefore w:val="0"/>
        <w:kinsoku/>
        <w:wordWrap/>
        <w:overflowPunct/>
        <w:topLinePunct w:val="0"/>
        <w:autoSpaceDE/>
        <w:autoSpaceDN/>
        <w:bidi w:val="0"/>
        <w:adjustRightInd/>
        <w:snapToGrid/>
        <w:spacing w:line="360" w:lineRule="auto"/>
        <w:ind w:left="0" w:leftChars="0" w:firstLine="880" w:firstLineChars="200"/>
        <w:jc w:val="center"/>
        <w:textAlignment w:val="auto"/>
        <w:rPr>
          <w:rFonts w:ascii="方正公文小标宋" w:hAnsi="黑体" w:eastAsia="方正公文小标宋"/>
          <w:b w:val="0"/>
          <w:bCs/>
          <w:color w:val="auto"/>
          <w:sz w:val="44"/>
          <w:szCs w:val="44"/>
          <w:highlight w:val="none"/>
        </w:rPr>
      </w:pPr>
      <w:r>
        <w:rPr>
          <w:rFonts w:hint="eastAsia" w:ascii="方正公文小标宋" w:hAnsi="黑体" w:eastAsia="方正公文小标宋"/>
          <w:b w:val="0"/>
          <w:bCs/>
          <w:color w:val="auto"/>
          <w:sz w:val="44"/>
          <w:szCs w:val="44"/>
          <w:highlight w:val="none"/>
        </w:rPr>
        <w:t>阳光合作协议</w:t>
      </w:r>
    </w:p>
    <w:p w14:paraId="5594F5D1">
      <w:pPr>
        <w:keepNext w:val="0"/>
        <w:keepLines w:val="0"/>
        <w:pageBreakBefore w:val="0"/>
        <w:kinsoku/>
        <w:wordWrap/>
        <w:overflowPunct/>
        <w:topLinePunct w:val="0"/>
        <w:autoSpaceDE/>
        <w:autoSpaceDN/>
        <w:bidi w:val="0"/>
        <w:adjustRightInd/>
        <w:snapToGrid/>
        <w:spacing w:line="360" w:lineRule="auto"/>
        <w:ind w:left="0" w:leftChars="0" w:firstLine="560" w:firstLineChars="200"/>
        <w:jc w:val="center"/>
        <w:textAlignment w:val="auto"/>
        <w:rPr>
          <w:rFonts w:ascii="宋体"/>
          <w:b/>
          <w:color w:val="auto"/>
          <w:sz w:val="28"/>
          <w:szCs w:val="28"/>
          <w:highlight w:val="none"/>
        </w:rPr>
      </w:pPr>
    </w:p>
    <w:p w14:paraId="38A37053">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东莞城工集团市政工程有限公司 </w:t>
      </w:r>
    </w:p>
    <w:p w14:paraId="7CD8FDA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6D3B07BE">
      <w:pPr>
        <w:pStyle w:val="11"/>
        <w:keepNext w:val="0"/>
        <w:keepLines w:val="0"/>
        <w:pageBreakBefore w:val="0"/>
        <w:kinsoku/>
        <w:wordWrap/>
        <w:overflowPunct/>
        <w:topLinePunct w:val="0"/>
        <w:autoSpaceDE/>
        <w:autoSpaceDN/>
        <w:bidi w:val="0"/>
        <w:adjustRightInd/>
        <w:snapToGrid/>
        <w:spacing w:after="0" w:line="360" w:lineRule="auto"/>
        <w:ind w:left="0" w:leftChars="0" w:firstLine="420" w:firstLineChars="200"/>
        <w:textAlignment w:val="auto"/>
        <w:rPr>
          <w:color w:val="auto"/>
          <w:highlight w:val="none"/>
        </w:rPr>
      </w:pPr>
    </w:p>
    <w:p w14:paraId="6E2EB96B">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2025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市政公司商品混凝土项目混凝土拌合站搅拌车运输租赁</w:t>
      </w:r>
      <w:r>
        <w:rPr>
          <w:rFonts w:hint="eastAsia" w:ascii="宋体" w:hAnsi="宋体"/>
          <w:color w:val="auto"/>
          <w:highlight w:val="none"/>
        </w:rPr>
        <w:t>合同》（以下简称原合同），为加强双方阳光合作，保证职员职业安全，甲乙双方经协商签订本协议并作为双方共同遵守的阳光合作行为准则。</w:t>
      </w:r>
    </w:p>
    <w:p w14:paraId="300715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一、甲方责任</w:t>
      </w:r>
    </w:p>
    <w:p w14:paraId="09A7A958">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1.甲方有责任向乙方介绍本单位有关采购管理通用原则和本协议的规定。</w:t>
      </w:r>
    </w:p>
    <w:p w14:paraId="69BC1D8C">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2.甲方有责任对本单位相关人员进行阳光合作教育。</w:t>
      </w:r>
    </w:p>
    <w:p w14:paraId="1781E3C5">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2E8F1AC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4.甲方人员如违反阳光合作管理制度及本协议规定，甲方视情节轻重、影响大小给予行政及经济处罚。</w:t>
      </w:r>
    </w:p>
    <w:p w14:paraId="34BECB5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5．对于乙方举报甲方人员违反阳光合作规定的情况，甲方应及时进行调查，根据调查情况进行处理，并将调查结果向乙方反馈。</w:t>
      </w:r>
    </w:p>
    <w:p w14:paraId="2D364196">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6.接受举报的一方应为举报方保密，不得对举报方进行报复，对举报属实和严格遵守《阳光合作协议》的合作方，在同等条件下给予后续合作的优先权。</w:t>
      </w:r>
    </w:p>
    <w:p w14:paraId="718E13D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二、乙方责任</w:t>
      </w:r>
    </w:p>
    <w:p w14:paraId="5EDFAF5D">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1.乙方应保证乙方人员了解甲方有关采购管理通用原则和及本协议的规定，并遵照执行。</w:t>
      </w:r>
    </w:p>
    <w:p w14:paraId="402D8906">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06CCC846">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3.乙方有责任接受甲方对乙方在合作期间阳光合作管理执行情况的监督，并对甲方相关调查工作主动配合。</w:t>
      </w:r>
    </w:p>
    <w:p w14:paraId="118E18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4.乙方有义务就甲方人员任何形式的索取或收受财物行为及时向甲方（直接联系人为</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有限公司综合</w:t>
      </w:r>
      <w:r>
        <w:rPr>
          <w:rFonts w:hint="eastAsia" w:ascii="宋体" w:hAnsi="宋体" w:eastAsia="宋体" w:cs="宋体"/>
          <w:color w:val="auto"/>
          <w:szCs w:val="21"/>
          <w:highlight w:val="none"/>
        </w:rPr>
        <w:t>部 ）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城工集团（东莞市城市工程建设集团有限公司及下属子公司）合格供应商。</w:t>
      </w:r>
    </w:p>
    <w:p w14:paraId="5A990A8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5．甲方接受乙方实名或匿名举报，保证为举报者的信息保密，常设举报部门及电话： </w:t>
      </w:r>
    </w:p>
    <w:p w14:paraId="4CF7524D">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举报受理部门：</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w:t>
      </w:r>
    </w:p>
    <w:p w14:paraId="75D7FA93">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城工集团举报邮箱：dg</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cgjt@126.com   城工集团举报电话：0769- 39009900 （周一至周五9:00-12:00和14:00-18:00）</w:t>
      </w:r>
    </w:p>
    <w:p w14:paraId="7B12FA96">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邮寄地址：东莞市南城街道城市风景街8栋，</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综合部收，邮编523000。</w:t>
      </w:r>
    </w:p>
    <w:p w14:paraId="781F216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三、其他</w:t>
      </w:r>
    </w:p>
    <w:p w14:paraId="1CC98A50">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1.本协议是原合同的补充协议，与原合同有同等法律效力。</w:t>
      </w:r>
    </w:p>
    <w:p w14:paraId="2A3264F6">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2.本协议一式</w:t>
      </w:r>
      <w:r>
        <w:rPr>
          <w:rFonts w:hint="eastAsia" w:ascii="宋体" w:hAnsi="宋体"/>
          <w:color w:val="auto"/>
          <w:sz w:val="21"/>
          <w:szCs w:val="21"/>
          <w:highlight w:val="none"/>
          <w:u w:val="single"/>
          <w:lang w:val="en-US" w:eastAsia="zh-CN"/>
        </w:rPr>
        <w:t>肆</w:t>
      </w:r>
      <w:r>
        <w:rPr>
          <w:rFonts w:hint="eastAsia" w:ascii="宋体" w:hAnsi="宋体" w:eastAsia="宋体" w:cs="宋体"/>
          <w:color w:val="auto"/>
          <w:szCs w:val="21"/>
          <w:highlight w:val="none"/>
        </w:rPr>
        <w:t>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w:t>
      </w:r>
      <w:r>
        <w:rPr>
          <w:rFonts w:hint="eastAsia" w:ascii="宋体" w:hAnsi="宋体"/>
          <w:color w:val="auto"/>
          <w:sz w:val="21"/>
          <w:szCs w:val="21"/>
          <w:highlight w:val="none"/>
          <w:u w:val="single"/>
        </w:rPr>
        <w:t>贰</w:t>
      </w:r>
      <w:r>
        <w:rPr>
          <w:rFonts w:hint="eastAsia" w:ascii="宋体" w:hAnsi="宋体" w:eastAsia="宋体" w:cs="宋体"/>
          <w:color w:val="auto"/>
          <w:szCs w:val="21"/>
          <w:highlight w:val="none"/>
        </w:rPr>
        <w:t>份，具有同等法律效力。</w:t>
      </w:r>
    </w:p>
    <w:p w14:paraId="528D2B15">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3.本协议经双方签署后生效。</w:t>
      </w:r>
    </w:p>
    <w:p w14:paraId="5499C63C">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p>
    <w:p w14:paraId="03C34DB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0DF842FA">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p>
    <w:p w14:paraId="41244264">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法定代表人（授权代表）：</w:t>
      </w:r>
    </w:p>
    <w:p w14:paraId="06C970FC">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p>
    <w:p w14:paraId="2CE70AE3">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签约日期：   年   月   日</w:t>
      </w:r>
    </w:p>
    <w:p w14:paraId="28451DFD">
      <w:pPr>
        <w:rPr>
          <w:rFonts w:hint="eastAsia" w:ascii="宋体" w:hAnsi="宋体" w:eastAsia="宋体" w:cs="宋体"/>
          <w:color w:val="auto"/>
          <w:szCs w:val="21"/>
          <w:highlight w:val="none"/>
          <w:u w:val="single"/>
        </w:rPr>
      </w:pPr>
    </w:p>
    <w:p w14:paraId="667F02F7">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int="eastAsia" w:hAnsi="宋体"/>
          <w:color w:val="auto"/>
          <w:highlight w:val="none"/>
        </w:rPr>
        <w:sectPr>
          <w:pgSz w:w="11907" w:h="16840"/>
          <w:pgMar w:top="1531" w:right="1588" w:bottom="1418" w:left="1418" w:header="851" w:footer="1191" w:gutter="0"/>
          <w:pgNumType w:fmt="decimal"/>
          <w:cols w:space="720" w:num="1"/>
          <w:docGrid w:type="linesAndChars" w:linePitch="332" w:charSpace="0"/>
        </w:sectPr>
      </w:pPr>
    </w:p>
    <w:p w14:paraId="3130900A">
      <w:pPr>
        <w:widowControl/>
        <w:jc w:val="both"/>
        <w:rPr>
          <w:rFonts w:hint="eastAsia" w:hAnsi="宋体"/>
          <w:color w:val="auto"/>
          <w:spacing w:val="8"/>
          <w:highlight w:val="none"/>
          <w:lang w:val="en-US" w:eastAsia="zh-CN"/>
        </w:rPr>
      </w:pPr>
      <w:r>
        <w:rPr>
          <w:rFonts w:hint="eastAsia" w:hAnsi="宋体"/>
          <w:color w:val="auto"/>
          <w:spacing w:val="8"/>
          <w:highlight w:val="none"/>
        </w:rPr>
        <w:t>附件</w:t>
      </w:r>
      <w:r>
        <w:rPr>
          <w:rFonts w:hint="eastAsia" w:hAnsi="宋体"/>
          <w:color w:val="auto"/>
          <w:spacing w:val="8"/>
          <w:highlight w:val="none"/>
          <w:lang w:val="en-US" w:eastAsia="zh-CN"/>
        </w:rPr>
        <w:t>2</w:t>
      </w:r>
      <w:r>
        <w:rPr>
          <w:rFonts w:hint="eastAsia" w:hAnsi="宋体"/>
          <w:color w:val="auto"/>
          <w:spacing w:val="8"/>
          <w:highlight w:val="none"/>
        </w:rPr>
        <w:t>：</w:t>
      </w:r>
      <w:r>
        <w:rPr>
          <w:rFonts w:hint="eastAsia" w:hAnsi="宋体"/>
          <w:color w:val="auto"/>
          <w:spacing w:val="8"/>
          <w:highlight w:val="none"/>
          <w:lang w:val="en-US" w:eastAsia="zh-CN"/>
        </w:rPr>
        <w:t xml:space="preserve">                       </w:t>
      </w:r>
    </w:p>
    <w:p w14:paraId="226A3707">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安全生产协议书</w:t>
      </w:r>
    </w:p>
    <w:p w14:paraId="46F9827B">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甲方:东莞城工集团市政工程有限公司</w:t>
      </w:r>
    </w:p>
    <w:p w14:paraId="00C52577">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 xml:space="preserve">                              </w:t>
      </w:r>
    </w:p>
    <w:p w14:paraId="70D0546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为在甲乙双方合同履行过程中创造安全、高效的施工环境，监督乙方切实做好安全生产管理工作，甲乙双方协商一致，签订本合协议书。</w:t>
      </w:r>
    </w:p>
    <w:p w14:paraId="3ACC20A0">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甲方责任</w:t>
      </w:r>
    </w:p>
    <w:p w14:paraId="4740116E">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严格遵守国家有关安全生产的法律法规，认真执行工程承包合同中的有关安全要求。</w:t>
      </w:r>
    </w:p>
    <w:p w14:paraId="45B2C99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按照“安全第一、预防为主”和坚持“管生产必须管安全”的原则进行安全生产管理。</w:t>
      </w:r>
    </w:p>
    <w:p w14:paraId="4493A40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甲方对乙方的施工生产负管理责任，甲方负管理责任组织安全生产检查，监督乙方及时处理发现的各种安全隐患。</w:t>
      </w:r>
    </w:p>
    <w:p w14:paraId="5815FEAC">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二、乙方责任</w:t>
      </w:r>
    </w:p>
    <w:p w14:paraId="591FC1B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1、乙方对其安全生产承担主要责任，应严格遵守《中华人民共和国安全生产法》、《建设工程安全生产管理条例》等国家有关安全生产的法律法规，认真执行甲方有关安全管理的规定和要求。</w:t>
      </w:r>
    </w:p>
    <w:p w14:paraId="57C314AB">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坚持“安全第一、预防为主、综合治理”和“管生产必须管安全”的原则，加强安全生产宣传教育，增强全员安全生产意识，配备兼职安全生产管理人员(作业人在30以上的，应按照国家法律法规要求配备专职安全管理人员)，有组织有领导地开展安全生产活动。工程技术人员、生产管理人员和具体操作人员，必须熟悉和遵守本合同的各项规定。</w:t>
      </w:r>
    </w:p>
    <w:p w14:paraId="2A574673">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3、乙方在任何时候都应采取各种合理的预防措施，防止其员工发生任何违法、违章、违禁、暴力或妨碍治安的行为。</w:t>
      </w:r>
    </w:p>
    <w:p w14:paraId="323A9F4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乙方必须具有劳动安全管理部门颁发的安全生产证书，参加施工的人员，必须接受安全技术教育，熟知和遵守本工种的各项安全技术操作规程。对于从事电气、起重、建筑登高架设作业、锅炉、压力容器、焊接、机动车船艇驾驶等特殊工种的人员，经过专业培训，获得相应操作证书后，方准持证上岗。施工现场如出现特种作业无证操作现象时，驻场代表必须承担管理责任。</w:t>
      </w:r>
    </w:p>
    <w:p w14:paraId="01E7E32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08E7CFA">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6、操作人员上岗，必须按规定穿戴防护用品。施工负责人和专兼职安全员应随时检查劳动防护用品的穿戴情况，不按规定穿戴防护用品的人员不得上岗。</w:t>
      </w:r>
    </w:p>
    <w:p w14:paraId="736895BB">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7、所有施工机具设备和高空作业的设备均应定期检查，并有安全员的签字记录，保证其经常处于完好状态;不合格的机具、设备和劳动保护用品严禁使用。</w:t>
      </w:r>
    </w:p>
    <w:p w14:paraId="718BFA05">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8、施工中采用新技术、新工艺、新设备、新材料时，必须制定相应的安全技术措施，施工现场必须具有相关的安全标志牌。</w:t>
      </w:r>
    </w:p>
    <w:p w14:paraId="70218529">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9、乙方应积极配合甲方的安全管理工作，服从必要的安全生产安排，如参加甲方组织的进场安全交底、相关的安全教育培训和安全检查等。</w:t>
      </w:r>
    </w:p>
    <w:p w14:paraId="53F63F8F">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未经登记报备入场，未接受进场安全交底、安全教育培训上岗的人员的一切行为，由乙方承担责任，与甲方无关；凡因乙方管理人员监管不当、操作人员无证上岗、违规违章作业引发的安全生产事故，以及作业人员由于其自身原因（如猝死、自杀等）非生产作业原因导致的事故，由乙方承担责任，对甲方施工生产、企业形象造成影响的，甲方有依法、依合同追究违约责任的权利。</w:t>
      </w:r>
    </w:p>
    <w:p w14:paraId="14C2076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val="en-US" w:eastAsia="zh-CN"/>
        </w:rPr>
        <w:t>、协议生效</w:t>
      </w:r>
    </w:p>
    <w:p w14:paraId="77B557A9">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1、本协议作为《</w:t>
      </w:r>
      <w:r>
        <w:rPr>
          <w:rFonts w:hint="eastAsia" w:ascii="宋体" w:hAnsi="宋体"/>
          <w:color w:val="auto"/>
          <w:highlight w:val="none"/>
          <w:lang w:val="en-US" w:eastAsia="zh-CN"/>
        </w:rPr>
        <w:t>市政公司商品混凝土项目混凝土拌合站搅拌车运输租赁</w:t>
      </w:r>
      <w:r>
        <w:rPr>
          <w:rFonts w:hint="eastAsia" w:ascii="宋体" w:hAnsi="宋体"/>
          <w:color w:val="auto"/>
          <w:highlight w:val="none"/>
        </w:rPr>
        <w:t>合同</w:t>
      </w:r>
      <w:r>
        <w:rPr>
          <w:rFonts w:hint="eastAsia" w:ascii="宋体" w:hAnsi="宋体" w:eastAsia="宋体" w:cs="宋体"/>
          <w:color w:val="auto"/>
          <w:szCs w:val="21"/>
          <w:highlight w:val="none"/>
          <w:lang w:val="en-US" w:eastAsia="zh-CN"/>
        </w:rPr>
        <w:t>》 (合同编号:</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）的附件，具有同等效力，经合同双方签署立即生效。</w:t>
      </w:r>
    </w:p>
    <w:p w14:paraId="38088CA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（以下无正文）</w:t>
      </w:r>
    </w:p>
    <w:p w14:paraId="77FBD73B">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甲方（盖章）：                   </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rPr>
        <w:t>乙方（盖章）：</w:t>
      </w:r>
    </w:p>
    <w:p w14:paraId="44072AC0">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rPr>
      </w:pPr>
    </w:p>
    <w:p w14:paraId="21D04110">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法定代表人（签字）：                   </w:t>
      </w:r>
      <w:r>
        <w:rPr>
          <w:rFonts w:hint="default"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rPr>
        <w:t xml:space="preserve">法定代表人（签字）：                  </w:t>
      </w:r>
    </w:p>
    <w:p w14:paraId="38F8F139">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或委托代理人（签字）：                 </w:t>
      </w:r>
      <w:r>
        <w:rPr>
          <w:rFonts w:hint="default"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rPr>
        <w:t xml:space="preserve">或委托代理人（签字）：                </w:t>
      </w:r>
    </w:p>
    <w:p w14:paraId="00073ABD">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年     月     日                         年     月     日</w:t>
      </w:r>
    </w:p>
    <w:p w14:paraId="76E848A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pPr>
    </w:p>
    <w:p w14:paraId="162B6E21">
      <w:pPr>
        <w:keepNext w:val="0"/>
        <w:keepLines w:val="0"/>
        <w:pageBreakBefore w:val="0"/>
        <w:kinsoku/>
        <w:wordWrap/>
        <w:overflowPunct/>
        <w:topLinePunct w:val="0"/>
        <w:autoSpaceDE/>
        <w:autoSpaceDN/>
        <w:bidi w:val="0"/>
        <w:adjustRightInd/>
        <w:snapToGrid/>
        <w:spacing w:line="360" w:lineRule="auto"/>
        <w:ind w:left="0" w:leftChars="0" w:firstLine="420" w:firstLineChars="200"/>
        <w:contextualSpacing/>
        <w:textAlignment w:val="auto"/>
        <w:rPr>
          <w:rFonts w:hint="eastAsia" w:ascii="宋体" w:hAnsi="宋体" w:eastAsia="宋体" w:cs="宋体"/>
          <w:color w:val="auto"/>
          <w:szCs w:val="21"/>
          <w:highlight w:val="none"/>
        </w:rPr>
        <w:sectPr>
          <w:pgSz w:w="11907" w:h="16840"/>
          <w:pgMar w:top="1531" w:right="1588" w:bottom="1418" w:left="1418" w:header="851" w:footer="1191" w:gutter="0"/>
          <w:pgNumType w:fmt="decimal"/>
          <w:cols w:space="720" w:num="1"/>
          <w:docGrid w:type="linesAndChars" w:linePitch="332" w:charSpace="0"/>
        </w:sectPr>
      </w:pPr>
    </w:p>
    <w:p w14:paraId="012CD95E">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Ansi="宋体"/>
          <w:color w:val="auto"/>
          <w:highlight w:val="none"/>
        </w:rPr>
      </w:pP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w:t>
      </w:r>
    </w:p>
    <w:p w14:paraId="466803DE">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机械设备</w:t>
      </w:r>
      <w:r>
        <w:rPr>
          <w:rFonts w:hint="eastAsia" w:ascii="宋体" w:hAnsi="宋体" w:eastAsia="宋体" w:cs="宋体"/>
          <w:b/>
          <w:bCs/>
          <w:sz w:val="36"/>
          <w:szCs w:val="36"/>
          <w:highlight w:val="none"/>
        </w:rPr>
        <w:t>产品质量承诺函</w:t>
      </w:r>
    </w:p>
    <w:p w14:paraId="7AB80BA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致：</w:t>
      </w:r>
      <w:r>
        <w:rPr>
          <w:rFonts w:hint="eastAsia" w:ascii="宋体" w:hAnsi="宋体"/>
          <w:color w:val="auto"/>
          <w:szCs w:val="21"/>
          <w:highlight w:val="none"/>
          <w:u w:val="single"/>
          <w:lang w:val="en-US" w:eastAsia="zh-CN"/>
        </w:rPr>
        <w:t>东莞城工集团市政工程有限公司</w:t>
      </w:r>
    </w:p>
    <w:p w14:paraId="0D62453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我方作为贵司</w:t>
      </w:r>
      <w:r>
        <w:rPr>
          <w:rFonts w:hint="eastAsia" w:ascii="宋体" w:hAnsi="宋体" w:eastAsia="宋体" w:cs="宋体"/>
          <w:sz w:val="21"/>
          <w:szCs w:val="21"/>
          <w:highlight w:val="none"/>
          <w:u w:val="single"/>
          <w:lang w:val="en-US" w:eastAsia="zh-CN"/>
        </w:rPr>
        <w:t xml:space="preserve"> </w:t>
      </w:r>
      <w:r>
        <w:rPr>
          <w:rFonts w:hint="eastAsia" w:ascii="宋体" w:hAnsi="宋体"/>
          <w:color w:val="auto"/>
          <w:highlight w:val="none"/>
          <w:u w:val="single"/>
          <w:lang w:val="en-US" w:eastAsia="zh-CN"/>
        </w:rPr>
        <w:t>市政公司商品混凝土项目混凝土拌合站搅拌车运输租赁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项目的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 w:val="0"/>
          <w:color w:val="000000"/>
          <w:kern w:val="0"/>
          <w:sz w:val="21"/>
          <w:szCs w:val="21"/>
          <w:u w:val="single"/>
          <w:lang w:val="en-US" w:eastAsia="zh-CN"/>
        </w:rPr>
        <w:t>机械</w:t>
      </w:r>
      <w:r>
        <w:rPr>
          <w:rFonts w:hint="eastAsia" w:ascii="宋体" w:hAnsi="宋体" w:eastAsia="宋体" w:cs="宋体"/>
          <w:b w:val="0"/>
          <w:color w:val="000000"/>
          <w:kern w:val="0"/>
          <w:sz w:val="21"/>
          <w:szCs w:val="21"/>
          <w:u w:val="single"/>
        </w:rPr>
        <w:t>租赁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rPr>
        <w:t>为确保</w:t>
      </w:r>
      <w:r>
        <w:rPr>
          <w:rFonts w:hint="eastAsia" w:ascii="宋体" w:hAnsi="宋体" w:eastAsia="宋体" w:cs="宋体"/>
          <w:sz w:val="21"/>
          <w:szCs w:val="21"/>
          <w:highlight w:val="none"/>
          <w:lang w:val="en-US" w:eastAsia="zh-CN"/>
        </w:rPr>
        <w:t>所供机械</w:t>
      </w:r>
      <w:r>
        <w:rPr>
          <w:rFonts w:hint="eastAsia" w:ascii="宋体" w:hAnsi="宋体" w:eastAsia="宋体" w:cs="宋体"/>
          <w:color w:val="auto"/>
          <w:spacing w:val="8"/>
          <w:kern w:val="2"/>
          <w:sz w:val="22"/>
          <w:szCs w:val="22"/>
          <w:highlight w:val="none"/>
          <w:lang w:eastAsia="zh-CN"/>
        </w:rPr>
        <w:t>（</w:t>
      </w:r>
      <w:r>
        <w:rPr>
          <w:rFonts w:hint="eastAsia" w:ascii="宋体" w:hAnsi="宋体" w:eastAsia="宋体" w:cs="宋体"/>
          <w:color w:val="auto"/>
          <w:spacing w:val="8"/>
          <w:kern w:val="2"/>
          <w:sz w:val="22"/>
          <w:szCs w:val="22"/>
          <w:highlight w:val="none"/>
          <w:lang w:val="en-US" w:eastAsia="zh-CN"/>
        </w:rPr>
        <w:t>设备</w:t>
      </w:r>
      <w:r>
        <w:rPr>
          <w:rFonts w:hint="eastAsia" w:ascii="宋体" w:hAnsi="宋体" w:eastAsia="宋体" w:cs="宋体"/>
          <w:color w:val="auto"/>
          <w:spacing w:val="8"/>
          <w:kern w:val="2"/>
          <w:sz w:val="22"/>
          <w:szCs w:val="22"/>
          <w:highlight w:val="none"/>
          <w:lang w:eastAsia="zh-CN"/>
        </w:rPr>
        <w:t>）</w:t>
      </w:r>
      <w:r>
        <w:rPr>
          <w:rFonts w:hint="eastAsia" w:ascii="宋体" w:hAnsi="宋体" w:eastAsia="宋体" w:cs="宋体"/>
          <w:color w:val="auto"/>
          <w:sz w:val="21"/>
          <w:szCs w:val="21"/>
          <w:highlight w:val="none"/>
        </w:rPr>
        <w:t>质量符合国家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行业</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val="en-US" w:eastAsia="zh-CN"/>
        </w:rPr>
        <w:t>及合同约定要求</w:t>
      </w:r>
      <w:r>
        <w:rPr>
          <w:rFonts w:hint="eastAsia" w:ascii="宋体" w:hAnsi="宋体" w:eastAsia="宋体" w:cs="宋体"/>
          <w:color w:val="auto"/>
          <w:sz w:val="21"/>
          <w:szCs w:val="21"/>
          <w:highlight w:val="none"/>
        </w:rPr>
        <w:t>，保障施工质量与安全，我</w:t>
      </w:r>
      <w:r>
        <w:rPr>
          <w:rFonts w:hint="eastAsia" w:ascii="宋体" w:hAnsi="宋体" w:eastAsia="宋体" w:cs="宋体"/>
          <w:color w:val="auto"/>
          <w:sz w:val="21"/>
          <w:szCs w:val="21"/>
          <w:highlight w:val="none"/>
          <w:lang w:val="en-US" w:eastAsia="zh-CN"/>
        </w:rPr>
        <w:t>方郑重</w:t>
      </w:r>
      <w:r>
        <w:rPr>
          <w:rFonts w:hint="eastAsia" w:ascii="宋体" w:hAnsi="宋体" w:eastAsia="宋体" w:cs="宋体"/>
          <w:color w:val="auto"/>
          <w:sz w:val="21"/>
          <w:szCs w:val="21"/>
          <w:highlight w:val="none"/>
        </w:rPr>
        <w:t>承诺如下：</w:t>
      </w:r>
    </w:p>
    <w:p w14:paraId="34D1F22F">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质量保证</w:t>
      </w:r>
    </w:p>
    <w:p w14:paraId="62A1945E">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我方保证具备合法经营资质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w:t>
      </w:r>
      <w:r>
        <w:rPr>
          <w:rFonts w:hint="eastAsia" w:ascii="宋体" w:hAnsi="宋体" w:eastAsia="宋体" w:cs="宋体"/>
          <w:b w:val="0"/>
          <w:bCs w:val="0"/>
          <w:color w:val="auto"/>
          <w:sz w:val="21"/>
          <w:szCs w:val="21"/>
          <w:highlight w:val="none"/>
          <w:lang w:val="en-US" w:eastAsia="zh-CN"/>
        </w:rPr>
        <w:t>提供的机械设备产品完全符合</w:t>
      </w:r>
      <w:r>
        <w:rPr>
          <w:rFonts w:hint="eastAsia" w:ascii="宋体" w:hAnsi="宋体" w:eastAsia="宋体" w:cs="宋体"/>
          <w:color w:val="auto"/>
          <w:sz w:val="21"/>
          <w:szCs w:val="21"/>
          <w:highlight w:val="none"/>
        </w:rPr>
        <w:t>国家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行业</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val="en-US" w:eastAsia="zh-CN"/>
        </w:rPr>
        <w:t>及合同约定要求</w:t>
      </w:r>
      <w:r>
        <w:rPr>
          <w:rFonts w:hint="eastAsia" w:ascii="宋体" w:hAnsi="宋体" w:eastAsia="宋体" w:cs="宋体"/>
          <w:b w:val="0"/>
          <w:bCs w:val="0"/>
          <w:color w:val="auto"/>
          <w:sz w:val="21"/>
          <w:szCs w:val="21"/>
          <w:highlight w:val="none"/>
          <w:lang w:val="en-US" w:eastAsia="zh-CN"/>
        </w:rPr>
        <w:t>。</w:t>
      </w:r>
    </w:p>
    <w:p w14:paraId="1B1C71C3">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所有机械设备均通过正规生产流程制造，具备完整的质量检验合格证明文件，包括但不限于出厂合格证、检测报告、质量认证书等。</w:t>
      </w:r>
    </w:p>
    <w:p w14:paraId="5D5784FD">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检验与验收</w:t>
      </w:r>
    </w:p>
    <w:p w14:paraId="66C3129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1、贵司有权对我方所供机械设备进行随机抽样检测，或委托具备相应资质第三方机构进行复检。若检测结果不符合约定标准，我方将承担全部复检费用，并无条件退换货，或按合同约定承担违约责任。</w:t>
      </w:r>
    </w:p>
    <w:p w14:paraId="1DF5C75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2、机械设备到场后，若发现外观破损、</w:t>
      </w:r>
      <w:r>
        <w:rPr>
          <w:rFonts w:hint="eastAsia" w:ascii="宋体" w:hAnsi="宋体" w:eastAsia="宋体" w:cs="宋体"/>
          <w:color w:val="auto"/>
          <w:sz w:val="21"/>
          <w:szCs w:val="21"/>
          <w:highlight w:val="none"/>
          <w:lang w:val="en-US" w:eastAsia="zh-CN"/>
        </w:rPr>
        <w:t>以次充好、</w:t>
      </w:r>
      <w:r>
        <w:rPr>
          <w:rFonts w:hint="eastAsia" w:ascii="宋体" w:hAnsi="宋体" w:eastAsia="宋体" w:cs="宋体"/>
          <w:color w:val="auto"/>
          <w:sz w:val="21"/>
          <w:szCs w:val="21"/>
          <w:highlight w:val="none"/>
        </w:rPr>
        <w:t>擅自更换规格或型号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违规行为</w:t>
      </w:r>
      <w:r>
        <w:rPr>
          <w:rFonts w:hint="eastAsia" w:ascii="宋体" w:hAnsi="宋体" w:eastAsia="宋体" w:cs="宋体"/>
          <w:b w:val="0"/>
          <w:bCs w:val="0"/>
          <w:color w:val="auto"/>
          <w:sz w:val="21"/>
          <w:szCs w:val="21"/>
          <w:highlight w:val="none"/>
          <w:lang w:val="en-US" w:eastAsia="zh-CN"/>
        </w:rPr>
        <w:t>，我方承诺在24小时内响应并处理。若未能按时响应，将按违约处理。</w:t>
      </w:r>
    </w:p>
    <w:p w14:paraId="4AF467DC">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w:t>
      </w:r>
    </w:p>
    <w:p w14:paraId="0435EB6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1、机械设备质保期为</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none"/>
          <w:lang w:val="en-US" w:eastAsia="zh-CN"/>
        </w:rPr>
        <w:t>个月</w:t>
      </w:r>
      <w:r>
        <w:rPr>
          <w:rFonts w:hint="eastAsia" w:ascii="宋体" w:hAnsi="宋体" w:eastAsia="宋体" w:cs="宋体"/>
          <w:b w:val="0"/>
          <w:bCs w:val="0"/>
          <w:color w:val="auto"/>
          <w:sz w:val="21"/>
          <w:szCs w:val="21"/>
          <w:highlight w:val="none"/>
          <w:lang w:val="en-US" w:eastAsia="zh-CN"/>
        </w:rPr>
        <w:t>，自验收合格之日起计算。质保期内，因机械设备质量缺陷导致的问题，我方负责免费维修、更换或赔偿损失。</w:t>
      </w:r>
    </w:p>
    <w:p w14:paraId="3B19707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2、我方提供专业技术支持，协助解决机械设备使用过程中的技术问题。</w:t>
      </w:r>
    </w:p>
    <w:p w14:paraId="72CE88CB">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违约责任</w:t>
      </w:r>
    </w:p>
    <w:p w14:paraId="00B82EDF">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w:t>
      </w:r>
      <w:r>
        <w:rPr>
          <w:rFonts w:hint="eastAsia" w:ascii="宋体" w:hAnsi="宋体" w:eastAsia="宋体" w:cs="宋体"/>
          <w:color w:val="auto"/>
          <w:sz w:val="21"/>
          <w:szCs w:val="21"/>
          <w:highlight w:val="none"/>
          <w:lang w:eastAsia="zh-CN"/>
        </w:rPr>
        <w:t>机械设备</w:t>
      </w:r>
      <w:r>
        <w:rPr>
          <w:rFonts w:hint="eastAsia" w:ascii="宋体" w:hAnsi="宋体" w:eastAsia="宋体" w:cs="宋体"/>
          <w:color w:val="auto"/>
          <w:sz w:val="21"/>
          <w:szCs w:val="21"/>
          <w:highlight w:val="none"/>
        </w:rPr>
        <w:t>质量问题导致验收不合格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工期延误等</w:t>
      </w:r>
      <w:r>
        <w:rPr>
          <w:rFonts w:hint="eastAsia" w:ascii="宋体" w:hAnsi="宋体" w:eastAsia="宋体" w:cs="宋体"/>
          <w:color w:val="auto"/>
          <w:sz w:val="21"/>
          <w:szCs w:val="21"/>
          <w:highlight w:val="none"/>
        </w:rPr>
        <w:t>，我方无条件</w:t>
      </w:r>
      <w:r>
        <w:rPr>
          <w:rFonts w:hint="eastAsia" w:ascii="宋体" w:hAnsi="宋体" w:eastAsia="宋体" w:cs="宋体"/>
          <w:color w:val="auto"/>
          <w:sz w:val="21"/>
          <w:szCs w:val="21"/>
          <w:highlight w:val="none"/>
          <w:lang w:val="en-US" w:eastAsia="zh-CN"/>
        </w:rPr>
        <w:t>重新提供合格机械设备</w:t>
      </w:r>
      <w:r>
        <w:rPr>
          <w:rFonts w:hint="eastAsia" w:ascii="宋体" w:hAnsi="宋体" w:eastAsia="宋体" w:cs="宋体"/>
          <w:color w:val="auto"/>
          <w:sz w:val="21"/>
          <w:szCs w:val="21"/>
          <w:highlight w:val="none"/>
        </w:rPr>
        <w:t>并承担</w:t>
      </w:r>
      <w:r>
        <w:rPr>
          <w:rFonts w:hint="eastAsia" w:ascii="宋体" w:hAnsi="宋体" w:eastAsia="宋体" w:cs="宋体"/>
          <w:color w:val="auto"/>
          <w:sz w:val="21"/>
          <w:szCs w:val="21"/>
          <w:highlight w:val="none"/>
          <w:lang w:val="en-US" w:eastAsia="zh-CN"/>
        </w:rPr>
        <w:t>验收不合格、</w:t>
      </w:r>
      <w:r>
        <w:rPr>
          <w:rFonts w:hint="eastAsia" w:ascii="宋体" w:hAnsi="宋体" w:eastAsia="宋体" w:cs="宋体"/>
          <w:color w:val="auto"/>
          <w:sz w:val="21"/>
          <w:szCs w:val="21"/>
          <w:highlight w:val="none"/>
        </w:rPr>
        <w:t>工期延误</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损失，同时按合同</w:t>
      </w:r>
      <w:r>
        <w:rPr>
          <w:rFonts w:hint="eastAsia" w:ascii="宋体" w:hAnsi="宋体" w:eastAsia="宋体" w:cs="宋体"/>
          <w:color w:val="auto"/>
          <w:sz w:val="21"/>
          <w:szCs w:val="21"/>
          <w:highlight w:val="none"/>
          <w:lang w:val="en-US" w:eastAsia="zh-CN"/>
        </w:rPr>
        <w:t>约定</w:t>
      </w:r>
      <w:r>
        <w:rPr>
          <w:rFonts w:hint="eastAsia" w:ascii="宋体" w:hAnsi="宋体" w:eastAsia="宋体" w:cs="宋体"/>
          <w:color w:val="auto"/>
          <w:sz w:val="21"/>
          <w:szCs w:val="21"/>
          <w:highlight w:val="none"/>
        </w:rPr>
        <w:t>支付违约金。</w:t>
      </w:r>
    </w:p>
    <w:p w14:paraId="6DF96FE4">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w:t>
      </w:r>
      <w:r>
        <w:rPr>
          <w:rFonts w:hint="eastAsia" w:ascii="宋体" w:hAnsi="宋体" w:eastAsia="宋体" w:cs="宋体"/>
          <w:color w:val="auto"/>
          <w:sz w:val="21"/>
          <w:szCs w:val="21"/>
          <w:highlight w:val="none"/>
          <w:lang w:eastAsia="zh-CN"/>
        </w:rPr>
        <w:t>机械设备</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缺陷引发安全事故，我方承担全部法律责任及</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赔偿。</w:t>
      </w:r>
    </w:p>
    <w:p w14:paraId="5A31A9F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若我方未履行以上承诺，贵司</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单方面</w:t>
      </w:r>
      <w:r>
        <w:rPr>
          <w:rFonts w:hint="eastAsia" w:ascii="宋体" w:hAnsi="宋体" w:eastAsia="宋体" w:cs="宋体"/>
          <w:color w:val="auto"/>
          <w:sz w:val="21"/>
          <w:szCs w:val="21"/>
          <w:highlight w:val="none"/>
        </w:rPr>
        <w:t>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同时对我方履约项目团队列入永不合作名单</w:t>
      </w:r>
      <w:r>
        <w:rPr>
          <w:rFonts w:hint="eastAsia" w:ascii="宋体" w:hAnsi="宋体" w:eastAsia="宋体" w:cs="宋体"/>
          <w:color w:val="auto"/>
          <w:sz w:val="21"/>
          <w:szCs w:val="21"/>
          <w:highlight w:val="none"/>
        </w:rPr>
        <w:t>，并追究我</w:t>
      </w:r>
      <w:r>
        <w:rPr>
          <w:rFonts w:hint="eastAsia" w:ascii="宋体" w:hAnsi="宋体" w:eastAsia="宋体" w:cs="宋体"/>
          <w:color w:val="auto"/>
          <w:sz w:val="21"/>
          <w:szCs w:val="21"/>
          <w:highlight w:val="none"/>
          <w:lang w:val="en-US" w:eastAsia="zh-CN"/>
        </w:rPr>
        <w:t>司</w:t>
      </w:r>
      <w:r>
        <w:rPr>
          <w:rFonts w:hint="eastAsia" w:ascii="宋体" w:hAnsi="宋体" w:eastAsia="宋体" w:cs="宋体"/>
          <w:color w:val="auto"/>
          <w:sz w:val="21"/>
          <w:szCs w:val="21"/>
          <w:highlight w:val="none"/>
        </w:rPr>
        <w:t>因违约造成的</w:t>
      </w:r>
      <w:r>
        <w:rPr>
          <w:rFonts w:hint="eastAsia" w:ascii="宋体" w:hAnsi="宋体" w:eastAsia="宋体" w:cs="宋体"/>
          <w:color w:val="auto"/>
          <w:sz w:val="21"/>
          <w:szCs w:val="21"/>
          <w:highlight w:val="none"/>
          <w:lang w:val="en-US" w:eastAsia="zh-CN"/>
        </w:rPr>
        <w:t>直接、</w:t>
      </w:r>
      <w:r>
        <w:rPr>
          <w:rFonts w:hint="eastAsia" w:ascii="宋体" w:hAnsi="宋体" w:eastAsia="宋体" w:cs="宋体"/>
          <w:color w:val="auto"/>
          <w:sz w:val="21"/>
          <w:szCs w:val="21"/>
          <w:highlight w:val="none"/>
        </w:rPr>
        <w:t>间接损失（</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信誉损</w:t>
      </w:r>
      <w:r>
        <w:rPr>
          <w:rFonts w:hint="eastAsia" w:ascii="宋体" w:hAnsi="宋体" w:eastAsia="宋体" w:cs="宋体"/>
          <w:sz w:val="21"/>
          <w:szCs w:val="21"/>
          <w:highlight w:val="none"/>
        </w:rPr>
        <w:t>失、第三方索赔等）。</w:t>
      </w:r>
    </w:p>
    <w:p w14:paraId="7FC587E3">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19C0B98">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承诺方（盖章）：</w:t>
      </w:r>
      <w:r>
        <w:rPr>
          <w:rFonts w:hint="eastAsia" w:ascii="宋体" w:hAnsi="宋体" w:eastAsia="宋体" w:cs="宋体"/>
          <w:sz w:val="24"/>
          <w:szCs w:val="24"/>
          <w:u w:val="single"/>
          <w:lang w:val="en-US" w:eastAsia="zh-CN"/>
        </w:rPr>
        <w:t xml:space="preserve">                            </w:t>
      </w:r>
    </w:p>
    <w:p w14:paraId="6B902DC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法定代表人/授权代表（签字）：</w:t>
      </w:r>
      <w:r>
        <w:rPr>
          <w:rFonts w:hint="eastAsia" w:ascii="宋体" w:hAnsi="宋体" w:eastAsia="宋体" w:cs="宋体"/>
          <w:sz w:val="21"/>
          <w:szCs w:val="21"/>
          <w:u w:val="single"/>
          <w:lang w:val="en-US" w:eastAsia="zh-CN"/>
        </w:rPr>
        <w:t xml:space="preserve">                   </w:t>
      </w:r>
    </w:p>
    <w:p w14:paraId="47924F16">
      <w:pPr>
        <w:keepNext w:val="0"/>
        <w:keepLines w:val="0"/>
        <w:pageBreakBefore w:val="0"/>
        <w:widowControl w:val="0"/>
        <w:kinsoku/>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年    月    日</w:t>
      </w:r>
    </w:p>
    <w:p w14:paraId="13E3F91E">
      <w:pPr>
        <w:keepNext/>
        <w:keepLines/>
        <w:pageBreakBefore w:val="0"/>
        <w:widowControl w:val="0"/>
        <w:tabs>
          <w:tab w:val="left" w:pos="720"/>
        </w:tabs>
        <w:kinsoku/>
        <w:overflowPunct/>
        <w:topLinePunct w:val="0"/>
        <w:autoSpaceDE/>
        <w:autoSpaceDN/>
        <w:bidi w:val="0"/>
        <w:adjustRightInd/>
        <w:snapToGrid/>
        <w:spacing w:line="360" w:lineRule="auto"/>
        <w:textAlignment w:val="auto"/>
        <w:outlineLvl w:val="2"/>
        <w:rPr>
          <w:rFonts w:ascii="仿宋_GB2312" w:hAnsi="仿宋_GB2312" w:eastAsia="仿宋_GB2312" w:cs="宋体"/>
          <w:color w:val="auto"/>
          <w:kern w:val="1"/>
          <w:sz w:val="28"/>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4</w:t>
      </w:r>
      <w:r>
        <w:rPr>
          <w:rFonts w:hint="eastAsia" w:hAnsi="宋体"/>
          <w:color w:val="auto"/>
          <w:highlight w:val="none"/>
        </w:rPr>
        <w:t xml:space="preserve">：               </w:t>
      </w:r>
      <w:r>
        <w:rPr>
          <w:rFonts w:hint="eastAsia" w:hAnsi="宋体"/>
          <w:b/>
          <w:bCs/>
          <w:color w:val="auto"/>
          <w:sz w:val="28"/>
          <w:szCs w:val="28"/>
          <w:highlight w:val="none"/>
        </w:rPr>
        <w:t xml:space="preserve"> </w:t>
      </w:r>
      <w:r>
        <w:rPr>
          <w:rFonts w:hint="eastAsia" w:hAnsi="宋体"/>
          <w:b/>
          <w:bCs/>
          <w:color w:val="auto"/>
          <w:sz w:val="28"/>
          <w:szCs w:val="28"/>
          <w:highlight w:val="none"/>
          <w:lang w:val="en-US" w:eastAsia="zh-CN"/>
        </w:rPr>
        <w:t xml:space="preserve">      采购报价</w:t>
      </w:r>
      <w:r>
        <w:rPr>
          <w:rFonts w:hAnsi="宋体"/>
          <w:b/>
          <w:bCs/>
          <w:color w:val="auto"/>
          <w:sz w:val="28"/>
          <w:szCs w:val="28"/>
          <w:highlight w:val="none"/>
        </w:rPr>
        <w:t>清单</w:t>
      </w:r>
    </w:p>
    <w:p w14:paraId="0CF66153"/>
    <w:p w14:paraId="1A83FC10">
      <w:pPr>
        <w:rPr>
          <w:rFonts w:hint="default"/>
          <w:lang w:val="en-US" w:eastAsia="zh-CN"/>
        </w:rPr>
      </w:pPr>
    </w:p>
    <w:p w14:paraId="03010ADD">
      <w:pPr>
        <w:spacing w:line="360" w:lineRule="auto"/>
        <w:ind w:firstLine="630" w:firstLineChars="300"/>
        <w:jc w:val="left"/>
        <w:rPr>
          <w:rFonts w:eastAsia="仿宋_GB2312"/>
          <w:color w:val="000000"/>
          <w:sz w:val="21"/>
          <w:szCs w:val="21"/>
        </w:rPr>
      </w:pPr>
    </w:p>
    <w:sectPr>
      <w:pgSz w:w="11907" w:h="16840"/>
      <w:pgMar w:top="1531" w:right="1588" w:bottom="1418" w:left="1418" w:header="851" w:footer="1191" w:gutter="0"/>
      <w:pgNumType w:fmt="decimal"/>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B20CEFD-115C-4ACF-9CA9-18EAAEC5F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康简标题宋">
    <w:panose1 w:val="02010609000101010101"/>
    <w:charset w:val="86"/>
    <w:family w:val="modern"/>
    <w:pitch w:val="default"/>
    <w:sig w:usb0="00000000" w:usb1="00000000" w:usb2="00000000" w:usb3="00000000" w:csb0="00000000" w:csb1="00000000"/>
    <w:embedRegular r:id="rId2" w:fontKey="{7281CD8B-9A83-4F82-BD61-14A5FFC4485B}"/>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embedRegular r:id="rId3" w:fontKey="{78FC50E9-D6FF-46E9-A1AC-D12413CC0D81}"/>
  </w:font>
  <w:font w:name="仿宋">
    <w:panose1 w:val="02010609060101010101"/>
    <w:charset w:val="86"/>
    <w:family w:val="modern"/>
    <w:pitch w:val="default"/>
    <w:sig w:usb0="800002BF" w:usb1="38CF7CFA" w:usb2="00000016" w:usb3="00000000" w:csb0="00040001" w:csb1="00000000"/>
    <w:embedRegular r:id="rId4" w:fontKey="{3C68D2D7-E54F-45C3-9B10-350ECF2A7A6C}"/>
  </w:font>
  <w:font w:name="Segoe UI">
    <w:panose1 w:val="020B0502040204020203"/>
    <w:charset w:val="00"/>
    <w:family w:val="auto"/>
    <w:pitch w:val="default"/>
    <w:sig w:usb0="E4002EFF" w:usb1="C000E47F" w:usb2="00000009" w:usb3="00000000" w:csb0="200001FF" w:csb1="00000000"/>
    <w:embedRegular r:id="rId5" w:fontKey="{FF44AA37-557B-4D1F-8148-E17CEC3087D6}"/>
  </w:font>
  <w:font w:name="华文中宋">
    <w:panose1 w:val="02010600040101010101"/>
    <w:charset w:val="86"/>
    <w:family w:val="auto"/>
    <w:pitch w:val="default"/>
    <w:sig w:usb0="00000287" w:usb1="080F0000" w:usb2="00000000" w:usb3="00000000" w:csb0="0004009F" w:csb1="DFD70000"/>
    <w:embedRegular r:id="rId6" w:fontKey="{427494C2-609D-450C-AB57-C2F67A106358}"/>
  </w:font>
  <w:font w:name="方正公文小标宋">
    <w:panose1 w:val="02000500000000000000"/>
    <w:charset w:val="86"/>
    <w:family w:val="auto"/>
    <w:pitch w:val="default"/>
    <w:sig w:usb0="A00002BF" w:usb1="38CF7CFA" w:usb2="00000016" w:usb3="00000000" w:csb0="00040001" w:csb1="00000000"/>
    <w:embedRegular r:id="rId7" w:fontKey="{B316A245-A350-4D5B-AC98-BFE324B699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DD8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8A8F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58A8F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CE5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6E7"/>
    <w:multiLevelType w:val="singleLevel"/>
    <w:tmpl w:val="89CB26E7"/>
    <w:lvl w:ilvl="0" w:tentative="0">
      <w:start w:val="1"/>
      <w:numFmt w:val="decimal"/>
      <w:suff w:val="nothing"/>
      <w:lvlText w:val="%1、"/>
      <w:lvlJc w:val="left"/>
    </w:lvl>
  </w:abstractNum>
  <w:abstractNum w:abstractNumId="1">
    <w:nsid w:val="02BA4E6F"/>
    <w:multiLevelType w:val="multilevel"/>
    <w:tmpl w:val="02BA4E6F"/>
    <w:lvl w:ilvl="0" w:tentative="0">
      <w:start w:val="1"/>
      <w:numFmt w:val="bullet"/>
      <w:pStyle w:val="58"/>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E13B78B"/>
    <w:multiLevelType w:val="singleLevel"/>
    <w:tmpl w:val="1E13B78B"/>
    <w:lvl w:ilvl="0" w:tentative="0">
      <w:start w:val="1"/>
      <w:numFmt w:val="chineseCounting"/>
      <w:suff w:val="nothing"/>
      <w:lvlText w:val="%1、"/>
      <w:lvlJc w:val="left"/>
      <w:rPr>
        <w:rFonts w:hint="eastAsia"/>
      </w:rPr>
    </w:lvl>
  </w:abstractNum>
  <w:abstractNum w:abstractNumId="3">
    <w:nsid w:val="47BF44CD"/>
    <w:multiLevelType w:val="singleLevel"/>
    <w:tmpl w:val="47BF44CD"/>
    <w:lvl w:ilvl="0" w:tentative="0">
      <w:start w:val="1"/>
      <w:numFmt w:val="decimal"/>
      <w:suff w:val="nothing"/>
      <w:lvlText w:val="%1、"/>
      <w:lvlJc w:val="left"/>
    </w:lvl>
  </w:abstractNum>
  <w:abstractNum w:abstractNumId="4">
    <w:nsid w:val="6099A159"/>
    <w:multiLevelType w:val="singleLevel"/>
    <w:tmpl w:val="6099A159"/>
    <w:lvl w:ilvl="0" w:tentative="0">
      <w:start w:val="1"/>
      <w:numFmt w:val="decimal"/>
      <w:suff w:val="nothing"/>
      <w:lvlText w:val="%1、"/>
      <w:lvlJc w:val="left"/>
      <w:rPr>
        <w:rFonts w:cs="Times New Roman"/>
      </w:rPr>
    </w:lvl>
  </w:abstractNum>
  <w:abstractNum w:abstractNumId="5">
    <w:nsid w:val="68B40337"/>
    <w:multiLevelType w:val="multilevel"/>
    <w:tmpl w:val="68B40337"/>
    <w:lvl w:ilvl="0" w:tentative="0">
      <w:start w:val="1"/>
      <w:numFmt w:val="japaneseCounting"/>
      <w:pStyle w:val="49"/>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1067ACB"/>
    <w:rsid w:val="015679D0"/>
    <w:rsid w:val="028F0228"/>
    <w:rsid w:val="035D4211"/>
    <w:rsid w:val="037D5EE3"/>
    <w:rsid w:val="04CF6E29"/>
    <w:rsid w:val="05111DAD"/>
    <w:rsid w:val="059366CF"/>
    <w:rsid w:val="05D00163"/>
    <w:rsid w:val="06F15928"/>
    <w:rsid w:val="077C34B8"/>
    <w:rsid w:val="07A209C4"/>
    <w:rsid w:val="080D26DA"/>
    <w:rsid w:val="08284245"/>
    <w:rsid w:val="086F1260"/>
    <w:rsid w:val="0880226D"/>
    <w:rsid w:val="089F2BDE"/>
    <w:rsid w:val="08BB2505"/>
    <w:rsid w:val="099A07E1"/>
    <w:rsid w:val="09F84CBC"/>
    <w:rsid w:val="0A0202FF"/>
    <w:rsid w:val="0A9B4FED"/>
    <w:rsid w:val="0B0C0A79"/>
    <w:rsid w:val="0B451F6A"/>
    <w:rsid w:val="0BA14D3A"/>
    <w:rsid w:val="0C6F4C8D"/>
    <w:rsid w:val="0D0E0EB6"/>
    <w:rsid w:val="0DE142CB"/>
    <w:rsid w:val="0FDC1CDC"/>
    <w:rsid w:val="10223C48"/>
    <w:rsid w:val="10340F89"/>
    <w:rsid w:val="12475EA9"/>
    <w:rsid w:val="133360BD"/>
    <w:rsid w:val="137F7471"/>
    <w:rsid w:val="146E4633"/>
    <w:rsid w:val="150412EA"/>
    <w:rsid w:val="150B2F9E"/>
    <w:rsid w:val="171438BA"/>
    <w:rsid w:val="17230955"/>
    <w:rsid w:val="180F5427"/>
    <w:rsid w:val="182770BA"/>
    <w:rsid w:val="18863017"/>
    <w:rsid w:val="18AC6D73"/>
    <w:rsid w:val="1B4716B4"/>
    <w:rsid w:val="1BA552DC"/>
    <w:rsid w:val="1BEE7E74"/>
    <w:rsid w:val="1C08419D"/>
    <w:rsid w:val="1C250065"/>
    <w:rsid w:val="1C44716E"/>
    <w:rsid w:val="1D4D5FFD"/>
    <w:rsid w:val="1E07623F"/>
    <w:rsid w:val="1EB43554"/>
    <w:rsid w:val="1F7A0970"/>
    <w:rsid w:val="209E2C67"/>
    <w:rsid w:val="210A342D"/>
    <w:rsid w:val="21581D11"/>
    <w:rsid w:val="216F32CA"/>
    <w:rsid w:val="22124112"/>
    <w:rsid w:val="225C19C8"/>
    <w:rsid w:val="23F57352"/>
    <w:rsid w:val="249A7996"/>
    <w:rsid w:val="261C543B"/>
    <w:rsid w:val="267E2359"/>
    <w:rsid w:val="26BC7CBC"/>
    <w:rsid w:val="27447ED5"/>
    <w:rsid w:val="275F3A77"/>
    <w:rsid w:val="284F0253"/>
    <w:rsid w:val="28644870"/>
    <w:rsid w:val="295B3D97"/>
    <w:rsid w:val="2AC5216B"/>
    <w:rsid w:val="2AE949DF"/>
    <w:rsid w:val="2B2C3F7A"/>
    <w:rsid w:val="2B3B474B"/>
    <w:rsid w:val="2B5F1FEF"/>
    <w:rsid w:val="2B8D044E"/>
    <w:rsid w:val="2B8E43CA"/>
    <w:rsid w:val="2C016BB8"/>
    <w:rsid w:val="2D77461B"/>
    <w:rsid w:val="2E015014"/>
    <w:rsid w:val="2E400C5F"/>
    <w:rsid w:val="2E5209E3"/>
    <w:rsid w:val="2EB01AFE"/>
    <w:rsid w:val="2F02606D"/>
    <w:rsid w:val="30592C7B"/>
    <w:rsid w:val="30D1119A"/>
    <w:rsid w:val="30F12F4C"/>
    <w:rsid w:val="3112402E"/>
    <w:rsid w:val="313D3E38"/>
    <w:rsid w:val="32611BF0"/>
    <w:rsid w:val="33A83294"/>
    <w:rsid w:val="34011E26"/>
    <w:rsid w:val="341B4D23"/>
    <w:rsid w:val="345270A7"/>
    <w:rsid w:val="345C5D91"/>
    <w:rsid w:val="34BF2504"/>
    <w:rsid w:val="35613714"/>
    <w:rsid w:val="358C4411"/>
    <w:rsid w:val="35D25788"/>
    <w:rsid w:val="36A81FB2"/>
    <w:rsid w:val="3722158D"/>
    <w:rsid w:val="375E09FC"/>
    <w:rsid w:val="38525FA9"/>
    <w:rsid w:val="39003F1D"/>
    <w:rsid w:val="39276876"/>
    <w:rsid w:val="392B2930"/>
    <w:rsid w:val="3AB56764"/>
    <w:rsid w:val="3AC853CC"/>
    <w:rsid w:val="3AFF66D9"/>
    <w:rsid w:val="3B66136D"/>
    <w:rsid w:val="3C582CD8"/>
    <w:rsid w:val="3D2F1EF6"/>
    <w:rsid w:val="3E094E14"/>
    <w:rsid w:val="3E2546CD"/>
    <w:rsid w:val="3E5874B7"/>
    <w:rsid w:val="3E7634F2"/>
    <w:rsid w:val="3FAD7E63"/>
    <w:rsid w:val="40531C58"/>
    <w:rsid w:val="41192D98"/>
    <w:rsid w:val="413E5CD9"/>
    <w:rsid w:val="43425F9D"/>
    <w:rsid w:val="43B533A4"/>
    <w:rsid w:val="43F465D0"/>
    <w:rsid w:val="442A053D"/>
    <w:rsid w:val="44440739"/>
    <w:rsid w:val="446F65B8"/>
    <w:rsid w:val="44F057A6"/>
    <w:rsid w:val="45A95346"/>
    <w:rsid w:val="46416F41"/>
    <w:rsid w:val="467D6748"/>
    <w:rsid w:val="46C4203A"/>
    <w:rsid w:val="470B6133"/>
    <w:rsid w:val="470E29AE"/>
    <w:rsid w:val="4787336C"/>
    <w:rsid w:val="49CB0CCD"/>
    <w:rsid w:val="4AA610D6"/>
    <w:rsid w:val="4AD618B2"/>
    <w:rsid w:val="4B0C055A"/>
    <w:rsid w:val="4C1B7A56"/>
    <w:rsid w:val="4C610D2E"/>
    <w:rsid w:val="4C8B4A7C"/>
    <w:rsid w:val="4CF62452"/>
    <w:rsid w:val="4CFC368B"/>
    <w:rsid w:val="4E7D412D"/>
    <w:rsid w:val="4EBE4481"/>
    <w:rsid w:val="4F086AAF"/>
    <w:rsid w:val="5069668A"/>
    <w:rsid w:val="50A83CB2"/>
    <w:rsid w:val="512B42F2"/>
    <w:rsid w:val="51AB09E9"/>
    <w:rsid w:val="5247520B"/>
    <w:rsid w:val="538E5DEC"/>
    <w:rsid w:val="5503084B"/>
    <w:rsid w:val="56D076DF"/>
    <w:rsid w:val="56E34736"/>
    <w:rsid w:val="56FB15A3"/>
    <w:rsid w:val="572C3C94"/>
    <w:rsid w:val="577D3F47"/>
    <w:rsid w:val="57806BBC"/>
    <w:rsid w:val="58963DA7"/>
    <w:rsid w:val="592C3305"/>
    <w:rsid w:val="5A2C7551"/>
    <w:rsid w:val="5A400720"/>
    <w:rsid w:val="5B33669F"/>
    <w:rsid w:val="5C072B21"/>
    <w:rsid w:val="5CF4139A"/>
    <w:rsid w:val="5D4F5A1E"/>
    <w:rsid w:val="5D693C9C"/>
    <w:rsid w:val="5D9D7735"/>
    <w:rsid w:val="5DE973D6"/>
    <w:rsid w:val="5E8D2D21"/>
    <w:rsid w:val="5EBD1212"/>
    <w:rsid w:val="5F1D6CF6"/>
    <w:rsid w:val="5F581BEF"/>
    <w:rsid w:val="5FAD0DCB"/>
    <w:rsid w:val="603A15C8"/>
    <w:rsid w:val="60A3116C"/>
    <w:rsid w:val="60C82A21"/>
    <w:rsid w:val="623F329A"/>
    <w:rsid w:val="62695E27"/>
    <w:rsid w:val="628242DE"/>
    <w:rsid w:val="62BE7007"/>
    <w:rsid w:val="636127C3"/>
    <w:rsid w:val="63741F4E"/>
    <w:rsid w:val="6381342F"/>
    <w:rsid w:val="650B601A"/>
    <w:rsid w:val="6541100E"/>
    <w:rsid w:val="654C0BA8"/>
    <w:rsid w:val="664352EB"/>
    <w:rsid w:val="66F005D6"/>
    <w:rsid w:val="672079BD"/>
    <w:rsid w:val="683E7EE4"/>
    <w:rsid w:val="696610E4"/>
    <w:rsid w:val="6A83721D"/>
    <w:rsid w:val="6AE21101"/>
    <w:rsid w:val="6B4F3B9E"/>
    <w:rsid w:val="6B59484F"/>
    <w:rsid w:val="6BD63153"/>
    <w:rsid w:val="6BFE0B4D"/>
    <w:rsid w:val="6C5B55DC"/>
    <w:rsid w:val="6CAE03DD"/>
    <w:rsid w:val="6CE56E6B"/>
    <w:rsid w:val="6D032DAA"/>
    <w:rsid w:val="6E005A26"/>
    <w:rsid w:val="6E6329C5"/>
    <w:rsid w:val="6EFF345A"/>
    <w:rsid w:val="6F0E41D6"/>
    <w:rsid w:val="6F4F7C8F"/>
    <w:rsid w:val="6F5408A2"/>
    <w:rsid w:val="6FB4540B"/>
    <w:rsid w:val="70C73255"/>
    <w:rsid w:val="71126C39"/>
    <w:rsid w:val="715F328E"/>
    <w:rsid w:val="71610FBE"/>
    <w:rsid w:val="724C7B59"/>
    <w:rsid w:val="725008FF"/>
    <w:rsid w:val="72760778"/>
    <w:rsid w:val="743104E3"/>
    <w:rsid w:val="74320C3C"/>
    <w:rsid w:val="74513162"/>
    <w:rsid w:val="75431AF8"/>
    <w:rsid w:val="757B75BC"/>
    <w:rsid w:val="76A665D3"/>
    <w:rsid w:val="78BD1F9D"/>
    <w:rsid w:val="79201CE1"/>
    <w:rsid w:val="797F45E0"/>
    <w:rsid w:val="79B14724"/>
    <w:rsid w:val="7A575778"/>
    <w:rsid w:val="7B3E0A41"/>
    <w:rsid w:val="7BC32905"/>
    <w:rsid w:val="7C323980"/>
    <w:rsid w:val="7D387150"/>
    <w:rsid w:val="7EDB4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0"/>
    <w:qFormat/>
    <w:uiPriority w:val="99"/>
    <w:pPr>
      <w:keepNext/>
      <w:keepLines/>
      <w:widowControl/>
      <w:spacing w:before="260" w:after="260" w:line="413" w:lineRule="auto"/>
      <w:outlineLvl w:val="2"/>
    </w:pPr>
    <w:rPr>
      <w:rFonts w:ascii="Calibri" w:hAnsi="Calibri" w:cs="宋体"/>
      <w:b/>
      <w:sz w:val="32"/>
      <w:szCs w:val="22"/>
    </w:rPr>
  </w:style>
  <w:style w:type="paragraph" w:styleId="6">
    <w:name w:val="heading 4"/>
    <w:basedOn w:val="1"/>
    <w:next w:val="1"/>
    <w:link w:val="31"/>
    <w:qFormat/>
    <w:uiPriority w:val="99"/>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Normal Indent"/>
    <w:basedOn w:val="1"/>
    <w:link w:val="48"/>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8">
    <w:name w:val="index 5"/>
    <w:basedOn w:val="1"/>
    <w:next w:val="1"/>
    <w:qFormat/>
    <w:uiPriority w:val="0"/>
    <w:pPr>
      <w:ind w:left="1680"/>
    </w:pPr>
  </w:style>
  <w:style w:type="paragraph" w:styleId="9">
    <w:name w:val="Document Map"/>
    <w:basedOn w:val="1"/>
    <w:link w:val="32"/>
    <w:qFormat/>
    <w:uiPriority w:val="99"/>
    <w:rPr>
      <w:rFonts w:ascii="宋体"/>
      <w:sz w:val="18"/>
      <w:szCs w:val="18"/>
    </w:rPr>
  </w:style>
  <w:style w:type="paragraph" w:styleId="10">
    <w:name w:val="annotation text"/>
    <w:basedOn w:val="1"/>
    <w:link w:val="33"/>
    <w:qFormat/>
    <w:uiPriority w:val="99"/>
    <w:pPr>
      <w:jc w:val="left"/>
    </w:pPr>
  </w:style>
  <w:style w:type="paragraph" w:styleId="11">
    <w:name w:val="Body Text"/>
    <w:basedOn w:val="1"/>
    <w:next w:val="12"/>
    <w:link w:val="34"/>
    <w:qFormat/>
    <w:uiPriority w:val="99"/>
    <w:pPr>
      <w:spacing w:after="120"/>
    </w:pPr>
  </w:style>
  <w:style w:type="paragraph" w:styleId="12">
    <w:name w:val="Body Text First Indent"/>
    <w:basedOn w:val="11"/>
    <w:link w:val="38"/>
    <w:qFormat/>
    <w:uiPriority w:val="99"/>
    <w:pPr>
      <w:widowControl/>
      <w:ind w:firstLine="420" w:firstLineChars="100"/>
    </w:pPr>
    <w:rPr>
      <w:rFonts w:ascii="Calibri" w:hAnsi="Calibri" w:cs="宋体"/>
      <w:szCs w:val="22"/>
    </w:rPr>
  </w:style>
  <w:style w:type="paragraph" w:styleId="13">
    <w:name w:val="Body Text Indent"/>
    <w:basedOn w:val="1"/>
    <w:qFormat/>
    <w:uiPriority w:val="0"/>
    <w:pPr>
      <w:topLinePunct/>
      <w:autoSpaceDE w:val="0"/>
      <w:autoSpaceDN w:val="0"/>
      <w:spacing w:line="540" w:lineRule="atLeast"/>
      <w:ind w:firstLine="600"/>
    </w:pPr>
    <w:rPr>
      <w:rFonts w:ascii="华康简标题宋"/>
    </w:rPr>
  </w:style>
  <w:style w:type="paragraph" w:styleId="14">
    <w:name w:val="Plain Text"/>
    <w:basedOn w:val="1"/>
    <w:link w:val="50"/>
    <w:qFormat/>
    <w:uiPriority w:val="99"/>
    <w:pPr>
      <w:tabs>
        <w:tab w:val="left" w:pos="-105"/>
      </w:tabs>
      <w:spacing w:line="440" w:lineRule="exact"/>
      <w:ind w:right="-147" w:rightChars="-70"/>
      <w:outlineLvl w:val="2"/>
    </w:pPr>
    <w:rPr>
      <w:rFonts w:ascii="宋体" w:hAnsi="Courier New"/>
      <w:sz w:val="24"/>
      <w:szCs w:val="21"/>
    </w:rPr>
  </w:style>
  <w:style w:type="paragraph" w:styleId="15">
    <w:name w:val="Balloon Text"/>
    <w:basedOn w:val="1"/>
    <w:link w:val="35"/>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9">
    <w:name w:val="table of figures"/>
    <w:basedOn w:val="1"/>
    <w:next w:val="1"/>
    <w:qFormat/>
    <w:uiPriority w:val="0"/>
    <w:pPr>
      <w:ind w:left="200" w:leftChars="200" w:hanging="200" w:hangingChars="200"/>
    </w:pPr>
  </w:style>
  <w:style w:type="paragraph" w:styleId="20">
    <w:name w:val="annotation subject"/>
    <w:basedOn w:val="10"/>
    <w:next w:val="10"/>
    <w:link w:val="55"/>
    <w:semiHidden/>
    <w:qFormat/>
    <w:uiPriority w:val="99"/>
    <w:rPr>
      <w:b/>
      <w:bCs/>
    </w:rPr>
  </w:style>
  <w:style w:type="table" w:styleId="22">
    <w:name w:val="Table Grid"/>
    <w:basedOn w:val="21"/>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Hyperlink"/>
    <w:basedOn w:val="23"/>
    <w:qFormat/>
    <w:uiPriority w:val="99"/>
    <w:rPr>
      <w:rFonts w:cs="Times New Roman"/>
      <w:color w:val="0000FF"/>
      <w:u w:val="single"/>
    </w:rPr>
  </w:style>
  <w:style w:type="character" w:styleId="26">
    <w:name w:val="annotation reference"/>
    <w:basedOn w:val="23"/>
    <w:qFormat/>
    <w:uiPriority w:val="99"/>
    <w:rPr>
      <w:rFonts w:cs="Times New Roman"/>
      <w:sz w:val="21"/>
      <w:szCs w:val="21"/>
    </w:rPr>
  </w:style>
  <w:style w:type="paragraph" w:customStyle="1" w:styleId="27">
    <w:name w:val="Default"/>
    <w:next w:val="8"/>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8">
    <w:name w:val="标题 1 Char"/>
    <w:basedOn w:val="23"/>
    <w:link w:val="3"/>
    <w:qFormat/>
    <w:locked/>
    <w:uiPriority w:val="99"/>
    <w:rPr>
      <w:rFonts w:ascii="Times New Roman" w:hAnsi="Times New Roman" w:eastAsia="宋体" w:cs="Times New Roman"/>
      <w:b/>
      <w:bCs/>
      <w:kern w:val="44"/>
      <w:sz w:val="44"/>
      <w:szCs w:val="44"/>
    </w:rPr>
  </w:style>
  <w:style w:type="character" w:customStyle="1" w:styleId="29">
    <w:name w:val="标题 2 Char"/>
    <w:basedOn w:val="23"/>
    <w:link w:val="4"/>
    <w:qFormat/>
    <w:locked/>
    <w:uiPriority w:val="99"/>
    <w:rPr>
      <w:rFonts w:ascii="Cambria" w:hAnsi="Cambria" w:eastAsia="宋体" w:cs="Times New Roman"/>
      <w:b/>
      <w:bCs/>
      <w:kern w:val="2"/>
      <w:sz w:val="32"/>
      <w:szCs w:val="32"/>
    </w:rPr>
  </w:style>
  <w:style w:type="character" w:customStyle="1" w:styleId="30">
    <w:name w:val="标题 3 Char"/>
    <w:basedOn w:val="23"/>
    <w:link w:val="5"/>
    <w:qFormat/>
    <w:locked/>
    <w:uiPriority w:val="99"/>
    <w:rPr>
      <w:rFonts w:eastAsia="宋体" w:cs="Times New Roman"/>
      <w:b/>
      <w:sz w:val="32"/>
    </w:rPr>
  </w:style>
  <w:style w:type="character" w:customStyle="1" w:styleId="31">
    <w:name w:val="标题 4 Char"/>
    <w:basedOn w:val="23"/>
    <w:link w:val="6"/>
    <w:qFormat/>
    <w:locked/>
    <w:uiPriority w:val="99"/>
    <w:rPr>
      <w:rFonts w:ascii="Arial" w:hAnsi="Arial" w:eastAsia="黑体" w:cs="Times New Roman"/>
      <w:b/>
      <w:bCs/>
      <w:kern w:val="2"/>
      <w:sz w:val="28"/>
      <w:szCs w:val="28"/>
    </w:rPr>
  </w:style>
  <w:style w:type="character" w:customStyle="1" w:styleId="32">
    <w:name w:val="文档结构图 Char"/>
    <w:basedOn w:val="23"/>
    <w:link w:val="9"/>
    <w:qFormat/>
    <w:locked/>
    <w:uiPriority w:val="99"/>
    <w:rPr>
      <w:rFonts w:ascii="宋体" w:hAnsi="Times New Roman" w:eastAsia="宋体" w:cs="Times New Roman"/>
      <w:kern w:val="2"/>
      <w:sz w:val="18"/>
      <w:szCs w:val="18"/>
    </w:rPr>
  </w:style>
  <w:style w:type="character" w:customStyle="1" w:styleId="33">
    <w:name w:val="批注文字 Char"/>
    <w:basedOn w:val="23"/>
    <w:link w:val="10"/>
    <w:qFormat/>
    <w:locked/>
    <w:uiPriority w:val="99"/>
    <w:rPr>
      <w:rFonts w:ascii="Times New Roman" w:hAnsi="Times New Roman" w:cs="Times New Roman"/>
      <w:kern w:val="2"/>
      <w:sz w:val="21"/>
    </w:rPr>
  </w:style>
  <w:style w:type="character" w:customStyle="1" w:styleId="34">
    <w:name w:val="正文文本 Char"/>
    <w:basedOn w:val="23"/>
    <w:link w:val="11"/>
    <w:qFormat/>
    <w:locked/>
    <w:uiPriority w:val="99"/>
    <w:rPr>
      <w:rFonts w:ascii="Times New Roman" w:hAnsi="Times New Roman" w:eastAsia="宋体" w:cs="Times New Roman"/>
      <w:sz w:val="20"/>
      <w:szCs w:val="20"/>
    </w:rPr>
  </w:style>
  <w:style w:type="character" w:customStyle="1" w:styleId="35">
    <w:name w:val="批注框文本 Char"/>
    <w:basedOn w:val="23"/>
    <w:link w:val="15"/>
    <w:qFormat/>
    <w:locked/>
    <w:uiPriority w:val="99"/>
    <w:rPr>
      <w:rFonts w:ascii="Times New Roman" w:hAnsi="Times New Roman" w:eastAsia="宋体" w:cs="Times New Roman"/>
      <w:kern w:val="2"/>
      <w:sz w:val="18"/>
      <w:szCs w:val="18"/>
    </w:rPr>
  </w:style>
  <w:style w:type="character" w:customStyle="1" w:styleId="36">
    <w:name w:val="页脚 Char"/>
    <w:basedOn w:val="23"/>
    <w:link w:val="16"/>
    <w:qFormat/>
    <w:locked/>
    <w:uiPriority w:val="99"/>
    <w:rPr>
      <w:rFonts w:ascii="Times New Roman" w:hAnsi="Times New Roman" w:eastAsia="宋体" w:cs="Times New Roman"/>
      <w:sz w:val="18"/>
      <w:szCs w:val="18"/>
    </w:rPr>
  </w:style>
  <w:style w:type="character" w:customStyle="1" w:styleId="37">
    <w:name w:val="页眉 Char"/>
    <w:basedOn w:val="23"/>
    <w:link w:val="17"/>
    <w:qFormat/>
    <w:locked/>
    <w:uiPriority w:val="99"/>
    <w:rPr>
      <w:rFonts w:ascii="Times New Roman" w:hAnsi="Times New Roman" w:eastAsia="宋体" w:cs="Times New Roman"/>
      <w:sz w:val="18"/>
      <w:szCs w:val="18"/>
    </w:rPr>
  </w:style>
  <w:style w:type="character" w:customStyle="1" w:styleId="38">
    <w:name w:val="正文首行缩进 Char"/>
    <w:basedOn w:val="34"/>
    <w:link w:val="12"/>
    <w:qFormat/>
    <w:locked/>
    <w:uiPriority w:val="99"/>
    <w:rPr>
      <w:rFonts w:ascii="Times New Roman" w:hAnsi="Times New Roman" w:eastAsia="宋体" w:cs="Times New Roman"/>
      <w:sz w:val="20"/>
      <w:szCs w:val="20"/>
    </w:rPr>
  </w:style>
  <w:style w:type="character" w:customStyle="1" w:styleId="39">
    <w:name w:val="正文缩进2格 Char"/>
    <w:link w:val="40"/>
    <w:qFormat/>
    <w:locked/>
    <w:uiPriority w:val="99"/>
    <w:rPr>
      <w:rFonts w:ascii="仿宋_GB2312" w:hAnsi="宋体" w:eastAsia="仿宋_GB2312"/>
      <w:sz w:val="31"/>
    </w:rPr>
  </w:style>
  <w:style w:type="paragraph" w:customStyle="1" w:styleId="40">
    <w:name w:val="正文缩进2格"/>
    <w:basedOn w:val="1"/>
    <w:link w:val="39"/>
    <w:qFormat/>
    <w:uiPriority w:val="99"/>
    <w:pPr>
      <w:spacing w:line="600" w:lineRule="exact"/>
      <w:ind w:firstLine="639" w:firstLineChars="206"/>
    </w:pPr>
    <w:rPr>
      <w:rFonts w:ascii="仿宋_GB2312" w:hAnsi="宋体" w:eastAsia="仿宋_GB2312"/>
      <w:kern w:val="0"/>
      <w:sz w:val="31"/>
      <w:szCs w:val="31"/>
    </w:rPr>
  </w:style>
  <w:style w:type="paragraph" w:customStyle="1" w:styleId="41">
    <w:name w:val="列出段落1"/>
    <w:basedOn w:val="1"/>
    <w:qFormat/>
    <w:uiPriority w:val="99"/>
    <w:pPr>
      <w:ind w:firstLine="420" w:firstLineChars="200"/>
    </w:pPr>
  </w:style>
  <w:style w:type="paragraph" w:customStyle="1" w:styleId="42">
    <w:name w:val="列出段落2"/>
    <w:basedOn w:val="1"/>
    <w:qFormat/>
    <w:uiPriority w:val="99"/>
    <w:pPr>
      <w:ind w:firstLine="420" w:firstLineChars="200"/>
    </w:pPr>
  </w:style>
  <w:style w:type="paragraph" w:styleId="43">
    <w:name w:val="List Paragraph"/>
    <w:basedOn w:val="1"/>
    <w:qFormat/>
    <w:uiPriority w:val="99"/>
    <w:pPr>
      <w:ind w:firstLine="420" w:firstLineChars="200"/>
    </w:pPr>
  </w:style>
  <w:style w:type="character" w:customStyle="1" w:styleId="44">
    <w:name w:val="fontstyle01"/>
    <w:basedOn w:val="23"/>
    <w:qFormat/>
    <w:uiPriority w:val="99"/>
    <w:rPr>
      <w:rFonts w:ascii="仿宋" w:hAnsi="仿宋" w:eastAsia="仿宋" w:cs="Times New Roman"/>
      <w:color w:val="000000"/>
      <w:sz w:val="28"/>
      <w:szCs w:val="28"/>
    </w:rPr>
  </w:style>
  <w:style w:type="character" w:customStyle="1" w:styleId="45">
    <w:name w:val="！正文 Char"/>
    <w:link w:val="46"/>
    <w:qFormat/>
    <w:locked/>
    <w:uiPriority w:val="99"/>
    <w:rPr>
      <w:rFonts w:ascii="Arial" w:hAnsi="Arial"/>
      <w:sz w:val="24"/>
    </w:rPr>
  </w:style>
  <w:style w:type="paragraph" w:customStyle="1" w:styleId="46">
    <w:name w:val="！正文"/>
    <w:basedOn w:val="1"/>
    <w:link w:val="45"/>
    <w:qFormat/>
    <w:uiPriority w:val="99"/>
    <w:pPr>
      <w:spacing w:line="360" w:lineRule="auto"/>
      <w:ind w:firstLine="200" w:firstLineChars="200"/>
    </w:pPr>
    <w:rPr>
      <w:rFonts w:ascii="Arial" w:hAnsi="Arial" w:eastAsia="等线"/>
      <w:kern w:val="0"/>
      <w:sz w:val="24"/>
      <w:szCs w:val="24"/>
    </w:rPr>
  </w:style>
  <w:style w:type="paragraph" w:customStyle="1" w:styleId="47">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8">
    <w:name w:val="正文缩进 Char"/>
    <w:link w:val="7"/>
    <w:qFormat/>
    <w:locked/>
    <w:uiPriority w:val="99"/>
    <w:rPr>
      <w:sz w:val="24"/>
    </w:rPr>
  </w:style>
  <w:style w:type="paragraph" w:customStyle="1" w:styleId="49">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50">
    <w:name w:val="纯文本 Char"/>
    <w:basedOn w:val="23"/>
    <w:link w:val="14"/>
    <w:qFormat/>
    <w:locked/>
    <w:uiPriority w:val="99"/>
    <w:rPr>
      <w:rFonts w:ascii="宋体" w:hAnsi="Courier New" w:eastAsia="宋体" w:cs="Times New Roman"/>
      <w:kern w:val="2"/>
      <w:sz w:val="21"/>
      <w:szCs w:val="21"/>
    </w:rPr>
  </w:style>
  <w:style w:type="character" w:customStyle="1" w:styleId="51">
    <w:name w:val="未处理的提及1"/>
    <w:basedOn w:val="23"/>
    <w:semiHidden/>
    <w:qFormat/>
    <w:uiPriority w:val="99"/>
    <w:rPr>
      <w:rFonts w:cs="Times New Roman"/>
      <w:color w:val="605E5C"/>
      <w:shd w:val="clear" w:color="auto" w:fill="E1DFDD"/>
    </w:rPr>
  </w:style>
  <w:style w:type="paragraph" w:customStyle="1" w:styleId="52">
    <w:name w:val="样式"/>
    <w:basedOn w:val="1"/>
    <w:next w:val="43"/>
    <w:qFormat/>
    <w:uiPriority w:val="99"/>
    <w:pPr>
      <w:ind w:firstLine="420" w:firstLineChars="200"/>
    </w:pPr>
    <w:rPr>
      <w:rFonts w:ascii="Calibri" w:hAnsi="Calibri"/>
      <w:szCs w:val="22"/>
    </w:rPr>
  </w:style>
  <w:style w:type="character" w:customStyle="1" w:styleId="53">
    <w:name w:val="Body Text Indent 2 Char Char"/>
    <w:link w:val="54"/>
    <w:qFormat/>
    <w:locked/>
    <w:uiPriority w:val="99"/>
  </w:style>
  <w:style w:type="paragraph" w:customStyle="1" w:styleId="54">
    <w:name w:val="正文文本缩进 21"/>
    <w:basedOn w:val="1"/>
    <w:link w:val="53"/>
    <w:qFormat/>
    <w:uiPriority w:val="99"/>
    <w:pPr>
      <w:adjustRightInd w:val="0"/>
      <w:spacing w:line="480" w:lineRule="auto"/>
      <w:ind w:firstLine="540"/>
    </w:pPr>
    <w:rPr>
      <w:rFonts w:ascii="Calibri" w:hAnsi="Calibri" w:eastAsia="等线"/>
      <w:kern w:val="0"/>
      <w:sz w:val="20"/>
    </w:rPr>
  </w:style>
  <w:style w:type="character" w:customStyle="1" w:styleId="55">
    <w:name w:val="批注主题 Char"/>
    <w:basedOn w:val="33"/>
    <w:link w:val="20"/>
    <w:semiHidden/>
    <w:qFormat/>
    <w:locked/>
    <w:uiPriority w:val="99"/>
    <w:rPr>
      <w:rFonts w:ascii="Times New Roman" w:hAnsi="Times New Roman" w:eastAsia="宋体" w:cs="Times New Roman"/>
      <w:b/>
      <w:bCs/>
      <w:kern w:val="2"/>
      <w:sz w:val="21"/>
    </w:rPr>
  </w:style>
  <w:style w:type="character" w:customStyle="1" w:styleId="56">
    <w:name w:val="标题 4 字符"/>
    <w:basedOn w:val="23"/>
    <w:semiHidden/>
    <w:qFormat/>
    <w:uiPriority w:val="99"/>
    <w:rPr>
      <w:rFonts w:ascii="Cambria" w:hAnsi="Cambria" w:eastAsia="宋体" w:cs="Times New Roman"/>
      <w:b/>
      <w:bCs/>
      <w:kern w:val="2"/>
      <w:sz w:val="28"/>
      <w:szCs w:val="28"/>
    </w:rPr>
  </w:style>
  <w:style w:type="paragraph" w:customStyle="1" w:styleId="57">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8">
    <w:name w:val="致远要点"/>
    <w:basedOn w:val="43"/>
    <w:link w:val="59"/>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9">
    <w:name w:val="致远要点 字符"/>
    <w:basedOn w:val="23"/>
    <w:link w:val="58"/>
    <w:qFormat/>
    <w:locked/>
    <w:uiPriority w:val="99"/>
    <w:rPr>
      <w:rFonts w:ascii="黑体" w:hAnsi="黑体" w:eastAsia="黑体" w:cs="宋体"/>
      <w:kern w:val="2"/>
      <w:sz w:val="22"/>
      <w:szCs w:val="22"/>
    </w:rPr>
  </w:style>
  <w:style w:type="paragraph" w:customStyle="1" w:styleId="60">
    <w:name w:val="SANGFOR_6_正文"/>
    <w:basedOn w:val="1"/>
    <w:qFormat/>
    <w:uiPriority w:val="99"/>
    <w:pPr>
      <w:spacing w:line="360" w:lineRule="auto"/>
    </w:pPr>
    <w:rPr>
      <w:szCs w:val="24"/>
    </w:rPr>
  </w:style>
  <w:style w:type="character" w:customStyle="1" w:styleId="61">
    <w:name w:val="font21"/>
    <w:basedOn w:val="23"/>
    <w:qFormat/>
    <w:uiPriority w:val="0"/>
    <w:rPr>
      <w:rFonts w:ascii="Segoe UI" w:hAnsi="Segoe UI" w:eastAsia="Segoe UI" w:cs="Segoe UI"/>
      <w:color w:val="404040"/>
      <w:sz w:val="18"/>
      <w:szCs w:val="18"/>
      <w:u w:val="none"/>
    </w:rPr>
  </w:style>
  <w:style w:type="character" w:customStyle="1" w:styleId="62">
    <w:name w:val="font11"/>
    <w:basedOn w:val="23"/>
    <w:qFormat/>
    <w:uiPriority w:val="0"/>
    <w:rPr>
      <w:rFonts w:hint="eastAsia" w:ascii="宋体" w:hAnsi="宋体" w:eastAsia="宋体" w:cs="宋体"/>
      <w:color w:val="404040"/>
      <w:sz w:val="18"/>
      <w:szCs w:val="18"/>
      <w:u w:val="none"/>
    </w:rPr>
  </w:style>
  <w:style w:type="paragraph" w:customStyle="1" w:styleId="63">
    <w:name w:val="样式 行距: 1.5 倍行距"/>
    <w:basedOn w:val="1"/>
    <w:autoRedefine/>
    <w:qFormat/>
    <w:uiPriority w:val="0"/>
    <w:pPr>
      <w:spacing w:before="100" w:beforeAutospacing="1" w:line="100" w:lineRule="exact"/>
      <w:ind w:firstLine="482"/>
      <w:jc w:val="center"/>
    </w:pPr>
    <w:rPr>
      <w:rFonts w:ascii="宋体" w:hAnsi="宋体"/>
      <w:b/>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kesin.Com</Company>
  <Pages>35</Pages>
  <Words>3669</Words>
  <Characters>3748</Characters>
  <Lines>4</Lines>
  <Paragraphs>7</Paragraphs>
  <TotalTime>9</TotalTime>
  <ScaleCrop>false</ScaleCrop>
  <LinksUpToDate>false</LinksUpToDate>
  <CharactersWithSpaces>3802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DELL</dc:creator>
  <cp:lastModifiedBy> </cp:lastModifiedBy>
  <cp:lastPrinted>2020-06-08T08:11:00Z</cp:lastPrinted>
  <dcterms:modified xsi:type="dcterms:W3CDTF">2025-09-20T08:27:16Z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37222108ABB5434FAF7876056B950E6E_13</vt:lpwstr>
  </property>
  <property fmtid="{D5CDD505-2E9C-101B-9397-08002B2CF9AE}" pid="4" name="KSOTemplateDocerSaveRecord">
    <vt:lpwstr>eyJoZGlkIjoiZjk1ZDdiMmViYTMzMjQwZWI5ZTg0MmQ3ODhkMmJmMWQiLCJ1c2VySWQiOiIxNTg0OTc1NDI5In0=</vt:lpwstr>
  </property>
</Properties>
</file>