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CE50">
      <w:pPr>
        <w:adjustRightInd w:val="0"/>
        <w:snapToGrid w:val="0"/>
        <w:spacing w:before="120" w:after="120" w:line="276" w:lineRule="auto"/>
        <w:jc w:val="center"/>
        <w:rPr>
          <w:rFonts w:eastAsia="华文中宋"/>
          <w:color w:val="auto"/>
          <w:sz w:val="44"/>
          <w:szCs w:val="44"/>
        </w:rPr>
      </w:pPr>
      <w:r>
        <w:rPr>
          <w:rFonts w:hint="eastAsia" w:eastAsia="华文中宋"/>
          <w:color w:val="auto"/>
          <w:sz w:val="44"/>
          <w:szCs w:val="44"/>
        </w:rPr>
        <w:t>询价文件</w:t>
      </w:r>
    </w:p>
    <w:p w14:paraId="046EC754">
      <w:pPr>
        <w:spacing w:line="600" w:lineRule="exact"/>
        <w:ind w:firstLine="640" w:firstLineChars="200"/>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w:t>
      </w:r>
      <w:r>
        <w:rPr>
          <w:rFonts w:hint="eastAsia" w:eastAsia="仿宋_GB2312"/>
          <w:color w:val="auto"/>
          <w:sz w:val="32"/>
          <w:szCs w:val="32"/>
        </w:rPr>
        <w:t>需采购一家</w:t>
      </w:r>
      <w:r>
        <w:rPr>
          <w:rFonts w:hint="eastAsia" w:eastAsia="仿宋_GB2312"/>
          <w:color w:val="auto"/>
          <w:sz w:val="32"/>
          <w:szCs w:val="32"/>
          <w:u w:val="single"/>
          <w:lang w:val="en-US" w:eastAsia="zh-CN"/>
        </w:rPr>
        <w:t>水泥供应</w:t>
      </w:r>
      <w:r>
        <w:rPr>
          <w:rFonts w:hint="eastAsia" w:eastAsia="仿宋_GB2312"/>
          <w:color w:val="auto"/>
          <w:sz w:val="32"/>
          <w:szCs w:val="32"/>
        </w:rPr>
        <w:t>单位，现将相关情况介绍如下：</w:t>
      </w:r>
    </w:p>
    <w:p w14:paraId="704714DC">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一、项目名称及内容</w:t>
      </w:r>
    </w:p>
    <w:p w14:paraId="6FAF581B">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、项目名称：</w:t>
      </w:r>
      <w:r>
        <w:rPr>
          <w:rFonts w:hint="eastAsia" w:eastAsia="仿宋_GB2312"/>
          <w:color w:val="auto"/>
          <w:sz w:val="32"/>
          <w:szCs w:val="32"/>
          <w:u w:val="single"/>
          <w:lang w:val="en-US" w:eastAsia="zh-CN"/>
        </w:rPr>
        <w:t>市政公司商品混凝土项目-水泥采购</w:t>
      </w:r>
      <w:r>
        <w:rPr>
          <w:rFonts w:hint="eastAsia" w:eastAsia="仿宋_GB2312"/>
          <w:color w:val="auto"/>
          <w:sz w:val="32"/>
          <w:szCs w:val="32"/>
          <w:u w:val="single"/>
        </w:rPr>
        <w:t>；</w:t>
      </w:r>
    </w:p>
    <w:p w14:paraId="36D040ED">
      <w:pPr>
        <w:adjustRightInd w:val="0"/>
        <w:snapToGrid w:val="0"/>
        <w:spacing w:line="600" w:lineRule="exact"/>
        <w:ind w:firstLine="640" w:firstLineChars="200"/>
        <w:rPr>
          <w:rFonts w:eastAsia="仿宋_GB2312"/>
          <w:color w:val="auto"/>
          <w:sz w:val="32"/>
          <w:szCs w:val="32"/>
          <w:u w:val="single"/>
        </w:rPr>
      </w:pPr>
      <w:r>
        <w:rPr>
          <w:rFonts w:eastAsia="仿宋_GB2312"/>
          <w:color w:val="auto"/>
          <w:sz w:val="32"/>
          <w:szCs w:val="32"/>
        </w:rPr>
        <w:t>2</w:t>
      </w:r>
      <w:r>
        <w:rPr>
          <w:rFonts w:hint="eastAsia" w:eastAsia="仿宋_GB2312"/>
          <w:color w:val="auto"/>
          <w:sz w:val="32"/>
          <w:szCs w:val="32"/>
        </w:rPr>
        <w:t>、采购范围：</w:t>
      </w:r>
      <w:r>
        <w:rPr>
          <w:rFonts w:hint="eastAsia" w:eastAsia="仿宋_GB2312"/>
          <w:color w:val="auto"/>
          <w:sz w:val="32"/>
          <w:szCs w:val="32"/>
          <w:u w:val="single"/>
          <w:lang w:val="en-US" w:eastAsia="zh-CN"/>
        </w:rPr>
        <w:t>华润散装水泥1700吨，其中P·O42.5(R)500吨，P·II52.5(R)1200吨</w:t>
      </w:r>
      <w:r>
        <w:rPr>
          <w:rFonts w:hint="eastAsia" w:eastAsia="仿宋_GB2312"/>
          <w:color w:val="auto"/>
          <w:sz w:val="32"/>
          <w:szCs w:val="32"/>
          <w:u w:val="single"/>
        </w:rPr>
        <w:t>；</w:t>
      </w:r>
    </w:p>
    <w:p w14:paraId="708F6706">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、项目地点：</w:t>
      </w:r>
      <w:r>
        <w:rPr>
          <w:rFonts w:hint="eastAsia" w:eastAsia="仿宋_GB2312"/>
          <w:color w:val="auto"/>
          <w:sz w:val="32"/>
          <w:szCs w:val="32"/>
          <w:u w:val="single"/>
          <w:lang w:val="en-US" w:eastAsia="zh-CN"/>
        </w:rPr>
        <w:t>东莞市横沥镇六甲村振兴中路横沥预制场搅拌站指定点</w:t>
      </w:r>
      <w:r>
        <w:rPr>
          <w:rFonts w:hint="eastAsia" w:eastAsia="仿宋_GB2312"/>
          <w:color w:val="auto"/>
          <w:sz w:val="32"/>
          <w:szCs w:val="32"/>
          <w:u w:val="single"/>
        </w:rPr>
        <w:t>；</w:t>
      </w:r>
    </w:p>
    <w:p w14:paraId="430BE55A">
      <w:pPr>
        <w:adjustRightInd w:val="0"/>
        <w:snapToGrid w:val="0"/>
        <w:spacing w:line="600" w:lineRule="exact"/>
        <w:ind w:firstLine="640" w:firstLineChars="200"/>
        <w:rPr>
          <w:rFonts w:hint="eastAsia" w:eastAsia="仿宋_GB2312"/>
          <w:color w:val="auto"/>
          <w:sz w:val="32"/>
          <w:szCs w:val="32"/>
          <w:u w:val="single"/>
          <w:lang w:eastAsia="zh-CN"/>
        </w:rPr>
      </w:pPr>
      <w:r>
        <w:rPr>
          <w:rFonts w:eastAsia="仿宋_GB2312"/>
          <w:color w:val="auto"/>
          <w:sz w:val="32"/>
          <w:szCs w:val="32"/>
        </w:rPr>
        <w:t>4</w:t>
      </w:r>
      <w:r>
        <w:rPr>
          <w:rFonts w:hint="eastAsia" w:eastAsia="仿宋_GB2312"/>
          <w:color w:val="auto"/>
          <w:sz w:val="32"/>
          <w:szCs w:val="32"/>
        </w:rPr>
        <w:t>、服务时间（供货时间</w:t>
      </w:r>
      <w:r>
        <w:rPr>
          <w:rFonts w:eastAsia="仿宋_GB2312"/>
          <w:color w:val="auto"/>
          <w:sz w:val="32"/>
          <w:szCs w:val="32"/>
        </w:rPr>
        <w:t>/</w:t>
      </w:r>
      <w:r>
        <w:rPr>
          <w:rFonts w:hint="eastAsia" w:eastAsia="仿宋_GB2312"/>
          <w:color w:val="auto"/>
          <w:sz w:val="32"/>
          <w:szCs w:val="32"/>
        </w:rPr>
        <w:t>工期）：</w:t>
      </w:r>
      <w:r>
        <w:rPr>
          <w:rFonts w:hint="eastAsia" w:eastAsia="仿宋_GB2312"/>
          <w:color w:val="auto"/>
          <w:sz w:val="32"/>
          <w:szCs w:val="32"/>
          <w:u w:val="single"/>
        </w:rPr>
        <w:t>本</w:t>
      </w:r>
      <w:r>
        <w:rPr>
          <w:rFonts w:hint="eastAsia" w:eastAsia="仿宋_GB2312"/>
          <w:color w:val="auto"/>
          <w:sz w:val="32"/>
          <w:szCs w:val="32"/>
          <w:u w:val="single"/>
          <w:lang w:val="en-US" w:eastAsia="zh-CN"/>
        </w:rPr>
        <w:t>项目</w:t>
      </w:r>
      <w:r>
        <w:rPr>
          <w:rFonts w:hint="eastAsia" w:eastAsia="仿宋_GB2312"/>
          <w:color w:val="auto"/>
          <w:sz w:val="32"/>
          <w:szCs w:val="32"/>
          <w:u w:val="single"/>
        </w:rPr>
        <w:t>为无固定期限合同，任何一方可提前30天书面通知对方后终止或供货数量达到合同暂定供货总量的100%时自动终止，但需完成</w:t>
      </w:r>
      <w:r>
        <w:rPr>
          <w:rFonts w:hint="eastAsia" w:eastAsia="仿宋_GB2312"/>
          <w:color w:val="auto"/>
          <w:sz w:val="32"/>
          <w:szCs w:val="32"/>
          <w:u w:val="single"/>
          <w:lang w:val="en-US" w:eastAsia="zh-CN"/>
        </w:rPr>
        <w:t>采购人</w:t>
      </w:r>
      <w:r>
        <w:rPr>
          <w:rFonts w:hint="eastAsia" w:eastAsia="仿宋_GB2312"/>
          <w:color w:val="auto"/>
          <w:sz w:val="32"/>
          <w:szCs w:val="32"/>
          <w:u w:val="single"/>
        </w:rPr>
        <w:t>已下发给</w:t>
      </w:r>
      <w:r>
        <w:rPr>
          <w:rFonts w:hint="eastAsia" w:eastAsia="仿宋_GB2312"/>
          <w:color w:val="auto"/>
          <w:sz w:val="32"/>
          <w:szCs w:val="32"/>
          <w:u w:val="single"/>
          <w:lang w:val="en-US" w:eastAsia="zh-CN"/>
        </w:rPr>
        <w:t>响应人</w:t>
      </w:r>
      <w:r>
        <w:rPr>
          <w:rFonts w:hint="eastAsia" w:eastAsia="仿宋_GB2312"/>
          <w:color w:val="auto"/>
          <w:sz w:val="32"/>
          <w:szCs w:val="32"/>
          <w:u w:val="single"/>
        </w:rPr>
        <w:t>的采购申请单的履行。具体供货时间以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发出的采购申请单为准</w:t>
      </w:r>
      <w:r>
        <w:rPr>
          <w:rFonts w:hint="eastAsia" w:eastAsia="仿宋_GB2312"/>
          <w:color w:val="auto"/>
          <w:sz w:val="32"/>
          <w:szCs w:val="32"/>
          <w:u w:val="single"/>
          <w:lang w:eastAsia="zh-CN"/>
        </w:rPr>
        <w:t>。</w:t>
      </w:r>
    </w:p>
    <w:p w14:paraId="5B3C9621">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二、项目发布</w:t>
      </w:r>
    </w:p>
    <w:p w14:paraId="2DD48B9F">
      <w:pPr>
        <w:adjustRightInd w:val="0"/>
        <w:snapToGrid w:val="0"/>
        <w:spacing w:line="60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lang w:eastAsia="zh-CN"/>
        </w:rPr>
        <w:t>本采购项目信息在城工集团</w:t>
      </w:r>
      <w:r>
        <w:rPr>
          <w:rFonts w:hint="eastAsia" w:eastAsia="仿宋_GB2312"/>
          <w:color w:val="auto"/>
          <w:sz w:val="32"/>
          <w:szCs w:val="32"/>
          <w:highlight w:val="none"/>
        </w:rPr>
        <w:t>官网（http:</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www.</w:t>
      </w:r>
      <w:r>
        <w:rPr>
          <w:rFonts w:hint="eastAsia" w:eastAsia="仿宋_GB2312"/>
          <w:color w:val="auto"/>
          <w:sz w:val="32"/>
          <w:szCs w:val="32"/>
          <w:highlight w:val="none"/>
        </w:rPr>
        <w:t>dggcc.cn）发布。</w:t>
      </w:r>
    </w:p>
    <w:p w14:paraId="2635D5E2">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三、响应人资格要求</w:t>
      </w:r>
    </w:p>
    <w:p w14:paraId="1FC786D4">
      <w:pPr>
        <w:spacing w:line="600" w:lineRule="exact"/>
        <w:ind w:firstLine="640" w:firstLineChars="200"/>
        <w:rPr>
          <w:rFonts w:hint="eastAsia" w:eastAsia="仿宋_GB2312"/>
          <w:color w:val="auto"/>
          <w:sz w:val="32"/>
          <w:szCs w:val="32"/>
        </w:rPr>
      </w:pPr>
      <w:r>
        <w:rPr>
          <w:rFonts w:hint="eastAsia" w:eastAsia="仿宋_GB2312"/>
          <w:color w:val="auto"/>
          <w:sz w:val="32"/>
          <w:szCs w:val="32"/>
        </w:rPr>
        <w:t>1、响应人须为在中华人民共和国境内登记注册的具有独立承担民事责任能力的法人。【提供《营业执照》复印件（加盖公章）】</w:t>
      </w:r>
    </w:p>
    <w:p w14:paraId="52D4BFD5">
      <w:pPr>
        <w:spacing w:line="600" w:lineRule="exact"/>
        <w:ind w:firstLine="640" w:firstLineChars="200"/>
        <w:rPr>
          <w:rFonts w:hint="eastAsia" w:eastAsia="仿宋_GB2312"/>
          <w:color w:val="auto"/>
          <w:sz w:val="32"/>
          <w:szCs w:val="32"/>
          <w:lang w:eastAsia="zh-CN"/>
        </w:rPr>
      </w:pPr>
      <w:r>
        <w:rPr>
          <w:rFonts w:hint="eastAsia" w:eastAsia="仿宋_GB2312"/>
          <w:color w:val="auto"/>
          <w:sz w:val="32"/>
          <w:szCs w:val="32"/>
        </w:rPr>
        <w:t>2、资质要求：响应人</w:t>
      </w:r>
      <w:r>
        <w:rPr>
          <w:rFonts w:hint="eastAsia" w:eastAsia="仿宋_GB2312"/>
          <w:color w:val="auto"/>
          <w:sz w:val="32"/>
          <w:szCs w:val="32"/>
          <w:lang w:val="en-US" w:eastAsia="zh-CN"/>
        </w:rPr>
        <w:t>的</w:t>
      </w:r>
      <w:r>
        <w:rPr>
          <w:rFonts w:hint="eastAsia" w:eastAsia="仿宋_GB2312"/>
          <w:color w:val="auto"/>
          <w:sz w:val="32"/>
          <w:szCs w:val="32"/>
        </w:rPr>
        <w:t>投标物资生产厂具有《全国工业产品生产许可证》</w:t>
      </w:r>
      <w:r>
        <w:rPr>
          <w:rFonts w:hint="eastAsia" w:eastAsia="仿宋_GB2312"/>
          <w:color w:val="auto"/>
          <w:sz w:val="32"/>
          <w:szCs w:val="32"/>
          <w:lang w:eastAsia="zh-CN"/>
        </w:rPr>
        <w:t>；</w:t>
      </w:r>
      <w:r>
        <w:rPr>
          <w:rFonts w:hint="eastAsia" w:eastAsia="仿宋_GB2312"/>
          <w:color w:val="auto"/>
          <w:sz w:val="32"/>
          <w:szCs w:val="32"/>
        </w:rPr>
        <w:t>响应人</w:t>
      </w:r>
      <w:r>
        <w:rPr>
          <w:rFonts w:hint="eastAsia" w:eastAsia="仿宋_GB2312"/>
          <w:color w:val="auto"/>
          <w:sz w:val="32"/>
          <w:szCs w:val="32"/>
          <w:lang w:val="en-US" w:eastAsia="zh-CN"/>
        </w:rPr>
        <w:t>具备一般纳税人资格</w:t>
      </w:r>
      <w:r>
        <w:rPr>
          <w:rFonts w:hint="eastAsia" w:eastAsia="仿宋_GB2312"/>
          <w:color w:val="auto"/>
          <w:sz w:val="32"/>
          <w:szCs w:val="32"/>
          <w:lang w:eastAsia="zh-CN"/>
        </w:rPr>
        <w:t>。</w:t>
      </w:r>
      <w:r>
        <w:rPr>
          <w:rFonts w:hint="eastAsia" w:eastAsia="仿宋_GB2312"/>
          <w:color w:val="auto"/>
          <w:sz w:val="32"/>
          <w:szCs w:val="32"/>
        </w:rPr>
        <w:t>【提供</w:t>
      </w:r>
      <w:r>
        <w:rPr>
          <w:rFonts w:hint="eastAsia" w:eastAsia="仿宋_GB2312"/>
          <w:color w:val="auto"/>
          <w:sz w:val="32"/>
          <w:szCs w:val="32"/>
          <w:lang w:val="en-US" w:eastAsia="zh-CN"/>
        </w:rPr>
        <w:t>相关证明材料</w:t>
      </w:r>
      <w:r>
        <w:rPr>
          <w:rFonts w:hint="eastAsia" w:eastAsia="仿宋_GB2312"/>
          <w:color w:val="auto"/>
          <w:sz w:val="32"/>
          <w:szCs w:val="32"/>
        </w:rPr>
        <w:t>复印件（加盖公章）】</w:t>
      </w:r>
    </w:p>
    <w:p w14:paraId="599208D0">
      <w:pPr>
        <w:spacing w:line="60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3、质量保证能力：</w:t>
      </w:r>
      <w:r>
        <w:rPr>
          <w:rFonts w:hint="eastAsia" w:eastAsia="仿宋_GB2312"/>
          <w:color w:val="auto"/>
          <w:sz w:val="32"/>
          <w:szCs w:val="32"/>
        </w:rPr>
        <w:t>响应人</w:t>
      </w:r>
      <w:r>
        <w:rPr>
          <w:rFonts w:hint="eastAsia" w:eastAsia="仿宋_GB2312"/>
          <w:color w:val="auto"/>
          <w:sz w:val="32"/>
          <w:szCs w:val="32"/>
          <w:lang w:val="en-US" w:eastAsia="zh-CN"/>
        </w:rPr>
        <w:t>的</w:t>
      </w:r>
      <w:r>
        <w:rPr>
          <w:rFonts w:hint="eastAsia" w:eastAsia="仿宋_GB2312"/>
          <w:color w:val="auto"/>
          <w:sz w:val="32"/>
          <w:szCs w:val="32"/>
          <w:lang w:eastAsia="zh-CN"/>
        </w:rPr>
        <w:t>投标物资生产厂具有完善有效的ISO9000质量管理体系认证；投标物资应具有CMA或CNAS认证检测机构出具的近两年(202</w:t>
      </w:r>
      <w:r>
        <w:rPr>
          <w:rFonts w:hint="eastAsia" w:eastAsia="仿宋_GB2312"/>
          <w:color w:val="auto"/>
          <w:sz w:val="32"/>
          <w:szCs w:val="32"/>
          <w:lang w:val="en-US" w:eastAsia="zh-CN"/>
        </w:rPr>
        <w:t>3</w:t>
      </w:r>
      <w:r>
        <w:rPr>
          <w:rFonts w:hint="eastAsia" w:eastAsia="仿宋_GB2312"/>
          <w:color w:val="auto"/>
          <w:sz w:val="32"/>
          <w:szCs w:val="32"/>
          <w:lang w:eastAsia="zh-CN"/>
        </w:rPr>
        <w:t>、202</w:t>
      </w:r>
      <w:r>
        <w:rPr>
          <w:rFonts w:hint="eastAsia" w:eastAsia="仿宋_GB2312"/>
          <w:color w:val="auto"/>
          <w:sz w:val="32"/>
          <w:szCs w:val="32"/>
          <w:lang w:val="en-US" w:eastAsia="zh-CN"/>
        </w:rPr>
        <w:t>4</w:t>
      </w:r>
      <w:r>
        <w:rPr>
          <w:rFonts w:hint="eastAsia" w:eastAsia="仿宋_GB2312"/>
          <w:color w:val="auto"/>
          <w:sz w:val="32"/>
          <w:szCs w:val="32"/>
          <w:lang w:eastAsia="zh-CN"/>
        </w:rPr>
        <w:t>年)投标物资质量检验报告。</w:t>
      </w:r>
      <w:r>
        <w:rPr>
          <w:rFonts w:hint="eastAsia" w:eastAsia="仿宋_GB2312"/>
          <w:color w:val="auto"/>
          <w:sz w:val="32"/>
          <w:szCs w:val="32"/>
        </w:rPr>
        <w:t>【提供</w:t>
      </w:r>
      <w:r>
        <w:rPr>
          <w:rFonts w:hint="eastAsia" w:eastAsia="仿宋_GB2312"/>
          <w:color w:val="auto"/>
          <w:sz w:val="32"/>
          <w:szCs w:val="32"/>
          <w:lang w:val="en-US" w:eastAsia="zh-CN"/>
        </w:rPr>
        <w:t>相关证明材料</w:t>
      </w:r>
      <w:r>
        <w:rPr>
          <w:rFonts w:hint="eastAsia" w:eastAsia="仿宋_GB2312"/>
          <w:color w:val="auto"/>
          <w:sz w:val="32"/>
          <w:szCs w:val="32"/>
        </w:rPr>
        <w:t>复印件（加盖公章）】</w:t>
      </w:r>
    </w:p>
    <w:p w14:paraId="2DC65B21">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四、采购内容及要求</w:t>
      </w:r>
    </w:p>
    <w:p w14:paraId="73A830B1">
      <w:pPr>
        <w:spacing w:line="600" w:lineRule="exact"/>
        <w:ind w:firstLine="640" w:firstLineChars="200"/>
        <w:rPr>
          <w:rFonts w:eastAsia="仿宋_GB2312"/>
          <w:color w:val="auto"/>
          <w:sz w:val="32"/>
          <w:szCs w:val="32"/>
        </w:rPr>
      </w:pPr>
      <w:r>
        <w:rPr>
          <w:rFonts w:hint="eastAsia" w:eastAsia="仿宋_GB2312"/>
          <w:color w:val="auto"/>
          <w:sz w:val="32"/>
          <w:szCs w:val="32"/>
          <w:u w:val="single"/>
        </w:rPr>
        <w:t>具体要求详见本询价文件《用户需求书》</w:t>
      </w:r>
      <w:r>
        <w:rPr>
          <w:rFonts w:hint="eastAsia" w:eastAsia="仿宋_GB2312"/>
          <w:color w:val="auto"/>
          <w:sz w:val="32"/>
          <w:szCs w:val="32"/>
        </w:rPr>
        <w:t>。响应人须仔细阅读本</w:t>
      </w:r>
      <w:r>
        <w:rPr>
          <w:rFonts w:hint="eastAsia" w:eastAsia="仿宋_GB2312"/>
          <w:color w:val="auto"/>
          <w:sz w:val="32"/>
          <w:szCs w:val="32"/>
          <w:u w:val="none"/>
        </w:rPr>
        <w:t>需求书</w:t>
      </w:r>
      <w:r>
        <w:rPr>
          <w:rFonts w:hint="eastAsia" w:eastAsia="仿宋_GB2312"/>
          <w:color w:val="auto"/>
          <w:sz w:val="32"/>
          <w:szCs w:val="32"/>
        </w:rPr>
        <w:t>，因未详细了解本需求书造成报价项目遗漏，由响应人自行负责。</w:t>
      </w:r>
    </w:p>
    <w:p w14:paraId="58FC2565">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五、完成时间</w:t>
      </w:r>
    </w:p>
    <w:p w14:paraId="4ABE6862">
      <w:pPr>
        <w:spacing w:line="600" w:lineRule="exact"/>
        <w:ind w:firstLine="640" w:firstLineChars="200"/>
        <w:rPr>
          <w:rFonts w:eastAsia="仿宋_GB2312"/>
          <w:color w:val="auto"/>
          <w:sz w:val="32"/>
          <w:szCs w:val="32"/>
        </w:rPr>
      </w:pPr>
      <w:bookmarkStart w:id="0" w:name="_Hlk38897553"/>
      <w:r>
        <w:rPr>
          <w:rFonts w:hint="eastAsia" w:eastAsia="仿宋_GB2312"/>
          <w:color w:val="auto"/>
          <w:sz w:val="32"/>
          <w:szCs w:val="32"/>
          <w:u w:val="single"/>
        </w:rPr>
        <w:t>具体供货时间以</w:t>
      </w:r>
      <w:r>
        <w:rPr>
          <w:rFonts w:hint="eastAsia" w:eastAsia="仿宋_GB2312"/>
          <w:color w:val="auto"/>
          <w:sz w:val="32"/>
          <w:szCs w:val="32"/>
          <w:u w:val="single"/>
          <w:lang w:val="en-US" w:eastAsia="zh-CN"/>
        </w:rPr>
        <w:t>采购人</w:t>
      </w:r>
      <w:r>
        <w:rPr>
          <w:rFonts w:hint="eastAsia" w:eastAsia="仿宋_GB2312"/>
          <w:color w:val="auto"/>
          <w:sz w:val="32"/>
          <w:szCs w:val="32"/>
          <w:u w:val="single"/>
        </w:rPr>
        <w:t>发出的采购申请单为准</w:t>
      </w:r>
      <w:r>
        <w:rPr>
          <w:rFonts w:hint="eastAsia" w:eastAsia="仿宋_GB2312"/>
          <w:color w:val="auto"/>
          <w:sz w:val="32"/>
          <w:szCs w:val="32"/>
        </w:rPr>
        <w:t>。</w:t>
      </w:r>
      <w:bookmarkEnd w:id="0"/>
    </w:p>
    <w:p w14:paraId="3AF5E87E">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六、支付方式</w:t>
      </w:r>
    </w:p>
    <w:p w14:paraId="0F138060">
      <w:pPr>
        <w:adjustRightInd w:val="0"/>
        <w:snapToGrid w:val="0"/>
        <w:spacing w:line="600" w:lineRule="exact"/>
        <w:ind w:firstLine="640" w:firstLineChars="200"/>
        <w:outlineLvl w:val="1"/>
        <w:rPr>
          <w:rFonts w:hint="eastAsia" w:eastAsia="仿宋_GB2312"/>
          <w:color w:val="auto"/>
          <w:sz w:val="32"/>
          <w:szCs w:val="32"/>
          <w:u w:val="single"/>
        </w:rPr>
      </w:pPr>
      <w:r>
        <w:rPr>
          <w:rFonts w:hint="eastAsia" w:eastAsia="仿宋_GB2312"/>
          <w:color w:val="auto"/>
          <w:sz w:val="32"/>
          <w:szCs w:val="32"/>
          <w:u w:val="single"/>
        </w:rPr>
        <w:t>1、预付款：本项目</w:t>
      </w:r>
      <w:r>
        <w:rPr>
          <w:rFonts w:hint="eastAsia" w:eastAsia="仿宋_GB2312"/>
          <w:color w:val="auto"/>
          <w:sz w:val="32"/>
          <w:szCs w:val="32"/>
          <w:u w:val="single"/>
          <w:lang w:val="en-US" w:eastAsia="zh-CN"/>
        </w:rPr>
        <w:t>无</w:t>
      </w:r>
      <w:r>
        <w:rPr>
          <w:rFonts w:hint="eastAsia" w:eastAsia="仿宋_GB2312"/>
          <w:color w:val="auto"/>
          <w:sz w:val="32"/>
          <w:szCs w:val="32"/>
          <w:u w:val="single"/>
        </w:rPr>
        <w:t>预付款；</w:t>
      </w:r>
    </w:p>
    <w:p w14:paraId="05E02390">
      <w:pPr>
        <w:adjustRightInd w:val="0"/>
        <w:snapToGrid w:val="0"/>
        <w:spacing w:line="600" w:lineRule="exact"/>
        <w:ind w:firstLine="640" w:firstLineChars="200"/>
        <w:outlineLvl w:val="1"/>
        <w:rPr>
          <w:rFonts w:hint="eastAsia" w:eastAsia="仿宋_GB2312"/>
          <w:color w:val="auto"/>
          <w:sz w:val="32"/>
          <w:szCs w:val="32"/>
          <w:u w:val="single"/>
          <w:lang w:eastAsia="zh-CN"/>
        </w:rPr>
      </w:pPr>
      <w:r>
        <w:rPr>
          <w:rFonts w:hint="eastAsia" w:eastAsia="仿宋_GB2312"/>
          <w:color w:val="auto"/>
          <w:sz w:val="32"/>
          <w:szCs w:val="32"/>
          <w:u w:val="single"/>
        </w:rPr>
        <w:t>2、每月22日根据上月21日起至本月20日止完成的实际送货清单，计算本月已完送货批次价值。</w:t>
      </w:r>
      <w:r>
        <w:rPr>
          <w:rFonts w:hint="eastAsia" w:eastAsia="仿宋_GB2312"/>
          <w:color w:val="auto"/>
          <w:sz w:val="32"/>
          <w:szCs w:val="32"/>
          <w:u w:val="single"/>
          <w:lang w:val="en-US" w:eastAsia="zh-CN"/>
        </w:rPr>
        <w:t>响应人</w:t>
      </w:r>
      <w:r>
        <w:rPr>
          <w:rFonts w:hint="eastAsia" w:eastAsia="仿宋_GB2312"/>
          <w:color w:val="auto"/>
          <w:sz w:val="32"/>
          <w:szCs w:val="32"/>
          <w:u w:val="single"/>
        </w:rPr>
        <w:t>在收到供方提交完整的当月材料结算款申请资料后的15天内完成申报量的确认并支付经确认的月度材料结算款的100%费用</w:t>
      </w:r>
      <w:r>
        <w:rPr>
          <w:rFonts w:hint="eastAsia" w:eastAsia="仿宋_GB2312"/>
          <w:color w:val="auto"/>
          <w:sz w:val="32"/>
          <w:szCs w:val="32"/>
          <w:u w:val="single"/>
          <w:lang w:eastAsia="zh-CN"/>
        </w:rPr>
        <w:t>。</w:t>
      </w:r>
    </w:p>
    <w:p w14:paraId="4DE3DD56">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七、报价</w:t>
      </w:r>
    </w:p>
    <w:p w14:paraId="65819B9D">
      <w:pPr>
        <w:spacing w:line="600" w:lineRule="exact"/>
        <w:ind w:firstLine="640" w:firstLineChars="200"/>
        <w:rPr>
          <w:rFonts w:eastAsia="仿宋_GB2312"/>
          <w:color w:val="auto"/>
          <w:sz w:val="32"/>
          <w:szCs w:val="32"/>
        </w:rPr>
      </w:pPr>
      <w:r>
        <w:rPr>
          <w:rFonts w:hint="eastAsia" w:eastAsia="仿宋_GB2312"/>
          <w:color w:val="auto"/>
          <w:sz w:val="32"/>
          <w:szCs w:val="32"/>
        </w:rPr>
        <w:t>采购限价：</w:t>
      </w:r>
      <w:r>
        <w:rPr>
          <w:rFonts w:eastAsia="仿宋_GB2312"/>
          <w:color w:val="auto"/>
          <w:sz w:val="32"/>
          <w:szCs w:val="32"/>
        </w:rPr>
        <w:t>¥</w:t>
      </w:r>
      <w:r>
        <w:rPr>
          <w:rFonts w:hint="eastAsia" w:eastAsia="仿宋_GB2312"/>
          <w:color w:val="auto"/>
          <w:sz w:val="32"/>
          <w:szCs w:val="32"/>
          <w:u w:val="single"/>
          <w:lang w:val="en-US" w:eastAsia="zh-CN"/>
        </w:rPr>
        <w:t>482166.67</w:t>
      </w:r>
      <w:r>
        <w:rPr>
          <w:rFonts w:hint="eastAsia" w:eastAsia="仿宋_GB2312"/>
          <w:color w:val="auto"/>
          <w:sz w:val="32"/>
          <w:szCs w:val="32"/>
        </w:rPr>
        <w:t>元（含税）。</w:t>
      </w:r>
    </w:p>
    <w:p w14:paraId="1BACCEEB">
      <w:pPr>
        <w:spacing w:line="600" w:lineRule="exact"/>
        <w:ind w:firstLine="640" w:firstLineChars="200"/>
        <w:rPr>
          <w:rFonts w:hint="eastAsia" w:eastAsia="仿宋_GB2312"/>
          <w:color w:val="auto"/>
          <w:sz w:val="32"/>
          <w:szCs w:val="32"/>
          <w:u w:val="single"/>
        </w:rPr>
      </w:pPr>
      <w:r>
        <w:rPr>
          <w:rFonts w:hint="eastAsia" w:eastAsia="仿宋_GB2312"/>
          <w:color w:val="auto"/>
          <w:sz w:val="32"/>
          <w:szCs w:val="32"/>
        </w:rPr>
        <w:t>本项目发包方式为</w:t>
      </w:r>
      <w:r>
        <w:rPr>
          <w:rFonts w:hint="eastAsia" w:eastAsia="仿宋_GB2312"/>
          <w:color w:val="auto"/>
          <w:sz w:val="32"/>
          <w:szCs w:val="32"/>
          <w:u w:val="single"/>
          <w:lang w:val="en-US" w:eastAsia="zh-CN"/>
        </w:rPr>
        <w:t>暂定单价合同</w:t>
      </w:r>
      <w:r>
        <w:rPr>
          <w:rFonts w:hint="eastAsia" w:eastAsia="仿宋_GB2312"/>
          <w:color w:val="auto"/>
          <w:sz w:val="32"/>
          <w:szCs w:val="32"/>
          <w:u w:val="single"/>
          <w:lang w:eastAsia="zh-CN"/>
        </w:rPr>
        <w:t>，</w:t>
      </w:r>
      <w:r>
        <w:rPr>
          <w:rFonts w:hint="eastAsia" w:eastAsia="仿宋_GB2312"/>
          <w:color w:val="auto"/>
          <w:sz w:val="32"/>
          <w:szCs w:val="32"/>
          <w:u w:val="single"/>
          <w:lang w:val="en-US" w:eastAsia="zh-CN"/>
        </w:rPr>
        <w:t>单价</w:t>
      </w:r>
      <w:r>
        <w:rPr>
          <w:rFonts w:hint="eastAsia" w:eastAsia="仿宋_GB2312"/>
          <w:color w:val="auto"/>
          <w:sz w:val="32"/>
          <w:szCs w:val="32"/>
          <w:u w:val="single"/>
        </w:rPr>
        <w:t>包括但不限于：材料费、加工费、试验费（出厂前的）、包装费、装车搬运费（运输费）、储存费、装车费、卸车费、卸车搬运费、服务费及售后服务费等以及相关税费</w:t>
      </w:r>
      <w:r>
        <w:rPr>
          <w:rFonts w:hint="eastAsia" w:eastAsia="仿宋_GB2312"/>
          <w:color w:val="auto"/>
          <w:sz w:val="32"/>
          <w:szCs w:val="32"/>
          <w:u w:val="single"/>
          <w:lang w:eastAsia="zh-CN"/>
        </w:rPr>
        <w:t>。</w:t>
      </w:r>
      <w:r>
        <w:rPr>
          <w:rFonts w:hint="eastAsia" w:eastAsia="仿宋_GB2312"/>
          <w:color w:val="auto"/>
          <w:sz w:val="32"/>
          <w:szCs w:val="32"/>
          <w:u w:val="single"/>
        </w:rPr>
        <w:t>结算实行浮动价</w:t>
      </w:r>
      <w:r>
        <w:rPr>
          <w:rFonts w:hint="eastAsia" w:eastAsia="仿宋_GB2312"/>
          <w:color w:val="auto"/>
          <w:sz w:val="32"/>
          <w:szCs w:val="32"/>
          <w:u w:val="single"/>
          <w:lang w:val="en-US" w:eastAsia="zh-CN"/>
        </w:rPr>
        <w:t>结算，具体要求详见报价单及用户需求书</w:t>
      </w:r>
      <w:r>
        <w:rPr>
          <w:rFonts w:hint="eastAsia" w:eastAsia="仿宋_GB2312"/>
          <w:color w:val="auto"/>
          <w:sz w:val="32"/>
          <w:szCs w:val="32"/>
          <w:u w:val="single"/>
          <w:lang w:eastAsia="zh-CN"/>
        </w:rPr>
        <w:t>。</w:t>
      </w:r>
      <w:r>
        <w:rPr>
          <w:rFonts w:hint="eastAsia" w:eastAsia="仿宋_GB2312"/>
          <w:color w:val="auto"/>
          <w:sz w:val="32"/>
          <w:szCs w:val="32"/>
          <w:u w:val="single"/>
        </w:rPr>
        <w:t>响应人已充分考虑了本项目服务内容及要求描述工作量可能与最终实际工作量存在差距的风险。</w:t>
      </w:r>
    </w:p>
    <w:p w14:paraId="4DC9FFCA">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八、定标</w:t>
      </w:r>
    </w:p>
    <w:p w14:paraId="0AEFA723">
      <w:pPr>
        <w:spacing w:line="600" w:lineRule="exact"/>
        <w:ind w:firstLine="640" w:firstLineChars="200"/>
        <w:rPr>
          <w:rFonts w:hint="eastAsia" w:eastAsia="仿宋_GB2312"/>
          <w:color w:val="auto"/>
          <w:sz w:val="32"/>
          <w:szCs w:val="32"/>
          <w:u w:val="single"/>
        </w:rPr>
      </w:pPr>
      <w:r>
        <w:rPr>
          <w:rFonts w:hint="eastAsia" w:eastAsia="仿宋_GB2312"/>
          <w:color w:val="auto"/>
          <w:sz w:val="32"/>
          <w:szCs w:val="32"/>
          <w:u w:val="single"/>
        </w:rPr>
        <w:t>本次项目采用询价方式进行采购，询价小组对各供应商响应文件进行审核，并根据质量和服务均能满足采购文件实质性响应要求且报价最低的原则，推荐成交候选供应商。</w:t>
      </w:r>
    </w:p>
    <w:p w14:paraId="716A6567">
      <w:pPr>
        <w:spacing w:line="600" w:lineRule="exact"/>
        <w:ind w:firstLine="640" w:firstLineChars="200"/>
        <w:rPr>
          <w:rFonts w:hint="eastAsia" w:eastAsia="仿宋_GB2312"/>
          <w:color w:val="auto"/>
          <w:sz w:val="32"/>
          <w:szCs w:val="32"/>
          <w:u w:val="single"/>
        </w:rPr>
      </w:pPr>
      <w:r>
        <w:rPr>
          <w:rFonts w:hint="eastAsia" w:eastAsia="仿宋_GB2312"/>
          <w:color w:val="auto"/>
          <w:sz w:val="32"/>
          <w:szCs w:val="32"/>
          <w:u w:val="single"/>
        </w:rPr>
        <w:t>询价结束后，招标采购工作小组将相关询价情况按程序审批并确定成交人。</w:t>
      </w:r>
    </w:p>
    <w:p w14:paraId="4F51B125">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九、采取的合同文本</w:t>
      </w:r>
    </w:p>
    <w:p w14:paraId="4E188285">
      <w:pPr>
        <w:spacing w:line="600" w:lineRule="exact"/>
        <w:ind w:firstLine="640" w:firstLineChars="200"/>
        <w:rPr>
          <w:rFonts w:eastAsia="仿宋_GB2312"/>
          <w:color w:val="auto"/>
          <w:sz w:val="32"/>
          <w:szCs w:val="32"/>
        </w:rPr>
      </w:pPr>
      <w:r>
        <w:rPr>
          <w:rFonts w:hint="eastAsia" w:eastAsia="仿宋_GB2312"/>
          <w:color w:val="auto"/>
          <w:sz w:val="32"/>
          <w:szCs w:val="32"/>
        </w:rPr>
        <w:t>合同签订的依据为询价函、响应文件及补充说明等。确定成交单位后，成交单位在</w:t>
      </w:r>
      <w:r>
        <w:rPr>
          <w:rFonts w:hint="eastAsia" w:eastAsia="仿宋_GB2312"/>
          <w:color w:val="auto"/>
          <w:sz w:val="32"/>
          <w:szCs w:val="32"/>
          <w:u w:val="single"/>
          <w:lang w:val="en-US" w:eastAsia="zh-CN"/>
        </w:rPr>
        <w:t>3</w:t>
      </w:r>
      <w:r>
        <w:rPr>
          <w:rFonts w:eastAsia="仿宋_GB2312"/>
          <w:color w:val="auto"/>
          <w:sz w:val="32"/>
          <w:szCs w:val="32"/>
          <w:u w:val="single"/>
        </w:rPr>
        <w:t>0</w:t>
      </w:r>
      <w:r>
        <w:rPr>
          <w:rFonts w:hint="eastAsia" w:eastAsia="仿宋_GB2312"/>
          <w:color w:val="auto"/>
          <w:sz w:val="32"/>
          <w:szCs w:val="32"/>
        </w:rPr>
        <w:t>天内与采购人签订合同。</w:t>
      </w:r>
    </w:p>
    <w:p w14:paraId="554F9C86">
      <w:pPr>
        <w:spacing w:line="600" w:lineRule="exact"/>
        <w:ind w:firstLine="640" w:firstLineChars="200"/>
        <w:rPr>
          <w:rFonts w:eastAsia="仿宋_GB2312"/>
          <w:color w:val="auto"/>
          <w:sz w:val="32"/>
          <w:szCs w:val="32"/>
        </w:rPr>
      </w:pPr>
      <w:r>
        <w:rPr>
          <w:rFonts w:hint="eastAsia" w:eastAsia="仿宋_GB2312"/>
          <w:color w:val="auto"/>
          <w:sz w:val="32"/>
          <w:szCs w:val="32"/>
        </w:rPr>
        <w:t>响应人收款前需向采购人提供请款材料和开具合法有效等额的增值税专用发票，否则采购人有权拒绝付款。</w:t>
      </w:r>
    </w:p>
    <w:p w14:paraId="0A5511A9">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十、响应文件的组成部分（响应文件本项资料如有不全，则作无效报价处理）</w:t>
      </w:r>
    </w:p>
    <w:p w14:paraId="268B8600">
      <w:pPr>
        <w:numPr>
          <w:ilvl w:val="0"/>
          <w:numId w:val="3"/>
        </w:numPr>
        <w:spacing w:line="600" w:lineRule="exact"/>
        <w:ind w:firstLine="640" w:firstLineChars="200"/>
        <w:rPr>
          <w:rFonts w:eastAsia="仿宋_GB2312"/>
          <w:color w:val="auto"/>
          <w:sz w:val="32"/>
          <w:szCs w:val="32"/>
        </w:rPr>
      </w:pPr>
      <w:r>
        <w:rPr>
          <w:rFonts w:hint="eastAsia" w:eastAsia="仿宋_GB2312"/>
          <w:color w:val="auto"/>
          <w:sz w:val="32"/>
          <w:szCs w:val="32"/>
        </w:rPr>
        <w:t>报价函（模板）及报价清单；</w:t>
      </w:r>
    </w:p>
    <w:p w14:paraId="76870111">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w:t>
      </w:r>
      <w:r>
        <w:rPr>
          <w:rFonts w:hint="eastAsia" w:eastAsia="仿宋_GB2312"/>
          <w:color w:val="auto"/>
          <w:sz w:val="32"/>
          <w:szCs w:val="32"/>
          <w:lang w:val="en-US" w:eastAsia="zh-CN"/>
        </w:rPr>
        <w:t>法定代表人身份</w:t>
      </w:r>
      <w:r>
        <w:rPr>
          <w:rFonts w:hint="eastAsia" w:eastAsia="仿宋_GB2312"/>
          <w:color w:val="auto"/>
          <w:sz w:val="32"/>
          <w:szCs w:val="32"/>
        </w:rPr>
        <w:t>证明（模板）以及</w:t>
      </w:r>
      <w:r>
        <w:rPr>
          <w:rFonts w:hint="eastAsia" w:eastAsia="仿宋_GB2312"/>
          <w:color w:val="auto"/>
          <w:sz w:val="32"/>
          <w:szCs w:val="32"/>
          <w:lang w:val="en-US" w:eastAsia="zh-CN"/>
        </w:rPr>
        <w:t>法定代表人</w:t>
      </w:r>
      <w:r>
        <w:rPr>
          <w:rFonts w:hint="eastAsia" w:eastAsia="仿宋_GB2312"/>
          <w:color w:val="auto"/>
          <w:sz w:val="32"/>
          <w:szCs w:val="32"/>
        </w:rPr>
        <w:t>身份证复印件；</w:t>
      </w:r>
    </w:p>
    <w:p w14:paraId="2A51D7B0">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、法人授权书（模板）及被委托人身份证复印件；</w:t>
      </w:r>
    </w:p>
    <w:p w14:paraId="455B8F1E">
      <w:pPr>
        <w:spacing w:line="600" w:lineRule="exact"/>
        <w:ind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、承诺函（模板）；</w:t>
      </w:r>
    </w:p>
    <w:p w14:paraId="6A226659">
      <w:pPr>
        <w:spacing w:line="600" w:lineRule="exact"/>
        <w:ind w:firstLine="640" w:firstLineChars="200"/>
        <w:rPr>
          <w:rFonts w:hint="eastAsia" w:eastAsia="仿宋_GB2312"/>
          <w:color w:val="auto"/>
          <w:sz w:val="32"/>
          <w:szCs w:val="32"/>
          <w:lang w:val="en-US" w:eastAsia="zh-CN"/>
        </w:rPr>
      </w:pPr>
      <w:r>
        <w:rPr>
          <w:rFonts w:eastAsia="仿宋_GB2312"/>
          <w:color w:val="auto"/>
          <w:sz w:val="32"/>
          <w:szCs w:val="32"/>
        </w:rPr>
        <w:t>5</w:t>
      </w:r>
      <w:r>
        <w:rPr>
          <w:rFonts w:hint="eastAsia" w:eastAsia="仿宋_GB2312"/>
          <w:color w:val="auto"/>
          <w:sz w:val="32"/>
          <w:szCs w:val="32"/>
        </w:rPr>
        <w:t>、</w:t>
      </w:r>
      <w:r>
        <w:rPr>
          <w:rFonts w:hint="eastAsia" w:eastAsia="仿宋_GB2312"/>
          <w:color w:val="auto"/>
          <w:sz w:val="32"/>
          <w:szCs w:val="32"/>
          <w:lang w:val="en-US" w:eastAsia="zh-CN"/>
        </w:rPr>
        <w:t>符合“响应人资格要求”对应的证明资料；</w:t>
      </w:r>
    </w:p>
    <w:p w14:paraId="727718CE">
      <w:pPr>
        <w:spacing w:line="600" w:lineRule="exact"/>
        <w:ind w:firstLine="640" w:firstLineChars="200"/>
        <w:rPr>
          <w:rFonts w:eastAsia="仿宋_GB2312"/>
          <w:b/>
          <w:color w:val="auto"/>
          <w:sz w:val="32"/>
          <w:szCs w:val="32"/>
        </w:rPr>
      </w:pPr>
      <w:r>
        <w:rPr>
          <w:rFonts w:hint="eastAsia" w:eastAsia="仿宋_GB2312"/>
          <w:color w:val="auto"/>
          <w:sz w:val="32"/>
          <w:szCs w:val="32"/>
          <w:lang w:val="en-US" w:eastAsia="zh-CN"/>
        </w:rPr>
        <w:t>6、</w:t>
      </w:r>
      <w:r>
        <w:rPr>
          <w:rFonts w:hint="eastAsia" w:eastAsia="仿宋_GB2312"/>
          <w:color w:val="auto"/>
          <w:sz w:val="32"/>
          <w:szCs w:val="32"/>
        </w:rPr>
        <w:t>响应人认为需要提供的其他资料。</w:t>
      </w:r>
    </w:p>
    <w:p w14:paraId="53FD8AF6">
      <w:pPr>
        <w:spacing w:line="600" w:lineRule="exact"/>
        <w:ind w:firstLine="640" w:firstLineChars="200"/>
        <w:rPr>
          <w:rFonts w:eastAsia="仿宋_GB2312"/>
          <w:color w:val="auto"/>
          <w:sz w:val="32"/>
          <w:szCs w:val="32"/>
        </w:rPr>
      </w:pPr>
      <w:r>
        <w:rPr>
          <w:rFonts w:hint="eastAsia" w:eastAsia="仿宋_GB2312"/>
          <w:color w:val="auto"/>
          <w:sz w:val="32"/>
          <w:szCs w:val="32"/>
        </w:rPr>
        <w:t>响应人须严格按照采购人提供的表单格式报价，响应文件必须装订完整，于骑缝处加盖投标单位企业公章。</w:t>
      </w:r>
      <w:r>
        <w:rPr>
          <w:rFonts w:hint="eastAsia" w:eastAsia="仿宋_GB2312"/>
          <w:b/>
          <w:bCs/>
          <w:color w:val="auto"/>
          <w:sz w:val="32"/>
          <w:szCs w:val="32"/>
        </w:rPr>
        <w:t>装有响应文件的文件袋须贴有密封条，于骑缝处加盖企业公章</w:t>
      </w:r>
      <w:r>
        <w:rPr>
          <w:rFonts w:hint="eastAsia" w:eastAsia="仿宋_GB2312"/>
          <w:color w:val="auto"/>
          <w:sz w:val="32"/>
          <w:szCs w:val="32"/>
        </w:rPr>
        <w:t>。</w:t>
      </w:r>
    </w:p>
    <w:p w14:paraId="47CFB6A9">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十一、响应文件份数</w:t>
      </w:r>
    </w:p>
    <w:p w14:paraId="4504A903">
      <w:pPr>
        <w:spacing w:line="600" w:lineRule="exact"/>
        <w:ind w:firstLine="640" w:firstLineChars="200"/>
        <w:rPr>
          <w:rFonts w:eastAsia="仿宋_GB2312"/>
          <w:color w:val="auto"/>
          <w:sz w:val="32"/>
          <w:szCs w:val="32"/>
        </w:rPr>
      </w:pPr>
      <w:r>
        <w:rPr>
          <w:rFonts w:hint="eastAsia" w:eastAsia="仿宋_GB2312"/>
          <w:color w:val="auto"/>
          <w:sz w:val="32"/>
          <w:szCs w:val="32"/>
        </w:rPr>
        <w:t>正本一份，并提供响应文件扫描件电子版（U盘）。</w:t>
      </w:r>
    </w:p>
    <w:p w14:paraId="649D1F5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二</w:t>
      </w:r>
      <w:r>
        <w:rPr>
          <w:rFonts w:hint="eastAsia" w:eastAsia="黑体"/>
          <w:color w:val="auto"/>
          <w:sz w:val="32"/>
          <w:szCs w:val="32"/>
        </w:rPr>
        <w:t>、开标时间及地址</w:t>
      </w:r>
    </w:p>
    <w:p w14:paraId="677ABE86">
      <w:pPr>
        <w:spacing w:line="600" w:lineRule="exact"/>
        <w:ind w:firstLine="643" w:firstLineChars="200"/>
        <w:rPr>
          <w:rFonts w:eastAsia="仿宋_GB2312"/>
          <w:b w:val="0"/>
          <w:bCs/>
          <w:color w:val="auto"/>
          <w:sz w:val="32"/>
          <w:szCs w:val="32"/>
        </w:rPr>
      </w:pPr>
      <w:r>
        <w:rPr>
          <w:rFonts w:eastAsia="仿宋_GB2312"/>
          <w:b/>
          <w:color w:val="auto"/>
          <w:sz w:val="32"/>
          <w:szCs w:val="32"/>
        </w:rPr>
        <w:t>1</w:t>
      </w:r>
      <w:r>
        <w:rPr>
          <w:rFonts w:hint="eastAsia" w:eastAsia="仿宋_GB2312"/>
          <w:b/>
          <w:color w:val="auto"/>
          <w:sz w:val="32"/>
          <w:szCs w:val="32"/>
        </w:rPr>
        <w:t>、开标时间：</w:t>
      </w:r>
      <w:r>
        <w:rPr>
          <w:rFonts w:eastAsia="仿宋_GB2312"/>
          <w:b w:val="0"/>
          <w:bCs/>
          <w:color w:val="auto"/>
          <w:sz w:val="32"/>
          <w:szCs w:val="32"/>
          <w:u w:val="single"/>
        </w:rPr>
        <w:t>20</w:t>
      </w:r>
      <w:r>
        <w:rPr>
          <w:rFonts w:hint="eastAsia" w:eastAsia="仿宋_GB2312"/>
          <w:b w:val="0"/>
          <w:bCs/>
          <w:color w:val="auto"/>
          <w:sz w:val="32"/>
          <w:szCs w:val="32"/>
          <w:u w:val="single"/>
          <w:lang w:val="en-US" w:eastAsia="zh-CN"/>
        </w:rPr>
        <w:t>25</w:t>
      </w:r>
      <w:r>
        <w:rPr>
          <w:rFonts w:hint="eastAsia" w:eastAsia="仿宋_GB2312"/>
          <w:b w:val="0"/>
          <w:bCs/>
          <w:color w:val="auto"/>
          <w:sz w:val="32"/>
          <w:szCs w:val="32"/>
        </w:rPr>
        <w:t>年</w:t>
      </w:r>
      <w:r>
        <w:rPr>
          <w:rFonts w:hint="eastAsia" w:eastAsia="仿宋_GB2312"/>
          <w:b w:val="0"/>
          <w:bCs/>
          <w:color w:val="auto"/>
          <w:sz w:val="32"/>
          <w:szCs w:val="32"/>
          <w:u w:val="single"/>
          <w:lang w:val="en-US" w:eastAsia="zh-CN"/>
        </w:rPr>
        <w:t xml:space="preserve"> 09</w:t>
      </w:r>
      <w:r>
        <w:rPr>
          <w:rFonts w:hint="eastAsia" w:eastAsia="仿宋_GB2312"/>
          <w:b w:val="0"/>
          <w:bCs/>
          <w:color w:val="auto"/>
          <w:sz w:val="32"/>
          <w:szCs w:val="32"/>
        </w:rPr>
        <w:t>月</w:t>
      </w:r>
      <w:r>
        <w:rPr>
          <w:rFonts w:hint="eastAsia" w:eastAsia="仿宋_GB2312"/>
          <w:b w:val="0"/>
          <w:bCs/>
          <w:color w:val="auto"/>
          <w:sz w:val="32"/>
          <w:szCs w:val="32"/>
          <w:u w:val="single"/>
          <w:lang w:val="en-US" w:eastAsia="zh-CN"/>
        </w:rPr>
        <w:t xml:space="preserve"> 24</w:t>
      </w:r>
      <w:r>
        <w:rPr>
          <w:rFonts w:hint="eastAsia" w:eastAsia="仿宋_GB2312"/>
          <w:b w:val="0"/>
          <w:bCs/>
          <w:color w:val="auto"/>
          <w:sz w:val="32"/>
          <w:szCs w:val="32"/>
        </w:rPr>
        <w:t>日（星期</w:t>
      </w:r>
      <w:r>
        <w:rPr>
          <w:rFonts w:eastAsia="仿宋_GB2312"/>
          <w:b w:val="0"/>
          <w:bCs/>
          <w:color w:val="auto"/>
          <w:sz w:val="32"/>
          <w:szCs w:val="32"/>
          <w:u w:val="single"/>
        </w:rPr>
        <w:t xml:space="preserve"> </w:t>
      </w:r>
      <w:r>
        <w:rPr>
          <w:rFonts w:hint="eastAsia" w:eastAsia="仿宋_GB2312"/>
          <w:b w:val="0"/>
          <w:bCs/>
          <w:color w:val="auto"/>
          <w:sz w:val="32"/>
          <w:szCs w:val="32"/>
          <w:u w:val="single"/>
          <w:lang w:val="en-US" w:eastAsia="zh-CN"/>
        </w:rPr>
        <w:t>三</w:t>
      </w:r>
      <w:r>
        <w:rPr>
          <w:rFonts w:eastAsia="仿宋_GB2312"/>
          <w:b w:val="0"/>
          <w:bCs/>
          <w:color w:val="auto"/>
          <w:sz w:val="32"/>
          <w:szCs w:val="32"/>
          <w:u w:val="single"/>
        </w:rPr>
        <w:t xml:space="preserve"> </w:t>
      </w:r>
      <w:bookmarkStart w:id="9" w:name="_GoBack"/>
      <w:bookmarkEnd w:id="9"/>
      <w:r>
        <w:rPr>
          <w:rFonts w:hint="eastAsia" w:eastAsia="仿宋_GB2312"/>
          <w:b w:val="0"/>
          <w:bCs/>
          <w:color w:val="auto"/>
          <w:sz w:val="32"/>
          <w:szCs w:val="32"/>
        </w:rPr>
        <w:t>）</w:t>
      </w:r>
      <w:r>
        <w:rPr>
          <w:rFonts w:hint="eastAsia" w:eastAsia="仿宋_GB2312"/>
          <w:b w:val="0"/>
          <w:bCs/>
          <w:color w:val="auto"/>
          <w:sz w:val="32"/>
          <w:szCs w:val="32"/>
          <w:u w:val="single"/>
        </w:rPr>
        <w:t>上</w:t>
      </w:r>
      <w:r>
        <w:rPr>
          <w:rFonts w:hint="eastAsia" w:eastAsia="仿宋_GB2312"/>
          <w:b w:val="0"/>
          <w:bCs/>
          <w:color w:val="auto"/>
          <w:sz w:val="32"/>
          <w:szCs w:val="32"/>
        </w:rPr>
        <w:t>午</w:t>
      </w:r>
      <w:r>
        <w:rPr>
          <w:rFonts w:eastAsia="仿宋_GB2312"/>
          <w:b w:val="0"/>
          <w:bCs/>
          <w:color w:val="auto"/>
          <w:sz w:val="32"/>
          <w:szCs w:val="32"/>
          <w:u w:val="single"/>
        </w:rPr>
        <w:t>9:30</w:t>
      </w:r>
      <w:r>
        <w:rPr>
          <w:rFonts w:hint="eastAsia" w:eastAsia="仿宋_GB2312"/>
          <w:b w:val="0"/>
          <w:bCs/>
          <w:color w:val="auto"/>
          <w:sz w:val="32"/>
          <w:szCs w:val="32"/>
        </w:rPr>
        <w:t>。</w:t>
      </w:r>
    </w:p>
    <w:p w14:paraId="09340D9D">
      <w:pPr>
        <w:spacing w:line="600" w:lineRule="exact"/>
        <w:ind w:firstLine="643" w:firstLineChars="200"/>
        <w:rPr>
          <w:rFonts w:eastAsia="仿宋_GB2312"/>
          <w:b/>
          <w:color w:val="auto"/>
          <w:sz w:val="32"/>
          <w:szCs w:val="32"/>
        </w:rPr>
      </w:pPr>
      <w:r>
        <w:rPr>
          <w:rFonts w:eastAsia="仿宋_GB2312"/>
          <w:b/>
          <w:color w:val="auto"/>
          <w:sz w:val="32"/>
          <w:szCs w:val="32"/>
        </w:rPr>
        <w:t>2</w:t>
      </w:r>
      <w:r>
        <w:rPr>
          <w:rFonts w:hint="eastAsia" w:eastAsia="仿宋_GB2312"/>
          <w:b/>
          <w:color w:val="auto"/>
          <w:sz w:val="32"/>
          <w:szCs w:val="32"/>
        </w:rPr>
        <w:t>、开标地址：</w:t>
      </w:r>
      <w:r>
        <w:rPr>
          <w:rFonts w:hint="eastAsia" w:eastAsia="仿宋_GB2312"/>
          <w:b w:val="0"/>
          <w:bCs/>
          <w:color w:val="auto"/>
          <w:sz w:val="32"/>
          <w:szCs w:val="32"/>
          <w:u w:val="single"/>
        </w:rPr>
        <w:t>东莞市南城区城市风景街</w:t>
      </w:r>
      <w:r>
        <w:rPr>
          <w:rFonts w:hint="eastAsia" w:eastAsia="仿宋_GB2312"/>
          <w:b w:val="0"/>
          <w:bCs/>
          <w:color w:val="auto"/>
          <w:sz w:val="32"/>
          <w:szCs w:val="32"/>
          <w:u w:val="single"/>
          <w:lang w:val="en-US" w:eastAsia="zh-CN"/>
        </w:rPr>
        <w:t>8</w:t>
      </w:r>
      <w:r>
        <w:rPr>
          <w:rFonts w:hint="eastAsia" w:eastAsia="仿宋_GB2312"/>
          <w:b w:val="0"/>
          <w:bCs/>
          <w:color w:val="auto"/>
          <w:sz w:val="32"/>
          <w:szCs w:val="32"/>
          <w:u w:val="single"/>
        </w:rPr>
        <w:t>栋</w:t>
      </w:r>
      <w:r>
        <w:rPr>
          <w:rFonts w:hint="eastAsia" w:eastAsia="仿宋_GB2312"/>
          <w:b w:val="0"/>
          <w:bCs/>
          <w:color w:val="auto"/>
          <w:sz w:val="32"/>
          <w:szCs w:val="32"/>
          <w:u w:val="single"/>
          <w:lang w:val="en-US" w:eastAsia="zh-CN"/>
        </w:rPr>
        <w:t>3</w:t>
      </w:r>
      <w:r>
        <w:rPr>
          <w:rFonts w:hint="eastAsia" w:eastAsia="仿宋_GB2312"/>
          <w:b w:val="0"/>
          <w:bCs/>
          <w:color w:val="auto"/>
          <w:sz w:val="32"/>
          <w:szCs w:val="32"/>
          <w:u w:val="single"/>
        </w:rPr>
        <w:t>层</w:t>
      </w:r>
      <w:r>
        <w:rPr>
          <w:rFonts w:hint="eastAsia" w:eastAsia="仿宋_GB2312"/>
          <w:b w:val="0"/>
          <w:bCs/>
          <w:color w:val="auto"/>
          <w:sz w:val="32"/>
          <w:szCs w:val="32"/>
          <w:u w:val="single"/>
          <w:lang w:eastAsia="zh-CN"/>
        </w:rPr>
        <w:t>城工集团</w:t>
      </w:r>
      <w:r>
        <w:rPr>
          <w:rFonts w:hint="eastAsia" w:eastAsia="仿宋_GB2312"/>
          <w:b w:val="0"/>
          <w:bCs/>
          <w:color w:val="auto"/>
          <w:sz w:val="32"/>
          <w:szCs w:val="32"/>
          <w:u w:val="single"/>
        </w:rPr>
        <w:t>会议室</w:t>
      </w:r>
    </w:p>
    <w:p w14:paraId="2209AB62">
      <w:pPr>
        <w:spacing w:line="600" w:lineRule="exact"/>
        <w:ind w:firstLine="640" w:firstLineChars="200"/>
        <w:rPr>
          <w:rFonts w:eastAsia="仿宋_GB2312"/>
          <w:color w:val="auto"/>
          <w:sz w:val="32"/>
          <w:szCs w:val="32"/>
        </w:rPr>
      </w:pPr>
      <w:r>
        <w:rPr>
          <w:rFonts w:hint="eastAsia" w:eastAsia="仿宋_GB2312"/>
          <w:color w:val="auto"/>
          <w:sz w:val="32"/>
          <w:szCs w:val="32"/>
        </w:rPr>
        <w:t>联系人：</w:t>
      </w:r>
      <w:r>
        <w:rPr>
          <w:rFonts w:hint="eastAsia" w:eastAsia="仿宋_GB2312"/>
          <w:color w:val="auto"/>
          <w:sz w:val="32"/>
          <w:szCs w:val="32"/>
          <w:u w:val="single"/>
          <w:lang w:val="en-US" w:eastAsia="zh-CN"/>
        </w:rPr>
        <w:t>谭工</w:t>
      </w:r>
    </w:p>
    <w:p w14:paraId="64C507F1">
      <w:pPr>
        <w:spacing w:line="600" w:lineRule="exact"/>
        <w:ind w:firstLine="640" w:firstLineChars="200"/>
        <w:rPr>
          <w:rFonts w:hint="default" w:ascii="黑体" w:hAnsi="黑体" w:eastAsia="黑体" w:cs="黑体"/>
          <w:i w:val="0"/>
          <w:iCs w:val="0"/>
          <w:caps w:val="0"/>
          <w:color w:val="auto"/>
          <w:spacing w:val="0"/>
          <w:sz w:val="32"/>
          <w:szCs w:val="32"/>
          <w:lang w:val="en-US" w:eastAsia="zh-CN"/>
        </w:rPr>
      </w:pPr>
      <w:r>
        <w:rPr>
          <w:rFonts w:hint="eastAsia" w:eastAsia="仿宋_GB2312"/>
          <w:color w:val="auto"/>
          <w:sz w:val="32"/>
          <w:szCs w:val="32"/>
        </w:rPr>
        <w:t>联系电话：</w:t>
      </w:r>
      <w:r>
        <w:rPr>
          <w:rFonts w:hint="eastAsia" w:eastAsia="仿宋_GB2312"/>
          <w:color w:val="auto"/>
          <w:sz w:val="32"/>
          <w:szCs w:val="32"/>
          <w:u w:val="single"/>
          <w:lang w:val="en-US" w:eastAsia="zh-CN"/>
        </w:rPr>
        <w:t>18925799074</w:t>
      </w:r>
    </w:p>
    <w:p w14:paraId="5A7529E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三</w:t>
      </w:r>
      <w:r>
        <w:rPr>
          <w:rFonts w:hint="eastAsia" w:eastAsia="黑体"/>
          <w:color w:val="auto"/>
          <w:sz w:val="32"/>
          <w:szCs w:val="32"/>
        </w:rPr>
        <w:t>、注意事项</w:t>
      </w:r>
    </w:p>
    <w:p w14:paraId="014A1C12">
      <w:pPr>
        <w:spacing w:line="600" w:lineRule="exact"/>
        <w:ind w:firstLine="640" w:firstLineChars="200"/>
        <w:rPr>
          <w:rFonts w:eastAsia="仿宋_GB2312"/>
          <w:color w:val="auto"/>
          <w:sz w:val="32"/>
          <w:szCs w:val="32"/>
        </w:rPr>
      </w:pPr>
      <w:bookmarkStart w:id="1" w:name="_Hlk517879660"/>
      <w:r>
        <w:rPr>
          <w:rFonts w:eastAsia="仿宋_GB2312"/>
          <w:color w:val="auto"/>
          <w:sz w:val="32"/>
          <w:szCs w:val="32"/>
        </w:rPr>
        <w:t>1</w:t>
      </w:r>
      <w:r>
        <w:rPr>
          <w:rFonts w:hint="eastAsia" w:eastAsia="仿宋_GB2312"/>
          <w:color w:val="auto"/>
          <w:sz w:val="32"/>
          <w:szCs w:val="32"/>
        </w:rPr>
        <w:t>、若响应人未按规定时间将文件送达现场，视为放弃投标资格。</w:t>
      </w:r>
    </w:p>
    <w:p w14:paraId="2AE67B68">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、采购人向响应人提供的有关资料和数据，是采购人现有的能使响应人利用的资料，采购人对响应人由此而做出的推论、理解和结论概不负责。</w:t>
      </w:r>
    </w:p>
    <w:p w14:paraId="4A3FC9CD">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、本项目执行过程中将遵循国家、省、市有关法律、法规、标准、技术规范和规范性文件的最新规定。</w:t>
      </w:r>
      <w:bookmarkEnd w:id="1"/>
    </w:p>
    <w:p w14:paraId="327CB219">
      <w:pPr>
        <w:widowControl/>
        <w:spacing w:line="600" w:lineRule="exact"/>
        <w:ind w:firstLine="640" w:firstLineChars="200"/>
        <w:jc w:val="left"/>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、成交单位对采购文件中技术条款作出的负偏离，采购人如不接受，可要求成交单位以采购文件的要求为准，如成交单位拒绝的，采购人有权取消其成交资格或取消合同。采购人不作任何补偿。</w:t>
      </w:r>
    </w:p>
    <w:p w14:paraId="0EC9B17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eastAsia="仿宋_GB2312"/>
          <w:color w:val="auto"/>
          <w:sz w:val="32"/>
          <w:szCs w:val="32"/>
        </w:rPr>
        <w:t>5、</w:t>
      </w:r>
      <w:r>
        <w:rPr>
          <w:rFonts w:hint="eastAsia" w:ascii="Times New Roman" w:hAnsi="Times New Roman" w:eastAsia="仿宋_GB2312" w:cs="Times New Roman"/>
          <w:color w:val="auto"/>
          <w:kern w:val="2"/>
          <w:sz w:val="32"/>
          <w:szCs w:val="32"/>
          <w:lang w:val="en-US" w:eastAsia="zh-CN" w:bidi="ar-SA"/>
        </w:rPr>
        <w:t>本项目仅可提交一个报价方案，提交两个或以上报价方案的响应人视为无效报价。</w:t>
      </w:r>
    </w:p>
    <w:p w14:paraId="3A269EF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6、本项目不接受响应人其他附加条件。</w:t>
      </w:r>
    </w:p>
    <w:p w14:paraId="367531C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7、有下列情形之一的，报价保证金将被没收，并纳入采购人供应商黑名单：</w:t>
      </w:r>
    </w:p>
    <w:p w14:paraId="654619C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（1）中标后无正当理由放弃中标或不与采购人签订合同。</w:t>
      </w:r>
    </w:p>
    <w:p w14:paraId="7599105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（2）成交人将本项目转让给他人，或者在报价文件中未说明，且未经采购人同意，将中标项目分包给他人，采购人可没收其报价保证金。</w:t>
      </w:r>
    </w:p>
    <w:p w14:paraId="56C45777">
      <w:pPr>
        <w:widowControl/>
        <w:spacing w:line="600" w:lineRule="exact"/>
        <w:ind w:firstLine="640" w:firstLineChars="200"/>
        <w:jc w:val="left"/>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（3）报价人提供虚假报价文件或虚假补充文件</w:t>
      </w:r>
      <w:r>
        <w:rPr>
          <w:rFonts w:hint="eastAsia" w:eastAsia="仿宋_GB2312" w:cs="Times New Roman"/>
          <w:color w:val="auto"/>
          <w:kern w:val="2"/>
          <w:sz w:val="32"/>
          <w:szCs w:val="32"/>
          <w:lang w:val="en-US" w:eastAsia="zh-CN" w:bidi="ar-SA"/>
        </w:rPr>
        <w:t>。</w:t>
      </w:r>
    </w:p>
    <w:p w14:paraId="3951DD76">
      <w:pPr>
        <w:widowControl/>
        <w:spacing w:line="600" w:lineRule="exact"/>
        <w:jc w:val="left"/>
        <w:rPr>
          <w:rFonts w:eastAsia="仿宋_GB2312"/>
          <w:color w:val="auto"/>
          <w:sz w:val="32"/>
          <w:szCs w:val="32"/>
        </w:rPr>
      </w:pPr>
    </w:p>
    <w:p w14:paraId="54C0B88F">
      <w:pPr>
        <w:spacing w:line="600" w:lineRule="exact"/>
        <w:ind w:firstLine="640" w:firstLineChars="200"/>
        <w:jc w:val="right"/>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w:t>
      </w:r>
      <w:r>
        <w:rPr>
          <w:rFonts w:hint="eastAsia" w:eastAsia="仿宋_GB2312"/>
          <w:color w:val="auto"/>
          <w:sz w:val="32"/>
          <w:szCs w:val="32"/>
        </w:rPr>
        <w:t>公司（采购人）</w:t>
      </w:r>
    </w:p>
    <w:p w14:paraId="24CE0E3B">
      <w:pPr>
        <w:spacing w:line="600" w:lineRule="exact"/>
        <w:ind w:firstLine="640" w:firstLineChars="200"/>
        <w:jc w:val="right"/>
        <w:rPr>
          <w:rFonts w:eastAsia="仿宋_GB2312"/>
          <w:color w:val="auto"/>
          <w:sz w:val="32"/>
          <w:szCs w:val="32"/>
        </w:rPr>
      </w:pPr>
      <w:r>
        <w:rPr>
          <w:rFonts w:eastAsia="仿宋_GB2312"/>
          <w:color w:val="auto"/>
          <w:sz w:val="32"/>
          <w:szCs w:val="32"/>
        </w:rPr>
        <w:t>20</w:t>
      </w:r>
      <w:r>
        <w:rPr>
          <w:rFonts w:hint="eastAsia" w:eastAsia="仿宋_GB2312"/>
          <w:color w:val="auto"/>
          <w:sz w:val="32"/>
          <w:szCs w:val="32"/>
          <w:u w:val="single"/>
          <w:lang w:val="en-US" w:eastAsia="zh-CN"/>
        </w:rPr>
        <w:t>25</w:t>
      </w:r>
      <w:r>
        <w:rPr>
          <w:rFonts w:hint="eastAsia" w:eastAsia="仿宋_GB2312"/>
          <w:color w:val="auto"/>
          <w:sz w:val="32"/>
          <w:szCs w:val="32"/>
        </w:rPr>
        <w:t>年</w:t>
      </w:r>
      <w:r>
        <w:rPr>
          <w:rFonts w:eastAsia="仿宋_GB2312"/>
          <w:color w:val="auto"/>
          <w:sz w:val="32"/>
          <w:szCs w:val="32"/>
          <w:u w:val="single"/>
        </w:rPr>
        <w:t xml:space="preserve"> </w:t>
      </w:r>
      <w:r>
        <w:rPr>
          <w:rFonts w:hint="eastAsia" w:eastAsia="仿宋_GB2312"/>
          <w:color w:val="auto"/>
          <w:sz w:val="32"/>
          <w:szCs w:val="32"/>
          <w:u w:val="single"/>
          <w:lang w:val="en-US" w:eastAsia="zh-CN"/>
        </w:rPr>
        <w:t>09</w:t>
      </w:r>
      <w:r>
        <w:rPr>
          <w:rFonts w:hint="eastAsia" w:eastAsia="仿宋_GB2312"/>
          <w:color w:val="auto"/>
          <w:sz w:val="32"/>
          <w:szCs w:val="32"/>
        </w:rPr>
        <w:t>月</w:t>
      </w:r>
      <w:r>
        <w:rPr>
          <w:rFonts w:eastAsia="仿宋_GB2312"/>
          <w:color w:val="auto"/>
          <w:sz w:val="32"/>
          <w:szCs w:val="32"/>
          <w:u w:val="single"/>
        </w:rPr>
        <w:t xml:space="preserve"> </w:t>
      </w:r>
      <w:r>
        <w:rPr>
          <w:rFonts w:hint="eastAsia" w:eastAsia="仿宋_GB2312"/>
          <w:color w:val="auto"/>
          <w:sz w:val="32"/>
          <w:szCs w:val="32"/>
          <w:u w:val="single"/>
          <w:lang w:val="en-US" w:eastAsia="zh-CN"/>
        </w:rPr>
        <w:t>20</w:t>
      </w:r>
      <w:r>
        <w:rPr>
          <w:rFonts w:hint="eastAsia" w:eastAsia="仿宋_GB2312"/>
          <w:color w:val="auto"/>
          <w:sz w:val="32"/>
          <w:szCs w:val="32"/>
        </w:rPr>
        <w:t>日</w:t>
      </w:r>
    </w:p>
    <w:p w14:paraId="20B20370">
      <w:pPr>
        <w:widowControl/>
        <w:spacing w:line="600" w:lineRule="exact"/>
        <w:ind w:firstLine="640" w:firstLineChars="200"/>
        <w:jc w:val="left"/>
        <w:rPr>
          <w:rFonts w:eastAsia="仿宋_GB2312"/>
          <w:color w:val="auto"/>
          <w:sz w:val="32"/>
          <w:szCs w:val="32"/>
        </w:rPr>
        <w:sectPr>
          <w:headerReference r:id="rId3" w:type="default"/>
          <w:pgSz w:w="11906" w:h="16838"/>
          <w:pgMar w:top="1440" w:right="1800" w:bottom="1440" w:left="1800" w:header="851" w:footer="992" w:gutter="0"/>
          <w:cols w:space="720" w:num="1"/>
          <w:docGrid w:type="lines" w:linePitch="312" w:charSpace="0"/>
        </w:sectPr>
      </w:pPr>
    </w:p>
    <w:p w14:paraId="379D977E">
      <w:pPr>
        <w:pStyle w:val="39"/>
        <w:ind w:firstLine="0" w:firstLineChars="0"/>
        <w:jc w:val="left"/>
        <w:outlineLvl w:val="1"/>
        <w:rPr>
          <w:rFonts w:eastAsia="黑体"/>
          <w:color w:val="auto"/>
          <w:sz w:val="28"/>
          <w:szCs w:val="44"/>
        </w:rPr>
      </w:pPr>
      <w:r>
        <w:rPr>
          <w:rFonts w:hint="eastAsia" w:eastAsia="黑体"/>
          <w:color w:val="auto"/>
          <w:sz w:val="28"/>
          <w:szCs w:val="44"/>
        </w:rPr>
        <w:t>附件一 响应须知</w:t>
      </w:r>
    </w:p>
    <w:p w14:paraId="78B540E8">
      <w:pPr>
        <w:jc w:val="center"/>
        <w:rPr>
          <w:rFonts w:eastAsia="华文中宋"/>
          <w:color w:val="auto"/>
          <w:sz w:val="44"/>
          <w:szCs w:val="44"/>
        </w:rPr>
      </w:pPr>
      <w:r>
        <w:rPr>
          <w:rFonts w:hint="eastAsia" w:eastAsia="华文中宋"/>
          <w:color w:val="auto"/>
          <w:sz w:val="44"/>
          <w:szCs w:val="44"/>
        </w:rPr>
        <w:t>响应须知</w:t>
      </w:r>
    </w:p>
    <w:tbl>
      <w:tblPr>
        <w:tblStyle w:val="20"/>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14:paraId="490E1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14:paraId="39DB67F3">
            <w:pPr>
              <w:pStyle w:val="10"/>
              <w:spacing w:after="0" w:line="360" w:lineRule="auto"/>
              <w:ind w:firstLine="0" w:firstLineChars="0"/>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项号</w:t>
            </w:r>
          </w:p>
        </w:tc>
        <w:tc>
          <w:tcPr>
            <w:tcW w:w="2275" w:type="dxa"/>
            <w:tcBorders>
              <w:top w:val="double" w:color="auto" w:sz="4" w:space="0"/>
            </w:tcBorders>
            <w:vAlign w:val="center"/>
          </w:tcPr>
          <w:p w14:paraId="3BFD5427">
            <w:pPr>
              <w:pStyle w:val="10"/>
              <w:spacing w:after="0" w:line="360" w:lineRule="auto"/>
              <w:ind w:firstLine="320"/>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内容</w:t>
            </w:r>
          </w:p>
        </w:tc>
        <w:tc>
          <w:tcPr>
            <w:tcW w:w="5942" w:type="dxa"/>
            <w:tcBorders>
              <w:top w:val="double" w:color="auto" w:sz="4" w:space="0"/>
            </w:tcBorders>
            <w:vAlign w:val="center"/>
          </w:tcPr>
          <w:p w14:paraId="21FE4803">
            <w:pPr>
              <w:pStyle w:val="10"/>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说明与要求</w:t>
            </w:r>
          </w:p>
        </w:tc>
      </w:tr>
      <w:tr w14:paraId="707C2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F49086">
            <w:pPr>
              <w:spacing w:line="360" w:lineRule="auto"/>
              <w:jc w:val="center"/>
              <w:rPr>
                <w:rFonts w:eastAsia="仿宋_GB2312"/>
                <w:color w:val="auto"/>
                <w:sz w:val="32"/>
                <w:szCs w:val="32"/>
              </w:rPr>
            </w:pPr>
            <w:r>
              <w:rPr>
                <w:rFonts w:eastAsia="仿宋_GB2312"/>
                <w:color w:val="auto"/>
                <w:sz w:val="32"/>
                <w:szCs w:val="32"/>
              </w:rPr>
              <w:t>1</w:t>
            </w:r>
          </w:p>
        </w:tc>
        <w:tc>
          <w:tcPr>
            <w:tcW w:w="2275" w:type="dxa"/>
            <w:vAlign w:val="center"/>
          </w:tcPr>
          <w:p w14:paraId="6ECE8FFB">
            <w:pPr>
              <w:spacing w:line="360" w:lineRule="auto"/>
              <w:jc w:val="center"/>
              <w:rPr>
                <w:rFonts w:eastAsia="仿宋_GB2312"/>
                <w:color w:val="auto"/>
                <w:sz w:val="32"/>
                <w:szCs w:val="32"/>
              </w:rPr>
            </w:pPr>
            <w:r>
              <w:rPr>
                <w:rFonts w:hint="eastAsia" w:eastAsia="仿宋_GB2312"/>
                <w:color w:val="auto"/>
                <w:sz w:val="32"/>
                <w:szCs w:val="32"/>
              </w:rPr>
              <w:t>项目名称</w:t>
            </w:r>
          </w:p>
        </w:tc>
        <w:tc>
          <w:tcPr>
            <w:tcW w:w="5942" w:type="dxa"/>
            <w:vAlign w:val="center"/>
          </w:tcPr>
          <w:p w14:paraId="1095ECF8">
            <w:pPr>
              <w:adjustRightInd w:val="0"/>
              <w:snapToGrid w:val="0"/>
              <w:spacing w:line="560" w:lineRule="exact"/>
              <w:rPr>
                <w:rFonts w:eastAsia="仿宋_GB2312"/>
                <w:color w:val="auto"/>
                <w:sz w:val="32"/>
                <w:szCs w:val="32"/>
              </w:rPr>
            </w:pPr>
            <w:r>
              <w:rPr>
                <w:rFonts w:hint="eastAsia" w:eastAsia="仿宋_GB2312"/>
                <w:color w:val="auto"/>
                <w:sz w:val="32"/>
                <w:szCs w:val="32"/>
                <w:u w:val="none"/>
                <w:lang w:val="en-US" w:eastAsia="zh-CN"/>
              </w:rPr>
              <w:t>市政公司商品混凝土项目-水泥采购</w:t>
            </w:r>
          </w:p>
        </w:tc>
      </w:tr>
      <w:tr w14:paraId="1166D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1026D7D">
            <w:pPr>
              <w:spacing w:line="360" w:lineRule="auto"/>
              <w:jc w:val="center"/>
              <w:rPr>
                <w:rFonts w:eastAsia="仿宋_GB2312"/>
                <w:color w:val="auto"/>
                <w:sz w:val="32"/>
                <w:szCs w:val="32"/>
              </w:rPr>
            </w:pPr>
            <w:r>
              <w:rPr>
                <w:rFonts w:eastAsia="仿宋_GB2312"/>
                <w:color w:val="auto"/>
                <w:sz w:val="32"/>
                <w:szCs w:val="32"/>
              </w:rPr>
              <w:t>2</w:t>
            </w:r>
          </w:p>
        </w:tc>
        <w:tc>
          <w:tcPr>
            <w:tcW w:w="2275" w:type="dxa"/>
            <w:vAlign w:val="center"/>
          </w:tcPr>
          <w:p w14:paraId="1D911BB1">
            <w:pPr>
              <w:spacing w:line="360" w:lineRule="auto"/>
              <w:jc w:val="center"/>
              <w:rPr>
                <w:rFonts w:eastAsia="仿宋_GB2312"/>
                <w:color w:val="auto"/>
                <w:sz w:val="32"/>
                <w:szCs w:val="32"/>
              </w:rPr>
            </w:pPr>
            <w:r>
              <w:rPr>
                <w:rFonts w:hint="eastAsia" w:eastAsia="仿宋_GB2312"/>
                <w:color w:val="auto"/>
                <w:sz w:val="32"/>
                <w:szCs w:val="32"/>
              </w:rPr>
              <w:t>建设地点</w:t>
            </w:r>
          </w:p>
        </w:tc>
        <w:tc>
          <w:tcPr>
            <w:tcW w:w="5942" w:type="dxa"/>
            <w:vAlign w:val="center"/>
          </w:tcPr>
          <w:p w14:paraId="7C6A027F">
            <w:pPr>
              <w:spacing w:line="360" w:lineRule="auto"/>
              <w:rPr>
                <w:rFonts w:eastAsia="仿宋_GB2312"/>
                <w:color w:val="auto"/>
                <w:sz w:val="32"/>
                <w:szCs w:val="32"/>
              </w:rPr>
            </w:pPr>
            <w:r>
              <w:rPr>
                <w:rFonts w:hint="eastAsia" w:eastAsia="仿宋_GB2312"/>
                <w:color w:val="auto"/>
                <w:sz w:val="32"/>
                <w:szCs w:val="32"/>
              </w:rPr>
              <w:t>东莞市横沥镇六甲村振兴中路横沥预制场搅拌站指定点</w:t>
            </w:r>
          </w:p>
        </w:tc>
      </w:tr>
      <w:tr w14:paraId="5E353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7B4943C">
            <w:pPr>
              <w:spacing w:line="360" w:lineRule="auto"/>
              <w:jc w:val="center"/>
              <w:rPr>
                <w:rFonts w:eastAsia="仿宋_GB2312"/>
                <w:color w:val="auto"/>
                <w:sz w:val="32"/>
                <w:szCs w:val="32"/>
              </w:rPr>
            </w:pPr>
            <w:r>
              <w:rPr>
                <w:rFonts w:eastAsia="仿宋_GB2312"/>
                <w:color w:val="auto"/>
                <w:sz w:val="32"/>
                <w:szCs w:val="32"/>
              </w:rPr>
              <w:t>3</w:t>
            </w:r>
          </w:p>
        </w:tc>
        <w:tc>
          <w:tcPr>
            <w:tcW w:w="2275" w:type="dxa"/>
            <w:vAlign w:val="center"/>
          </w:tcPr>
          <w:p w14:paraId="48A69637">
            <w:pPr>
              <w:spacing w:line="360" w:lineRule="auto"/>
              <w:jc w:val="center"/>
              <w:rPr>
                <w:rFonts w:eastAsia="仿宋_GB2312"/>
                <w:color w:val="auto"/>
                <w:sz w:val="32"/>
                <w:szCs w:val="32"/>
              </w:rPr>
            </w:pPr>
            <w:r>
              <w:rPr>
                <w:rFonts w:hint="eastAsia" w:eastAsia="仿宋_GB2312"/>
                <w:color w:val="auto"/>
                <w:sz w:val="32"/>
                <w:szCs w:val="32"/>
              </w:rPr>
              <w:t>项目性质</w:t>
            </w:r>
          </w:p>
        </w:tc>
        <w:tc>
          <w:tcPr>
            <w:tcW w:w="5942" w:type="dxa"/>
            <w:vAlign w:val="center"/>
          </w:tcPr>
          <w:p w14:paraId="18EB1625">
            <w:pPr>
              <w:spacing w:line="360" w:lineRule="auto"/>
              <w:rPr>
                <w:rFonts w:hint="default" w:eastAsia="仿宋_GB2312"/>
                <w:color w:val="auto"/>
                <w:sz w:val="32"/>
                <w:szCs w:val="32"/>
                <w:lang w:val="en-US" w:eastAsia="zh-CN"/>
              </w:rPr>
            </w:pPr>
            <w:r>
              <w:rPr>
                <w:rFonts w:hint="eastAsia" w:eastAsia="仿宋_GB2312"/>
                <w:color w:val="auto"/>
                <w:sz w:val="32"/>
                <w:szCs w:val="32"/>
                <w:lang w:val="en-US" w:eastAsia="zh-CN"/>
              </w:rPr>
              <w:t>原材料采购</w:t>
            </w:r>
          </w:p>
        </w:tc>
      </w:tr>
      <w:tr w14:paraId="76E27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B553C75">
            <w:pPr>
              <w:spacing w:line="360" w:lineRule="auto"/>
              <w:jc w:val="center"/>
              <w:rPr>
                <w:rFonts w:eastAsia="仿宋_GB2312"/>
                <w:color w:val="auto"/>
                <w:sz w:val="32"/>
                <w:szCs w:val="32"/>
              </w:rPr>
            </w:pPr>
            <w:r>
              <w:rPr>
                <w:rFonts w:eastAsia="仿宋_GB2312"/>
                <w:color w:val="auto"/>
                <w:sz w:val="32"/>
                <w:szCs w:val="32"/>
              </w:rPr>
              <w:t>4</w:t>
            </w:r>
          </w:p>
        </w:tc>
        <w:tc>
          <w:tcPr>
            <w:tcW w:w="2275" w:type="dxa"/>
            <w:vAlign w:val="center"/>
          </w:tcPr>
          <w:p w14:paraId="1E04FB1B">
            <w:pPr>
              <w:spacing w:line="360" w:lineRule="auto"/>
              <w:jc w:val="center"/>
              <w:rPr>
                <w:rFonts w:eastAsia="仿宋_GB2312"/>
                <w:color w:val="auto"/>
                <w:sz w:val="32"/>
                <w:szCs w:val="32"/>
              </w:rPr>
            </w:pPr>
            <w:r>
              <w:rPr>
                <w:rFonts w:hint="eastAsia" w:eastAsia="仿宋_GB2312"/>
                <w:color w:val="auto"/>
                <w:sz w:val="32"/>
                <w:szCs w:val="32"/>
              </w:rPr>
              <w:t>发包要求</w:t>
            </w:r>
          </w:p>
        </w:tc>
        <w:tc>
          <w:tcPr>
            <w:tcW w:w="5942" w:type="dxa"/>
            <w:vAlign w:val="center"/>
          </w:tcPr>
          <w:p w14:paraId="3700729B">
            <w:pPr>
              <w:spacing w:line="360" w:lineRule="auto"/>
              <w:rPr>
                <w:rFonts w:eastAsia="仿宋_GB2312"/>
                <w:color w:val="auto"/>
                <w:sz w:val="32"/>
                <w:szCs w:val="32"/>
              </w:rPr>
            </w:pPr>
            <w:r>
              <w:rPr>
                <w:rFonts w:hint="eastAsia" w:eastAsia="仿宋_GB2312"/>
                <w:color w:val="auto"/>
                <w:sz w:val="32"/>
                <w:szCs w:val="32"/>
                <w:lang w:val="en-US" w:eastAsia="zh-CN"/>
              </w:rPr>
              <w:t>暂定单价</w:t>
            </w:r>
          </w:p>
        </w:tc>
      </w:tr>
      <w:tr w14:paraId="4603E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7A8C337">
            <w:pPr>
              <w:spacing w:line="360" w:lineRule="auto"/>
              <w:jc w:val="center"/>
              <w:rPr>
                <w:rFonts w:eastAsia="仿宋_GB2312"/>
                <w:color w:val="auto"/>
                <w:sz w:val="32"/>
                <w:szCs w:val="32"/>
              </w:rPr>
            </w:pPr>
            <w:r>
              <w:rPr>
                <w:rFonts w:eastAsia="仿宋_GB2312"/>
                <w:color w:val="auto"/>
                <w:sz w:val="32"/>
                <w:szCs w:val="32"/>
              </w:rPr>
              <w:t>5</w:t>
            </w:r>
          </w:p>
        </w:tc>
        <w:tc>
          <w:tcPr>
            <w:tcW w:w="2275" w:type="dxa"/>
            <w:vAlign w:val="center"/>
          </w:tcPr>
          <w:p w14:paraId="3BB40F08">
            <w:pPr>
              <w:spacing w:line="360" w:lineRule="auto"/>
              <w:jc w:val="center"/>
              <w:rPr>
                <w:rFonts w:eastAsia="仿宋_GB2312"/>
                <w:color w:val="auto"/>
                <w:sz w:val="32"/>
                <w:szCs w:val="32"/>
              </w:rPr>
            </w:pPr>
            <w:r>
              <w:rPr>
                <w:rFonts w:hint="eastAsia" w:eastAsia="仿宋_GB2312"/>
                <w:color w:val="auto"/>
                <w:sz w:val="32"/>
                <w:szCs w:val="32"/>
              </w:rPr>
              <w:t>质量标准</w:t>
            </w:r>
          </w:p>
        </w:tc>
        <w:tc>
          <w:tcPr>
            <w:tcW w:w="5942" w:type="dxa"/>
            <w:vAlign w:val="center"/>
          </w:tcPr>
          <w:p w14:paraId="5AF37D3D">
            <w:pPr>
              <w:spacing w:line="360" w:lineRule="auto"/>
              <w:jc w:val="left"/>
              <w:rPr>
                <w:rFonts w:eastAsia="仿宋"/>
                <w:color w:val="auto"/>
                <w:sz w:val="32"/>
                <w:szCs w:val="32"/>
              </w:rPr>
            </w:pPr>
            <w:r>
              <w:rPr>
                <w:rFonts w:hint="eastAsia" w:ascii="Times New Roman" w:hAnsi="Times New Roman" w:eastAsia="仿宋_GB2312" w:cs="Times New Roman"/>
                <w:color w:val="auto"/>
                <w:sz w:val="32"/>
                <w:szCs w:val="32"/>
                <w:lang w:val="en-US" w:eastAsia="zh-CN"/>
              </w:rPr>
              <w:t>详见</w:t>
            </w:r>
            <w:r>
              <w:rPr>
                <w:rFonts w:hint="eastAsia" w:ascii="Times New Roman" w:hAnsi="Times New Roman" w:eastAsia="仿宋_GB2312" w:cs="Times New Roman"/>
                <w:color w:val="auto"/>
                <w:sz w:val="32"/>
                <w:szCs w:val="32"/>
              </w:rPr>
              <w:t>用户需求书</w:t>
            </w:r>
          </w:p>
        </w:tc>
      </w:tr>
      <w:tr w14:paraId="73381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38FB633D">
            <w:pPr>
              <w:spacing w:line="360" w:lineRule="auto"/>
              <w:jc w:val="center"/>
              <w:rPr>
                <w:rFonts w:eastAsia="仿宋_GB2312"/>
                <w:color w:val="auto"/>
                <w:sz w:val="32"/>
                <w:szCs w:val="32"/>
              </w:rPr>
            </w:pPr>
            <w:r>
              <w:rPr>
                <w:rFonts w:eastAsia="仿宋_GB2312"/>
                <w:color w:val="auto"/>
                <w:sz w:val="32"/>
                <w:szCs w:val="32"/>
              </w:rPr>
              <w:t>6</w:t>
            </w:r>
          </w:p>
        </w:tc>
        <w:tc>
          <w:tcPr>
            <w:tcW w:w="2275" w:type="dxa"/>
            <w:vAlign w:val="center"/>
          </w:tcPr>
          <w:p w14:paraId="629C95C2">
            <w:pPr>
              <w:spacing w:line="360" w:lineRule="auto"/>
              <w:jc w:val="center"/>
              <w:rPr>
                <w:rFonts w:eastAsia="仿宋_GB2312"/>
                <w:color w:val="auto"/>
                <w:sz w:val="32"/>
                <w:szCs w:val="32"/>
              </w:rPr>
            </w:pPr>
            <w:r>
              <w:rPr>
                <w:rFonts w:hint="eastAsia" w:eastAsia="仿宋_GB2312"/>
                <w:color w:val="auto"/>
                <w:sz w:val="32"/>
                <w:szCs w:val="32"/>
              </w:rPr>
              <w:t>工期要求</w:t>
            </w:r>
          </w:p>
        </w:tc>
        <w:tc>
          <w:tcPr>
            <w:tcW w:w="5942" w:type="dxa"/>
            <w:vAlign w:val="center"/>
          </w:tcPr>
          <w:p w14:paraId="07AE7EB0">
            <w:pPr>
              <w:spacing w:line="500" w:lineRule="exact"/>
              <w:jc w:val="left"/>
              <w:rPr>
                <w:rFonts w:eastAsia="仿宋_GB2312"/>
                <w:color w:val="auto"/>
                <w:sz w:val="32"/>
                <w:szCs w:val="32"/>
              </w:rPr>
            </w:pPr>
            <w:r>
              <w:rPr>
                <w:rFonts w:hint="eastAsia" w:eastAsia="仿宋_GB2312"/>
                <w:color w:val="auto"/>
                <w:sz w:val="32"/>
                <w:szCs w:val="32"/>
              </w:rPr>
              <w:t>具体供货时间以</w:t>
            </w:r>
            <w:r>
              <w:rPr>
                <w:rFonts w:hint="eastAsia" w:eastAsia="仿宋_GB2312"/>
                <w:color w:val="auto"/>
                <w:sz w:val="32"/>
                <w:szCs w:val="32"/>
                <w:lang w:val="en-US" w:eastAsia="zh-CN"/>
              </w:rPr>
              <w:t>采购人</w:t>
            </w:r>
            <w:r>
              <w:rPr>
                <w:rFonts w:hint="eastAsia" w:eastAsia="仿宋_GB2312"/>
                <w:color w:val="auto"/>
                <w:sz w:val="32"/>
                <w:szCs w:val="32"/>
              </w:rPr>
              <w:t>发出的采购申请单为准。</w:t>
            </w:r>
          </w:p>
        </w:tc>
      </w:tr>
      <w:tr w14:paraId="7AC9D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4D46EA98">
            <w:pPr>
              <w:spacing w:line="360" w:lineRule="auto"/>
              <w:jc w:val="center"/>
              <w:rPr>
                <w:rFonts w:eastAsia="仿宋_GB2312"/>
                <w:color w:val="auto"/>
                <w:sz w:val="32"/>
                <w:szCs w:val="32"/>
              </w:rPr>
            </w:pPr>
            <w:r>
              <w:rPr>
                <w:rFonts w:eastAsia="仿宋_GB2312"/>
                <w:color w:val="auto"/>
                <w:sz w:val="32"/>
                <w:szCs w:val="32"/>
              </w:rPr>
              <w:t>7</w:t>
            </w:r>
          </w:p>
        </w:tc>
        <w:tc>
          <w:tcPr>
            <w:tcW w:w="2275" w:type="dxa"/>
            <w:vAlign w:val="center"/>
          </w:tcPr>
          <w:p w14:paraId="45BE4BE1">
            <w:pPr>
              <w:spacing w:line="360" w:lineRule="auto"/>
              <w:jc w:val="center"/>
              <w:rPr>
                <w:rFonts w:eastAsia="仿宋_GB2312"/>
                <w:color w:val="auto"/>
                <w:sz w:val="32"/>
                <w:szCs w:val="32"/>
              </w:rPr>
            </w:pPr>
            <w:r>
              <w:rPr>
                <w:rFonts w:hint="eastAsia" w:eastAsia="仿宋_GB2312"/>
                <w:color w:val="auto"/>
                <w:sz w:val="32"/>
                <w:szCs w:val="32"/>
              </w:rPr>
              <w:t>单位资质要求</w:t>
            </w:r>
          </w:p>
        </w:tc>
        <w:tc>
          <w:tcPr>
            <w:tcW w:w="5942" w:type="dxa"/>
            <w:vAlign w:val="center"/>
          </w:tcPr>
          <w:p w14:paraId="0C637695">
            <w:pPr>
              <w:spacing w:line="500" w:lineRule="exact"/>
              <w:jc w:val="left"/>
              <w:rPr>
                <w:rFonts w:eastAsia="仿宋_GB2312"/>
                <w:color w:val="auto"/>
                <w:sz w:val="32"/>
                <w:szCs w:val="32"/>
              </w:rPr>
            </w:pPr>
            <w:r>
              <w:rPr>
                <w:rFonts w:hint="eastAsia" w:ascii="Times New Roman" w:hAnsi="Times New Roman" w:eastAsia="仿宋_GB2312" w:cs="Times New Roman"/>
                <w:color w:val="auto"/>
                <w:sz w:val="32"/>
                <w:szCs w:val="32"/>
                <w:lang w:val="en-US" w:eastAsia="zh-CN"/>
              </w:rPr>
              <w:t>详见“</w:t>
            </w:r>
            <w:r>
              <w:rPr>
                <w:rFonts w:hint="eastAsia" w:ascii="Times New Roman" w:hAnsi="Times New Roman" w:eastAsia="仿宋_GB2312" w:cs="Times New Roman"/>
                <w:color w:val="auto"/>
                <w:sz w:val="32"/>
                <w:szCs w:val="32"/>
              </w:rPr>
              <w:t>三、响应人资格要求</w:t>
            </w:r>
            <w:r>
              <w:rPr>
                <w:rFonts w:hint="eastAsia" w:ascii="Times New Roman" w:hAnsi="Times New Roman" w:eastAsia="仿宋_GB2312" w:cs="Times New Roman"/>
                <w:color w:val="auto"/>
                <w:sz w:val="32"/>
                <w:szCs w:val="32"/>
                <w:lang w:val="en-US" w:eastAsia="zh-CN"/>
              </w:rPr>
              <w:t>”</w:t>
            </w:r>
          </w:p>
        </w:tc>
      </w:tr>
      <w:tr w14:paraId="64CBD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D0E06B8">
            <w:pPr>
              <w:keepNext w:val="0"/>
              <w:keepLines w:val="0"/>
              <w:pageBreakBefore w:val="0"/>
              <w:widowControl w:val="0"/>
              <w:kinsoku/>
              <w:wordWrap/>
              <w:overflowPunct/>
              <w:topLinePunct w:val="0"/>
              <w:autoSpaceDE/>
              <w:autoSpaceDN/>
              <w:bidi w:val="0"/>
              <w:spacing w:line="240" w:lineRule="auto"/>
              <w:jc w:val="center"/>
              <w:textAlignment w:val="auto"/>
              <w:rPr>
                <w:rFonts w:eastAsia="仿宋_GB2312"/>
                <w:color w:val="auto"/>
                <w:sz w:val="32"/>
                <w:szCs w:val="32"/>
              </w:rPr>
            </w:pPr>
            <w:r>
              <w:rPr>
                <w:rFonts w:eastAsia="仿宋_GB2312"/>
                <w:color w:val="auto"/>
                <w:sz w:val="32"/>
                <w:szCs w:val="32"/>
              </w:rPr>
              <w:t>8</w:t>
            </w:r>
          </w:p>
        </w:tc>
        <w:tc>
          <w:tcPr>
            <w:tcW w:w="2275" w:type="dxa"/>
          </w:tcPr>
          <w:p w14:paraId="66EE3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auto"/>
                <w:sz w:val="32"/>
                <w:szCs w:val="32"/>
              </w:rPr>
            </w:pPr>
            <w:r>
              <w:rPr>
                <w:rFonts w:hint="eastAsia" w:eastAsia="仿宋_GB2312"/>
                <w:color w:val="auto"/>
                <w:sz w:val="32"/>
                <w:szCs w:val="32"/>
              </w:rPr>
              <w:t>询价保证金金额及缴纳方式</w:t>
            </w:r>
          </w:p>
        </w:tc>
        <w:tc>
          <w:tcPr>
            <w:tcW w:w="5942" w:type="dxa"/>
            <w:vAlign w:val="center"/>
          </w:tcPr>
          <w:p w14:paraId="7D0742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w:t>
            </w:r>
          </w:p>
        </w:tc>
      </w:tr>
      <w:tr w14:paraId="562A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95A7C3">
            <w:pPr>
              <w:spacing w:line="360" w:lineRule="auto"/>
              <w:jc w:val="center"/>
              <w:rPr>
                <w:rFonts w:eastAsia="仿宋_GB2312"/>
                <w:color w:val="auto"/>
                <w:sz w:val="32"/>
                <w:szCs w:val="32"/>
              </w:rPr>
            </w:pPr>
            <w:r>
              <w:rPr>
                <w:rFonts w:eastAsia="仿宋_GB2312"/>
                <w:color w:val="auto"/>
                <w:sz w:val="32"/>
                <w:szCs w:val="32"/>
              </w:rPr>
              <w:t>9</w:t>
            </w:r>
          </w:p>
        </w:tc>
        <w:tc>
          <w:tcPr>
            <w:tcW w:w="2275" w:type="dxa"/>
          </w:tcPr>
          <w:p w14:paraId="4B31007F">
            <w:pPr>
              <w:spacing w:line="360" w:lineRule="auto"/>
              <w:jc w:val="center"/>
              <w:rPr>
                <w:rFonts w:eastAsia="仿宋_GB2312"/>
                <w:color w:val="auto"/>
                <w:sz w:val="32"/>
                <w:szCs w:val="32"/>
              </w:rPr>
            </w:pPr>
            <w:r>
              <w:rPr>
                <w:rFonts w:hint="eastAsia" w:eastAsia="仿宋_GB2312"/>
                <w:color w:val="auto"/>
                <w:sz w:val="32"/>
                <w:szCs w:val="32"/>
              </w:rPr>
              <w:t>询价有效期</w:t>
            </w:r>
          </w:p>
        </w:tc>
        <w:tc>
          <w:tcPr>
            <w:tcW w:w="5942" w:type="dxa"/>
            <w:vAlign w:val="center"/>
          </w:tcPr>
          <w:p w14:paraId="430CB179">
            <w:pPr>
              <w:adjustRightInd w:val="0"/>
              <w:snapToGrid w:val="0"/>
              <w:spacing w:line="560" w:lineRule="exact"/>
              <w:rPr>
                <w:rFonts w:eastAsia="仿宋_GB2312"/>
                <w:color w:val="auto"/>
                <w:sz w:val="32"/>
                <w:szCs w:val="32"/>
              </w:rPr>
            </w:pPr>
            <w:r>
              <w:rPr>
                <w:rFonts w:eastAsia="仿宋_GB2312"/>
                <w:color w:val="auto"/>
                <w:sz w:val="32"/>
                <w:szCs w:val="32"/>
              </w:rPr>
              <w:t>90</w:t>
            </w:r>
            <w:r>
              <w:rPr>
                <w:rFonts w:hint="eastAsia" w:eastAsia="仿宋_GB2312"/>
                <w:color w:val="auto"/>
                <w:sz w:val="32"/>
                <w:szCs w:val="32"/>
              </w:rPr>
              <w:t>天</w:t>
            </w:r>
          </w:p>
        </w:tc>
      </w:tr>
      <w:tr w14:paraId="0C603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2AA931FB">
            <w:pPr>
              <w:spacing w:line="360" w:lineRule="auto"/>
              <w:jc w:val="center"/>
              <w:rPr>
                <w:rFonts w:eastAsia="仿宋_GB2312"/>
                <w:color w:val="auto"/>
                <w:sz w:val="32"/>
                <w:szCs w:val="32"/>
              </w:rPr>
            </w:pPr>
          </w:p>
        </w:tc>
        <w:tc>
          <w:tcPr>
            <w:tcW w:w="2275" w:type="dxa"/>
            <w:vAlign w:val="center"/>
          </w:tcPr>
          <w:p w14:paraId="498570FF">
            <w:pPr>
              <w:spacing w:line="360" w:lineRule="auto"/>
              <w:jc w:val="center"/>
              <w:rPr>
                <w:rFonts w:eastAsia="仿宋_GB2312"/>
                <w:color w:val="auto"/>
                <w:sz w:val="32"/>
                <w:szCs w:val="32"/>
              </w:rPr>
            </w:pPr>
            <w:r>
              <w:rPr>
                <w:rFonts w:hint="eastAsia" w:eastAsia="仿宋_GB2312"/>
                <w:color w:val="auto"/>
                <w:sz w:val="32"/>
                <w:szCs w:val="32"/>
              </w:rPr>
              <w:t>响应人不得存在的情形</w:t>
            </w:r>
          </w:p>
        </w:tc>
        <w:tc>
          <w:tcPr>
            <w:tcW w:w="5942" w:type="dxa"/>
            <w:vAlign w:val="center"/>
          </w:tcPr>
          <w:p w14:paraId="744012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、响应人不得存在下列情形之一，否则采购人有权取消其参与响应资格或成交资格：</w:t>
            </w:r>
          </w:p>
          <w:p w14:paraId="305060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）为采购人不具有独立法人资格的附属机构（单位）；</w:t>
            </w:r>
          </w:p>
          <w:p w14:paraId="34EFE9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）被责令停业的；</w:t>
            </w:r>
            <w:r>
              <w:rPr>
                <w:rFonts w:eastAsia="仿宋_GB2312"/>
                <w:color w:val="auto"/>
                <w:sz w:val="32"/>
                <w:szCs w:val="32"/>
              </w:rPr>
              <w:t xml:space="preserve"> </w:t>
            </w:r>
          </w:p>
          <w:p w14:paraId="18664D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）被暂停或取消投标资格的；</w:t>
            </w:r>
            <w:r>
              <w:rPr>
                <w:rFonts w:eastAsia="仿宋_GB2312"/>
                <w:color w:val="auto"/>
                <w:sz w:val="32"/>
                <w:szCs w:val="32"/>
              </w:rPr>
              <w:t xml:space="preserve"> </w:t>
            </w:r>
          </w:p>
          <w:p w14:paraId="66F2EF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）财产被接管或冻结的；</w:t>
            </w:r>
          </w:p>
          <w:p w14:paraId="61AA97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）在最近三年内有骗取中标、严重违约、重大质量或安全问题的；</w:t>
            </w:r>
          </w:p>
          <w:p w14:paraId="5996594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6</w:t>
            </w:r>
            <w:r>
              <w:rPr>
                <w:rFonts w:hint="eastAsia" w:eastAsia="仿宋_GB2312"/>
                <w:color w:val="auto"/>
                <w:sz w:val="32"/>
                <w:szCs w:val="32"/>
              </w:rPr>
              <w:t>）法律法规规定的其他情形；</w:t>
            </w:r>
          </w:p>
          <w:p w14:paraId="371802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7</w:t>
            </w:r>
            <w:r>
              <w:rPr>
                <w:rFonts w:hint="eastAsia" w:eastAsia="仿宋_GB2312"/>
                <w:color w:val="auto"/>
                <w:sz w:val="32"/>
                <w:szCs w:val="32"/>
              </w:rPr>
              <w:t>）询价文件规定的其他情形：见询价公告或询价响应须知前附表。</w:t>
            </w:r>
          </w:p>
          <w:p w14:paraId="6FB9F1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、响应人在询价活动中有下列行为之一的，应视情节轻重，暂停或取消其参与采购人采购项目的资格：</w:t>
            </w:r>
          </w:p>
          <w:p w14:paraId="76001C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）响应人之间相互串通、或与采购人、代理机构、评审委员会成员串通询价，损害采购人或者其他响应人的合法权益的；</w:t>
            </w:r>
            <w:r>
              <w:rPr>
                <w:rFonts w:eastAsia="仿宋_GB2312"/>
                <w:color w:val="auto"/>
                <w:sz w:val="32"/>
                <w:szCs w:val="32"/>
              </w:rPr>
              <w:t xml:space="preserve"> </w:t>
            </w:r>
          </w:p>
          <w:p w14:paraId="2D247A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）向采购人、代理机构、评审委会成员或其他相关工作人员行贿的；</w:t>
            </w:r>
            <w:r>
              <w:rPr>
                <w:rFonts w:eastAsia="仿宋_GB2312"/>
                <w:color w:val="auto"/>
                <w:sz w:val="32"/>
                <w:szCs w:val="32"/>
              </w:rPr>
              <w:t xml:space="preserve"> </w:t>
            </w:r>
          </w:p>
          <w:p w14:paraId="35AE75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）以他人名义询价或以其他方式弄虚作假，骗取成交的；</w:t>
            </w:r>
            <w:r>
              <w:rPr>
                <w:rFonts w:eastAsia="仿宋_GB2312"/>
                <w:color w:val="auto"/>
                <w:sz w:val="32"/>
                <w:szCs w:val="32"/>
              </w:rPr>
              <w:t xml:space="preserve"> </w:t>
            </w:r>
          </w:p>
          <w:p w14:paraId="30BCFC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）成交人私自将成交项目转让给他人的，将成交项目肢解后分别转让给他人的；</w:t>
            </w:r>
            <w:r>
              <w:rPr>
                <w:rFonts w:eastAsia="仿宋_GB2312"/>
                <w:color w:val="auto"/>
                <w:sz w:val="32"/>
                <w:szCs w:val="32"/>
              </w:rPr>
              <w:t xml:space="preserve"> </w:t>
            </w:r>
          </w:p>
          <w:p w14:paraId="6C7D26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）成交人无正当理由不与采购人订立合同，在签订合同时向采购人提出附加条件，或者不按照询价文件要求提交履约担保的；</w:t>
            </w:r>
          </w:p>
          <w:p w14:paraId="2BF79E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6</w:t>
            </w:r>
            <w:r>
              <w:rPr>
                <w:rFonts w:hint="eastAsia" w:eastAsia="仿宋_GB2312"/>
                <w:color w:val="auto"/>
                <w:sz w:val="32"/>
                <w:szCs w:val="32"/>
              </w:rPr>
              <w:t>）响应人捏造事实、伪造材料或者以非法手段取得证明材料进行投诉，给他人造成损失的；</w:t>
            </w:r>
            <w:r>
              <w:rPr>
                <w:rFonts w:eastAsia="仿宋_GB2312"/>
                <w:color w:val="auto"/>
                <w:sz w:val="32"/>
                <w:szCs w:val="32"/>
              </w:rPr>
              <w:t xml:space="preserve"> </w:t>
            </w:r>
          </w:p>
          <w:p w14:paraId="012E85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7</w:t>
            </w:r>
            <w:r>
              <w:rPr>
                <w:rFonts w:hint="eastAsia" w:eastAsia="仿宋_GB2312"/>
                <w:color w:val="auto"/>
                <w:sz w:val="32"/>
                <w:szCs w:val="32"/>
              </w:rPr>
              <w:t>）相关工作人员应当回避而不回避的；</w:t>
            </w:r>
            <w:r>
              <w:rPr>
                <w:rFonts w:eastAsia="仿宋_GB2312"/>
                <w:color w:val="auto"/>
                <w:sz w:val="32"/>
                <w:szCs w:val="32"/>
              </w:rPr>
              <w:t xml:space="preserve"> </w:t>
            </w:r>
          </w:p>
          <w:p w14:paraId="3EF94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8</w:t>
            </w:r>
            <w:r>
              <w:rPr>
                <w:rFonts w:hint="eastAsia" w:eastAsia="仿宋_GB2312"/>
                <w:color w:val="auto"/>
                <w:sz w:val="32"/>
                <w:szCs w:val="32"/>
              </w:rPr>
              <w:t>）其他违法违规的行为。</w:t>
            </w:r>
          </w:p>
          <w:p w14:paraId="38640AE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、有下列情形之一的，视为响应人串通询价，其响应无效：</w:t>
            </w:r>
          </w:p>
          <w:p w14:paraId="0A417E8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）不同响应人的响应文件由同一单位或者个人编制；</w:t>
            </w:r>
          </w:p>
          <w:p w14:paraId="1A69A1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）不同响应人委托同一单位或者个人办理响应事宜；</w:t>
            </w:r>
          </w:p>
          <w:p w14:paraId="42CD80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）不同响应人的响应文件载明的项目管理成员或者联系人员为同一人；</w:t>
            </w:r>
          </w:p>
          <w:p w14:paraId="125A71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）不同响应人的响应文件异常一致或者响应报价呈规律性差异；</w:t>
            </w:r>
          </w:p>
          <w:p w14:paraId="6D2D54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）不同响应人的响应文件相互混装；</w:t>
            </w:r>
          </w:p>
          <w:p w14:paraId="1FD26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6</w:t>
            </w:r>
            <w:r>
              <w:rPr>
                <w:rFonts w:hint="eastAsia" w:eastAsia="仿宋_GB2312"/>
                <w:color w:val="auto"/>
                <w:sz w:val="32"/>
                <w:szCs w:val="32"/>
              </w:rPr>
              <w:t>）不同响应人的响应保证金从同一单位或者个人的账户转出。</w:t>
            </w:r>
          </w:p>
          <w:p w14:paraId="53C0C6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、使用通过受让或者租借等方式获取的资格、资质证书响应的，属于以他人名义询价，其响应无效：</w:t>
            </w:r>
          </w:p>
          <w:p w14:paraId="4E861E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5</w:t>
            </w:r>
            <w:r>
              <w:rPr>
                <w:rFonts w:hint="eastAsia" w:eastAsia="仿宋_GB2312"/>
                <w:color w:val="auto"/>
                <w:sz w:val="32"/>
                <w:szCs w:val="32"/>
              </w:rPr>
              <w:t>、有下列情形之一的，属于以其他方式弄虚作假的行为，其响应无效：</w:t>
            </w:r>
          </w:p>
          <w:p w14:paraId="2926B78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1</w:t>
            </w:r>
            <w:r>
              <w:rPr>
                <w:rFonts w:hint="eastAsia" w:eastAsia="仿宋_GB2312"/>
                <w:color w:val="auto"/>
                <w:sz w:val="32"/>
                <w:szCs w:val="32"/>
              </w:rPr>
              <w:t>）使用伪造、变造的许可证件；</w:t>
            </w:r>
          </w:p>
          <w:p w14:paraId="79E93C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2</w:t>
            </w:r>
            <w:r>
              <w:rPr>
                <w:rFonts w:hint="eastAsia" w:eastAsia="仿宋_GB2312"/>
                <w:color w:val="auto"/>
                <w:sz w:val="32"/>
                <w:szCs w:val="32"/>
              </w:rPr>
              <w:t>）提供虚假的财务状况或者业绩；</w:t>
            </w:r>
            <w:r>
              <w:rPr>
                <w:rFonts w:eastAsia="仿宋_GB2312"/>
                <w:color w:val="auto"/>
                <w:sz w:val="32"/>
                <w:szCs w:val="32"/>
              </w:rPr>
              <w:t xml:space="preserve"> </w:t>
            </w:r>
          </w:p>
          <w:p w14:paraId="10D9A2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3</w:t>
            </w:r>
            <w:r>
              <w:rPr>
                <w:rFonts w:hint="eastAsia" w:eastAsia="仿宋_GB2312"/>
                <w:color w:val="auto"/>
                <w:sz w:val="32"/>
                <w:szCs w:val="32"/>
              </w:rPr>
              <w:t>）提供虚假的项目负责人或者主要技术人员简历、劳动关系证明；</w:t>
            </w:r>
            <w:r>
              <w:rPr>
                <w:rFonts w:eastAsia="仿宋_GB2312"/>
                <w:color w:val="auto"/>
                <w:sz w:val="32"/>
                <w:szCs w:val="32"/>
              </w:rPr>
              <w:t xml:space="preserve"> </w:t>
            </w:r>
          </w:p>
          <w:p w14:paraId="338AB9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4</w:t>
            </w:r>
            <w:r>
              <w:rPr>
                <w:rFonts w:hint="eastAsia" w:eastAsia="仿宋_GB2312"/>
                <w:color w:val="auto"/>
                <w:sz w:val="32"/>
                <w:szCs w:val="32"/>
              </w:rPr>
              <w:t>）提供虚假的信用状况；</w:t>
            </w:r>
          </w:p>
          <w:p w14:paraId="3D2B76B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w:t>
            </w:r>
            <w:r>
              <w:rPr>
                <w:rFonts w:eastAsia="仿宋_GB2312"/>
                <w:color w:val="auto"/>
                <w:sz w:val="32"/>
                <w:szCs w:val="32"/>
              </w:rPr>
              <w:t>5</w:t>
            </w:r>
            <w:r>
              <w:rPr>
                <w:rFonts w:hint="eastAsia" w:eastAsia="仿宋_GB2312"/>
                <w:color w:val="auto"/>
                <w:sz w:val="32"/>
                <w:szCs w:val="32"/>
              </w:rPr>
              <w:t>）其他弄虚作假的行为。</w:t>
            </w:r>
          </w:p>
          <w:p w14:paraId="34DD3F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eastAsia="仿宋_GB2312"/>
                <w:color w:val="auto"/>
                <w:sz w:val="32"/>
                <w:szCs w:val="32"/>
              </w:rPr>
              <w:t>6</w:t>
            </w:r>
            <w:r>
              <w:rPr>
                <w:rFonts w:hint="eastAsia" w:eastAsia="仿宋_GB2312"/>
                <w:color w:val="auto"/>
                <w:sz w:val="32"/>
                <w:szCs w:val="32"/>
              </w:rPr>
              <w:t>、响应人相关工作人员与采购人或采购代理机构有以下利害关系之一的，应当回避：</w:t>
            </w:r>
            <w:r>
              <w:rPr>
                <w:rFonts w:eastAsia="仿宋_GB2312"/>
                <w:color w:val="auto"/>
                <w:sz w:val="32"/>
                <w:szCs w:val="32"/>
              </w:rPr>
              <w:t xml:space="preserve"> </w:t>
            </w:r>
          </w:p>
          <w:p w14:paraId="245EB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（一）是其主要负责人的近亲属的；</w:t>
            </w:r>
          </w:p>
          <w:p w14:paraId="6ACA3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（二）询价活动前</w:t>
            </w:r>
            <w:r>
              <w:rPr>
                <w:rFonts w:eastAsia="仿宋_GB2312"/>
                <w:color w:val="auto"/>
                <w:sz w:val="32"/>
                <w:szCs w:val="32"/>
              </w:rPr>
              <w:t>3</w:t>
            </w:r>
            <w:r>
              <w:rPr>
                <w:rFonts w:hint="eastAsia" w:eastAsia="仿宋_GB2312"/>
                <w:color w:val="auto"/>
                <w:sz w:val="32"/>
                <w:szCs w:val="32"/>
              </w:rPr>
              <w:t>年内与其存在劳动关系，担任其董事、监事，是其控股股东或实际控制人，或存在其他经济利益关系，可能影响询价活动公平公正的；</w:t>
            </w:r>
          </w:p>
          <w:p w14:paraId="4FD79A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auto"/>
                <w:sz w:val="32"/>
                <w:szCs w:val="32"/>
              </w:rPr>
            </w:pPr>
            <w:r>
              <w:rPr>
                <w:rFonts w:hint="eastAsia" w:eastAsia="仿宋_GB2312"/>
                <w:color w:val="auto"/>
                <w:sz w:val="32"/>
                <w:szCs w:val="32"/>
              </w:rPr>
              <w:t>（三）其他可能影响询价活动公平、公正进行的关系。</w:t>
            </w:r>
          </w:p>
        </w:tc>
      </w:tr>
    </w:tbl>
    <w:p w14:paraId="6A314590">
      <w:pPr>
        <w:rPr>
          <w:rFonts w:eastAsia="仿宋_GB2312"/>
          <w:color w:val="auto"/>
          <w:sz w:val="32"/>
          <w:szCs w:val="32"/>
        </w:rPr>
      </w:pPr>
    </w:p>
    <w:p w14:paraId="6F1E0D05">
      <w:pPr>
        <w:pStyle w:val="39"/>
        <w:ind w:firstLine="0" w:firstLineChars="0"/>
        <w:jc w:val="left"/>
        <w:outlineLvl w:val="1"/>
        <w:rPr>
          <w:rFonts w:hint="eastAsia" w:eastAsia="黑体"/>
          <w:color w:val="auto"/>
          <w:sz w:val="28"/>
          <w:szCs w:val="44"/>
        </w:rPr>
        <w:sectPr>
          <w:pgSz w:w="11907" w:h="16840"/>
          <w:pgMar w:top="1531" w:right="1588" w:bottom="1418" w:left="1418" w:header="851" w:footer="1191" w:gutter="0"/>
          <w:cols w:space="720" w:num="1"/>
          <w:docGrid w:type="linesAndChars" w:linePitch="332" w:charSpace="0"/>
        </w:sectPr>
      </w:pPr>
      <w:bookmarkStart w:id="2" w:name="_Hlk524442005"/>
    </w:p>
    <w:p w14:paraId="0FDF8CF8">
      <w:pPr>
        <w:pStyle w:val="39"/>
        <w:ind w:firstLine="0" w:firstLineChars="0"/>
        <w:jc w:val="left"/>
        <w:outlineLvl w:val="1"/>
        <w:rPr>
          <w:rFonts w:eastAsia="黑体"/>
          <w:color w:val="auto"/>
          <w:sz w:val="28"/>
          <w:szCs w:val="44"/>
        </w:rPr>
      </w:pPr>
      <w:r>
        <w:rPr>
          <w:rFonts w:hint="eastAsia" w:eastAsia="黑体"/>
          <w:color w:val="auto"/>
          <w:sz w:val="28"/>
          <w:szCs w:val="44"/>
        </w:rPr>
        <w:t>附件二报价函</w:t>
      </w:r>
    </w:p>
    <w:p w14:paraId="58E968A4">
      <w:pPr>
        <w:jc w:val="center"/>
        <w:rPr>
          <w:rFonts w:eastAsia="华文中宋"/>
          <w:color w:val="auto"/>
          <w:sz w:val="44"/>
          <w:szCs w:val="44"/>
        </w:rPr>
      </w:pPr>
      <w:r>
        <w:rPr>
          <w:rFonts w:hint="eastAsia" w:eastAsia="华文中宋"/>
          <w:color w:val="auto"/>
          <w:sz w:val="44"/>
          <w:szCs w:val="44"/>
        </w:rPr>
        <w:t>报价函</w:t>
      </w:r>
    </w:p>
    <w:p w14:paraId="4CB2BFAC">
      <w:pPr>
        <w:ind w:firstLine="560"/>
        <w:jc w:val="center"/>
        <w:rPr>
          <w:rFonts w:eastAsia="仿宋_GB2312"/>
          <w:color w:val="auto"/>
          <w:sz w:val="32"/>
          <w:szCs w:val="32"/>
        </w:rPr>
      </w:pPr>
    </w:p>
    <w:p w14:paraId="7E82096C">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0E0E1602">
      <w:pPr>
        <w:ind w:firstLine="640" w:firstLineChars="200"/>
        <w:rPr>
          <w:rFonts w:hint="eastAsia" w:eastAsia="仿宋_GB2312"/>
          <w:color w:val="auto"/>
          <w:sz w:val="32"/>
          <w:szCs w:val="32"/>
        </w:rPr>
      </w:pPr>
      <w:r>
        <w:rPr>
          <w:rFonts w:hint="eastAsia" w:eastAsia="仿宋_GB2312"/>
          <w:color w:val="auto"/>
          <w:sz w:val="32"/>
          <w:szCs w:val="32"/>
        </w:rPr>
        <w:t>针对贵司</w:t>
      </w:r>
      <w:r>
        <w:rPr>
          <w:rFonts w:hint="eastAsia" w:eastAsia="仿宋_GB2312"/>
          <w:color w:val="auto"/>
          <w:sz w:val="32"/>
          <w:szCs w:val="32"/>
          <w:u w:val="single"/>
          <w:lang w:val="en-US" w:eastAsia="zh-CN"/>
        </w:rPr>
        <w:t>市政公司商品混凝土项目-水泥采购</w:t>
      </w:r>
      <w:r>
        <w:rPr>
          <w:rFonts w:hint="eastAsia" w:eastAsia="仿宋_GB2312"/>
          <w:color w:val="auto"/>
          <w:sz w:val="32"/>
          <w:szCs w:val="32"/>
        </w:rPr>
        <w:t>项目，我司愿意以含税价合计¥</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元（大写：人民币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），其中货价款为¥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元（大写：人民币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增值税税率为</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rPr>
        <w:t>%，增值税税金¥</w:t>
      </w:r>
      <w:r>
        <w:rPr>
          <w:rFonts w:hint="eastAsia" w:eastAsia="仿宋_GB2312"/>
          <w:color w:val="auto"/>
          <w:sz w:val="32"/>
          <w:szCs w:val="32"/>
          <w:u w:val="single"/>
          <w:lang w:val="en-US" w:eastAsia="zh-CN"/>
        </w:rPr>
        <w:t xml:space="preserve">     </w:t>
      </w:r>
      <w:r>
        <w:rPr>
          <w:rFonts w:hint="eastAsia" w:eastAsia="仿宋_GB2312"/>
          <w:color w:val="auto"/>
          <w:sz w:val="32"/>
          <w:szCs w:val="32"/>
        </w:rPr>
        <w:t>元（大写：人民币</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hint="eastAsia"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rPr>
        <w:t>承接此项目。</w:t>
      </w:r>
    </w:p>
    <w:p w14:paraId="798E46F8">
      <w:pPr>
        <w:pStyle w:val="2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eastAsia="仿宋_GB2312"/>
          <w:color w:val="auto"/>
          <w:lang w:val="en-US" w:eastAsia="zh-CN"/>
        </w:rPr>
      </w:pPr>
      <w:r>
        <w:rPr>
          <w:rFonts w:hint="eastAsia" w:eastAsia="仿宋_GB2312"/>
          <w:color w:val="auto"/>
          <w:sz w:val="32"/>
          <w:szCs w:val="32"/>
          <w:lang w:val="en-US" w:eastAsia="zh-CN"/>
        </w:rPr>
        <w:t>附件：报价单</w:t>
      </w:r>
    </w:p>
    <w:p w14:paraId="5813789F">
      <w:pPr>
        <w:rPr>
          <w:rFonts w:eastAsia="仿宋_GB2312"/>
          <w:color w:val="auto"/>
          <w:sz w:val="32"/>
          <w:szCs w:val="32"/>
        </w:rPr>
      </w:pPr>
    </w:p>
    <w:p w14:paraId="3893633F">
      <w:pPr>
        <w:rPr>
          <w:rFonts w:eastAsia="仿宋_GB2312"/>
          <w:color w:val="auto"/>
          <w:sz w:val="32"/>
          <w:szCs w:val="32"/>
        </w:rPr>
      </w:pPr>
    </w:p>
    <w:p w14:paraId="11488DD7">
      <w:pPr>
        <w:rPr>
          <w:rFonts w:eastAsia="仿宋_GB2312"/>
          <w:color w:val="auto"/>
          <w:sz w:val="32"/>
          <w:szCs w:val="32"/>
        </w:rPr>
      </w:pPr>
    </w:p>
    <w:p w14:paraId="7763B80C">
      <w:pPr>
        <w:jc w:val="left"/>
        <w:rPr>
          <w:rFonts w:eastAsia="仿宋_GB2312"/>
          <w:color w:val="auto"/>
          <w:sz w:val="32"/>
          <w:szCs w:val="32"/>
        </w:rPr>
      </w:pPr>
      <w:r>
        <w:rPr>
          <w:rFonts w:hint="eastAsia" w:eastAsia="仿宋_GB2312"/>
          <w:color w:val="auto"/>
          <w:sz w:val="32"/>
          <w:szCs w:val="32"/>
        </w:rPr>
        <w:t>响应人名称（加盖公章）：</w:t>
      </w:r>
    </w:p>
    <w:p w14:paraId="1E0C5514">
      <w:pPr>
        <w:jc w:val="left"/>
        <w:rPr>
          <w:rFonts w:eastAsia="仿宋_GB2312"/>
          <w:color w:val="auto"/>
          <w:sz w:val="32"/>
          <w:szCs w:val="32"/>
        </w:rPr>
      </w:pPr>
      <w:r>
        <w:rPr>
          <w:rFonts w:hint="eastAsia" w:eastAsia="仿宋_GB2312"/>
          <w:color w:val="auto"/>
          <w:sz w:val="32"/>
          <w:szCs w:val="32"/>
        </w:rPr>
        <w:t>法定代表人（签名或盖章）：</w:t>
      </w:r>
    </w:p>
    <w:p w14:paraId="5D8E1680">
      <w:pPr>
        <w:jc w:val="left"/>
        <w:rPr>
          <w:rFonts w:eastAsia="仿宋_GB2312"/>
          <w:color w:val="auto"/>
          <w:sz w:val="32"/>
          <w:szCs w:val="32"/>
        </w:rPr>
      </w:pPr>
      <w:r>
        <w:rPr>
          <w:rFonts w:hint="eastAsia" w:eastAsia="仿宋_GB2312"/>
          <w:color w:val="auto"/>
          <w:sz w:val="32"/>
          <w:szCs w:val="32"/>
        </w:rPr>
        <w:t>联系人：</w:t>
      </w:r>
    </w:p>
    <w:p w14:paraId="5D60CD18">
      <w:pPr>
        <w:jc w:val="left"/>
        <w:rPr>
          <w:rFonts w:eastAsia="仿宋_GB2312"/>
          <w:color w:val="auto"/>
          <w:sz w:val="32"/>
          <w:szCs w:val="32"/>
        </w:rPr>
      </w:pPr>
      <w:r>
        <w:rPr>
          <w:rFonts w:hint="eastAsia" w:eastAsia="仿宋_GB2312"/>
          <w:color w:val="auto"/>
          <w:sz w:val="32"/>
          <w:szCs w:val="32"/>
        </w:rPr>
        <w:t>联系电话：</w:t>
      </w:r>
    </w:p>
    <w:p w14:paraId="77E33D1F">
      <w:pPr>
        <w:jc w:val="left"/>
        <w:rPr>
          <w:rFonts w:eastAsia="仿宋_GB2312"/>
          <w:color w:val="auto"/>
          <w:sz w:val="32"/>
          <w:szCs w:val="32"/>
        </w:rPr>
      </w:pPr>
      <w:r>
        <w:rPr>
          <w:rFonts w:hint="eastAsia" w:eastAsia="仿宋_GB2312"/>
          <w:color w:val="auto"/>
          <w:sz w:val="32"/>
          <w:szCs w:val="32"/>
        </w:rPr>
        <w:t>日期：</w:t>
      </w:r>
    </w:p>
    <w:p w14:paraId="4FA033F0">
      <w:pPr>
        <w:jc w:val="center"/>
        <w:rPr>
          <w:rFonts w:eastAsia="仿宋_GB2312"/>
          <w:color w:val="auto"/>
          <w:sz w:val="32"/>
          <w:szCs w:val="32"/>
        </w:rPr>
      </w:pPr>
    </w:p>
    <w:p w14:paraId="148C7F61">
      <w:pPr>
        <w:jc w:val="center"/>
        <w:rPr>
          <w:rFonts w:eastAsia="仿宋_GB2312"/>
          <w:color w:val="auto"/>
          <w:sz w:val="32"/>
          <w:szCs w:val="32"/>
        </w:rPr>
      </w:pPr>
    </w:p>
    <w:p w14:paraId="5452D00C">
      <w:pPr>
        <w:jc w:val="center"/>
        <w:rPr>
          <w:rFonts w:eastAsia="仿宋_GB2312"/>
          <w:color w:val="auto"/>
          <w:sz w:val="32"/>
          <w:szCs w:val="32"/>
        </w:rPr>
      </w:pPr>
    </w:p>
    <w:p w14:paraId="18E1241A">
      <w:pPr>
        <w:jc w:val="center"/>
        <w:rPr>
          <w:rFonts w:eastAsia="仿宋_GB2312"/>
          <w:color w:val="auto"/>
          <w:sz w:val="32"/>
          <w:szCs w:val="32"/>
        </w:rPr>
        <w:sectPr>
          <w:pgSz w:w="11907" w:h="16840"/>
          <w:pgMar w:top="1531" w:right="1588" w:bottom="1418" w:left="1418" w:header="851" w:footer="1191" w:gutter="0"/>
          <w:cols w:space="720" w:num="1"/>
          <w:docGrid w:type="linesAndChars" w:linePitch="332" w:charSpace="0"/>
        </w:sectPr>
      </w:pPr>
    </w:p>
    <w:p w14:paraId="7E13DBAF">
      <w:pPr>
        <w:pStyle w:val="2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水泥采购报价单</w:t>
      </w:r>
    </w:p>
    <w:p w14:paraId="7E5DBCA9">
      <w:pPr>
        <w:pStyle w:val="39"/>
        <w:ind w:firstLine="0" w:firstLineChars="0"/>
        <w:jc w:val="left"/>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工程名称：商品混凝土项目-水泥采购</w:t>
      </w:r>
    </w:p>
    <w:tbl>
      <w:tblPr>
        <w:tblStyle w:val="20"/>
        <w:tblW w:w="14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1063"/>
        <w:gridCol w:w="1508"/>
        <w:gridCol w:w="630"/>
        <w:gridCol w:w="1209"/>
        <w:gridCol w:w="1019"/>
        <w:gridCol w:w="1002"/>
        <w:gridCol w:w="1019"/>
        <w:gridCol w:w="1024"/>
        <w:gridCol w:w="1063"/>
        <w:gridCol w:w="1221"/>
        <w:gridCol w:w="1214"/>
        <w:gridCol w:w="1221"/>
        <w:gridCol w:w="734"/>
      </w:tblGrid>
      <w:tr w14:paraId="27EA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A3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B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1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规格、型号、品牌</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50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F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数量（暂定）</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7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结算基准价(B2)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综合费(N)</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含税结算单价（A2）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0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7D6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0FC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1CBC">
            <w:pPr>
              <w:jc w:val="center"/>
              <w:rPr>
                <w:rFonts w:hint="eastAsia" w:ascii="宋体" w:hAnsi="宋体" w:eastAsia="宋体" w:cs="宋体"/>
                <w:i w:val="0"/>
                <w:iCs w:val="0"/>
                <w:color w:val="000000"/>
                <w:sz w:val="20"/>
                <w:szCs w:val="20"/>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2C6DC">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F80A">
            <w:pPr>
              <w:jc w:val="center"/>
              <w:rPr>
                <w:rFonts w:hint="eastAsia" w:ascii="宋体" w:hAnsi="宋体" w:eastAsia="宋体" w:cs="宋体"/>
                <w:i w:val="0"/>
                <w:iCs w:val="0"/>
                <w:color w:val="000000"/>
                <w:sz w:val="20"/>
                <w:szCs w:val="20"/>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D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D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7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5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6=4/1.13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F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0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9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65A1">
            <w:pPr>
              <w:jc w:val="center"/>
              <w:rPr>
                <w:rFonts w:hint="eastAsia" w:ascii="宋体" w:hAnsi="宋体" w:eastAsia="宋体" w:cs="宋体"/>
                <w:i w:val="0"/>
                <w:iCs w:val="0"/>
                <w:color w:val="000000"/>
                <w:sz w:val="20"/>
                <w:szCs w:val="20"/>
                <w:u w:val="none"/>
              </w:rPr>
            </w:pPr>
          </w:p>
        </w:tc>
      </w:tr>
      <w:tr w14:paraId="7C44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C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散装水泥</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7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华润P·O42.5(R)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6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A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20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345.00 </w:t>
            </w: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34A0F">
            <w:pPr>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17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17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42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A5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5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A919">
            <w:pPr>
              <w:jc w:val="center"/>
              <w:rPr>
                <w:rFonts w:hint="eastAsia" w:ascii="宋体" w:hAnsi="宋体" w:eastAsia="宋体" w:cs="宋体"/>
                <w:i w:val="0"/>
                <w:iCs w:val="0"/>
                <w:color w:val="000000"/>
                <w:sz w:val="20"/>
                <w:szCs w:val="20"/>
                <w:u w:val="none"/>
              </w:rPr>
            </w:pPr>
          </w:p>
        </w:tc>
      </w:tr>
      <w:tr w14:paraId="5764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8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散装水泥</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华润P·II52.5R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F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2D3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A9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345.00 </w:t>
            </w: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2EF2E">
            <w:pPr>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BE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BA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9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05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0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4383">
            <w:pPr>
              <w:jc w:val="center"/>
              <w:rPr>
                <w:rFonts w:hint="eastAsia" w:ascii="宋体" w:hAnsi="宋体" w:eastAsia="宋体" w:cs="宋体"/>
                <w:i w:val="0"/>
                <w:iCs w:val="0"/>
                <w:color w:val="000000"/>
                <w:sz w:val="20"/>
                <w:szCs w:val="20"/>
                <w:u w:val="none"/>
              </w:rPr>
            </w:pPr>
          </w:p>
        </w:tc>
      </w:tr>
      <w:tr w14:paraId="21DA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8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5E8F">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D988">
            <w:pPr>
              <w:jc w:val="cente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4377">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90D">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63BE">
            <w:pPr>
              <w:jc w:val="cente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7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8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C48">
            <w:pPr>
              <w:jc w:val="center"/>
              <w:rPr>
                <w:rFonts w:hint="eastAsia" w:ascii="宋体" w:hAnsi="宋体" w:eastAsia="宋体" w:cs="宋体"/>
                <w:i w:val="0"/>
                <w:iCs w:val="0"/>
                <w:color w:val="000000"/>
                <w:sz w:val="20"/>
                <w:szCs w:val="20"/>
                <w:u w:val="none"/>
              </w:rPr>
            </w:pPr>
          </w:p>
        </w:tc>
      </w:tr>
      <w:tr w14:paraId="2C10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555" w:type="dxa"/>
            <w:gridSpan w:val="14"/>
            <w:vMerge w:val="restart"/>
            <w:tcBorders>
              <w:top w:val="nil"/>
              <w:left w:val="nil"/>
              <w:bottom w:val="nil"/>
              <w:right w:val="nil"/>
            </w:tcBorders>
            <w:shd w:val="clear" w:color="auto" w:fill="auto"/>
            <w:vAlign w:val="top"/>
          </w:tcPr>
          <w:p w14:paraId="231226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1、预付款：本项目没有预付款；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月22日根据上月21日起至本月20日止完成的实际送货清单，计算本月已完送货批次价值。需方在收到供方提交完整的当月材料结算款申请资料后的15天内完成申报量的确认并支付经确认的月度材料结算款的100%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合同服务期：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4、结算方式：以需方确认验收合格的实际工程量，所有材料需由需方指派人员抽检，委托具有相关资质的检测单位检测（如有），合格则检测费用由甲方支付，否则由供方支付，并</w:t>
            </w:r>
          </w:p>
          <w:p w14:paraId="010E6CE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承担相应的责任和费用；水泥结算实行浮动价，结算单价（简称“A2”）=结算基准价(B2)+综合费(N)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结算单价（简称“A2”）：结算单价指每供应周期谈判物资运至买方指定工地交货后价格，包含但不限于材料费、加工费、试验费（出厂前的）、包装费、装车搬运费（运输费）、储存费、装车费、卸车费、卸车搬运费、服务费及售后服务费等以及所有相关税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（2）结算基准价（B2）: 按实际所供品牌到货当日“中国水泥网（www.ccement.com）”发布的广州市P.O 42.5散装水泥价格行情（参考价）作为结算基准价（四舍五入到整数位）。遇节假日时，以节假日前一次公布的网价为参照；本次询价结算基准价为2025年7月18日“中国水泥网（www.ccement.com）”发布的广州市P.O 42.5散装水泥价格行情；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（3）综合费(N)：成交合同报价中的综合费，在合同执行中保持不变；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（4）如延迟交货：以供方收到订货单至实际到货期间“中国水泥网（www.ccement.com）”发布的广州市“华润（润丰）”品牌P.042.5水泥价格行情（参考价）的最低价格作为结算基准价。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5、货物运输指定地点为：横沥镇六甲村振兴中路横沥预制场搅拌站指定点；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6、质量保证期：自物资交货验收合格之日起12个月；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7、其他需求详见采购需求书。</w:t>
            </w:r>
          </w:p>
        </w:tc>
      </w:tr>
      <w:tr w14:paraId="045F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3" w:hRule="atLeast"/>
        </w:trPr>
        <w:tc>
          <w:tcPr>
            <w:tcW w:w="14555" w:type="dxa"/>
            <w:gridSpan w:val="14"/>
            <w:vMerge w:val="continue"/>
            <w:tcBorders>
              <w:top w:val="nil"/>
              <w:left w:val="nil"/>
              <w:bottom w:val="nil"/>
              <w:right w:val="nil"/>
            </w:tcBorders>
            <w:shd w:val="clear" w:color="auto" w:fill="auto"/>
            <w:vAlign w:val="top"/>
          </w:tcPr>
          <w:p w14:paraId="621B2D4B">
            <w:pPr>
              <w:jc w:val="left"/>
              <w:rPr>
                <w:rFonts w:hint="eastAsia" w:ascii="宋体" w:hAnsi="宋体" w:eastAsia="宋体" w:cs="宋体"/>
                <w:i w:val="0"/>
                <w:iCs w:val="0"/>
                <w:color w:val="000000"/>
                <w:sz w:val="20"/>
                <w:szCs w:val="20"/>
                <w:u w:val="none"/>
              </w:rPr>
            </w:pPr>
          </w:p>
        </w:tc>
      </w:tr>
    </w:tbl>
    <w:p w14:paraId="57648FCB">
      <w:pPr>
        <w:pStyle w:val="39"/>
        <w:ind w:firstLine="0" w:firstLineChars="0"/>
        <w:jc w:val="left"/>
        <w:outlineLvl w:val="1"/>
        <w:rPr>
          <w:rFonts w:hint="eastAsia" w:asciiTheme="minorEastAsia" w:hAnsiTheme="minorEastAsia" w:eastAsiaTheme="minorEastAsia" w:cstheme="minorEastAsia"/>
          <w:color w:val="auto"/>
        </w:rPr>
      </w:pPr>
    </w:p>
    <w:p w14:paraId="3FB497BA">
      <w:pPr>
        <w:pStyle w:val="39"/>
        <w:ind w:firstLine="0" w:firstLineChars="0"/>
        <w:jc w:val="left"/>
        <w:outlineLvl w:val="1"/>
        <w:rPr>
          <w:rFonts w:hint="eastAsia" w:asciiTheme="minorEastAsia" w:hAnsiTheme="minorEastAsia" w:eastAsiaTheme="minorEastAsia" w:cstheme="minorEastAsia"/>
          <w:color w:val="auto"/>
        </w:rPr>
        <w:sectPr>
          <w:pgSz w:w="16840" w:h="11907" w:orient="landscape"/>
          <w:pgMar w:top="1418" w:right="1531" w:bottom="1588" w:left="1418" w:header="851" w:footer="1191" w:gutter="0"/>
          <w:cols w:space="720" w:num="1"/>
          <w:docGrid w:type="linesAndChars" w:linePitch="332" w:charSpace="0"/>
        </w:sectPr>
      </w:pPr>
    </w:p>
    <w:p w14:paraId="7EEC5C68">
      <w:pPr>
        <w:pStyle w:val="39"/>
        <w:ind w:firstLine="0" w:firstLineChars="0"/>
        <w:jc w:val="left"/>
        <w:outlineLvl w:val="1"/>
        <w:rPr>
          <w:rFonts w:eastAsia="黑体"/>
          <w:color w:val="auto"/>
          <w:sz w:val="28"/>
          <w:szCs w:val="44"/>
        </w:rPr>
      </w:pPr>
      <w:r>
        <w:rPr>
          <w:rFonts w:hint="eastAsia" w:eastAsia="黑体"/>
          <w:color w:val="auto"/>
          <w:sz w:val="28"/>
          <w:szCs w:val="44"/>
        </w:rPr>
        <w:t>附件三法人证明</w:t>
      </w:r>
    </w:p>
    <w:p w14:paraId="17C06C3B">
      <w:pPr>
        <w:pStyle w:val="39"/>
        <w:ind w:firstLine="0" w:firstLineChars="0"/>
        <w:jc w:val="left"/>
        <w:rPr>
          <w:rFonts w:eastAsia="黑体"/>
          <w:color w:val="auto"/>
          <w:sz w:val="28"/>
          <w:szCs w:val="44"/>
        </w:rPr>
      </w:pPr>
    </w:p>
    <w:p w14:paraId="05C39FFF">
      <w:pPr>
        <w:jc w:val="center"/>
        <w:rPr>
          <w:rFonts w:eastAsia="仿宋_GB2312"/>
          <w:b/>
          <w:bCs/>
          <w:color w:val="auto"/>
          <w:sz w:val="32"/>
          <w:szCs w:val="32"/>
        </w:rPr>
      </w:pPr>
      <w:r>
        <w:rPr>
          <w:rFonts w:hint="eastAsia" w:eastAsia="仿宋_GB2312"/>
          <w:b/>
          <w:bCs/>
          <w:color w:val="auto"/>
          <w:sz w:val="32"/>
          <w:szCs w:val="32"/>
        </w:rPr>
        <w:t>法定代表人身份证明书及法定代表人身份证复印件</w:t>
      </w:r>
    </w:p>
    <w:p w14:paraId="6280866B">
      <w:pPr>
        <w:rPr>
          <w:rFonts w:eastAsia="仿宋_GB2312"/>
          <w:color w:val="auto"/>
          <w:sz w:val="32"/>
          <w:szCs w:val="32"/>
        </w:rPr>
      </w:pPr>
    </w:p>
    <w:p w14:paraId="3F2B7B95">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3E5B8E07">
      <w:pPr>
        <w:pStyle w:val="38"/>
        <w:ind w:firstLine="659"/>
        <w:rPr>
          <w:rFonts w:ascii="Times New Roman" w:hAnsi="Times New Roman"/>
          <w:color w:val="auto"/>
          <w:sz w:val="32"/>
          <w:szCs w:val="32"/>
        </w:rPr>
      </w:pPr>
      <w:r>
        <w:rPr>
          <w:rFonts w:hint="eastAsia" w:ascii="Times New Roman" w:hAnsi="Times New Roman"/>
          <w:color w:val="auto"/>
          <w:sz w:val="32"/>
          <w:szCs w:val="32"/>
        </w:rPr>
        <w:t>本证明书声明：注册于</w:t>
      </w:r>
      <w:r>
        <w:rPr>
          <w:rFonts w:hint="eastAsia" w:ascii="Times New Roman" w:hAnsi="Times New Roman"/>
          <w:color w:val="auto"/>
          <w:sz w:val="32"/>
          <w:szCs w:val="32"/>
          <w:u w:val="single"/>
          <w:lang w:val="en-US" w:eastAsia="zh-CN"/>
        </w:rPr>
        <w:t xml:space="preserve">  </w:t>
      </w:r>
      <w:r>
        <w:rPr>
          <w:rFonts w:hint="eastAsia" w:ascii="Times New Roman" w:hAnsi="Times New Roman"/>
          <w:color w:val="auto"/>
          <w:sz w:val="32"/>
          <w:szCs w:val="32"/>
        </w:rPr>
        <w:t>（国家名称）的</w:t>
      </w:r>
      <w:r>
        <w:rPr>
          <w:rFonts w:hint="eastAsia" w:ascii="Times New Roman" w:hAnsi="Times New Roman"/>
          <w:color w:val="auto"/>
          <w:sz w:val="32"/>
          <w:szCs w:val="32"/>
          <w:u w:val="single"/>
        </w:rPr>
        <w:t>　　</w:t>
      </w:r>
      <w:r>
        <w:rPr>
          <w:rFonts w:hint="eastAsia" w:ascii="Times New Roman" w:hAnsi="Times New Roman"/>
          <w:color w:val="auto"/>
          <w:sz w:val="32"/>
          <w:szCs w:val="32"/>
        </w:rPr>
        <w:t>（响应人名称）在下面签字的</w:t>
      </w:r>
      <w:r>
        <w:rPr>
          <w:rFonts w:hint="eastAsia" w:ascii="Times New Roman" w:hAnsi="Times New Roman"/>
          <w:color w:val="auto"/>
          <w:sz w:val="32"/>
          <w:szCs w:val="32"/>
          <w:u w:val="single"/>
        </w:rPr>
        <w:t>　　　　　</w:t>
      </w:r>
      <w:r>
        <w:rPr>
          <w:rFonts w:hint="eastAsia" w:ascii="Times New Roman" w:hAnsi="Times New Roman"/>
          <w:color w:val="auto"/>
          <w:sz w:val="32"/>
          <w:szCs w:val="32"/>
        </w:rPr>
        <w:t>（法定代表人姓名、职务）为本公司的合法代表人（</w:t>
      </w:r>
      <w:r>
        <w:rPr>
          <w:rFonts w:hint="eastAsia" w:ascii="Times New Roman" w:hAnsi="Times New Roman"/>
          <w:b/>
          <w:bCs/>
          <w:color w:val="auto"/>
          <w:sz w:val="32"/>
          <w:szCs w:val="32"/>
        </w:rPr>
        <w:t>须附法定代表人身份证复印件</w:t>
      </w:r>
      <w:r>
        <w:rPr>
          <w:rFonts w:hint="eastAsia" w:ascii="Times New Roman" w:hAnsi="Times New Roman"/>
          <w:color w:val="auto"/>
          <w:sz w:val="32"/>
          <w:szCs w:val="32"/>
        </w:rPr>
        <w:t>）。</w:t>
      </w:r>
    </w:p>
    <w:p w14:paraId="4F808733">
      <w:pPr>
        <w:spacing w:line="600" w:lineRule="exact"/>
        <w:ind w:firstLine="480" w:firstLineChars="150"/>
        <w:rPr>
          <w:rFonts w:eastAsia="仿宋_GB2312"/>
          <w:color w:val="auto"/>
          <w:sz w:val="32"/>
          <w:szCs w:val="32"/>
        </w:rPr>
      </w:pPr>
      <w:r>
        <w:rPr>
          <w:rFonts w:hint="eastAsia" w:eastAsia="仿宋_GB2312"/>
          <w:color w:val="auto"/>
          <w:sz w:val="32"/>
          <w:szCs w:val="32"/>
        </w:rPr>
        <w:t>特此证明</w:t>
      </w:r>
    </w:p>
    <w:p w14:paraId="659D52A5">
      <w:pPr>
        <w:spacing w:line="600" w:lineRule="exact"/>
        <w:rPr>
          <w:rFonts w:eastAsia="仿宋_GB2312"/>
          <w:color w:val="auto"/>
          <w:sz w:val="32"/>
          <w:szCs w:val="32"/>
        </w:rPr>
      </w:pPr>
    </w:p>
    <w:p w14:paraId="2A2C675E">
      <w:pPr>
        <w:spacing w:line="600" w:lineRule="exact"/>
        <w:rPr>
          <w:rFonts w:eastAsia="仿宋_GB2312"/>
          <w:color w:val="auto"/>
          <w:sz w:val="32"/>
          <w:szCs w:val="32"/>
        </w:rPr>
      </w:pPr>
    </w:p>
    <w:p w14:paraId="5F9D176C">
      <w:pPr>
        <w:spacing w:line="600" w:lineRule="exact"/>
        <w:rPr>
          <w:rFonts w:eastAsia="仿宋_GB2312"/>
          <w:color w:val="auto"/>
          <w:sz w:val="32"/>
          <w:szCs w:val="32"/>
        </w:rPr>
      </w:pPr>
    </w:p>
    <w:p w14:paraId="46335C55">
      <w:pPr>
        <w:spacing w:line="600" w:lineRule="exact"/>
        <w:jc w:val="left"/>
        <w:rPr>
          <w:rFonts w:eastAsia="仿宋_GB2312"/>
          <w:color w:val="auto"/>
          <w:sz w:val="32"/>
          <w:szCs w:val="32"/>
        </w:rPr>
      </w:pPr>
      <w:r>
        <w:rPr>
          <w:rFonts w:hint="eastAsia" w:eastAsia="仿宋_GB2312"/>
          <w:color w:val="auto"/>
          <w:sz w:val="32"/>
          <w:szCs w:val="32"/>
        </w:rPr>
        <w:t>响应人名称（加盖公章）：</w:t>
      </w:r>
    </w:p>
    <w:p w14:paraId="3F51F809">
      <w:pPr>
        <w:spacing w:line="600" w:lineRule="exact"/>
        <w:jc w:val="left"/>
        <w:rPr>
          <w:rFonts w:eastAsia="仿宋_GB2312"/>
          <w:color w:val="auto"/>
          <w:sz w:val="32"/>
          <w:szCs w:val="32"/>
        </w:rPr>
      </w:pPr>
      <w:r>
        <w:rPr>
          <w:rFonts w:hint="eastAsia" w:eastAsia="仿宋_GB2312"/>
          <w:color w:val="auto"/>
          <w:sz w:val="32"/>
          <w:szCs w:val="32"/>
        </w:rPr>
        <w:t>响应人地址：</w:t>
      </w:r>
    </w:p>
    <w:p w14:paraId="63F5A19D">
      <w:pPr>
        <w:spacing w:line="600" w:lineRule="exact"/>
        <w:jc w:val="left"/>
        <w:rPr>
          <w:rFonts w:eastAsia="仿宋_GB2312"/>
          <w:color w:val="auto"/>
          <w:sz w:val="32"/>
          <w:szCs w:val="32"/>
        </w:rPr>
      </w:pPr>
      <w:r>
        <w:rPr>
          <w:rFonts w:hint="eastAsia" w:eastAsia="仿宋_GB2312"/>
          <w:color w:val="auto"/>
          <w:sz w:val="32"/>
          <w:szCs w:val="32"/>
        </w:rPr>
        <w:t>法定代表人（签名或盖私章）：</w:t>
      </w:r>
    </w:p>
    <w:p w14:paraId="412AE222">
      <w:pPr>
        <w:spacing w:line="600" w:lineRule="exact"/>
        <w:jc w:val="left"/>
        <w:rPr>
          <w:rFonts w:eastAsia="仿宋_GB2312"/>
          <w:color w:val="auto"/>
          <w:sz w:val="32"/>
          <w:szCs w:val="32"/>
        </w:rPr>
      </w:pPr>
      <w:r>
        <w:rPr>
          <w:rFonts w:hint="eastAsia" w:eastAsia="仿宋_GB2312"/>
          <w:color w:val="auto"/>
          <w:sz w:val="32"/>
          <w:szCs w:val="32"/>
        </w:rPr>
        <w:t>职务：</w:t>
      </w:r>
    </w:p>
    <w:p w14:paraId="0CC7A977">
      <w:pPr>
        <w:rPr>
          <w:rFonts w:eastAsia="仿宋_GB2312"/>
          <w:color w:val="auto"/>
          <w:sz w:val="32"/>
          <w:szCs w:val="32"/>
        </w:rPr>
      </w:pPr>
    </w:p>
    <w:p w14:paraId="012AAFA4">
      <w:pPr>
        <w:widowControl/>
        <w:jc w:val="center"/>
        <w:rPr>
          <w:rFonts w:eastAsia="仿宋_GB2312"/>
          <w:color w:val="auto"/>
          <w:sz w:val="32"/>
          <w:szCs w:val="32"/>
        </w:rPr>
      </w:pPr>
      <w:r>
        <w:rPr>
          <w:rFonts w:eastAsia="仿宋_GB2312"/>
          <w:color w:val="auto"/>
          <w:sz w:val="32"/>
          <w:szCs w:val="32"/>
        </w:rPr>
        <w:br w:type="page"/>
      </w:r>
      <w:bookmarkStart w:id="3" w:name="_Toc384752807"/>
    </w:p>
    <w:p w14:paraId="52A08BD2">
      <w:pPr>
        <w:pStyle w:val="39"/>
        <w:ind w:firstLine="0" w:firstLineChars="0"/>
        <w:jc w:val="left"/>
        <w:outlineLvl w:val="1"/>
        <w:rPr>
          <w:rFonts w:eastAsia="黑体"/>
          <w:color w:val="auto"/>
          <w:sz w:val="28"/>
          <w:szCs w:val="44"/>
        </w:rPr>
      </w:pPr>
      <w:bookmarkStart w:id="4" w:name="_Hlk40704362"/>
      <w:r>
        <w:rPr>
          <w:rFonts w:hint="eastAsia" w:eastAsia="黑体"/>
          <w:color w:val="auto"/>
          <w:sz w:val="28"/>
          <w:szCs w:val="44"/>
        </w:rPr>
        <w:t>附件四法人授权书</w:t>
      </w:r>
    </w:p>
    <w:p w14:paraId="5F92D590">
      <w:pPr>
        <w:widowControl/>
        <w:jc w:val="center"/>
        <w:rPr>
          <w:rFonts w:eastAsia="仿宋_GB2312"/>
          <w:b/>
          <w:color w:val="auto"/>
          <w:sz w:val="32"/>
          <w:szCs w:val="32"/>
        </w:rPr>
      </w:pPr>
    </w:p>
    <w:p w14:paraId="7ADD6422">
      <w:pPr>
        <w:widowControl/>
        <w:jc w:val="center"/>
        <w:rPr>
          <w:rFonts w:eastAsia="仿宋_GB2312"/>
          <w:color w:val="auto"/>
          <w:sz w:val="32"/>
          <w:szCs w:val="32"/>
        </w:rPr>
      </w:pPr>
      <w:r>
        <w:rPr>
          <w:rFonts w:hint="eastAsia" w:eastAsia="仿宋_GB2312"/>
          <w:b/>
          <w:color w:val="auto"/>
          <w:sz w:val="32"/>
          <w:szCs w:val="32"/>
        </w:rPr>
        <w:t>授权委托书</w:t>
      </w:r>
      <w:bookmarkEnd w:id="3"/>
    </w:p>
    <w:p w14:paraId="44476E4F">
      <w:pPr>
        <w:pStyle w:val="38"/>
        <w:ind w:firstLine="0" w:firstLineChars="0"/>
        <w:rPr>
          <w:rFonts w:ascii="Times New Roman" w:hAnsi="Times New Roman"/>
          <w:color w:val="auto"/>
          <w:sz w:val="32"/>
          <w:szCs w:val="32"/>
        </w:rPr>
      </w:pPr>
    </w:p>
    <w:p w14:paraId="2F647C1E">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2ACD0135">
      <w:pPr>
        <w:pStyle w:val="38"/>
        <w:ind w:firstLine="659"/>
        <w:rPr>
          <w:rFonts w:ascii="Times New Roman" w:hAnsi="Times New Roman"/>
          <w:color w:val="auto"/>
          <w:sz w:val="32"/>
          <w:szCs w:val="32"/>
        </w:rPr>
      </w:pPr>
      <w:r>
        <w:rPr>
          <w:rFonts w:hint="eastAsia" w:ascii="Times New Roman" w:hAnsi="Times New Roman"/>
          <w:color w:val="auto"/>
          <w:sz w:val="32"/>
          <w:szCs w:val="32"/>
        </w:rPr>
        <w:t>本委托书声明：在下面签字的</w:t>
      </w:r>
      <w:r>
        <w:rPr>
          <w:rFonts w:hint="eastAsia" w:ascii="Times New Roman" w:hAnsi="Times New Roman"/>
          <w:color w:val="auto"/>
          <w:sz w:val="32"/>
          <w:szCs w:val="32"/>
          <w:u w:val="single"/>
        </w:rPr>
        <w:t>（填写法定代表人姓名、职务）</w:t>
      </w:r>
      <w:r>
        <w:rPr>
          <w:rFonts w:hint="eastAsia" w:ascii="Times New Roman" w:hAnsi="Times New Roman"/>
          <w:color w:val="auto"/>
          <w:sz w:val="32"/>
          <w:szCs w:val="32"/>
        </w:rPr>
        <w:t>代表</w:t>
      </w:r>
      <w:r>
        <w:rPr>
          <w:rFonts w:hint="eastAsia" w:ascii="Times New Roman" w:hAnsi="Times New Roman"/>
          <w:color w:val="auto"/>
          <w:sz w:val="32"/>
          <w:szCs w:val="32"/>
          <w:u w:val="single"/>
        </w:rPr>
        <w:t>（填写响应人名称）</w:t>
      </w:r>
      <w:r>
        <w:rPr>
          <w:rFonts w:hint="eastAsia" w:ascii="Times New Roman" w:hAnsi="Times New Roman"/>
          <w:color w:val="auto"/>
          <w:sz w:val="32"/>
          <w:szCs w:val="32"/>
        </w:rPr>
        <w:t>委托在下面签字的</w:t>
      </w:r>
      <w:r>
        <w:rPr>
          <w:rFonts w:hint="eastAsia" w:ascii="Times New Roman" w:hAnsi="Times New Roman"/>
          <w:color w:val="auto"/>
          <w:sz w:val="32"/>
          <w:szCs w:val="32"/>
          <w:u w:val="single"/>
        </w:rPr>
        <w:t>（填写受委托人的姓名、职务）</w:t>
      </w:r>
      <w:r>
        <w:rPr>
          <w:rFonts w:hint="eastAsia" w:ascii="Times New Roman" w:hAnsi="Times New Roman"/>
          <w:color w:val="auto"/>
          <w:sz w:val="32"/>
          <w:szCs w:val="32"/>
        </w:rPr>
        <w:t>为本公司的合法代表人，就</w:t>
      </w:r>
      <w:r>
        <w:rPr>
          <w:rFonts w:hint="eastAsia" w:eastAsia="仿宋_GB2312"/>
          <w:color w:val="auto"/>
          <w:sz w:val="32"/>
          <w:szCs w:val="32"/>
          <w:u w:val="single"/>
          <w:lang w:val="en-US" w:eastAsia="zh-CN"/>
        </w:rPr>
        <w:t>市政公司商品混凝土项目-水泥采购</w:t>
      </w:r>
      <w:r>
        <w:rPr>
          <w:rFonts w:hint="eastAsia"/>
          <w:color w:val="auto"/>
          <w:sz w:val="32"/>
          <w:szCs w:val="32"/>
        </w:rPr>
        <w:t>项目</w:t>
      </w:r>
      <w:r>
        <w:rPr>
          <w:rFonts w:hint="eastAsia" w:ascii="Times New Roman" w:hAnsi="Times New Roman"/>
          <w:color w:val="auto"/>
          <w:sz w:val="32"/>
          <w:szCs w:val="32"/>
        </w:rPr>
        <w:t>等相关服务的谈判和合同的执行，以我方的名义处理一切与之有关的事宜（相关身份证复印件须附后）。</w:t>
      </w:r>
    </w:p>
    <w:p w14:paraId="5D1A671E">
      <w:pPr>
        <w:pStyle w:val="38"/>
        <w:ind w:firstLine="659"/>
        <w:rPr>
          <w:rFonts w:ascii="Times New Roman" w:hAnsi="Times New Roman"/>
          <w:color w:val="auto"/>
          <w:sz w:val="32"/>
          <w:szCs w:val="32"/>
        </w:rPr>
      </w:pPr>
    </w:p>
    <w:p w14:paraId="2AC3FB07">
      <w:pPr>
        <w:pStyle w:val="38"/>
        <w:ind w:firstLine="659"/>
        <w:rPr>
          <w:rFonts w:ascii="Times New Roman" w:hAnsi="Times New Roman"/>
          <w:color w:val="auto"/>
          <w:sz w:val="32"/>
          <w:szCs w:val="32"/>
        </w:rPr>
      </w:pPr>
      <w:r>
        <w:rPr>
          <w:rFonts w:hint="eastAsia" w:ascii="Times New Roman" w:hAnsi="Times New Roman"/>
          <w:color w:val="auto"/>
          <w:sz w:val="32"/>
          <w:szCs w:val="32"/>
        </w:rPr>
        <w:t>本委托书于</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日至</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年</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月</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日签字生效，有效期与询价有效期一致，特此声明。</w:t>
      </w:r>
    </w:p>
    <w:p w14:paraId="27234870">
      <w:pPr>
        <w:pStyle w:val="38"/>
        <w:ind w:firstLine="659"/>
        <w:rPr>
          <w:rFonts w:ascii="Times New Roman" w:hAnsi="Times New Roman"/>
          <w:color w:val="auto"/>
          <w:sz w:val="32"/>
          <w:szCs w:val="32"/>
        </w:rPr>
      </w:pPr>
    </w:p>
    <w:p w14:paraId="6DBDCBA6">
      <w:pPr>
        <w:pStyle w:val="38"/>
        <w:ind w:right="160"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响应人名称（加盖公章）：</w:t>
      </w:r>
    </w:p>
    <w:p w14:paraId="785F245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响应人地址：</w:t>
      </w:r>
    </w:p>
    <w:p w14:paraId="30DE56FB">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法定代表人（签字或盖章）：</w:t>
      </w:r>
    </w:p>
    <w:p w14:paraId="06CAC4D4">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职务：</w:t>
      </w:r>
    </w:p>
    <w:p w14:paraId="6B4D391E">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受委托人（签字或盖章）：</w:t>
      </w:r>
    </w:p>
    <w:p w14:paraId="78A77DB4">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职务：</w:t>
      </w:r>
    </w:p>
    <w:p w14:paraId="1A22061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日期：</w:t>
      </w:r>
    </w:p>
    <w:bookmarkEnd w:id="4"/>
    <w:p w14:paraId="4DEBBB6A">
      <w:pPr>
        <w:pStyle w:val="39"/>
        <w:ind w:firstLine="0" w:firstLineChars="0"/>
        <w:jc w:val="left"/>
        <w:outlineLvl w:val="1"/>
        <w:rPr>
          <w:rFonts w:eastAsia="黑体"/>
          <w:color w:val="auto"/>
          <w:sz w:val="28"/>
          <w:szCs w:val="44"/>
        </w:rPr>
      </w:pPr>
      <w:r>
        <w:rPr>
          <w:color w:val="auto"/>
          <w:sz w:val="32"/>
          <w:szCs w:val="32"/>
        </w:rPr>
        <w:br w:type="page"/>
      </w:r>
      <w:r>
        <w:rPr>
          <w:rFonts w:hint="eastAsia" w:eastAsia="黑体"/>
          <w:color w:val="auto"/>
          <w:sz w:val="28"/>
          <w:szCs w:val="44"/>
        </w:rPr>
        <w:t>附件五承诺函</w:t>
      </w:r>
    </w:p>
    <w:p w14:paraId="753E542A">
      <w:pPr>
        <w:pStyle w:val="39"/>
        <w:ind w:firstLine="0" w:firstLineChars="0"/>
        <w:jc w:val="center"/>
        <w:rPr>
          <w:rFonts w:eastAsia="仿宋_GB2312"/>
          <w:b/>
          <w:color w:val="auto"/>
          <w:sz w:val="32"/>
          <w:szCs w:val="32"/>
        </w:rPr>
      </w:pPr>
      <w:r>
        <w:rPr>
          <w:rFonts w:hint="eastAsia" w:eastAsia="仿宋_GB2312"/>
          <w:b/>
          <w:color w:val="auto"/>
          <w:sz w:val="32"/>
          <w:szCs w:val="32"/>
        </w:rPr>
        <w:t>承诺函</w:t>
      </w:r>
    </w:p>
    <w:p w14:paraId="20C956F3">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5969768B">
      <w:pPr>
        <w:pStyle w:val="38"/>
        <w:ind w:firstLine="640" w:firstLineChars="0"/>
        <w:rPr>
          <w:rFonts w:ascii="Times New Roman" w:hAnsi="Times New Roman"/>
          <w:color w:val="auto"/>
          <w:sz w:val="32"/>
          <w:szCs w:val="32"/>
        </w:rPr>
      </w:pPr>
      <w:r>
        <w:rPr>
          <w:rFonts w:hint="eastAsia" w:ascii="Times New Roman" w:hAnsi="Times New Roman"/>
          <w:color w:val="auto"/>
          <w:sz w:val="32"/>
          <w:szCs w:val="32"/>
        </w:rPr>
        <w:t>我司就参加</w:t>
      </w:r>
      <w:r>
        <w:rPr>
          <w:rFonts w:hint="eastAsia" w:eastAsia="仿宋_GB2312"/>
          <w:color w:val="auto"/>
          <w:sz w:val="32"/>
          <w:szCs w:val="32"/>
          <w:u w:val="single"/>
          <w:lang w:val="en-US" w:eastAsia="zh-CN"/>
        </w:rPr>
        <w:t>市政公司商品混凝土项目-水泥采购</w:t>
      </w:r>
      <w:r>
        <w:rPr>
          <w:rFonts w:hint="eastAsia"/>
          <w:color w:val="auto"/>
          <w:sz w:val="32"/>
          <w:szCs w:val="32"/>
        </w:rPr>
        <w:t>项目</w:t>
      </w:r>
      <w:r>
        <w:rPr>
          <w:rFonts w:hint="eastAsia" w:ascii="Times New Roman" w:hAnsi="Times New Roman"/>
          <w:color w:val="auto"/>
          <w:sz w:val="32"/>
          <w:szCs w:val="32"/>
        </w:rPr>
        <w:t>投标工作，作出以下承诺：</w:t>
      </w:r>
    </w:p>
    <w:p w14:paraId="472947EE">
      <w:pPr>
        <w:pStyle w:val="38"/>
        <w:ind w:firstLine="659"/>
        <w:rPr>
          <w:rFonts w:ascii="Times New Roman" w:hAnsi="Times New Roman"/>
          <w:color w:val="auto"/>
          <w:sz w:val="32"/>
          <w:szCs w:val="32"/>
        </w:rPr>
      </w:pPr>
      <w:r>
        <w:rPr>
          <w:rFonts w:hint="eastAsia" w:ascii="Times New Roman" w:hAnsi="Times New Roman"/>
          <w:color w:val="auto"/>
          <w:sz w:val="32"/>
          <w:szCs w:val="32"/>
        </w:rPr>
        <w:t>我公司已充分了解采购项目情况，本次报价完全响应询价文件的要求，我公司所提供的</w:t>
      </w:r>
      <w:r>
        <w:rPr>
          <w:color w:val="auto"/>
          <w:sz w:val="32"/>
          <w:szCs w:val="32"/>
          <w:u w:val="single"/>
        </w:rPr>
        <w:t xml:space="preserve">      </w:t>
      </w:r>
      <w:r>
        <w:rPr>
          <w:rFonts w:hint="eastAsia"/>
          <w:color w:val="auto"/>
          <w:sz w:val="32"/>
          <w:szCs w:val="32"/>
          <w:u w:val="single"/>
        </w:rPr>
        <w:t>（服务内容）</w:t>
      </w:r>
      <w:r>
        <w:rPr>
          <w:rFonts w:hint="eastAsia" w:ascii="Times New Roman" w:hAnsi="Times New Roman"/>
          <w:color w:val="auto"/>
          <w:sz w:val="32"/>
          <w:szCs w:val="32"/>
        </w:rPr>
        <w:t>等于或优于采购人需求，并承诺如不满足采购人需求，采购人有权取消合同并进行违约处罚。</w:t>
      </w:r>
    </w:p>
    <w:p w14:paraId="33BEDAAA">
      <w:pPr>
        <w:pStyle w:val="38"/>
        <w:ind w:firstLine="659"/>
        <w:rPr>
          <w:rFonts w:ascii="Times New Roman" w:hAnsi="Times New Roman"/>
          <w:color w:val="auto"/>
          <w:sz w:val="32"/>
          <w:szCs w:val="32"/>
        </w:rPr>
      </w:pPr>
    </w:p>
    <w:p w14:paraId="58C2EF4F">
      <w:pPr>
        <w:pStyle w:val="38"/>
        <w:ind w:firstLine="0" w:firstLineChars="0"/>
        <w:jc w:val="left"/>
        <w:rPr>
          <w:rFonts w:ascii="Times New Roman" w:hAnsi="Times New Roman"/>
          <w:color w:val="auto"/>
          <w:sz w:val="32"/>
          <w:szCs w:val="32"/>
        </w:rPr>
      </w:pPr>
    </w:p>
    <w:p w14:paraId="764E1765">
      <w:pPr>
        <w:jc w:val="left"/>
        <w:rPr>
          <w:rFonts w:eastAsia="仿宋"/>
          <w:color w:val="auto"/>
          <w:sz w:val="32"/>
          <w:szCs w:val="32"/>
        </w:rPr>
      </w:pPr>
    </w:p>
    <w:p w14:paraId="79D507E8">
      <w:pPr>
        <w:jc w:val="left"/>
        <w:rPr>
          <w:rFonts w:eastAsia="仿宋"/>
          <w:color w:val="auto"/>
          <w:sz w:val="32"/>
          <w:szCs w:val="32"/>
        </w:rPr>
      </w:pPr>
    </w:p>
    <w:p w14:paraId="57D1D5AA">
      <w:pPr>
        <w:jc w:val="left"/>
        <w:rPr>
          <w:rFonts w:eastAsia="仿宋"/>
          <w:color w:val="auto"/>
          <w:sz w:val="32"/>
          <w:szCs w:val="32"/>
        </w:rPr>
      </w:pPr>
    </w:p>
    <w:p w14:paraId="12285180">
      <w:pPr>
        <w:pStyle w:val="38"/>
        <w:ind w:right="160"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响应人名称（加盖公章）：</w:t>
      </w:r>
    </w:p>
    <w:p w14:paraId="12528F07">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响应人地址：</w:t>
      </w:r>
    </w:p>
    <w:p w14:paraId="52F5232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法定代表人（签字或盖章）：</w:t>
      </w:r>
    </w:p>
    <w:p w14:paraId="30C6B051">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职务：</w:t>
      </w:r>
    </w:p>
    <w:p w14:paraId="277052A6">
      <w:pPr>
        <w:pStyle w:val="38"/>
        <w:ind w:firstLine="0" w:firstLineChars="0"/>
        <w:jc w:val="left"/>
        <w:rPr>
          <w:rFonts w:ascii="Times New Roman" w:hAnsi="Times New Roman"/>
          <w:color w:val="auto"/>
          <w:sz w:val="32"/>
          <w:szCs w:val="32"/>
        </w:rPr>
      </w:pPr>
      <w:r>
        <w:rPr>
          <w:rFonts w:hint="eastAsia" w:ascii="Times New Roman" w:hAnsi="Times New Roman"/>
          <w:color w:val="auto"/>
          <w:sz w:val="32"/>
          <w:szCs w:val="32"/>
        </w:rPr>
        <w:t>日期：</w:t>
      </w:r>
    </w:p>
    <w:p w14:paraId="562F9E01">
      <w:pPr>
        <w:pStyle w:val="38"/>
        <w:ind w:firstLine="0" w:firstLineChars="0"/>
        <w:jc w:val="left"/>
        <w:rPr>
          <w:rFonts w:ascii="Times New Roman" w:hAnsi="Times New Roman"/>
          <w:color w:val="auto"/>
          <w:sz w:val="32"/>
          <w:szCs w:val="32"/>
        </w:rPr>
      </w:pPr>
    </w:p>
    <w:p w14:paraId="7C7B7FFC">
      <w:pPr>
        <w:pStyle w:val="38"/>
        <w:ind w:firstLine="0" w:firstLineChars="0"/>
        <w:jc w:val="left"/>
        <w:rPr>
          <w:rFonts w:ascii="Times New Roman" w:hAnsi="Times New Roman"/>
          <w:color w:val="auto"/>
          <w:sz w:val="32"/>
          <w:szCs w:val="32"/>
        </w:rPr>
      </w:pPr>
    </w:p>
    <w:p w14:paraId="73A37D39">
      <w:pPr>
        <w:rPr>
          <w:color w:val="auto"/>
        </w:rPr>
      </w:pPr>
    </w:p>
    <w:p w14:paraId="56316BDC">
      <w:pPr>
        <w:widowControl/>
        <w:jc w:val="left"/>
        <w:rPr>
          <w:rFonts w:eastAsia="黑体"/>
          <w:color w:val="auto"/>
          <w:sz w:val="28"/>
          <w:szCs w:val="44"/>
        </w:rPr>
      </w:pPr>
    </w:p>
    <w:p w14:paraId="32B8BB2B">
      <w:pPr>
        <w:pStyle w:val="39"/>
        <w:ind w:firstLine="0" w:firstLineChars="0"/>
        <w:jc w:val="left"/>
        <w:outlineLvl w:val="1"/>
        <w:rPr>
          <w:rFonts w:hint="eastAsia" w:eastAsia="黑体"/>
          <w:color w:val="auto"/>
          <w:sz w:val="28"/>
          <w:szCs w:val="44"/>
        </w:rPr>
      </w:pPr>
      <w:bookmarkStart w:id="5" w:name="_Hlk40704598"/>
      <w:r>
        <w:rPr>
          <w:rFonts w:hint="eastAsia" w:eastAsia="黑体"/>
          <w:color w:val="auto"/>
          <w:sz w:val="28"/>
          <w:szCs w:val="44"/>
        </w:rPr>
        <w:t>附件六</w:t>
      </w:r>
      <w:r>
        <w:rPr>
          <w:rFonts w:hint="eastAsia" w:eastAsia="黑体"/>
          <w:color w:val="auto"/>
          <w:sz w:val="28"/>
          <w:szCs w:val="44"/>
          <w:lang w:val="en-US" w:eastAsia="zh-CN"/>
        </w:rPr>
        <w:t xml:space="preserve"> 符合“响应人资格要求”对应的证明资料；</w:t>
      </w:r>
      <w:r>
        <w:rPr>
          <w:rFonts w:hint="eastAsia" w:eastAsia="黑体"/>
          <w:color w:val="auto"/>
          <w:sz w:val="28"/>
          <w:szCs w:val="44"/>
        </w:rPr>
        <w:t>响应人认为需要提供的其他资料。</w:t>
      </w:r>
    </w:p>
    <w:p w14:paraId="7288E0A0">
      <w:pPr>
        <w:pStyle w:val="39"/>
        <w:ind w:firstLine="0" w:firstLineChars="0"/>
        <w:jc w:val="left"/>
        <w:outlineLvl w:val="1"/>
        <w:rPr>
          <w:rFonts w:hint="eastAsia" w:eastAsia="黑体"/>
          <w:color w:val="auto"/>
          <w:sz w:val="28"/>
          <w:szCs w:val="44"/>
        </w:rPr>
        <w:sectPr>
          <w:pgSz w:w="11907" w:h="16840"/>
          <w:pgMar w:top="1531" w:right="1588" w:bottom="1418" w:left="1418" w:header="851" w:footer="1191" w:gutter="0"/>
          <w:cols w:space="720" w:num="1"/>
          <w:docGrid w:type="linesAndChars" w:linePitch="332" w:charSpace="0"/>
        </w:sectPr>
      </w:pPr>
    </w:p>
    <w:p w14:paraId="6304F05C">
      <w:pPr>
        <w:pStyle w:val="39"/>
        <w:ind w:firstLine="0" w:firstLineChars="0"/>
        <w:jc w:val="left"/>
        <w:outlineLvl w:val="1"/>
        <w:rPr>
          <w:rFonts w:eastAsia="黑体"/>
          <w:color w:val="auto"/>
          <w:sz w:val="28"/>
          <w:szCs w:val="44"/>
        </w:rPr>
      </w:pPr>
      <w:r>
        <w:rPr>
          <w:rFonts w:hint="eastAsia" w:eastAsia="黑体"/>
          <w:color w:val="auto"/>
          <w:sz w:val="28"/>
          <w:szCs w:val="44"/>
          <w:lang w:val="en-US" w:eastAsia="zh-CN"/>
        </w:rPr>
        <w:t>附件七</w:t>
      </w:r>
      <w:r>
        <w:rPr>
          <w:rFonts w:hint="eastAsia" w:eastAsia="黑体"/>
          <w:color w:val="auto"/>
          <w:sz w:val="28"/>
          <w:szCs w:val="44"/>
        </w:rPr>
        <w:t>用户需求书</w:t>
      </w:r>
    </w:p>
    <w:p w14:paraId="50C8F97D">
      <w:pPr>
        <w:pageBreakBefore w:val="0"/>
        <w:wordWrap/>
        <w:overflowPunct/>
        <w:topLinePunct w:val="0"/>
        <w:bidi w:val="0"/>
        <w:spacing w:before="120" w:beforeLines="50" w:after="120" w:afterLines="50" w:line="360" w:lineRule="exact"/>
        <w:ind w:right="-178" w:rightChars="-85"/>
        <w:jc w:val="center"/>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lang w:val="en-US" w:eastAsia="zh-CN"/>
        </w:rPr>
        <w:t>水泥采购</w:t>
      </w:r>
      <w:r>
        <w:rPr>
          <w:rFonts w:hint="eastAsia" w:ascii="Times New Roman" w:hAnsi="Times New Roman" w:eastAsia="宋体" w:cs="Times New Roman"/>
          <w:b/>
          <w:bCs/>
          <w:color w:val="auto"/>
          <w:sz w:val="32"/>
          <w:szCs w:val="32"/>
        </w:rPr>
        <w:t>需求书</w:t>
      </w:r>
    </w:p>
    <w:p w14:paraId="66C29916">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exact"/>
        <w:ind w:firstLine="630"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1.采购内容</w:t>
      </w:r>
    </w:p>
    <w:p w14:paraId="2F5D2F46">
      <w:pPr>
        <w:pageBreakBefore w:val="0"/>
        <w:wordWrap/>
        <w:overflowPunct/>
        <w:topLinePunct w:val="0"/>
        <w:bidi w:val="0"/>
        <w:spacing w:line="36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混凝土拌合站生产混凝土需采购散装水泥1700吨，其中P·O42.5</w:t>
      </w:r>
      <w:r>
        <w:rPr>
          <w:rFonts w:hint="eastAsia" w:ascii="宋体" w:hAnsi="宋体" w:cs="宋体"/>
          <w:color w:val="auto"/>
          <w:sz w:val="21"/>
          <w:szCs w:val="21"/>
          <w:highlight w:val="none"/>
          <w:lang w:val="en-US" w:eastAsia="zh-CN"/>
        </w:rPr>
        <w:t>(R)500吨，</w:t>
      </w:r>
      <w:r>
        <w:rPr>
          <w:rFonts w:hint="eastAsia" w:ascii="宋体" w:hAnsi="宋体" w:cs="宋体"/>
          <w:color w:val="auto"/>
          <w:szCs w:val="21"/>
        </w:rPr>
        <w:t>P</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rPr>
        <w:t>II52.5</w:t>
      </w:r>
      <w:r>
        <w:rPr>
          <w:rFonts w:hint="eastAsia" w:ascii="宋体" w:hAnsi="宋体" w:cs="宋体"/>
          <w:color w:val="auto"/>
          <w:sz w:val="21"/>
          <w:szCs w:val="21"/>
          <w:highlight w:val="none"/>
          <w:lang w:val="en-US" w:eastAsia="zh-CN"/>
        </w:rPr>
        <w:t>(R)</w:t>
      </w:r>
      <w:r>
        <w:rPr>
          <w:rFonts w:hint="eastAsia" w:ascii="宋体" w:hAnsi="宋体" w:cs="宋体"/>
          <w:color w:val="auto"/>
          <w:szCs w:val="21"/>
          <w:lang w:val="en-US" w:eastAsia="zh-CN"/>
        </w:rPr>
        <w:t>1200</w:t>
      </w:r>
      <w:r>
        <w:rPr>
          <w:rFonts w:hint="eastAsia" w:ascii="宋体" w:hAnsi="宋体" w:cs="宋体"/>
          <w:color w:val="auto"/>
          <w:sz w:val="21"/>
          <w:szCs w:val="21"/>
          <w:highlight w:val="none"/>
          <w:lang w:val="en-US" w:eastAsia="zh-CN"/>
        </w:rPr>
        <w:t>吨</w:t>
      </w:r>
      <w:r>
        <w:rPr>
          <w:rFonts w:hint="eastAsia" w:ascii="宋体" w:hAnsi="宋体" w:eastAsia="宋体" w:cs="宋体"/>
          <w:color w:val="auto"/>
          <w:sz w:val="21"/>
          <w:szCs w:val="21"/>
          <w:highlight w:val="none"/>
          <w:lang w:val="en-US" w:eastAsia="zh-CN"/>
        </w:rPr>
        <w:t>。</w:t>
      </w:r>
    </w:p>
    <w:p w14:paraId="0E02CA71">
      <w:pPr>
        <w:pageBreakBefore w:val="0"/>
        <w:wordWrap/>
        <w:overflowPunct/>
        <w:topLinePunct w:val="0"/>
        <w:bidi w:val="0"/>
        <w:spacing w:line="360" w:lineRule="exact"/>
        <w:ind w:firstLine="630" w:firstLineChars="300"/>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2.技术要求</w:t>
      </w:r>
    </w:p>
    <w:p w14:paraId="0D8B995D">
      <w:pPr>
        <w:pageBreakBefore w:val="0"/>
        <w:wordWrap/>
        <w:overflowPunct/>
        <w:topLinePunct w:val="0"/>
        <w:bidi w:val="0"/>
        <w:spacing w:line="360" w:lineRule="exact"/>
        <w:ind w:firstLine="630" w:firstLineChars="30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.1普通硅酸盐水泥及矿物掺和料的技术要求须满足国标GB175-20</w:t>
      </w:r>
      <w:r>
        <w:rPr>
          <w:rFonts w:hint="eastAsia" w:ascii="宋体" w:hAnsi="宋体" w:cs="宋体"/>
          <w:color w:val="auto"/>
          <w:highlight w:val="none"/>
          <w:lang w:val="en-US" w:eastAsia="zh-CN"/>
        </w:rPr>
        <w:t>23</w:t>
      </w:r>
      <w:r>
        <w:rPr>
          <w:rFonts w:hint="eastAsia" w:ascii="宋体" w:hAnsi="宋体" w:cs="宋体"/>
          <w:color w:val="auto"/>
          <w:highlight w:val="none"/>
        </w:rPr>
        <w:t>及其引用标准的相关规定</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标准（规范）有更新时，应执行其相应的最新标准（规范）</w:t>
      </w:r>
      <w:r>
        <w:rPr>
          <w:rFonts w:hint="eastAsia" w:ascii="宋体" w:hAnsi="宋体" w:cs="宋体"/>
          <w:color w:val="auto"/>
          <w:highlight w:val="none"/>
        </w:rPr>
        <w:t>：</w:t>
      </w:r>
    </w:p>
    <w:p w14:paraId="084B74C1">
      <w:pPr>
        <w:pageBreakBefore w:val="0"/>
        <w:wordWrap/>
        <w:overflowPunct/>
        <w:topLinePunct w:val="0"/>
        <w:bidi w:val="0"/>
        <w:spacing w:line="360" w:lineRule="exact"/>
        <w:jc w:val="center"/>
        <w:rPr>
          <w:rFonts w:ascii="宋体" w:hAnsi="宋体" w:cs="宋体"/>
          <w:b/>
          <w:color w:val="auto"/>
          <w:highlight w:val="none"/>
        </w:rPr>
      </w:pPr>
      <w:r>
        <w:rPr>
          <w:rFonts w:hint="eastAsia" w:ascii="宋体" w:hAnsi="宋体" w:cs="宋体"/>
          <w:b/>
          <w:color w:val="auto"/>
          <w:highlight w:val="none"/>
        </w:rPr>
        <w:t>水泥的技术要求、检验方法</w:t>
      </w:r>
    </w:p>
    <w:tbl>
      <w:tblPr>
        <w:tblStyle w:val="20"/>
        <w:tblW w:w="88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2224"/>
        <w:gridCol w:w="3496"/>
        <w:gridCol w:w="2416"/>
      </w:tblGrid>
      <w:tr w14:paraId="3C11F7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jc w:val="center"/>
        </w:trPr>
        <w:tc>
          <w:tcPr>
            <w:tcW w:w="665" w:type="dxa"/>
            <w:noWrap w:val="0"/>
            <w:vAlign w:val="center"/>
          </w:tcPr>
          <w:p w14:paraId="5FEA5212">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2224" w:type="dxa"/>
            <w:noWrap w:val="0"/>
            <w:vAlign w:val="center"/>
          </w:tcPr>
          <w:p w14:paraId="7DBDD5E0">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检验项目</w:t>
            </w:r>
          </w:p>
        </w:tc>
        <w:tc>
          <w:tcPr>
            <w:tcW w:w="3496" w:type="dxa"/>
            <w:noWrap w:val="0"/>
            <w:vAlign w:val="center"/>
          </w:tcPr>
          <w:p w14:paraId="5FF435C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技术要求</w:t>
            </w:r>
          </w:p>
        </w:tc>
        <w:tc>
          <w:tcPr>
            <w:tcW w:w="2416" w:type="dxa"/>
            <w:noWrap w:val="0"/>
            <w:vAlign w:val="center"/>
          </w:tcPr>
          <w:p w14:paraId="7631EF43">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检验方法</w:t>
            </w:r>
          </w:p>
        </w:tc>
      </w:tr>
      <w:tr w14:paraId="51B92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7E37A935">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224" w:type="dxa"/>
            <w:noWrap w:val="0"/>
            <w:vAlign w:val="center"/>
          </w:tcPr>
          <w:p w14:paraId="4DA3DB2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比表面积</w:t>
            </w:r>
          </w:p>
        </w:tc>
        <w:tc>
          <w:tcPr>
            <w:tcW w:w="3496" w:type="dxa"/>
            <w:noWrap w:val="0"/>
            <w:vAlign w:val="center"/>
          </w:tcPr>
          <w:p w14:paraId="1B9E99F0">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≥300m³/kg</w:t>
            </w:r>
          </w:p>
        </w:tc>
        <w:tc>
          <w:tcPr>
            <w:tcW w:w="2416" w:type="dxa"/>
            <w:noWrap w:val="0"/>
            <w:vAlign w:val="center"/>
          </w:tcPr>
          <w:p w14:paraId="2062AD0C">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w:t>
            </w:r>
            <w:r>
              <w:rPr>
                <w:rFonts w:ascii="宋体" w:hAnsi="宋体" w:cs="宋体"/>
                <w:color w:val="auto"/>
                <w:kern w:val="0"/>
                <w:sz w:val="18"/>
                <w:szCs w:val="18"/>
                <w:highlight w:val="none"/>
              </w:rPr>
              <w:t>GB/T</w:t>
            </w:r>
            <w:r>
              <w:rPr>
                <w:rFonts w:hint="eastAsia" w:ascii="宋体" w:hAnsi="宋体" w:cs="宋体"/>
                <w:color w:val="auto"/>
                <w:kern w:val="0"/>
                <w:sz w:val="18"/>
                <w:szCs w:val="18"/>
                <w:highlight w:val="none"/>
                <w:lang w:val="en-US" w:eastAsia="zh-CN"/>
              </w:rPr>
              <w:t>8074</w:t>
            </w:r>
            <w:r>
              <w:rPr>
                <w:rFonts w:hint="eastAsia" w:ascii="宋体" w:hAnsi="宋体" w:cs="宋体"/>
                <w:color w:val="auto"/>
                <w:kern w:val="0"/>
                <w:sz w:val="18"/>
                <w:szCs w:val="18"/>
                <w:highlight w:val="none"/>
              </w:rPr>
              <w:t>检验</w:t>
            </w:r>
          </w:p>
        </w:tc>
      </w:tr>
      <w:tr w14:paraId="009E3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70258D13">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224" w:type="dxa"/>
            <w:noWrap w:val="0"/>
            <w:vAlign w:val="center"/>
          </w:tcPr>
          <w:p w14:paraId="759DCD45">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标准稠度用水量</w:t>
            </w:r>
          </w:p>
        </w:tc>
        <w:tc>
          <w:tcPr>
            <w:tcW w:w="3496" w:type="dxa"/>
            <w:noWrap w:val="0"/>
            <w:vAlign w:val="center"/>
          </w:tcPr>
          <w:p w14:paraId="6DBBB533">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实测值</w:t>
            </w:r>
          </w:p>
        </w:tc>
        <w:tc>
          <w:tcPr>
            <w:tcW w:w="2416" w:type="dxa"/>
            <w:noWrap w:val="0"/>
            <w:vAlign w:val="center"/>
          </w:tcPr>
          <w:p w14:paraId="292287E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按GB/T1346检验</w:t>
            </w:r>
          </w:p>
        </w:tc>
      </w:tr>
      <w:tr w14:paraId="50A994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18DE66BE">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w:t>
            </w:r>
          </w:p>
        </w:tc>
        <w:tc>
          <w:tcPr>
            <w:tcW w:w="2224" w:type="dxa"/>
            <w:noWrap w:val="0"/>
            <w:vAlign w:val="center"/>
          </w:tcPr>
          <w:p w14:paraId="4D06A3B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凝结时间</w:t>
            </w:r>
          </w:p>
        </w:tc>
        <w:tc>
          <w:tcPr>
            <w:tcW w:w="3496" w:type="dxa"/>
            <w:noWrap w:val="0"/>
            <w:vAlign w:val="center"/>
          </w:tcPr>
          <w:p w14:paraId="624236DE">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初凝≥45min，终凝≤600min</w:t>
            </w:r>
          </w:p>
        </w:tc>
        <w:tc>
          <w:tcPr>
            <w:tcW w:w="2416" w:type="dxa"/>
            <w:noWrap w:val="0"/>
            <w:vAlign w:val="center"/>
          </w:tcPr>
          <w:p w14:paraId="3D287D1B">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按GB/T1346检验</w:t>
            </w:r>
          </w:p>
        </w:tc>
      </w:tr>
      <w:tr w14:paraId="7D4A5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1AEB0F69">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224" w:type="dxa"/>
            <w:noWrap w:val="0"/>
            <w:vAlign w:val="center"/>
          </w:tcPr>
          <w:p w14:paraId="32D37884">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安定性</w:t>
            </w:r>
          </w:p>
        </w:tc>
        <w:tc>
          <w:tcPr>
            <w:tcW w:w="3496" w:type="dxa"/>
            <w:noWrap w:val="0"/>
            <w:vAlign w:val="center"/>
          </w:tcPr>
          <w:p w14:paraId="5EBD6180">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沸煮法合格</w:t>
            </w:r>
          </w:p>
        </w:tc>
        <w:tc>
          <w:tcPr>
            <w:tcW w:w="2416" w:type="dxa"/>
            <w:noWrap w:val="0"/>
            <w:vAlign w:val="center"/>
          </w:tcPr>
          <w:p w14:paraId="6A0B4460">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按GB/T1346检验</w:t>
            </w:r>
          </w:p>
        </w:tc>
      </w:tr>
      <w:tr w14:paraId="50C72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6199702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224" w:type="dxa"/>
            <w:noWrap w:val="0"/>
            <w:vAlign w:val="center"/>
          </w:tcPr>
          <w:p w14:paraId="5C17101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强度</w:t>
            </w:r>
          </w:p>
        </w:tc>
        <w:tc>
          <w:tcPr>
            <w:tcW w:w="3496" w:type="dxa"/>
            <w:noWrap w:val="0"/>
            <w:vAlign w:val="center"/>
          </w:tcPr>
          <w:p w14:paraId="17CBC3E6">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详见GB175-2007表3</w:t>
            </w:r>
          </w:p>
        </w:tc>
        <w:tc>
          <w:tcPr>
            <w:tcW w:w="2416" w:type="dxa"/>
            <w:noWrap w:val="0"/>
            <w:vAlign w:val="center"/>
          </w:tcPr>
          <w:p w14:paraId="3091F8F9">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按GB/T17671检验</w:t>
            </w:r>
          </w:p>
        </w:tc>
      </w:tr>
      <w:tr w14:paraId="4ADE9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36AEFB04">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224" w:type="dxa"/>
            <w:noWrap w:val="0"/>
            <w:vAlign w:val="center"/>
          </w:tcPr>
          <w:p w14:paraId="47BECA3B">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胶砂流动度</w:t>
            </w:r>
          </w:p>
        </w:tc>
        <w:tc>
          <w:tcPr>
            <w:tcW w:w="3496" w:type="dxa"/>
            <w:noWrap w:val="0"/>
            <w:vAlign w:val="center"/>
          </w:tcPr>
          <w:p w14:paraId="4CE4CC99">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实测值</w:t>
            </w:r>
          </w:p>
        </w:tc>
        <w:tc>
          <w:tcPr>
            <w:tcW w:w="2416" w:type="dxa"/>
            <w:noWrap w:val="0"/>
            <w:vAlign w:val="center"/>
          </w:tcPr>
          <w:p w14:paraId="52327C4D">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w:t>
            </w:r>
            <w:r>
              <w:rPr>
                <w:rFonts w:hint="eastAsia" w:ascii="宋体" w:hAnsi="宋体" w:cs="宋体"/>
                <w:color w:val="auto"/>
                <w:kern w:val="0"/>
                <w:sz w:val="18"/>
                <w:szCs w:val="18"/>
                <w:highlight w:val="none"/>
                <w:lang w:val="en-US" w:eastAsia="zh-CN"/>
              </w:rPr>
              <w:t>2419</w:t>
            </w:r>
            <w:r>
              <w:rPr>
                <w:rFonts w:hint="eastAsia" w:ascii="宋体" w:hAnsi="宋体" w:cs="宋体"/>
                <w:color w:val="auto"/>
                <w:kern w:val="0"/>
                <w:sz w:val="18"/>
                <w:szCs w:val="18"/>
                <w:highlight w:val="none"/>
              </w:rPr>
              <w:t>检验</w:t>
            </w:r>
          </w:p>
        </w:tc>
      </w:tr>
      <w:tr w14:paraId="421AB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41A37A76">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224" w:type="dxa"/>
            <w:noWrap w:val="0"/>
            <w:vAlign w:val="center"/>
          </w:tcPr>
          <w:p w14:paraId="4FBAFDA9">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烧失量</w:t>
            </w:r>
          </w:p>
        </w:tc>
        <w:tc>
          <w:tcPr>
            <w:tcW w:w="3496" w:type="dxa"/>
            <w:noWrap w:val="0"/>
            <w:vAlign w:val="center"/>
          </w:tcPr>
          <w:p w14:paraId="5A2C6672">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≤5.0%（P.O）</w:t>
            </w:r>
          </w:p>
        </w:tc>
        <w:tc>
          <w:tcPr>
            <w:tcW w:w="2416" w:type="dxa"/>
            <w:noWrap w:val="0"/>
            <w:vAlign w:val="center"/>
          </w:tcPr>
          <w:p w14:paraId="6A5A921B">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按GB/T176检验</w:t>
            </w:r>
          </w:p>
        </w:tc>
      </w:tr>
      <w:tr w14:paraId="710E0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43C0B70E">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224" w:type="dxa"/>
            <w:noWrap w:val="0"/>
            <w:vAlign w:val="center"/>
          </w:tcPr>
          <w:p w14:paraId="17B4D628">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游离CaO含量</w:t>
            </w:r>
          </w:p>
        </w:tc>
        <w:tc>
          <w:tcPr>
            <w:tcW w:w="3496" w:type="dxa"/>
            <w:noWrap w:val="0"/>
            <w:vAlign w:val="center"/>
          </w:tcPr>
          <w:p w14:paraId="3CC4A1B4">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416" w:type="dxa"/>
            <w:noWrap w:val="0"/>
            <w:vAlign w:val="center"/>
          </w:tcPr>
          <w:p w14:paraId="78F5FD8D">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按GB/T176检验</w:t>
            </w:r>
          </w:p>
        </w:tc>
      </w:tr>
      <w:tr w14:paraId="0A0F3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79864845">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224" w:type="dxa"/>
            <w:noWrap w:val="0"/>
            <w:vAlign w:val="center"/>
          </w:tcPr>
          <w:p w14:paraId="4F9C9221">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MgO含量</w:t>
            </w:r>
          </w:p>
        </w:tc>
        <w:tc>
          <w:tcPr>
            <w:tcW w:w="3496" w:type="dxa"/>
            <w:noWrap w:val="0"/>
            <w:vAlign w:val="center"/>
          </w:tcPr>
          <w:p w14:paraId="019709F8">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2416" w:type="dxa"/>
            <w:noWrap w:val="0"/>
            <w:vAlign w:val="center"/>
          </w:tcPr>
          <w:p w14:paraId="119F3AA5">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按GB/T176检验</w:t>
            </w:r>
          </w:p>
        </w:tc>
      </w:tr>
      <w:tr w14:paraId="287FB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0BB908B1">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224" w:type="dxa"/>
            <w:noWrap w:val="0"/>
            <w:vAlign w:val="center"/>
          </w:tcPr>
          <w:p w14:paraId="1D29E527">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SO</w:t>
            </w:r>
            <w:r>
              <w:rPr>
                <w:rFonts w:hint="eastAsia" w:ascii="宋体" w:hAnsi="宋体" w:cs="宋体"/>
                <w:color w:val="auto"/>
                <w:kern w:val="0"/>
                <w:sz w:val="18"/>
                <w:szCs w:val="18"/>
                <w:highlight w:val="none"/>
                <w:vertAlign w:val="subscript"/>
              </w:rPr>
              <w:t>3</w:t>
            </w:r>
            <w:r>
              <w:rPr>
                <w:rFonts w:hint="eastAsia" w:ascii="宋体" w:hAnsi="宋体" w:cs="宋体"/>
                <w:color w:val="auto"/>
                <w:kern w:val="0"/>
                <w:sz w:val="18"/>
                <w:szCs w:val="18"/>
                <w:highlight w:val="none"/>
              </w:rPr>
              <w:t>含量</w:t>
            </w:r>
          </w:p>
        </w:tc>
        <w:tc>
          <w:tcPr>
            <w:tcW w:w="3496" w:type="dxa"/>
            <w:noWrap w:val="0"/>
            <w:vAlign w:val="center"/>
          </w:tcPr>
          <w:p w14:paraId="566A98C0">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2416" w:type="dxa"/>
            <w:noWrap w:val="0"/>
            <w:vAlign w:val="center"/>
          </w:tcPr>
          <w:p w14:paraId="7816973C">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w:t>
            </w:r>
            <w:r>
              <w:rPr>
                <w:rFonts w:hint="eastAsia" w:ascii="宋体" w:hAnsi="宋体" w:cs="宋体"/>
                <w:color w:val="auto"/>
                <w:kern w:val="0"/>
                <w:sz w:val="18"/>
                <w:szCs w:val="18"/>
                <w:highlight w:val="none"/>
                <w:lang w:val="en-US" w:eastAsia="zh-CN"/>
              </w:rPr>
              <w:t>JC/T420</w:t>
            </w:r>
            <w:r>
              <w:rPr>
                <w:rFonts w:hint="eastAsia" w:ascii="宋体" w:hAnsi="宋体" w:cs="宋体"/>
                <w:color w:val="auto"/>
                <w:kern w:val="0"/>
                <w:sz w:val="18"/>
                <w:szCs w:val="18"/>
                <w:highlight w:val="none"/>
              </w:rPr>
              <w:t>检验</w:t>
            </w:r>
          </w:p>
        </w:tc>
      </w:tr>
      <w:tr w14:paraId="400E7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1A3E83E0">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224" w:type="dxa"/>
            <w:noWrap w:val="0"/>
            <w:vAlign w:val="center"/>
          </w:tcPr>
          <w:p w14:paraId="13A5EFAC">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CL</w:t>
            </w:r>
            <w:r>
              <w:rPr>
                <w:rFonts w:hint="eastAsia" w:ascii="宋体" w:hAnsi="宋体" w:cs="宋体"/>
                <w:color w:val="auto"/>
                <w:sz w:val="18"/>
                <w:szCs w:val="18"/>
                <w:highlight w:val="none"/>
                <w:vertAlign w:val="superscript"/>
              </w:rPr>
              <w:t xml:space="preserve">- </w:t>
            </w:r>
            <w:r>
              <w:rPr>
                <w:rFonts w:hint="eastAsia" w:ascii="宋体" w:hAnsi="宋体" w:cs="宋体"/>
                <w:color w:val="auto"/>
                <w:kern w:val="0"/>
                <w:sz w:val="18"/>
                <w:szCs w:val="18"/>
                <w:highlight w:val="none"/>
              </w:rPr>
              <w:t>含量</w:t>
            </w:r>
          </w:p>
        </w:tc>
        <w:tc>
          <w:tcPr>
            <w:tcW w:w="3496" w:type="dxa"/>
            <w:noWrap w:val="0"/>
            <w:vAlign w:val="center"/>
          </w:tcPr>
          <w:p w14:paraId="10FA1916">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≤0.06%</w:t>
            </w:r>
          </w:p>
        </w:tc>
        <w:tc>
          <w:tcPr>
            <w:tcW w:w="2416" w:type="dxa"/>
            <w:noWrap w:val="0"/>
            <w:vAlign w:val="center"/>
          </w:tcPr>
          <w:p w14:paraId="1250C0AE">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w:t>
            </w:r>
            <w:r>
              <w:rPr>
                <w:rFonts w:hint="eastAsia" w:ascii="宋体" w:hAnsi="宋体" w:cs="宋体"/>
                <w:color w:val="auto"/>
                <w:kern w:val="0"/>
                <w:sz w:val="18"/>
                <w:szCs w:val="18"/>
                <w:highlight w:val="none"/>
                <w:lang w:val="en-US" w:eastAsia="zh-CN"/>
              </w:rPr>
              <w:t>JC/T420</w:t>
            </w:r>
            <w:r>
              <w:rPr>
                <w:rFonts w:hint="eastAsia" w:ascii="宋体" w:hAnsi="宋体" w:cs="宋体"/>
                <w:color w:val="auto"/>
                <w:kern w:val="0"/>
                <w:sz w:val="18"/>
                <w:szCs w:val="18"/>
                <w:highlight w:val="none"/>
              </w:rPr>
              <w:t>检验</w:t>
            </w:r>
          </w:p>
        </w:tc>
      </w:tr>
      <w:tr w14:paraId="2E2B40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665" w:type="dxa"/>
            <w:noWrap w:val="0"/>
            <w:vAlign w:val="center"/>
          </w:tcPr>
          <w:p w14:paraId="16D68BD4">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2224" w:type="dxa"/>
            <w:noWrap w:val="0"/>
            <w:vAlign w:val="center"/>
          </w:tcPr>
          <w:p w14:paraId="79276D8D">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碱含量</w:t>
            </w:r>
          </w:p>
        </w:tc>
        <w:tc>
          <w:tcPr>
            <w:tcW w:w="3496" w:type="dxa"/>
            <w:noWrap w:val="0"/>
            <w:vAlign w:val="center"/>
          </w:tcPr>
          <w:p w14:paraId="16A5F4CB">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r>
              <w:rPr>
                <w:rFonts w:ascii="宋体" w:hAnsi="宋体" w:cs="宋体"/>
                <w:color w:val="auto"/>
                <w:kern w:val="0"/>
                <w:sz w:val="18"/>
                <w:szCs w:val="18"/>
                <w:highlight w:val="none"/>
              </w:rPr>
              <w:t>8</w:t>
            </w:r>
            <w:r>
              <w:rPr>
                <w:rFonts w:hint="eastAsia" w:ascii="宋体" w:hAnsi="宋体" w:cs="宋体"/>
                <w:color w:val="auto"/>
                <w:kern w:val="0"/>
                <w:sz w:val="18"/>
                <w:szCs w:val="18"/>
                <w:highlight w:val="none"/>
              </w:rPr>
              <w:t>0%</w:t>
            </w:r>
          </w:p>
        </w:tc>
        <w:tc>
          <w:tcPr>
            <w:tcW w:w="2416" w:type="dxa"/>
            <w:noWrap w:val="0"/>
            <w:vAlign w:val="center"/>
          </w:tcPr>
          <w:p w14:paraId="4E8E91BF">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w:t>
            </w:r>
            <w:r>
              <w:rPr>
                <w:rFonts w:hint="eastAsia" w:ascii="宋体" w:hAnsi="宋体" w:cs="宋体"/>
                <w:color w:val="auto"/>
                <w:kern w:val="0"/>
                <w:sz w:val="18"/>
                <w:szCs w:val="18"/>
                <w:highlight w:val="none"/>
                <w:lang w:val="en-US" w:eastAsia="zh-CN"/>
              </w:rPr>
              <w:t>JC/T420</w:t>
            </w:r>
            <w:r>
              <w:rPr>
                <w:rFonts w:hint="eastAsia" w:ascii="宋体" w:hAnsi="宋体" w:cs="宋体"/>
                <w:color w:val="auto"/>
                <w:kern w:val="0"/>
                <w:sz w:val="18"/>
                <w:szCs w:val="18"/>
                <w:highlight w:val="none"/>
              </w:rPr>
              <w:t>检验</w:t>
            </w:r>
          </w:p>
        </w:tc>
      </w:tr>
      <w:tr w14:paraId="0F53B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665" w:type="dxa"/>
            <w:noWrap w:val="0"/>
            <w:vAlign w:val="center"/>
          </w:tcPr>
          <w:p w14:paraId="087E99B3">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2224" w:type="dxa"/>
            <w:noWrap w:val="0"/>
            <w:vAlign w:val="center"/>
          </w:tcPr>
          <w:p w14:paraId="2A6C0439">
            <w:pPr>
              <w:pageBreakBefore w:val="0"/>
              <w:wordWrap/>
              <w:overflowPunct/>
              <w:topLinePunct w:val="0"/>
              <w:bidi w:val="0"/>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助磨剂种类及掺量</w:t>
            </w:r>
          </w:p>
        </w:tc>
        <w:tc>
          <w:tcPr>
            <w:tcW w:w="3496" w:type="dxa"/>
            <w:noWrap w:val="0"/>
            <w:vAlign w:val="center"/>
          </w:tcPr>
          <w:p w14:paraId="331C364D">
            <w:pPr>
              <w:pageBreakBefore w:val="0"/>
              <w:wordWrap/>
              <w:overflowPunct/>
              <w:topLinePunct w:val="0"/>
              <w:bidi w:val="0"/>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符合GB175-2007第5.2条规定</w:t>
            </w:r>
          </w:p>
        </w:tc>
        <w:tc>
          <w:tcPr>
            <w:tcW w:w="2416" w:type="dxa"/>
            <w:vMerge w:val="restart"/>
            <w:noWrap w:val="0"/>
            <w:vAlign w:val="center"/>
          </w:tcPr>
          <w:p w14:paraId="332A7397">
            <w:pPr>
              <w:pageBreakBefore w:val="0"/>
              <w:wordWrap/>
              <w:overflowPunct/>
              <w:topLinePunct w:val="0"/>
              <w:bidi w:val="0"/>
              <w:spacing w:line="360" w:lineRule="exact"/>
              <w:ind w:left="-4" w:leftChars="-2" w:firstLine="1" w:firstLineChars="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检查产品质量证明文件</w:t>
            </w:r>
          </w:p>
        </w:tc>
      </w:tr>
      <w:tr w14:paraId="1AE6F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665" w:type="dxa"/>
            <w:noWrap w:val="0"/>
            <w:vAlign w:val="center"/>
          </w:tcPr>
          <w:p w14:paraId="3F397522">
            <w:pPr>
              <w:pageBreakBefore w:val="0"/>
              <w:wordWrap/>
              <w:overflowPunct/>
              <w:topLinePunct w:val="0"/>
              <w:bidi w:val="0"/>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2224" w:type="dxa"/>
            <w:noWrap w:val="0"/>
            <w:vAlign w:val="center"/>
          </w:tcPr>
          <w:p w14:paraId="5B9CC50C">
            <w:pPr>
              <w:pageBreakBefore w:val="0"/>
              <w:wordWrap/>
              <w:overflowPunct/>
              <w:topLinePunct w:val="0"/>
              <w:bidi w:val="0"/>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石膏种类及掺量</w:t>
            </w:r>
          </w:p>
        </w:tc>
        <w:tc>
          <w:tcPr>
            <w:tcW w:w="3496" w:type="dxa"/>
            <w:noWrap w:val="0"/>
            <w:vAlign w:val="center"/>
          </w:tcPr>
          <w:p w14:paraId="7DE870D7">
            <w:pPr>
              <w:pageBreakBefore w:val="0"/>
              <w:wordWrap/>
              <w:overflowPunct/>
              <w:topLinePunct w:val="0"/>
              <w:bidi w:val="0"/>
              <w:spacing w:line="3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符合GB175-2007第5.2条规定</w:t>
            </w:r>
          </w:p>
        </w:tc>
        <w:tc>
          <w:tcPr>
            <w:tcW w:w="2416" w:type="dxa"/>
            <w:vMerge w:val="continue"/>
            <w:noWrap w:val="0"/>
            <w:vAlign w:val="center"/>
          </w:tcPr>
          <w:p w14:paraId="5204C00E">
            <w:pPr>
              <w:keepNext/>
              <w:keepLines/>
              <w:pageBreakBefore w:val="0"/>
              <w:wordWrap/>
              <w:overflowPunct/>
              <w:topLinePunct w:val="0"/>
              <w:bidi w:val="0"/>
              <w:spacing w:before="260" w:after="260" w:line="360" w:lineRule="exact"/>
              <w:outlineLvl w:val="2"/>
              <w:rPr>
                <w:rFonts w:hint="eastAsia" w:ascii="宋体" w:hAnsi="宋体" w:cs="宋体"/>
                <w:color w:val="auto"/>
                <w:kern w:val="0"/>
                <w:sz w:val="18"/>
                <w:szCs w:val="18"/>
                <w:highlight w:val="none"/>
              </w:rPr>
            </w:pPr>
          </w:p>
        </w:tc>
      </w:tr>
      <w:tr w14:paraId="0E263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 w:hRule="atLeast"/>
          <w:jc w:val="center"/>
        </w:trPr>
        <w:tc>
          <w:tcPr>
            <w:tcW w:w="665" w:type="dxa"/>
            <w:noWrap w:val="0"/>
            <w:vAlign w:val="center"/>
          </w:tcPr>
          <w:p w14:paraId="4704F779">
            <w:pPr>
              <w:pageBreakBefore w:val="0"/>
              <w:wordWrap/>
              <w:overflowPunct/>
              <w:topLinePunct w:val="0"/>
              <w:bidi w:val="0"/>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15</w:t>
            </w:r>
          </w:p>
        </w:tc>
        <w:tc>
          <w:tcPr>
            <w:tcW w:w="2224" w:type="dxa"/>
            <w:noWrap w:val="0"/>
            <w:vAlign w:val="center"/>
          </w:tcPr>
          <w:p w14:paraId="03ACE1F0">
            <w:pPr>
              <w:pageBreakBefore w:val="0"/>
              <w:wordWrap/>
              <w:overflowPunct/>
              <w:topLinePunct w:val="0"/>
              <w:bidi w:val="0"/>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混合材种类及掺量</w:t>
            </w:r>
          </w:p>
        </w:tc>
        <w:tc>
          <w:tcPr>
            <w:tcW w:w="3496" w:type="dxa"/>
            <w:noWrap w:val="0"/>
            <w:vAlign w:val="center"/>
          </w:tcPr>
          <w:p w14:paraId="3C6016C1">
            <w:pPr>
              <w:pageBreakBefore w:val="0"/>
              <w:wordWrap/>
              <w:overflowPunct/>
              <w:topLinePunct w:val="0"/>
              <w:bidi w:val="0"/>
              <w:spacing w:line="3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符合GB175-2007第5.2条规定</w:t>
            </w:r>
          </w:p>
        </w:tc>
        <w:tc>
          <w:tcPr>
            <w:tcW w:w="2416" w:type="dxa"/>
            <w:vMerge w:val="continue"/>
            <w:noWrap w:val="0"/>
            <w:vAlign w:val="center"/>
          </w:tcPr>
          <w:p w14:paraId="15838FEC">
            <w:pPr>
              <w:keepNext/>
              <w:keepLines/>
              <w:pageBreakBefore w:val="0"/>
              <w:wordWrap/>
              <w:overflowPunct/>
              <w:topLinePunct w:val="0"/>
              <w:bidi w:val="0"/>
              <w:spacing w:before="260" w:after="260" w:line="360" w:lineRule="exact"/>
              <w:outlineLvl w:val="2"/>
              <w:rPr>
                <w:rFonts w:hint="eastAsia" w:ascii="宋体" w:hAnsi="宋体" w:cs="宋体"/>
                <w:color w:val="auto"/>
                <w:kern w:val="0"/>
                <w:sz w:val="18"/>
                <w:szCs w:val="18"/>
                <w:highlight w:val="none"/>
              </w:rPr>
            </w:pPr>
          </w:p>
        </w:tc>
      </w:tr>
    </w:tbl>
    <w:p w14:paraId="1A9ACF20">
      <w:pPr>
        <w:pageBreakBefore w:val="0"/>
        <w:wordWrap/>
        <w:overflowPunct/>
        <w:topLinePunct w:val="0"/>
        <w:bidi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注：1）当骨料具有碱</w:t>
      </w:r>
      <w:r>
        <w:rPr>
          <w:rFonts w:hint="eastAsia" w:ascii="宋体" w:hAnsi="宋体" w:cs="宋体"/>
          <w:color w:val="auto"/>
          <w:highlight w:val="none"/>
        </w:rPr>
        <w:noBreakHyphen/>
      </w:r>
      <w:r>
        <w:rPr>
          <w:rFonts w:hint="eastAsia" w:ascii="宋体" w:hAnsi="宋体" w:cs="宋体"/>
          <w:color w:val="auto"/>
          <w:highlight w:val="none"/>
        </w:rPr>
        <w:noBreakHyphen/>
      </w:r>
      <w:r>
        <w:rPr>
          <w:rFonts w:hint="eastAsia" w:ascii="宋体" w:hAnsi="宋体" w:cs="宋体"/>
          <w:color w:val="auto"/>
          <w:highlight w:val="none"/>
        </w:rPr>
        <w:t>硅酸反应活性时，水泥的碱含量不应超过0.60%。C40及以上混凝土用水泥的碱含量不宜超过0.60%。</w:t>
      </w:r>
    </w:p>
    <w:p w14:paraId="37F5A117">
      <w:pPr>
        <w:pageBreakBefore w:val="0"/>
        <w:wordWrap/>
        <w:overflowPunct/>
        <w:topLinePunct w:val="0"/>
        <w:bidi w:val="0"/>
        <w:spacing w:line="360" w:lineRule="exact"/>
        <w:ind w:firstLine="840" w:firstLineChars="400"/>
        <w:rPr>
          <w:rFonts w:ascii="宋体" w:hAnsi="宋体" w:cs="宋体"/>
          <w:color w:val="auto"/>
          <w:highlight w:val="none"/>
        </w:rPr>
      </w:pPr>
      <w:r>
        <w:rPr>
          <w:rFonts w:hint="eastAsia" w:ascii="宋体" w:hAnsi="宋体" w:cs="宋体"/>
          <w:color w:val="auto"/>
          <w:highlight w:val="none"/>
        </w:rPr>
        <w:t>2）在氯盐环境条件下，混凝土宜采用低CL-含量的水泥，不宜使用硫酸盐硅酸盐水泥</w:t>
      </w:r>
    </w:p>
    <w:p w14:paraId="1CBE08E5">
      <w:pPr>
        <w:pageBreakBefore w:val="0"/>
        <w:wordWrap/>
        <w:overflowPunct/>
        <w:topLinePunct w:val="0"/>
        <w:bidi w:val="0"/>
        <w:spacing w:line="360" w:lineRule="exact"/>
        <w:ind w:firstLine="840" w:firstLineChars="400"/>
        <w:rPr>
          <w:rFonts w:ascii="宋体" w:hAnsi="宋体" w:cs="宋体"/>
          <w:color w:val="auto"/>
          <w:highlight w:val="none"/>
        </w:rPr>
      </w:pPr>
      <w:r>
        <w:rPr>
          <w:rFonts w:hint="eastAsia" w:ascii="宋体" w:hAnsi="宋体" w:cs="宋体"/>
          <w:color w:val="auto"/>
          <w:highlight w:val="none"/>
        </w:rPr>
        <w:t>3）在硫酸盐化学侵蚀环境条件下，混凝土应采用低C</w:t>
      </w:r>
      <w:r>
        <w:rPr>
          <w:rFonts w:hint="eastAsia" w:ascii="宋体" w:hAnsi="宋体" w:cs="宋体"/>
          <w:color w:val="auto"/>
          <w:highlight w:val="none"/>
          <w:vertAlign w:val="subscript"/>
        </w:rPr>
        <w:t>3</w:t>
      </w:r>
      <w:r>
        <w:rPr>
          <w:rFonts w:hint="eastAsia" w:ascii="宋体" w:hAnsi="宋体" w:cs="宋体"/>
          <w:color w:val="auto"/>
          <w:highlight w:val="none"/>
        </w:rPr>
        <w:t>A含量的水泥，且胶凝材料的抗蚀系数（56d）不得小于0.80。</w:t>
      </w:r>
    </w:p>
    <w:p w14:paraId="27A69AC2">
      <w:pPr>
        <w:pageBreakBefore w:val="0"/>
        <w:wordWrap/>
        <w:overflowPunct/>
        <w:topLinePunct w:val="0"/>
        <w:bidi w:val="0"/>
        <w:spacing w:line="360" w:lineRule="exact"/>
        <w:ind w:firstLine="840" w:firstLineChars="400"/>
        <w:jc w:val="left"/>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.2 通用硅酸盐水泥的强度要求（单位：MPa）JGJ55水泥42.5、52.5富余系数不低于1.16、1.10</w:t>
      </w:r>
      <w:r>
        <w:rPr>
          <w:rFonts w:hint="eastAsia" w:ascii="宋体" w:hAnsi="宋体" w:cs="宋体"/>
          <w:color w:val="auto"/>
          <w:highlight w:val="none"/>
          <w:lang w:eastAsia="zh-CN"/>
        </w:rPr>
        <w:t>。</w:t>
      </w:r>
    </w:p>
    <w:tbl>
      <w:tblPr>
        <w:tblStyle w:val="2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0"/>
        <w:gridCol w:w="991"/>
        <w:gridCol w:w="1456"/>
        <w:gridCol w:w="1457"/>
        <w:gridCol w:w="1457"/>
        <w:gridCol w:w="1732"/>
      </w:tblGrid>
      <w:tr w14:paraId="1CD5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30" w:type="dxa"/>
            <w:vMerge w:val="restart"/>
            <w:tcBorders>
              <w:top w:val="single" w:color="auto" w:sz="4" w:space="0"/>
              <w:left w:val="single" w:color="auto" w:sz="4" w:space="0"/>
              <w:bottom w:val="single" w:color="auto" w:sz="4" w:space="0"/>
              <w:right w:val="single" w:color="auto" w:sz="4" w:space="0"/>
            </w:tcBorders>
            <w:noWrap w:val="0"/>
            <w:vAlign w:val="center"/>
          </w:tcPr>
          <w:p w14:paraId="21FC81F1">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品种</w:t>
            </w:r>
          </w:p>
        </w:tc>
        <w:tc>
          <w:tcPr>
            <w:tcW w:w="991" w:type="dxa"/>
            <w:vMerge w:val="restart"/>
            <w:tcBorders>
              <w:top w:val="single" w:color="auto" w:sz="4" w:space="0"/>
              <w:left w:val="single" w:color="auto" w:sz="4" w:space="0"/>
              <w:bottom w:val="single" w:color="auto" w:sz="4" w:space="0"/>
              <w:right w:val="single" w:color="auto" w:sz="4" w:space="0"/>
            </w:tcBorders>
            <w:noWrap w:val="0"/>
            <w:vAlign w:val="center"/>
          </w:tcPr>
          <w:p w14:paraId="12CB2FC3">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强度等级</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14:paraId="19784F4D">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抗压强度</w:t>
            </w:r>
          </w:p>
        </w:tc>
        <w:tc>
          <w:tcPr>
            <w:tcW w:w="3189" w:type="dxa"/>
            <w:gridSpan w:val="2"/>
            <w:tcBorders>
              <w:top w:val="single" w:color="auto" w:sz="4" w:space="0"/>
              <w:left w:val="single" w:color="auto" w:sz="4" w:space="0"/>
              <w:bottom w:val="single" w:color="auto" w:sz="4" w:space="0"/>
              <w:right w:val="single" w:color="auto" w:sz="4" w:space="0"/>
            </w:tcBorders>
            <w:noWrap w:val="0"/>
            <w:vAlign w:val="center"/>
          </w:tcPr>
          <w:p w14:paraId="4F2ED6A7">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抗折强度</w:t>
            </w:r>
          </w:p>
        </w:tc>
      </w:tr>
      <w:tr w14:paraId="4BE3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1730" w:type="dxa"/>
            <w:vMerge w:val="continue"/>
            <w:tcBorders>
              <w:top w:val="single" w:color="auto" w:sz="4" w:space="0"/>
              <w:left w:val="single" w:color="auto" w:sz="4" w:space="0"/>
              <w:bottom w:val="single" w:color="auto" w:sz="4" w:space="0"/>
              <w:right w:val="single" w:color="auto" w:sz="4" w:space="0"/>
            </w:tcBorders>
            <w:noWrap w:val="0"/>
            <w:vAlign w:val="center"/>
          </w:tcPr>
          <w:p w14:paraId="2A5318EB">
            <w:pPr>
              <w:pageBreakBefore w:val="0"/>
              <w:wordWrap/>
              <w:overflowPunct/>
              <w:topLinePunct w:val="0"/>
              <w:bidi w:val="0"/>
              <w:spacing w:line="360" w:lineRule="exact"/>
              <w:ind w:firstLine="360" w:firstLineChars="200"/>
              <w:jc w:val="left"/>
              <w:rPr>
                <w:rFonts w:ascii="宋体" w:hAnsi="宋体" w:cs="宋体"/>
                <w:color w:val="auto"/>
                <w:sz w:val="18"/>
                <w:szCs w:val="18"/>
                <w:highlight w:val="none"/>
              </w:rPr>
            </w:pPr>
          </w:p>
        </w:tc>
        <w:tc>
          <w:tcPr>
            <w:tcW w:w="991" w:type="dxa"/>
            <w:vMerge w:val="continue"/>
            <w:tcBorders>
              <w:top w:val="single" w:color="auto" w:sz="4" w:space="0"/>
              <w:left w:val="single" w:color="auto" w:sz="4" w:space="0"/>
              <w:bottom w:val="single" w:color="auto" w:sz="4" w:space="0"/>
              <w:right w:val="single" w:color="auto" w:sz="4" w:space="0"/>
            </w:tcBorders>
            <w:noWrap w:val="0"/>
            <w:vAlign w:val="center"/>
          </w:tcPr>
          <w:p w14:paraId="4A536F5E">
            <w:pPr>
              <w:pageBreakBefore w:val="0"/>
              <w:wordWrap/>
              <w:overflowPunct/>
              <w:topLinePunct w:val="0"/>
              <w:bidi w:val="0"/>
              <w:spacing w:line="360" w:lineRule="exact"/>
              <w:ind w:firstLine="360" w:firstLineChars="200"/>
              <w:jc w:val="left"/>
              <w:rPr>
                <w:rFonts w:ascii="宋体" w:hAnsi="宋体" w:cs="宋体"/>
                <w:color w:val="auto"/>
                <w:sz w:val="18"/>
                <w:szCs w:val="1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E184567">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3d</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682F7B9">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28d</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F08B380">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3d</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27AA4D97">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28d</w:t>
            </w:r>
          </w:p>
        </w:tc>
      </w:tr>
      <w:tr w14:paraId="01A3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5608525D">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普通硅酸盐水泥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6DB78C">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42.5</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DD6F7F7">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≥17.0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BB87999">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2BF9CDF9">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≥3.5</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1902F69">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≥6.5</w:t>
            </w:r>
          </w:p>
        </w:tc>
      </w:tr>
      <w:tr w14:paraId="2CDD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17B0819B">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普通硅酸盐水泥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1916CC3">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42.5</w:t>
            </w:r>
            <w:r>
              <w:rPr>
                <w:rFonts w:hint="eastAsia" w:ascii="宋体" w:hAnsi="宋体" w:cs="宋体"/>
                <w:color w:val="auto"/>
                <w:sz w:val="18"/>
                <w:szCs w:val="18"/>
                <w:highlight w:val="none"/>
                <w:lang w:val="en-US" w:eastAsia="zh-CN"/>
              </w:rPr>
              <w:t>R</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129C88C">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22</w:t>
            </w:r>
            <w:r>
              <w:rPr>
                <w:rFonts w:hint="eastAsia" w:ascii="宋体" w:hAnsi="宋体" w:cs="宋体"/>
                <w:color w:val="auto"/>
                <w:sz w:val="18"/>
                <w:szCs w:val="18"/>
                <w:highlight w:val="none"/>
              </w:rPr>
              <w:t>.0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BFB4F83">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7DB0500">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4.0</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AC780EB">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≥6.5</w:t>
            </w:r>
          </w:p>
        </w:tc>
      </w:tr>
      <w:tr w14:paraId="54A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0EF3B773">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普通硅酸盐水泥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D7229F7">
            <w:pPr>
              <w:pageBreakBefore w:val="0"/>
              <w:wordWrap/>
              <w:overflowPunct/>
              <w:topLinePunct w:val="0"/>
              <w:bidi w:val="0"/>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2.5</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07F6239">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3.0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131B7E8">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52.5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BAED77A">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4.0</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782AD1E">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7.0</w:t>
            </w:r>
          </w:p>
        </w:tc>
      </w:tr>
      <w:tr w14:paraId="75C2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79EA36E4">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普通硅酸盐水泥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A5805A1">
            <w:pPr>
              <w:pageBreakBefore w:val="0"/>
              <w:wordWrap/>
              <w:overflowPunct/>
              <w:topLinePunct w:val="0"/>
              <w:bidi w:val="0"/>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2.5</w:t>
            </w:r>
            <w:r>
              <w:rPr>
                <w:rFonts w:hint="eastAsia" w:ascii="宋体" w:hAnsi="宋体" w:cs="宋体"/>
                <w:color w:val="auto"/>
                <w:sz w:val="18"/>
                <w:szCs w:val="18"/>
                <w:highlight w:val="none"/>
                <w:lang w:val="en-US" w:eastAsia="zh-CN"/>
              </w:rPr>
              <w:t>R</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E880952">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7</w:t>
            </w:r>
            <w:r>
              <w:rPr>
                <w:rFonts w:ascii="宋体" w:hAnsi="宋体" w:cs="宋体"/>
                <w:color w:val="auto"/>
                <w:sz w:val="18"/>
                <w:szCs w:val="18"/>
                <w:highlight w:val="none"/>
              </w:rPr>
              <w:t>.0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91D72B3">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52.5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2DB946F">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.0</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240C01F">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7.0</w:t>
            </w:r>
          </w:p>
        </w:tc>
      </w:tr>
      <w:tr w14:paraId="4D15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2C1E8A27">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F477AF8">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42.5</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30D4B93">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≥17.0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47987F0">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2291369B">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≥3.5</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162C4F7">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≥6.5</w:t>
            </w:r>
          </w:p>
        </w:tc>
      </w:tr>
      <w:tr w14:paraId="66F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4778B06B">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37822B6">
            <w:pPr>
              <w:pageBreakBefore w:val="0"/>
              <w:wordWrap/>
              <w:overflowPunct/>
              <w:topLinePunct w:val="0"/>
              <w:bidi w:val="0"/>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42.5</w:t>
            </w:r>
            <w:r>
              <w:rPr>
                <w:rFonts w:hint="eastAsia" w:ascii="宋体" w:hAnsi="宋体" w:cs="宋体"/>
                <w:color w:val="auto"/>
                <w:sz w:val="18"/>
                <w:szCs w:val="18"/>
                <w:highlight w:val="none"/>
                <w:lang w:val="en-US" w:eastAsia="zh-CN"/>
              </w:rPr>
              <w:t>R</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202EF752">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22</w:t>
            </w:r>
            <w:r>
              <w:rPr>
                <w:rFonts w:hint="eastAsia" w:ascii="宋体" w:hAnsi="宋体" w:cs="宋体"/>
                <w:color w:val="auto"/>
                <w:sz w:val="18"/>
                <w:szCs w:val="18"/>
                <w:highlight w:val="none"/>
              </w:rPr>
              <w:t>.0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5D3208FA">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≥42.5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6B12C46">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4.0</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CC499E9">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≥6.5</w:t>
            </w:r>
          </w:p>
        </w:tc>
      </w:tr>
      <w:tr w14:paraId="54C7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57E4137E">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ABA1478">
            <w:pPr>
              <w:pageBreakBefore w:val="0"/>
              <w:wordWrap/>
              <w:overflowPunct/>
              <w:topLinePunct w:val="0"/>
              <w:bidi w:val="0"/>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2.5</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6421BEE">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3.0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2DD907B4">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52.5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86AD22B">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4.0</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A3AB047">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7.0</w:t>
            </w:r>
          </w:p>
        </w:tc>
      </w:tr>
      <w:tr w14:paraId="1BB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2C33A235">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硅酸盐水泥</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1225AB">
            <w:pPr>
              <w:pageBreakBefore w:val="0"/>
              <w:wordWrap/>
              <w:overflowPunct/>
              <w:topLinePunct w:val="0"/>
              <w:bidi w:val="0"/>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r>
              <w:rPr>
                <w:rFonts w:hint="eastAsia" w:ascii="宋体" w:hAnsi="宋体" w:cs="宋体"/>
                <w:color w:val="auto"/>
                <w:sz w:val="18"/>
                <w:szCs w:val="18"/>
                <w:highlight w:val="none"/>
              </w:rPr>
              <w:t>2.5</w:t>
            </w:r>
            <w:r>
              <w:rPr>
                <w:rFonts w:hint="eastAsia" w:ascii="宋体" w:hAnsi="宋体" w:cs="宋体"/>
                <w:color w:val="auto"/>
                <w:sz w:val="18"/>
                <w:szCs w:val="18"/>
                <w:highlight w:val="none"/>
                <w:lang w:val="en-US" w:eastAsia="zh-CN"/>
              </w:rPr>
              <w:t>R</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6CCF7DC">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≥2</w:t>
            </w:r>
            <w:r>
              <w:rPr>
                <w:rFonts w:hint="eastAsia" w:ascii="宋体" w:hAnsi="宋体" w:cs="宋体"/>
                <w:color w:val="auto"/>
                <w:sz w:val="18"/>
                <w:szCs w:val="18"/>
                <w:highlight w:val="none"/>
                <w:lang w:val="en-US" w:eastAsia="zh-CN"/>
              </w:rPr>
              <w:t>7</w:t>
            </w:r>
            <w:r>
              <w:rPr>
                <w:rFonts w:ascii="宋体" w:hAnsi="宋体" w:cs="宋体"/>
                <w:color w:val="auto"/>
                <w:sz w:val="18"/>
                <w:szCs w:val="18"/>
                <w:highlight w:val="none"/>
              </w:rPr>
              <w:t>.0</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0299130">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52.5</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6993824">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.0</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20D8230">
            <w:pPr>
              <w:pageBreakBefore w:val="0"/>
              <w:wordWrap/>
              <w:overflowPunct/>
              <w:topLinePunct w:val="0"/>
              <w:bidi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7.0</w:t>
            </w:r>
          </w:p>
        </w:tc>
      </w:tr>
    </w:tbl>
    <w:p w14:paraId="759188B2">
      <w:pPr>
        <w:pageBreakBefore w:val="0"/>
        <w:wordWrap/>
        <w:overflowPunct/>
        <w:topLinePunct w:val="0"/>
        <w:bidi w:val="0"/>
        <w:spacing w:line="360" w:lineRule="exact"/>
        <w:ind w:firstLine="630" w:firstLineChars="300"/>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3</w:t>
      </w:r>
      <w:r>
        <w:rPr>
          <w:rFonts w:hint="eastAsia" w:ascii="宋体" w:hAnsi="宋体" w:cs="宋体"/>
          <w:b/>
          <w:color w:val="auto"/>
          <w:highlight w:val="none"/>
        </w:rPr>
        <w:t>.包装</w:t>
      </w:r>
    </w:p>
    <w:p w14:paraId="18A37FE1">
      <w:pPr>
        <w:pageBreakBefore w:val="0"/>
        <w:wordWrap/>
        <w:overflowPunct/>
        <w:topLinePunct w:val="0"/>
        <w:bidi w:val="0"/>
        <w:spacing w:line="360" w:lineRule="exact"/>
        <w:ind w:firstLine="630" w:firstLineChars="300"/>
        <w:jc w:val="left"/>
        <w:rPr>
          <w:rFonts w:hint="eastAsia" w:ascii="宋体" w:hAnsi="宋体" w:eastAsia="宋体" w:cs="宋体"/>
          <w:color w:val="auto"/>
          <w:highlight w:val="none"/>
          <w:lang w:eastAsia="zh-CN"/>
        </w:rPr>
      </w:pPr>
      <w:r>
        <w:rPr>
          <w:rFonts w:hint="eastAsia" w:ascii="宋体" w:hAnsi="宋体" w:cs="宋体"/>
          <w:color w:val="auto"/>
          <w:highlight w:val="none"/>
        </w:rPr>
        <w:t>防潮散装交货，其它要求按国标GB175-20</w:t>
      </w:r>
      <w:r>
        <w:rPr>
          <w:rFonts w:hint="eastAsia" w:ascii="宋体" w:hAnsi="宋体" w:cs="宋体"/>
          <w:color w:val="auto"/>
          <w:highlight w:val="none"/>
          <w:lang w:val="en-US" w:eastAsia="zh-CN"/>
        </w:rPr>
        <w:t>23</w:t>
      </w:r>
      <w:r>
        <w:rPr>
          <w:rFonts w:hint="eastAsia" w:ascii="宋体" w:hAnsi="宋体" w:cs="宋体"/>
          <w:color w:val="auto"/>
          <w:highlight w:val="none"/>
        </w:rPr>
        <w:t>执行</w:t>
      </w:r>
      <w:r>
        <w:rPr>
          <w:rFonts w:hint="eastAsia" w:ascii="宋体" w:hAnsi="宋体" w:cs="宋体"/>
          <w:color w:val="auto"/>
          <w:highlight w:val="none"/>
          <w:lang w:eastAsia="zh-CN"/>
        </w:rPr>
        <w:t>。</w:t>
      </w:r>
    </w:p>
    <w:p w14:paraId="35D6949B">
      <w:pPr>
        <w:pageBreakBefore w:val="0"/>
        <w:wordWrap/>
        <w:overflowPunct/>
        <w:topLinePunct w:val="0"/>
        <w:bidi w:val="0"/>
        <w:spacing w:line="360" w:lineRule="exact"/>
        <w:ind w:firstLine="630" w:firstLineChars="300"/>
        <w:jc w:val="left"/>
        <w:rPr>
          <w:rFonts w:ascii="宋体" w:hAnsi="宋体" w:cs="宋体"/>
          <w:b/>
          <w:color w:val="auto"/>
          <w:highlight w:val="none"/>
        </w:rPr>
      </w:pPr>
      <w:r>
        <w:rPr>
          <w:rFonts w:hint="eastAsia" w:ascii="宋体" w:hAnsi="宋体" w:cs="宋体"/>
          <w:b/>
          <w:color w:val="auto"/>
          <w:highlight w:val="none"/>
          <w:lang w:val="en-US" w:eastAsia="zh-CN"/>
        </w:rPr>
        <w:t>4</w:t>
      </w:r>
      <w:r>
        <w:rPr>
          <w:rFonts w:hint="eastAsia" w:ascii="宋体" w:hAnsi="宋体" w:cs="宋体"/>
          <w:b/>
          <w:color w:val="auto"/>
          <w:highlight w:val="none"/>
        </w:rPr>
        <w:t>.产品质量检验报告必须包括：</w:t>
      </w:r>
    </w:p>
    <w:p w14:paraId="3D455528">
      <w:pPr>
        <w:pageBreakBefore w:val="0"/>
        <w:wordWrap/>
        <w:overflowPunct/>
        <w:topLinePunct w:val="0"/>
        <w:bidi w:val="0"/>
        <w:spacing w:line="360" w:lineRule="exact"/>
        <w:ind w:firstLine="630" w:firstLineChars="300"/>
        <w:jc w:val="left"/>
        <w:rPr>
          <w:rFonts w:ascii="宋体" w:hAnsi="宋体" w:cs="宋体"/>
          <w:color w:val="auto"/>
          <w:highlight w:val="none"/>
        </w:rPr>
      </w:pPr>
      <w:r>
        <w:rPr>
          <w:rFonts w:hint="eastAsia" w:ascii="宋体" w:hAnsi="宋体" w:cs="宋体"/>
          <w:color w:val="auto"/>
          <w:highlight w:val="none"/>
        </w:rPr>
        <w:t>比表面积、烧失量、游离CaO含量、MgO含量、SO3含量、Cl－含量、细度、凝结时间、安定性、强度、碱含量、</w:t>
      </w:r>
      <w:r>
        <w:rPr>
          <w:rFonts w:hint="eastAsia" w:ascii="宋体" w:hAnsi="宋体" w:cs="宋体"/>
          <w:color w:val="auto"/>
          <w:highlight w:val="none"/>
          <w:lang w:val="en-US" w:eastAsia="zh-CN"/>
        </w:rPr>
        <w:t>水溶性铬、</w:t>
      </w:r>
      <w:r>
        <w:rPr>
          <w:rFonts w:hint="eastAsia" w:ascii="宋体" w:hAnsi="宋体" w:cs="宋体"/>
          <w:color w:val="auto"/>
          <w:highlight w:val="none"/>
        </w:rPr>
        <w:t>助磨剂名称及掺量、石膏名称及掺量、混合材名称及掺量、熟料C</w:t>
      </w:r>
      <w:r>
        <w:rPr>
          <w:rFonts w:hint="eastAsia" w:ascii="宋体" w:hAnsi="宋体" w:cs="宋体"/>
          <w:color w:val="auto"/>
          <w:highlight w:val="none"/>
          <w:vertAlign w:val="subscript"/>
        </w:rPr>
        <w:t>3</w:t>
      </w:r>
      <w:r>
        <w:rPr>
          <w:rFonts w:hint="eastAsia" w:ascii="宋体" w:hAnsi="宋体" w:cs="宋体"/>
          <w:color w:val="auto"/>
          <w:highlight w:val="none"/>
        </w:rPr>
        <w:t>A含量等项目。</w:t>
      </w:r>
    </w:p>
    <w:p w14:paraId="1F01D884">
      <w:pPr>
        <w:pageBreakBefore w:val="0"/>
        <w:wordWrap/>
        <w:overflowPunct/>
        <w:topLinePunct w:val="0"/>
        <w:bidi w:val="0"/>
        <w:spacing w:line="360" w:lineRule="exact"/>
        <w:ind w:firstLine="630" w:firstLineChars="300"/>
        <w:jc w:val="left"/>
        <w:rPr>
          <w:rFonts w:ascii="宋体" w:hAnsi="宋体" w:cs="宋体"/>
          <w:b/>
          <w:color w:val="auto"/>
          <w:highlight w:val="none"/>
        </w:rPr>
      </w:pPr>
      <w:r>
        <w:rPr>
          <w:rFonts w:hint="eastAsia" w:ascii="宋体" w:hAnsi="宋体" w:cs="宋体"/>
          <w:b/>
          <w:color w:val="auto"/>
          <w:highlight w:val="none"/>
          <w:lang w:val="en-US" w:eastAsia="zh-CN"/>
        </w:rPr>
        <w:t>5</w:t>
      </w:r>
      <w:r>
        <w:rPr>
          <w:rFonts w:hint="eastAsia" w:ascii="宋体" w:hAnsi="宋体" w:cs="宋体"/>
          <w:b/>
          <w:color w:val="auto"/>
          <w:highlight w:val="none"/>
        </w:rPr>
        <w:t>.验收标准</w:t>
      </w:r>
    </w:p>
    <w:p w14:paraId="32942FEE">
      <w:pPr>
        <w:pageBreakBefore w:val="0"/>
        <w:wordWrap/>
        <w:overflowPunct/>
        <w:topLinePunct w:val="0"/>
        <w:bidi w:val="0"/>
        <w:spacing w:line="360" w:lineRule="exact"/>
        <w:ind w:firstLine="630" w:firstLineChars="300"/>
        <w:jc w:val="left"/>
        <w:rPr>
          <w:rFonts w:ascii="宋体" w:hAnsi="宋体" w:cs="宋体"/>
          <w:color w:val="auto"/>
          <w:highlight w:val="none"/>
        </w:rPr>
      </w:pPr>
      <w:r>
        <w:rPr>
          <w:rFonts w:hint="eastAsia" w:ascii="宋体" w:hAnsi="宋体" w:cs="宋体"/>
          <w:color w:val="auto"/>
          <w:highlight w:val="none"/>
        </w:rPr>
        <w:t>水泥进场时，必须对其数量、品种、级别、包装或散装仓号、出厂日期等进行验收，并对其强度、凝结时间、安定性进行实验，其质量必须符合现行国家标准的规定。</w:t>
      </w:r>
    </w:p>
    <w:p w14:paraId="7C5E7525">
      <w:pPr>
        <w:pageBreakBefore w:val="0"/>
        <w:wordWrap/>
        <w:overflowPunct/>
        <w:topLinePunct w:val="0"/>
        <w:bidi w:val="0"/>
        <w:spacing w:line="360" w:lineRule="exact"/>
        <w:ind w:firstLine="630" w:firstLineChars="300"/>
        <w:rPr>
          <w:rFonts w:hint="eastAsia" w:ascii="宋体" w:hAnsi="宋体" w:cs="宋体"/>
          <w:color w:val="auto"/>
          <w:highlight w:val="none"/>
        </w:rPr>
      </w:pPr>
      <w:r>
        <w:rPr>
          <w:rFonts w:hint="eastAsia" w:ascii="宋体" w:hAnsi="宋体" w:cs="宋体"/>
          <w:b/>
          <w:bCs/>
          <w:color w:val="auto"/>
          <w:szCs w:val="24"/>
          <w:highlight w:val="none"/>
          <w:lang w:val="en-US" w:eastAsia="zh-CN"/>
        </w:rPr>
        <w:t>散装水泥</w:t>
      </w:r>
      <w:r>
        <w:rPr>
          <w:rFonts w:hint="eastAsia" w:ascii="宋体" w:hAnsi="宋体" w:cs="宋体"/>
          <w:b/>
          <w:bCs/>
          <w:color w:val="auto"/>
          <w:highlight w:val="none"/>
        </w:rPr>
        <w:t>在交货地</w:t>
      </w:r>
      <w:r>
        <w:rPr>
          <w:rFonts w:hint="eastAsia" w:ascii="宋体" w:hAnsi="宋体" w:cs="宋体"/>
          <w:b/>
          <w:bCs/>
          <w:color w:val="auto"/>
          <w:szCs w:val="24"/>
          <w:highlight w:val="none"/>
        </w:rPr>
        <w:t>按实际过磅重量交货（检斤）</w:t>
      </w:r>
      <w:r>
        <w:rPr>
          <w:rFonts w:hint="eastAsia" w:ascii="宋体" w:hAnsi="宋体" w:cs="宋体"/>
          <w:b/>
          <w:bCs/>
          <w:color w:val="auto"/>
          <w:highlight w:val="none"/>
        </w:rPr>
        <w:t>计重。</w:t>
      </w:r>
    </w:p>
    <w:p w14:paraId="61F05ACD">
      <w:pPr>
        <w:pageBreakBefore w:val="0"/>
        <w:wordWrap/>
        <w:overflowPunct/>
        <w:topLinePunct w:val="0"/>
        <w:bidi w:val="0"/>
        <w:spacing w:line="360" w:lineRule="exact"/>
        <w:ind w:firstLine="630" w:firstLineChars="300"/>
        <w:rPr>
          <w:rFonts w:hint="eastAsia" w:ascii="宋体" w:hAnsi="宋体" w:cs="宋体"/>
          <w:b/>
          <w:bCs/>
          <w:color w:val="auto"/>
          <w:highlight w:val="none"/>
        </w:rPr>
      </w:pPr>
      <w:r>
        <w:rPr>
          <w:rFonts w:hint="eastAsia" w:ascii="宋体" w:hAnsi="宋体" w:cs="宋体"/>
          <w:b/>
          <w:bCs/>
          <w:color w:val="auto"/>
          <w:highlight w:val="none"/>
        </w:rPr>
        <w:t>以卖方随车的出厂</w:t>
      </w:r>
      <w:r>
        <w:rPr>
          <w:rFonts w:hint="eastAsia" w:ascii="宋体" w:hAnsi="宋体" w:cs="宋体"/>
          <w:b/>
          <w:bCs/>
          <w:color w:val="auto"/>
          <w:highlight w:val="none"/>
          <w:lang w:val="en-US" w:eastAsia="zh-CN"/>
        </w:rPr>
        <w:t>送货</w:t>
      </w:r>
      <w:r>
        <w:rPr>
          <w:rFonts w:hint="eastAsia" w:ascii="宋体" w:hAnsi="宋体" w:cs="宋体"/>
          <w:b/>
          <w:bCs/>
          <w:color w:val="auto"/>
          <w:highlight w:val="none"/>
        </w:rPr>
        <w:t>单的数量为验收依据，按如下程序进行验收：</w:t>
      </w:r>
    </w:p>
    <w:p w14:paraId="43392AFD">
      <w:pPr>
        <w:pageBreakBefore w:val="0"/>
        <w:wordWrap/>
        <w:overflowPunct/>
        <w:topLinePunct w:val="0"/>
        <w:bidi w:val="0"/>
        <w:spacing w:line="360" w:lineRule="exact"/>
        <w:ind w:firstLine="630" w:firstLineChars="300"/>
        <w:rPr>
          <w:rFonts w:hint="eastAsia" w:ascii="宋体" w:hAnsi="宋体" w:cs="宋体"/>
          <w:b/>
          <w:bCs/>
          <w:color w:val="auto"/>
          <w:highlight w:val="none"/>
        </w:rPr>
      </w:pPr>
      <w:r>
        <w:rPr>
          <w:rFonts w:hint="eastAsia" w:ascii="宋体" w:hAnsi="宋体" w:cs="宋体"/>
          <w:b/>
          <w:bCs/>
          <w:color w:val="auto"/>
          <w:highlight w:val="none"/>
        </w:rPr>
        <w:t>（1）买方实际过磅与送货单数量磅差若不超过±1‰范围，以送货单为准；</w:t>
      </w:r>
    </w:p>
    <w:p w14:paraId="6F012439">
      <w:pPr>
        <w:pageBreakBefore w:val="0"/>
        <w:wordWrap/>
        <w:overflowPunct/>
        <w:topLinePunct w:val="0"/>
        <w:bidi w:val="0"/>
        <w:spacing w:line="360" w:lineRule="exact"/>
        <w:ind w:firstLine="630" w:firstLineChars="300"/>
        <w:rPr>
          <w:rFonts w:hint="eastAsia" w:ascii="宋体" w:hAnsi="宋体" w:cs="宋体"/>
          <w:b/>
          <w:bCs/>
          <w:color w:val="auto"/>
          <w:highlight w:val="none"/>
        </w:rPr>
      </w:pPr>
      <w:r>
        <w:rPr>
          <w:rFonts w:hint="eastAsia" w:ascii="宋体" w:hAnsi="宋体" w:cs="宋体"/>
          <w:b/>
          <w:bCs/>
          <w:color w:val="auto"/>
          <w:highlight w:val="none"/>
        </w:rPr>
        <w:t>（2）若超出±1‰但不超出±3‰范围，则以实际过磅数量与送货单数量两者较小数量结算；</w:t>
      </w:r>
    </w:p>
    <w:p w14:paraId="77B95261">
      <w:pPr>
        <w:pageBreakBefore w:val="0"/>
        <w:wordWrap/>
        <w:overflowPunct/>
        <w:topLinePunct w:val="0"/>
        <w:bidi w:val="0"/>
        <w:spacing w:line="360" w:lineRule="exact"/>
        <w:ind w:firstLine="630" w:firstLineChars="300"/>
        <w:rPr>
          <w:rFonts w:hint="eastAsia" w:ascii="宋体" w:hAnsi="宋体" w:cs="宋体"/>
          <w:b/>
          <w:bCs/>
          <w:color w:val="auto"/>
          <w:highlight w:val="none"/>
        </w:rPr>
      </w:pPr>
      <w:r>
        <w:rPr>
          <w:rFonts w:hint="eastAsia" w:ascii="宋体" w:hAnsi="宋体" w:cs="宋体"/>
          <w:b/>
          <w:bCs/>
          <w:color w:val="auto"/>
          <w:highlight w:val="none"/>
        </w:rPr>
        <w:t>（3）若超出±3‰范围，双方对磅秤准确性有争议时，可在第三方复磅（复磅应选择技术监督局检验合格且距离施工现场较近的公磅处进行），结算数量以复磅数量为准，若因货物已卸货入库（入罐）无法复磅确认车货总重的，复磅确认材料净数量（C)的原则：车货总重以送货单数量和买方实际过磅数量中小的数（A)为准，卸货的空车重量以买方实际过磅重量与第三方复磅重量中大的数(B)为准，货物材料净数量C=车货总重A-空车重量B。</w:t>
      </w:r>
    </w:p>
    <w:p w14:paraId="4313BF77">
      <w:pPr>
        <w:pageBreakBefore w:val="0"/>
        <w:wordWrap/>
        <w:overflowPunct/>
        <w:topLinePunct w:val="0"/>
        <w:bidi w:val="0"/>
        <w:spacing w:line="360" w:lineRule="exact"/>
        <w:ind w:firstLine="630" w:firstLineChars="300"/>
        <w:rPr>
          <w:rFonts w:hint="eastAsia" w:ascii="宋体" w:hAnsi="宋体" w:cs="宋体"/>
          <w:b/>
          <w:bCs/>
          <w:color w:val="auto"/>
          <w:highlight w:val="none"/>
        </w:rPr>
      </w:pPr>
      <w:r>
        <w:rPr>
          <w:rFonts w:hint="eastAsia" w:ascii="宋体" w:hAnsi="宋体" w:cs="宋体"/>
          <w:b/>
          <w:bCs/>
          <w:color w:val="auto"/>
          <w:highlight w:val="none"/>
        </w:rPr>
        <w:t>（4）若卖方提出不予复磅的，则以实际过磅数量与送货单数量两者较小数量结算；</w:t>
      </w:r>
    </w:p>
    <w:p w14:paraId="409A0F63">
      <w:pPr>
        <w:pageBreakBefore w:val="0"/>
        <w:wordWrap/>
        <w:overflowPunct/>
        <w:topLinePunct w:val="0"/>
        <w:bidi w:val="0"/>
        <w:spacing w:line="360" w:lineRule="exact"/>
        <w:ind w:firstLine="630" w:firstLineChars="300"/>
        <w:rPr>
          <w:rFonts w:ascii="宋体" w:hAnsi="宋体" w:cs="宋体"/>
          <w:b/>
          <w:bCs/>
          <w:color w:val="auto"/>
          <w:highlight w:val="none"/>
        </w:rPr>
      </w:pPr>
      <w:r>
        <w:rPr>
          <w:rFonts w:hint="eastAsia" w:ascii="宋体" w:hAnsi="宋体" w:cs="宋体"/>
          <w:b/>
          <w:bCs/>
          <w:color w:val="auto"/>
          <w:highlight w:val="none"/>
        </w:rPr>
        <w:t>（5）第三方复磅数量与送货单数量之差若不超过±3‰范围，复磅发生的费用由买方承担；若超出±3‰范围，复磅发生的费用由卖方承担。</w:t>
      </w:r>
    </w:p>
    <w:p w14:paraId="11CF6856">
      <w:pPr>
        <w:pageBreakBefore w:val="0"/>
        <w:wordWrap/>
        <w:overflowPunct/>
        <w:topLinePunct w:val="0"/>
        <w:bidi w:val="0"/>
        <w:spacing w:line="360" w:lineRule="exact"/>
        <w:ind w:firstLine="630" w:firstLineChars="300"/>
        <w:rPr>
          <w:rFonts w:hint="eastAsia" w:ascii="宋体" w:hAnsi="宋体" w:cs="宋体"/>
          <w:b/>
          <w:bCs/>
          <w:color w:val="auto"/>
          <w:highlight w:val="none"/>
        </w:rPr>
      </w:pPr>
      <w:r>
        <w:rPr>
          <w:rFonts w:hint="eastAsia" w:ascii="宋体" w:hAnsi="宋体" w:cs="宋体"/>
          <w:b/>
          <w:bCs/>
          <w:color w:val="auto"/>
          <w:highlight w:val="none"/>
        </w:rPr>
        <w:t>数量验收以国家标准规定的理论方法计算重量，理论重量与实际重量差必须符合国标；若买方对数量有异议时，由买卖双方共同选择第三方进行复磅（复磅应选择地方政府技术监督部门检验合格且距离施工现场较近的电子地磅进行），复磅数量如在国标范围，以送货单为准，复磅发生的费用由责任方负责；若超出国标范围，则以复磅数量为准，复磅发生的费用由卖方负责</w:t>
      </w:r>
      <w:r>
        <w:rPr>
          <w:rFonts w:hint="eastAsia" w:ascii="宋体" w:hAnsi="宋体" w:cs="宋体"/>
          <w:b/>
          <w:bCs/>
          <w:color w:val="auto"/>
          <w:highlight w:val="none"/>
          <w:lang w:eastAsia="zh-CN"/>
        </w:rPr>
        <w:t>。</w:t>
      </w:r>
    </w:p>
    <w:p w14:paraId="12367B4A">
      <w:pPr>
        <w:pageBreakBefore w:val="0"/>
        <w:numPr>
          <w:ilvl w:val="0"/>
          <w:numId w:val="0"/>
        </w:numPr>
        <w:wordWrap/>
        <w:overflowPunct/>
        <w:topLinePunct w:val="0"/>
        <w:bidi w:val="0"/>
        <w:spacing w:line="360" w:lineRule="exact"/>
        <w:ind w:firstLine="630"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6.供应商资格要求：</w:t>
      </w:r>
    </w:p>
    <w:p w14:paraId="1D1850CC">
      <w:pPr>
        <w:pageBreakBefore w:val="0"/>
        <w:wordWrap/>
        <w:overflowPunct/>
        <w:topLinePunct w:val="0"/>
        <w:bidi w:val="0"/>
        <w:spacing w:line="360" w:lineRule="exact"/>
        <w:ind w:firstLine="630" w:firstLineChars="300"/>
        <w:rPr>
          <w:rFonts w:hint="eastAsia" w:ascii="宋体" w:hAnsi="宋体" w:eastAsia="宋体"/>
          <w:color w:val="auto"/>
          <w:szCs w:val="24"/>
          <w:lang w:eastAsia="zh-CN"/>
        </w:rPr>
      </w:pPr>
      <w:r>
        <w:rPr>
          <w:rFonts w:hint="eastAsia" w:ascii="宋体" w:hAnsi="宋体"/>
          <w:color w:val="auto"/>
          <w:szCs w:val="24"/>
          <w:highlight w:val="none"/>
          <w:lang w:val="en-US" w:eastAsia="zh-CN"/>
        </w:rPr>
        <w:t>6</w:t>
      </w:r>
      <w:r>
        <w:rPr>
          <w:rFonts w:ascii="宋体" w:hAnsi="宋体"/>
          <w:color w:val="auto"/>
          <w:szCs w:val="24"/>
          <w:highlight w:val="none"/>
        </w:rPr>
        <w:t>.</w:t>
      </w:r>
      <w:r>
        <w:rPr>
          <w:rFonts w:hint="eastAsia" w:ascii="宋体" w:hAnsi="宋体"/>
          <w:color w:val="auto"/>
          <w:szCs w:val="24"/>
          <w:highlight w:val="none"/>
          <w:lang w:val="en-US" w:eastAsia="zh-CN"/>
        </w:rPr>
        <w:t>1</w:t>
      </w:r>
      <w:r>
        <w:rPr>
          <w:rFonts w:hint="eastAsia" w:ascii="宋体" w:hAnsi="宋体"/>
          <w:color w:val="auto"/>
          <w:szCs w:val="24"/>
        </w:rPr>
        <w:t>营业范围：在中华人民共和国境内依法注册，具有独立法人资格</w:t>
      </w:r>
      <w:r>
        <w:rPr>
          <w:rFonts w:hint="eastAsia" w:ascii="宋体" w:hAnsi="宋体"/>
          <w:b w:val="0"/>
          <w:bCs w:val="0"/>
          <w:color w:val="auto"/>
          <w:szCs w:val="24"/>
          <w:lang w:eastAsia="zh-CN"/>
        </w:rPr>
        <w:t>；</w:t>
      </w:r>
    </w:p>
    <w:p w14:paraId="35D48AF1">
      <w:pPr>
        <w:pageBreakBefore w:val="0"/>
        <w:wordWrap/>
        <w:overflowPunct/>
        <w:topLinePunct w:val="0"/>
        <w:bidi w:val="0"/>
        <w:spacing w:line="360" w:lineRule="exact"/>
        <w:ind w:firstLine="630" w:firstLineChars="300"/>
        <w:rPr>
          <w:rFonts w:hint="eastAsia" w:ascii="宋体" w:hAnsi="宋体"/>
          <w:color w:val="auto"/>
          <w:szCs w:val="24"/>
          <w:lang w:eastAsia="zh-CN"/>
        </w:rPr>
      </w:pPr>
      <w:r>
        <w:rPr>
          <w:rFonts w:hint="eastAsia" w:ascii="宋体" w:hAnsi="宋体"/>
          <w:color w:val="auto"/>
          <w:szCs w:val="24"/>
          <w:highlight w:val="none"/>
          <w:lang w:val="en-US" w:eastAsia="zh-CN"/>
        </w:rPr>
        <w:t>6</w:t>
      </w:r>
      <w:r>
        <w:rPr>
          <w:rFonts w:ascii="宋体" w:hAnsi="宋体"/>
          <w:color w:val="auto"/>
          <w:szCs w:val="24"/>
          <w:highlight w:val="none"/>
        </w:rPr>
        <w:t>.2</w:t>
      </w:r>
      <w:r>
        <w:rPr>
          <w:rFonts w:hint="eastAsia" w:ascii="宋体" w:hAnsi="宋体"/>
          <w:color w:val="auto"/>
          <w:szCs w:val="24"/>
        </w:rPr>
        <w:t>许可和认证要求：</w:t>
      </w:r>
      <w:r>
        <w:rPr>
          <w:rFonts w:hint="eastAsia" w:ascii="宋体" w:hAnsi="宋体" w:cs="宋体"/>
          <w:bCs/>
          <w:color w:val="auto"/>
        </w:rPr>
        <w:t>投标物资生产厂具有《全国工业产品生产许可证》</w:t>
      </w:r>
      <w:r>
        <w:rPr>
          <w:rFonts w:hint="eastAsia" w:ascii="宋体" w:hAnsi="宋体"/>
          <w:color w:val="auto"/>
          <w:szCs w:val="24"/>
          <w:lang w:eastAsia="zh-CN"/>
        </w:rPr>
        <w:t>；</w:t>
      </w:r>
    </w:p>
    <w:p w14:paraId="5248E3B4">
      <w:pPr>
        <w:pageBreakBefore w:val="0"/>
        <w:wordWrap/>
        <w:overflowPunct/>
        <w:topLinePunct w:val="0"/>
        <w:bidi w:val="0"/>
        <w:spacing w:line="360" w:lineRule="exact"/>
        <w:ind w:firstLine="630" w:firstLineChars="300"/>
        <w:rPr>
          <w:rFonts w:hint="eastAsia" w:ascii="宋体" w:hAnsi="宋体" w:eastAsia="宋体"/>
          <w:color w:val="auto"/>
          <w:szCs w:val="24"/>
          <w:lang w:eastAsia="zh-CN"/>
        </w:rPr>
      </w:pPr>
      <w:r>
        <w:rPr>
          <w:rFonts w:hint="eastAsia" w:ascii="宋体" w:hAnsi="宋体"/>
          <w:color w:val="auto"/>
          <w:szCs w:val="24"/>
          <w:highlight w:val="none"/>
          <w:lang w:val="en-US" w:eastAsia="zh-CN"/>
        </w:rPr>
        <w:t>6</w:t>
      </w:r>
      <w:r>
        <w:rPr>
          <w:rFonts w:ascii="宋体" w:hAnsi="宋体"/>
          <w:color w:val="auto"/>
          <w:szCs w:val="24"/>
          <w:highlight w:val="none"/>
        </w:rPr>
        <w:t>.</w:t>
      </w:r>
      <w:r>
        <w:rPr>
          <w:rFonts w:hint="eastAsia" w:ascii="宋体" w:hAnsi="宋体"/>
          <w:color w:val="auto"/>
          <w:szCs w:val="24"/>
          <w:highlight w:val="none"/>
          <w:lang w:val="en-US" w:eastAsia="zh-CN"/>
        </w:rPr>
        <w:t>3</w:t>
      </w:r>
      <w:r>
        <w:rPr>
          <w:rFonts w:hint="eastAsia" w:ascii="宋体" w:hAnsi="宋体"/>
          <w:color w:val="auto"/>
          <w:szCs w:val="24"/>
        </w:rPr>
        <w:t>质量保证能力：投标物资生产厂具有完善有效的ISO9000质量管理体系认证；投标物资质量符合国家现行标准；投标物资应具有C</w:t>
      </w:r>
      <w:r>
        <w:rPr>
          <w:rFonts w:ascii="宋体" w:hAnsi="宋体"/>
          <w:color w:val="auto"/>
          <w:szCs w:val="24"/>
        </w:rPr>
        <w:t>MA</w:t>
      </w:r>
      <w:r>
        <w:rPr>
          <w:rFonts w:hint="eastAsia" w:ascii="宋体" w:hAnsi="宋体"/>
          <w:color w:val="auto"/>
          <w:szCs w:val="24"/>
        </w:rPr>
        <w:t>或C</w:t>
      </w:r>
      <w:r>
        <w:rPr>
          <w:rFonts w:ascii="宋体" w:hAnsi="宋体"/>
          <w:color w:val="auto"/>
          <w:szCs w:val="24"/>
        </w:rPr>
        <w:t>NAS</w:t>
      </w:r>
      <w:r>
        <w:rPr>
          <w:rFonts w:hint="eastAsia" w:ascii="宋体" w:hAnsi="宋体"/>
          <w:color w:val="auto"/>
          <w:szCs w:val="24"/>
        </w:rPr>
        <w:t>认证检测机构出具的近两年(20</w:t>
      </w:r>
      <w:r>
        <w:rPr>
          <w:rFonts w:ascii="宋体" w:hAnsi="宋体"/>
          <w:color w:val="auto"/>
          <w:szCs w:val="24"/>
        </w:rPr>
        <w:t>2</w:t>
      </w:r>
      <w:r>
        <w:rPr>
          <w:rFonts w:hint="eastAsia" w:ascii="宋体" w:hAnsi="宋体"/>
          <w:color w:val="auto"/>
          <w:szCs w:val="24"/>
          <w:lang w:val="en-US" w:eastAsia="zh-CN"/>
        </w:rPr>
        <w:t>3</w:t>
      </w:r>
      <w:r>
        <w:rPr>
          <w:rFonts w:hint="eastAsia" w:ascii="宋体" w:hAnsi="宋体"/>
          <w:color w:val="auto"/>
          <w:szCs w:val="24"/>
        </w:rPr>
        <w:t>、202</w:t>
      </w:r>
      <w:r>
        <w:rPr>
          <w:rFonts w:hint="eastAsia" w:ascii="宋体" w:hAnsi="宋体"/>
          <w:color w:val="auto"/>
          <w:szCs w:val="24"/>
          <w:lang w:val="en-US" w:eastAsia="zh-CN"/>
        </w:rPr>
        <w:t>4</w:t>
      </w:r>
      <w:r>
        <w:rPr>
          <w:rFonts w:hint="eastAsia" w:ascii="宋体" w:hAnsi="宋体"/>
          <w:color w:val="auto"/>
          <w:szCs w:val="24"/>
        </w:rPr>
        <w:t>年)投标物资质量检验报告</w:t>
      </w:r>
      <w:r>
        <w:rPr>
          <w:rFonts w:hint="eastAsia" w:ascii="宋体" w:hAnsi="宋体"/>
          <w:color w:val="auto"/>
          <w:szCs w:val="24"/>
          <w:lang w:eastAsia="zh-CN"/>
        </w:rPr>
        <w:t>。</w:t>
      </w:r>
    </w:p>
    <w:p w14:paraId="499901C0">
      <w:pPr>
        <w:keepNext w:val="0"/>
        <w:keepLines w:val="0"/>
        <w:pageBreakBefore w:val="0"/>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供货期或服务周期</w:t>
      </w:r>
    </w:p>
    <w:p w14:paraId="50074DC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目标：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p>
    <w:p w14:paraId="0E30D7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firstLine="630" w:firstLineChars="300"/>
        <w:jc w:val="left"/>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bCs/>
          <w:snapToGrid/>
          <w:color w:val="auto"/>
          <w:spacing w:val="4"/>
          <w:kern w:val="0"/>
          <w:sz w:val="21"/>
          <w:szCs w:val="21"/>
          <w:lang w:val="en-US" w:eastAsia="zh-CN" w:bidi="ar"/>
        </w:rPr>
        <w:t>质量保证期：</w:t>
      </w:r>
      <w:r>
        <w:rPr>
          <w:rFonts w:hint="eastAsia" w:ascii="宋体" w:hAnsi="宋体" w:eastAsia="宋体" w:cs="宋体"/>
          <w:color w:val="auto"/>
          <w:kern w:val="0"/>
          <w:sz w:val="21"/>
          <w:szCs w:val="21"/>
          <w:highlight w:val="none"/>
          <w:lang w:val="en-US" w:eastAsia="zh-CN"/>
        </w:rPr>
        <w:t>自物资交货验收合格之日起12个月。</w:t>
      </w:r>
    </w:p>
    <w:p w14:paraId="472C43A1">
      <w:pPr>
        <w:pStyle w:val="17"/>
        <w:keepNext w:val="0"/>
        <w:keepLines w:val="0"/>
        <w:pageBreakBefore w:val="0"/>
        <w:numPr>
          <w:ilvl w:val="0"/>
          <w:numId w:val="0"/>
        </w:numPr>
        <w:wordWrap/>
        <w:overflowPunct/>
        <w:topLinePunct w:val="0"/>
        <w:bidi w:val="0"/>
        <w:spacing w:line="360" w:lineRule="exact"/>
        <w:ind w:leftChars="0" w:firstLine="630" w:firstLineChars="300"/>
        <w:rPr>
          <w:rFonts w:hint="eastAsia" w:ascii="宋体" w:hAnsi="宋体" w:eastAsia="宋体" w:cs="宋体"/>
          <w:b/>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9、申请部门认为需要的其他内容</w:t>
      </w:r>
      <w:r>
        <w:rPr>
          <w:rFonts w:hint="eastAsia" w:ascii="宋体" w:hAnsi="宋体" w:eastAsia="宋体" w:cs="宋体"/>
          <w:b/>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w:t>
      </w:r>
    </w:p>
    <w:p w14:paraId="3AA1D96D">
      <w:pPr>
        <w:pStyle w:val="39"/>
        <w:ind w:firstLine="0" w:firstLineChars="0"/>
        <w:jc w:val="left"/>
        <w:outlineLvl w:val="1"/>
        <w:rPr>
          <w:rFonts w:hint="eastAsia" w:eastAsia="黑体"/>
          <w:color w:val="auto"/>
          <w:sz w:val="28"/>
          <w:szCs w:val="44"/>
          <w:lang w:val="en-US" w:eastAsia="zh-CN"/>
        </w:rPr>
        <w:sectPr>
          <w:pgSz w:w="11907" w:h="16840"/>
          <w:pgMar w:top="1531" w:right="1588" w:bottom="1418" w:left="1418" w:header="851" w:footer="1191" w:gutter="0"/>
          <w:cols w:space="720" w:num="1"/>
          <w:docGrid w:type="linesAndChars" w:linePitch="332" w:charSpace="0"/>
        </w:sectPr>
      </w:pPr>
    </w:p>
    <w:p w14:paraId="01B0AEB9">
      <w:pPr>
        <w:pStyle w:val="39"/>
        <w:ind w:firstLine="0" w:firstLineChars="0"/>
        <w:jc w:val="left"/>
        <w:outlineLvl w:val="1"/>
        <w:rPr>
          <w:rFonts w:hint="eastAsia" w:eastAsia="黑体"/>
          <w:color w:val="auto"/>
          <w:sz w:val="28"/>
          <w:szCs w:val="44"/>
          <w:lang w:val="en-US" w:eastAsia="zh-CN"/>
        </w:rPr>
      </w:pPr>
      <w:r>
        <w:rPr>
          <w:rFonts w:hint="eastAsia" w:eastAsia="黑体"/>
          <w:color w:val="auto"/>
          <w:sz w:val="28"/>
          <w:szCs w:val="44"/>
          <w:lang w:val="en-US" w:eastAsia="zh-CN"/>
        </w:rPr>
        <w:t>附件八合同样本</w:t>
      </w:r>
      <w:bookmarkEnd w:id="2"/>
      <w:bookmarkEnd w:id="5"/>
      <w:bookmarkStart w:id="6" w:name="_Toc148265712"/>
      <w:bookmarkEnd w:id="6"/>
      <w:r>
        <w:rPr>
          <w:rFonts w:hint="eastAsia" w:eastAsia="黑体"/>
          <w:color w:val="auto"/>
          <w:sz w:val="28"/>
          <w:szCs w:val="44"/>
          <w:lang w:val="en-US" w:eastAsia="zh-CN"/>
        </w:rPr>
        <w:t xml:space="preserve"> </w:t>
      </w:r>
    </w:p>
    <w:p w14:paraId="3B8881FB">
      <w:pPr>
        <w:wordWrap w:val="0"/>
        <w:jc w:val="right"/>
        <w:rPr>
          <w:rFonts w:hint="default" w:ascii="仿宋_GB2312" w:hAnsi="仿宋_GB2312" w:eastAsia="仿宋_GB2312" w:cs="仿宋_GB2312"/>
          <w:b/>
          <w:color w:val="auto"/>
          <w:szCs w:val="21"/>
          <w:highlight w:val="none"/>
          <w:lang w:val="en-US"/>
        </w:rPr>
      </w:pPr>
      <w:r>
        <w:rPr>
          <w:rFonts w:hint="eastAsia"/>
          <w:b/>
          <w:color w:val="auto"/>
          <w:sz w:val="21"/>
          <w:szCs w:val="21"/>
          <w:highlight w:val="none"/>
          <w:u w:val="none"/>
          <w:lang w:val="en-US" w:eastAsia="zh-CN"/>
        </w:rPr>
        <w:t xml:space="preserve">合同编号：             </w:t>
      </w:r>
    </w:p>
    <w:p w14:paraId="6DB7FCA3">
      <w:pPr>
        <w:jc w:val="center"/>
        <w:rPr>
          <w:rFonts w:hint="eastAsia" w:hAnsi="宋体" w:cs="宋体"/>
          <w:b/>
          <w:color w:val="auto"/>
          <w:kern w:val="1"/>
          <w:sz w:val="48"/>
          <w:szCs w:val="48"/>
          <w:highlight w:val="none"/>
          <w:lang w:val="en-US" w:eastAsia="zh-CN"/>
        </w:rPr>
      </w:pPr>
    </w:p>
    <w:p w14:paraId="4C1577B7">
      <w:pPr>
        <w:pStyle w:val="9"/>
        <w:rPr>
          <w:rFonts w:hint="eastAsia" w:hAnsi="宋体" w:cs="宋体"/>
          <w:b/>
          <w:color w:val="auto"/>
          <w:kern w:val="1"/>
          <w:sz w:val="48"/>
          <w:szCs w:val="48"/>
          <w:highlight w:val="none"/>
          <w:lang w:val="en-US" w:eastAsia="zh-CN"/>
        </w:rPr>
      </w:pPr>
    </w:p>
    <w:p w14:paraId="3B945239">
      <w:pPr>
        <w:pStyle w:val="10"/>
        <w:rPr>
          <w:rFonts w:hint="eastAsia"/>
          <w:lang w:val="en-US" w:eastAsia="zh-CN"/>
        </w:rPr>
      </w:pPr>
    </w:p>
    <w:p w14:paraId="5B7FAEB4">
      <w:pPr>
        <w:jc w:val="center"/>
        <w:rPr>
          <w:rFonts w:ascii="华康简标题宋" w:hAnsi="华康简标题宋" w:eastAsia="华康简标题宋" w:cs="华康简标题宋"/>
          <w:b/>
          <w:color w:val="auto"/>
          <w:kern w:val="1"/>
          <w:sz w:val="48"/>
          <w:szCs w:val="48"/>
          <w:highlight w:val="none"/>
        </w:rPr>
      </w:pPr>
      <w:r>
        <w:rPr>
          <w:rFonts w:hint="eastAsia" w:hAnsi="宋体" w:cs="宋体"/>
          <w:b/>
          <w:color w:val="auto"/>
          <w:kern w:val="1"/>
          <w:sz w:val="48"/>
          <w:szCs w:val="48"/>
          <w:highlight w:val="none"/>
          <w:lang w:val="en-US" w:eastAsia="zh-CN"/>
        </w:rPr>
        <w:t>市政公司商品混凝土项目水泥</w:t>
      </w:r>
      <w:r>
        <w:rPr>
          <w:rFonts w:hint="eastAsia" w:hAnsi="宋体" w:cs="宋体"/>
          <w:b/>
          <w:color w:val="auto"/>
          <w:kern w:val="1"/>
          <w:sz w:val="48"/>
          <w:szCs w:val="48"/>
          <w:highlight w:val="none"/>
        </w:rPr>
        <w:t>采购合同</w:t>
      </w:r>
    </w:p>
    <w:p w14:paraId="7AA06683">
      <w:pPr>
        <w:spacing w:line="600" w:lineRule="auto"/>
        <w:jc w:val="center"/>
        <w:rPr>
          <w:rFonts w:hint="eastAsia" w:hAnsi="宋体"/>
          <w:color w:val="auto"/>
          <w:sz w:val="28"/>
          <w:szCs w:val="32"/>
          <w:highlight w:val="none"/>
        </w:rPr>
      </w:pPr>
    </w:p>
    <w:p w14:paraId="21719D3D">
      <w:pPr>
        <w:spacing w:line="600" w:lineRule="auto"/>
        <w:jc w:val="center"/>
        <w:rPr>
          <w:rFonts w:hAnsi="宋体"/>
          <w:color w:val="auto"/>
          <w:sz w:val="28"/>
          <w:szCs w:val="32"/>
          <w:highlight w:val="none"/>
        </w:rPr>
      </w:pPr>
    </w:p>
    <w:p w14:paraId="7B81BD95">
      <w:pPr>
        <w:spacing w:line="600" w:lineRule="auto"/>
        <w:rPr>
          <w:rFonts w:hAnsi="宋体"/>
          <w:b/>
          <w:bCs w:val="0"/>
          <w:snapToGrid w:val="0"/>
          <w:color w:val="auto"/>
          <w:sz w:val="28"/>
          <w:szCs w:val="30"/>
          <w:highlight w:val="none"/>
          <w:u w:val="single"/>
        </w:rPr>
      </w:pPr>
    </w:p>
    <w:p w14:paraId="6DF6CE38">
      <w:pPr>
        <w:spacing w:line="600" w:lineRule="auto"/>
        <w:ind w:firstLine="420" w:firstLineChars="200"/>
        <w:rPr>
          <w:color w:val="auto"/>
          <w:highlight w:val="none"/>
        </w:rPr>
      </w:pPr>
    </w:p>
    <w:p w14:paraId="2A47657B">
      <w:pPr>
        <w:spacing w:line="600" w:lineRule="auto"/>
        <w:rPr>
          <w:rFonts w:hAnsi="宋体"/>
          <w:b/>
          <w:snapToGrid w:val="0"/>
          <w:color w:val="auto"/>
          <w:sz w:val="28"/>
          <w:szCs w:val="28"/>
          <w:highlight w:val="none"/>
          <w:u w:val="single"/>
        </w:rPr>
      </w:pPr>
      <w:r>
        <w:rPr>
          <w:rFonts w:hint="eastAsia" w:hAnsi="宋体"/>
          <w:b/>
          <w:snapToGrid w:val="0"/>
          <w:color w:val="auto"/>
          <w:sz w:val="28"/>
          <w:szCs w:val="28"/>
          <w:highlight w:val="none"/>
        </w:rPr>
        <w:t>需方</w:t>
      </w:r>
      <w:r>
        <w:rPr>
          <w:rFonts w:hint="eastAsia" w:hAnsi="宋体"/>
          <w:b/>
          <w:bCs/>
          <w:color w:val="auto"/>
          <w:sz w:val="28"/>
          <w:szCs w:val="28"/>
          <w:highlight w:val="none"/>
        </w:rPr>
        <w:t>(以下称甲方)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eastAsia="zh-CN"/>
        </w:rPr>
        <w:t>东莞城</w:t>
      </w:r>
      <w:r>
        <w:rPr>
          <w:rFonts w:hint="eastAsia" w:hAnsi="宋体"/>
          <w:b/>
          <w:snapToGrid w:val="0"/>
          <w:color w:val="auto"/>
          <w:sz w:val="28"/>
          <w:szCs w:val="28"/>
          <w:highlight w:val="none"/>
          <w:u w:val="single"/>
          <w:lang w:val="en-US" w:eastAsia="zh-CN"/>
        </w:rPr>
        <w:t>工集团市政</w:t>
      </w:r>
      <w:r>
        <w:rPr>
          <w:rFonts w:hint="eastAsia" w:hAnsi="宋体"/>
          <w:b/>
          <w:snapToGrid w:val="0"/>
          <w:color w:val="auto"/>
          <w:sz w:val="28"/>
          <w:szCs w:val="28"/>
          <w:highlight w:val="none"/>
          <w:u w:val="single"/>
          <w:lang w:eastAsia="zh-CN"/>
        </w:rPr>
        <w:t>工程有限公司</w:t>
      </w:r>
      <w:r>
        <w:rPr>
          <w:rFonts w:hint="eastAsia" w:hAnsi="宋体"/>
          <w:b/>
          <w:snapToGrid w:val="0"/>
          <w:color w:val="auto"/>
          <w:sz w:val="28"/>
          <w:szCs w:val="28"/>
          <w:highlight w:val="none"/>
          <w:u w:val="single"/>
        </w:rPr>
        <w:t xml:space="preserve"> </w:t>
      </w:r>
    </w:p>
    <w:p w14:paraId="1C394E54">
      <w:pPr>
        <w:spacing w:line="600" w:lineRule="auto"/>
        <w:ind w:firstLine="480" w:firstLineChars="200"/>
        <w:rPr>
          <w:rFonts w:hAnsi="宋体"/>
          <w:b/>
          <w:bCs/>
          <w:color w:val="auto"/>
          <w:spacing w:val="-20"/>
          <w:sz w:val="28"/>
          <w:szCs w:val="28"/>
          <w:highlight w:val="none"/>
        </w:rPr>
      </w:pPr>
    </w:p>
    <w:p w14:paraId="0C5BAC34">
      <w:pPr>
        <w:spacing w:line="600" w:lineRule="auto"/>
        <w:ind w:right="172" w:rightChars="82"/>
        <w:rPr>
          <w:rFonts w:hAnsi="宋体"/>
          <w:b/>
          <w:snapToGrid w:val="0"/>
          <w:color w:val="auto"/>
          <w:sz w:val="28"/>
          <w:szCs w:val="28"/>
          <w:highlight w:val="none"/>
          <w:u w:val="single"/>
        </w:rPr>
      </w:pPr>
      <w:r>
        <w:rPr>
          <w:rFonts w:hint="eastAsia" w:hAnsi="宋体"/>
          <w:b/>
          <w:snapToGrid w:val="0"/>
          <w:color w:val="auto"/>
          <w:sz w:val="28"/>
          <w:szCs w:val="28"/>
          <w:highlight w:val="none"/>
        </w:rPr>
        <w:t>供方</w:t>
      </w:r>
      <w:r>
        <w:rPr>
          <w:rFonts w:hint="eastAsia" w:hAnsi="宋体"/>
          <w:b/>
          <w:bCs/>
          <w:color w:val="auto"/>
          <w:sz w:val="28"/>
          <w:szCs w:val="28"/>
          <w:highlight w:val="none"/>
        </w:rPr>
        <w:t>(以下称乙方)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val="en-US" w:eastAsia="zh-CN"/>
        </w:rPr>
        <w:t xml:space="preserve">                           </w:t>
      </w:r>
      <w:r>
        <w:rPr>
          <w:rFonts w:hint="eastAsia" w:hAnsi="宋体"/>
          <w:b/>
          <w:snapToGrid w:val="0"/>
          <w:color w:val="auto"/>
          <w:sz w:val="28"/>
          <w:szCs w:val="28"/>
          <w:highlight w:val="none"/>
          <w:u w:val="single"/>
        </w:rPr>
        <w:t xml:space="preserve"> </w:t>
      </w:r>
    </w:p>
    <w:p w14:paraId="47B3CF87">
      <w:pPr>
        <w:spacing w:line="600" w:lineRule="auto"/>
        <w:ind w:firstLine="420" w:firstLineChars="200"/>
        <w:rPr>
          <w:rFonts w:hAnsi="宋体"/>
          <w:color w:val="auto"/>
          <w:szCs w:val="28"/>
          <w:highlight w:val="none"/>
        </w:rPr>
      </w:pPr>
      <w:r>
        <w:rPr>
          <w:rFonts w:hAnsi="宋体"/>
          <w:color w:val="auto"/>
          <w:szCs w:val="28"/>
          <w:highlight w:val="none"/>
        </w:rPr>
        <w:t xml:space="preserve"> </w:t>
      </w:r>
    </w:p>
    <w:p w14:paraId="78052B22">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签约地点：</w:t>
      </w:r>
      <w:r>
        <w:rPr>
          <w:rFonts w:hint="eastAsia" w:hAnsi="宋体"/>
          <w:snapToGrid w:val="0"/>
          <w:color w:val="auto"/>
          <w:sz w:val="28"/>
          <w:szCs w:val="32"/>
          <w:highlight w:val="none"/>
          <w:u w:val="single"/>
        </w:rPr>
        <w:t xml:space="preserve">          </w:t>
      </w:r>
      <w:r>
        <w:rPr>
          <w:rFonts w:hint="eastAsia" w:hAnsi="宋体"/>
          <w:b/>
          <w:snapToGrid w:val="0"/>
          <w:color w:val="auto"/>
          <w:sz w:val="28"/>
          <w:szCs w:val="32"/>
          <w:highlight w:val="none"/>
          <w:u w:val="single"/>
        </w:rPr>
        <w:t>东莞市南城</w:t>
      </w:r>
      <w:r>
        <w:rPr>
          <w:rFonts w:hint="eastAsia" w:hAnsi="宋体"/>
          <w:snapToGrid w:val="0"/>
          <w:color w:val="auto"/>
          <w:sz w:val="28"/>
          <w:szCs w:val="32"/>
          <w:highlight w:val="none"/>
          <w:u w:val="single"/>
        </w:rPr>
        <w:t xml:space="preserve">          </w:t>
      </w:r>
    </w:p>
    <w:p w14:paraId="775E90F9">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签约时间：</w:t>
      </w:r>
      <w:r>
        <w:rPr>
          <w:rFonts w:hint="eastAsia" w:hAnsi="宋体"/>
          <w:snapToGrid w:val="0"/>
          <w:color w:val="auto"/>
          <w:sz w:val="28"/>
          <w:szCs w:val="32"/>
          <w:highlight w:val="none"/>
          <w:u w:val="single"/>
        </w:rPr>
        <w:t xml:space="preserve">       </w:t>
      </w:r>
      <w:r>
        <w:rPr>
          <w:rFonts w:hint="eastAsia" w:hAnsi="宋体"/>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年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月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日</w:t>
      </w:r>
      <w:r>
        <w:rPr>
          <w:rFonts w:hint="eastAsia" w:hAnsi="宋体"/>
          <w:snapToGrid w:val="0"/>
          <w:color w:val="auto"/>
          <w:sz w:val="28"/>
          <w:szCs w:val="32"/>
          <w:highlight w:val="none"/>
          <w:u w:val="single"/>
        </w:rPr>
        <w:t xml:space="preserve">      </w:t>
      </w:r>
    </w:p>
    <w:p w14:paraId="135E57E2">
      <w:pPr>
        <w:spacing w:line="600" w:lineRule="auto"/>
        <w:rPr>
          <w:rFonts w:hAnsi="宋体"/>
          <w:b/>
          <w:snapToGrid w:val="0"/>
          <w:color w:val="auto"/>
          <w:sz w:val="28"/>
          <w:szCs w:val="32"/>
          <w:highlight w:val="none"/>
          <w:u w:val="single"/>
        </w:rPr>
      </w:pPr>
    </w:p>
    <w:p w14:paraId="4E44040C">
      <w:pPr>
        <w:spacing w:line="600" w:lineRule="auto"/>
        <w:rPr>
          <w:rFonts w:hAnsi="宋体"/>
          <w:b/>
          <w:snapToGrid w:val="0"/>
          <w:color w:val="auto"/>
          <w:sz w:val="28"/>
          <w:szCs w:val="32"/>
          <w:highlight w:val="none"/>
          <w:u w:val="single"/>
        </w:rPr>
      </w:pPr>
    </w:p>
    <w:p w14:paraId="43A602DB">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 xml:space="preserve">需方(甲方)： </w:t>
      </w:r>
      <w:r>
        <w:rPr>
          <w:rFonts w:hint="eastAsia" w:hAnsi="宋体"/>
          <w:color w:val="auto"/>
          <w:highlight w:val="none"/>
          <w:u w:val="single"/>
          <w:lang w:eastAsia="zh-CN"/>
        </w:rPr>
        <w:t>东莞城</w:t>
      </w:r>
      <w:r>
        <w:rPr>
          <w:rFonts w:hint="eastAsia" w:hAnsi="宋体"/>
          <w:color w:val="auto"/>
          <w:highlight w:val="none"/>
          <w:u w:val="single"/>
          <w:lang w:val="en-US" w:eastAsia="zh-CN"/>
        </w:rPr>
        <w:t>工集团市政</w:t>
      </w:r>
      <w:r>
        <w:rPr>
          <w:rFonts w:hint="eastAsia" w:hAnsi="宋体"/>
          <w:color w:val="auto"/>
          <w:highlight w:val="none"/>
          <w:u w:val="single"/>
          <w:lang w:eastAsia="zh-CN"/>
        </w:rPr>
        <w:t>工程有限公司</w:t>
      </w:r>
      <w:r>
        <w:rPr>
          <w:rFonts w:hint="eastAsia" w:hAnsi="宋体"/>
          <w:color w:val="auto"/>
          <w:highlight w:val="none"/>
        </w:rPr>
        <w:t xml:space="preserve"> </w:t>
      </w:r>
    </w:p>
    <w:p w14:paraId="28D3E66E">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供方(乙方)：</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p>
    <w:p w14:paraId="33C79779">
      <w:pPr>
        <w:spacing w:line="360" w:lineRule="auto"/>
        <w:ind w:left="0" w:leftChars="0" w:right="-210" w:rightChars="-100" w:firstLine="420" w:firstLineChars="200"/>
        <w:rPr>
          <w:rFonts w:hint="eastAsia" w:hAnsi="宋体"/>
          <w:color w:val="auto"/>
          <w:highlight w:val="none"/>
        </w:rPr>
      </w:pPr>
    </w:p>
    <w:p w14:paraId="7494BEF6">
      <w:pPr>
        <w:spacing w:line="360" w:lineRule="auto"/>
        <w:ind w:left="0" w:leftChars="0" w:right="-210" w:rightChars="-100" w:firstLine="420" w:firstLineChars="200"/>
        <w:rPr>
          <w:rFonts w:hAnsi="宋体"/>
          <w:color w:val="auto"/>
          <w:highlight w:val="none"/>
        </w:rPr>
      </w:pPr>
      <w:r>
        <w:rPr>
          <w:rFonts w:hint="eastAsia" w:hAnsi="宋体"/>
          <w:color w:val="auto"/>
          <w:highlight w:val="none"/>
        </w:rPr>
        <w:t>根据《中华人民共和国民法典》及有关法律、法规，遵循平等、自愿、公平和诚实信用的原则，为规范合同当事人的交易行为，保护合同双方的合法权益，保证产品质量和工程建设正常进行，经甲、乙双方协商一致，订立本合同。</w:t>
      </w:r>
    </w:p>
    <w:p w14:paraId="3146D37C">
      <w:pPr>
        <w:spacing w:line="360" w:lineRule="auto"/>
        <w:ind w:left="0" w:leftChars="0" w:right="-210" w:rightChars="-100" w:firstLine="420" w:firstLineChars="200"/>
        <w:rPr>
          <w:rFonts w:hAnsi="宋体"/>
          <w:b/>
          <w:color w:val="auto"/>
          <w:highlight w:val="none"/>
        </w:rPr>
      </w:pPr>
      <w:r>
        <w:rPr>
          <w:rFonts w:hint="eastAsia" w:hAnsi="宋体"/>
          <w:b/>
          <w:color w:val="auto"/>
          <w:highlight w:val="none"/>
        </w:rPr>
        <w:t>第一条  产品标的、数量、价款</w:t>
      </w:r>
    </w:p>
    <w:p w14:paraId="1C55FF79">
      <w:pPr>
        <w:spacing w:line="360" w:lineRule="auto"/>
        <w:ind w:left="0" w:leftChars="0" w:right="-210" w:rightChars="-100" w:firstLine="420" w:firstLineChars="200"/>
        <w:rPr>
          <w:rFonts w:hint="eastAsia" w:hAnsi="宋体"/>
          <w:color w:val="auto"/>
          <w:highlight w:val="none"/>
        </w:rPr>
      </w:pPr>
      <w:r>
        <w:rPr>
          <w:rFonts w:hint="eastAsia" w:hAnsi="宋体"/>
          <w:b w:val="0"/>
          <w:bCs/>
          <w:color w:val="auto"/>
          <w:highlight w:val="none"/>
        </w:rPr>
        <w:t>产品标的、数量、价款</w:t>
      </w:r>
      <w:r>
        <w:rPr>
          <w:rFonts w:hint="eastAsia" w:hAnsi="宋体"/>
          <w:color w:val="auto"/>
          <w:highlight w:val="none"/>
        </w:rPr>
        <w:t>详见附件</w:t>
      </w:r>
      <w:r>
        <w:rPr>
          <w:rFonts w:hint="eastAsia" w:hAnsi="宋体"/>
          <w:color w:val="auto"/>
          <w:highlight w:val="none"/>
          <w:lang w:val="en-US" w:eastAsia="zh-CN"/>
        </w:rPr>
        <w:t>三</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697299B7">
      <w:pPr>
        <w:spacing w:line="360" w:lineRule="auto"/>
        <w:ind w:left="0" w:leftChars="0" w:right="-210" w:rightChars="-100" w:firstLine="420" w:firstLineChars="200"/>
        <w:rPr>
          <w:rFonts w:hint="eastAsia" w:hAnsi="宋体"/>
          <w:color w:val="0000FF"/>
          <w:highlight w:val="none"/>
          <w:lang w:eastAsia="zh-CN"/>
        </w:rPr>
      </w:pPr>
      <w:r>
        <w:rPr>
          <w:rFonts w:hint="eastAsia" w:hAnsi="宋体"/>
          <w:color w:val="0000FF"/>
          <w:highlight w:val="none"/>
        </w:rPr>
        <w:t>注：</w:t>
      </w:r>
      <w:r>
        <w:rPr>
          <w:rFonts w:hint="eastAsia" w:hAnsi="宋体"/>
          <w:color w:val="0000FF"/>
          <w:highlight w:val="none"/>
          <w:lang w:val="en-US" w:eastAsia="zh-CN"/>
        </w:rPr>
        <w:t>1、</w:t>
      </w:r>
      <w:r>
        <w:rPr>
          <w:rFonts w:hint="eastAsia" w:hAnsi="宋体"/>
          <w:color w:val="0000FF"/>
          <w:highlight w:val="none"/>
        </w:rPr>
        <w:t>上述单价为</w:t>
      </w:r>
      <w:r>
        <w:rPr>
          <w:rFonts w:hint="eastAsia" w:hAnsi="宋体"/>
          <w:color w:val="0000FF"/>
          <w:highlight w:val="none"/>
          <w:lang w:val="en-US" w:eastAsia="zh-CN"/>
        </w:rPr>
        <w:t>暂定</w:t>
      </w:r>
      <w:r>
        <w:rPr>
          <w:rFonts w:hint="eastAsia" w:hAnsi="宋体"/>
          <w:color w:val="0000FF"/>
          <w:highlight w:val="none"/>
        </w:rPr>
        <w:t>单价，结算单价指每供应周期乙方将货品标的物运卸至甲方指定地点并通过验收的价款，包含但不限于材料费、加工费、试验费（出厂前的）、包装费、装车搬运费（运输费）、储存费、装车费、卸车费、卸车搬运费、服务费及售后服务费等以及相关税费</w:t>
      </w:r>
      <w:r>
        <w:rPr>
          <w:rFonts w:hint="eastAsia" w:hAnsi="宋体"/>
          <w:color w:val="0000FF"/>
          <w:highlight w:val="none"/>
          <w:lang w:eastAsia="zh-CN"/>
        </w:rPr>
        <w:t>；报价中的综合费，在合同执行中保持不变</w:t>
      </w:r>
      <w:r>
        <w:rPr>
          <w:rFonts w:hint="eastAsia" w:hAnsi="宋体"/>
          <w:color w:val="0000FF"/>
          <w:highlight w:val="none"/>
        </w:rPr>
        <w:t>。</w:t>
      </w:r>
    </w:p>
    <w:p w14:paraId="49604633">
      <w:pPr>
        <w:spacing w:line="360" w:lineRule="auto"/>
        <w:ind w:left="0" w:leftChars="0" w:right="-210" w:rightChars="-100" w:firstLine="420" w:firstLineChars="200"/>
        <w:rPr>
          <w:rFonts w:hint="eastAsia" w:hAnsi="宋体"/>
          <w:color w:val="0000FF"/>
          <w:highlight w:val="none"/>
        </w:rPr>
      </w:pPr>
      <w:r>
        <w:rPr>
          <w:rFonts w:hint="eastAsia" w:hAnsi="宋体"/>
          <w:color w:val="0000FF"/>
          <w:highlight w:val="none"/>
          <w:lang w:val="en-US" w:eastAsia="zh-CN"/>
        </w:rPr>
        <w:t>2、</w:t>
      </w:r>
      <w:r>
        <w:rPr>
          <w:rFonts w:hint="eastAsia" w:hAnsi="宋体"/>
          <w:color w:val="0000FF"/>
          <w:highlight w:val="none"/>
        </w:rPr>
        <w:t>结算方式：</w:t>
      </w:r>
      <w:r>
        <w:rPr>
          <w:rFonts w:hint="eastAsia" w:hAnsi="宋体"/>
          <w:color w:val="0000FF"/>
          <w:highlight w:val="none"/>
          <w:lang w:val="en-US" w:eastAsia="zh-CN"/>
        </w:rPr>
        <w:t>每供应周期实行浮动价结算，结算价=</w:t>
      </w:r>
      <w:r>
        <w:rPr>
          <w:rFonts w:hint="eastAsia" w:hAnsi="宋体"/>
          <w:color w:val="0000FF"/>
          <w:highlight w:val="none"/>
        </w:rPr>
        <w:t>甲方确认验收的实际数量</w:t>
      </w:r>
      <w:r>
        <w:rPr>
          <w:rFonts w:hint="eastAsia" w:ascii="宋体" w:hAnsi="宋体"/>
          <w:color w:val="0000FF"/>
          <w:highlight w:val="none"/>
        </w:rPr>
        <w:t>×</w:t>
      </w:r>
      <w:r>
        <w:rPr>
          <w:rFonts w:hint="eastAsia" w:hAnsi="宋体"/>
          <w:color w:val="0000FF"/>
          <w:highlight w:val="none"/>
        </w:rPr>
        <w:t>结算单价</w:t>
      </w:r>
      <w:r>
        <w:rPr>
          <w:rFonts w:hint="eastAsia" w:hAnsi="宋体"/>
          <w:color w:val="0000FF"/>
          <w:highlight w:val="none"/>
          <w:lang w:eastAsia="zh-CN"/>
        </w:rPr>
        <w:t>，</w:t>
      </w:r>
      <w:r>
        <w:rPr>
          <w:rFonts w:hint="eastAsia" w:hAnsi="宋体"/>
          <w:color w:val="0000FF"/>
          <w:highlight w:val="none"/>
        </w:rPr>
        <w:t>结算单价=结算基准价+综合费</w:t>
      </w:r>
      <w:r>
        <w:rPr>
          <w:rFonts w:hint="eastAsia" w:hAnsi="宋体"/>
          <w:color w:val="0000FF"/>
          <w:highlight w:val="none"/>
          <w:lang w:eastAsia="zh-CN"/>
        </w:rPr>
        <w:t>；</w:t>
      </w:r>
      <w:r>
        <w:rPr>
          <w:rFonts w:hint="eastAsia" w:hAnsi="宋体"/>
          <w:color w:val="0000FF"/>
          <w:highlight w:val="none"/>
        </w:rPr>
        <w:t>（</w:t>
      </w:r>
      <w:r>
        <w:rPr>
          <w:rFonts w:hint="eastAsia" w:hAnsi="宋体"/>
          <w:color w:val="0000FF"/>
          <w:highlight w:val="none"/>
          <w:lang w:val="en-US" w:eastAsia="zh-CN"/>
        </w:rPr>
        <w:t>1</w:t>
      </w:r>
      <w:r>
        <w:rPr>
          <w:rFonts w:hint="eastAsia" w:hAnsi="宋体"/>
          <w:color w:val="0000FF"/>
          <w:highlight w:val="none"/>
        </w:rPr>
        <w:t>）结算基准价</w:t>
      </w:r>
      <w:r>
        <w:rPr>
          <w:rFonts w:hint="eastAsia" w:hAnsi="宋体"/>
          <w:color w:val="0000FF"/>
          <w:highlight w:val="none"/>
          <w:lang w:eastAsia="zh-CN"/>
        </w:rPr>
        <w:t>：</w:t>
      </w:r>
      <w:r>
        <w:rPr>
          <w:rFonts w:hint="eastAsia" w:hAnsi="宋体"/>
          <w:color w:val="0000FF"/>
          <w:highlight w:val="none"/>
        </w:rPr>
        <w:t>按实际所供品牌到货当日“中国水泥网（www.ccement.com）”发布的广州市P.O 42.5散装水泥价格行情（参考价）作为结算基准价（四舍五入到整数位）。遇节假日时，以节假日前一次公布的网价为参照；（</w:t>
      </w:r>
      <w:r>
        <w:rPr>
          <w:rFonts w:hint="eastAsia" w:hAnsi="宋体"/>
          <w:color w:val="0000FF"/>
          <w:highlight w:val="none"/>
          <w:lang w:val="en-US" w:eastAsia="zh-CN"/>
        </w:rPr>
        <w:t>2</w:t>
      </w:r>
      <w:r>
        <w:rPr>
          <w:rFonts w:hint="eastAsia" w:hAnsi="宋体"/>
          <w:color w:val="0000FF"/>
          <w:highlight w:val="none"/>
        </w:rPr>
        <w:t>）如延迟交货：以</w:t>
      </w:r>
      <w:r>
        <w:rPr>
          <w:rFonts w:hint="eastAsia" w:hAnsi="宋体"/>
          <w:color w:val="0000FF"/>
          <w:highlight w:val="none"/>
          <w:lang w:val="en-US" w:eastAsia="zh-CN"/>
        </w:rPr>
        <w:t>乙方</w:t>
      </w:r>
      <w:r>
        <w:rPr>
          <w:rFonts w:hint="eastAsia" w:hAnsi="宋体"/>
          <w:color w:val="0000FF"/>
          <w:highlight w:val="none"/>
        </w:rPr>
        <w:t>收到订货单至实际到货期间“中国水泥网（www.ccement.com）”发布的广州市“华润（润丰）”品牌P.042.5水泥价格行情（参考价）的最低价格作为结算基准价。</w:t>
      </w:r>
    </w:p>
    <w:p w14:paraId="1E096631">
      <w:pPr>
        <w:spacing w:line="360" w:lineRule="auto"/>
        <w:ind w:left="0" w:leftChars="0" w:right="-210" w:rightChars="-100" w:firstLine="420" w:firstLineChars="200"/>
        <w:rPr>
          <w:rFonts w:hAnsi="宋体"/>
          <w:color w:val="0000FF"/>
          <w:highlight w:val="none"/>
        </w:rPr>
      </w:pPr>
      <w:r>
        <w:rPr>
          <w:rFonts w:hint="eastAsia" w:hAnsi="宋体"/>
          <w:color w:val="0000FF"/>
          <w:highlight w:val="none"/>
          <w:lang w:val="en-US" w:eastAsia="zh-CN"/>
        </w:rPr>
        <w:t>3、</w:t>
      </w:r>
      <w:r>
        <w:rPr>
          <w:rFonts w:hint="eastAsia" w:hAnsi="宋体"/>
          <w:color w:val="0000FF"/>
          <w:highlight w:val="none"/>
        </w:rPr>
        <w:t>质量保证期：自物资交货验收合格之日起12个月，从货品验收通过且甲方确认之日起计。</w:t>
      </w:r>
    </w:p>
    <w:p w14:paraId="618A6E68">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4</w:t>
      </w:r>
      <w:r>
        <w:rPr>
          <w:rFonts w:hint="eastAsia" w:hAnsi="宋体"/>
          <w:color w:val="auto"/>
          <w:highlight w:val="none"/>
          <w:lang w:eastAsia="zh-CN"/>
        </w:rPr>
        <w:t>、</w:t>
      </w:r>
      <w:r>
        <w:rPr>
          <w:rFonts w:hint="eastAsia" w:hAnsi="宋体"/>
          <w:color w:val="auto"/>
          <w:highlight w:val="none"/>
        </w:rPr>
        <w:t>质保期内非甲方人为造成的问题，乙方予以</w:t>
      </w:r>
      <w:r>
        <w:rPr>
          <w:rFonts w:hint="eastAsia" w:hAnsi="宋体"/>
          <w:color w:val="auto"/>
          <w:highlight w:val="none"/>
          <w:lang w:val="en-US" w:eastAsia="zh-CN"/>
        </w:rPr>
        <w:t>免费</w:t>
      </w:r>
      <w:r>
        <w:rPr>
          <w:rFonts w:hint="eastAsia" w:hAnsi="宋体"/>
          <w:color w:val="auto"/>
          <w:highlight w:val="none"/>
        </w:rPr>
        <w:t>维修或退货</w:t>
      </w:r>
      <w:r>
        <w:rPr>
          <w:rFonts w:hint="eastAsia" w:hAnsi="宋体"/>
          <w:color w:val="auto"/>
          <w:highlight w:val="none"/>
          <w:lang w:eastAsia="zh-CN"/>
        </w:rPr>
        <w:t>，</w:t>
      </w:r>
      <w:r>
        <w:rPr>
          <w:rFonts w:hint="eastAsia" w:hAnsi="宋体"/>
          <w:color w:val="auto"/>
          <w:highlight w:val="none"/>
        </w:rPr>
        <w:t>因此造成的费用损失均由乙方承担；在使用过程中如发现所提供产品的规格、技术参数等与甲方质量技术要求不符合或出现质量问题，乙方须应甲方的要求予以调换或退货，并承担修理、调换或退货的实际费用以转账方式返还退货品等额的款项给甲方。若出现质量问题通过维修可以解决且甲方同意并要求维修的，乙方须在甲方提出上述要求后3个小时内到达现场，并在12小时内修复，否则，甲方可自行委托第三方进行维修，费用由乙方承担。</w:t>
      </w:r>
      <w:r>
        <w:rPr>
          <w:rFonts w:hint="eastAsia" w:hAnsi="宋体"/>
          <w:color w:val="0000FF"/>
          <w:highlight w:val="none"/>
        </w:rPr>
        <w:t>所有材料由</w:t>
      </w:r>
      <w:r>
        <w:rPr>
          <w:rFonts w:hint="eastAsia" w:hAnsi="宋体"/>
          <w:color w:val="0000FF"/>
          <w:highlight w:val="none"/>
          <w:lang w:val="en-US" w:eastAsia="zh-CN"/>
        </w:rPr>
        <w:t>甲</w:t>
      </w:r>
      <w:r>
        <w:rPr>
          <w:rFonts w:hint="eastAsia" w:hAnsi="宋体"/>
          <w:color w:val="0000FF"/>
          <w:highlight w:val="none"/>
        </w:rPr>
        <w:t>方指派人员抽检，委托具有相关资质的检测单位检测（如有），合格则检测费用由甲方支付，否则由供方支付，并承担相应的责任和费用</w:t>
      </w:r>
      <w:r>
        <w:rPr>
          <w:rFonts w:hint="eastAsia" w:hAnsi="宋体"/>
          <w:color w:val="0000FF"/>
          <w:highlight w:val="none"/>
          <w:lang w:eastAsia="zh-CN"/>
        </w:rPr>
        <w:t>。</w:t>
      </w:r>
    </w:p>
    <w:p w14:paraId="0EC75709">
      <w:pPr>
        <w:spacing w:line="360" w:lineRule="auto"/>
        <w:ind w:left="0" w:leftChars="0" w:right="-210" w:rightChars="-100" w:firstLine="420" w:firstLineChars="200"/>
        <w:rPr>
          <w:rFonts w:hAnsi="宋体"/>
          <w:b/>
          <w:color w:val="auto"/>
          <w:highlight w:val="none"/>
        </w:rPr>
      </w:pPr>
      <w:r>
        <w:rPr>
          <w:rFonts w:hint="eastAsia" w:hAnsi="宋体"/>
          <w:b/>
          <w:color w:val="auto"/>
          <w:highlight w:val="none"/>
        </w:rPr>
        <w:t>第二条   产品遵循的质量和技术标准要求</w:t>
      </w:r>
    </w:p>
    <w:p w14:paraId="3C407F33">
      <w:pPr>
        <w:spacing w:line="360" w:lineRule="auto"/>
        <w:ind w:left="0" w:leftChars="0" w:right="-210" w:rightChars="-100" w:firstLine="420" w:firstLineChars="200"/>
        <w:rPr>
          <w:rFonts w:hAnsi="宋体"/>
          <w:color w:val="auto"/>
          <w:highlight w:val="none"/>
        </w:rPr>
      </w:pPr>
      <w:r>
        <w:rPr>
          <w:rFonts w:hint="eastAsia" w:hAnsi="宋体"/>
          <w:color w:val="auto"/>
          <w:highlight w:val="none"/>
        </w:rPr>
        <w:t>1、甲、乙双方约定产品验收遵循的质量和技术标准：执行最新国家及行业标准、国家和地方行政主管部门的有关规定。另要严格按照双方约定的质量标准和技术标准要求供应产品，同时，还应遵循</w:t>
      </w:r>
      <w:r>
        <w:rPr>
          <w:rFonts w:hint="eastAsia" w:hAnsi="宋体"/>
          <w:color w:val="auto"/>
          <w:highlight w:val="none"/>
          <w:lang w:val="en-US" w:eastAsia="zh-CN"/>
        </w:rPr>
        <w:t>采购</w:t>
      </w:r>
      <w:r>
        <w:rPr>
          <w:rFonts w:hint="eastAsia" w:hAnsi="宋体"/>
          <w:color w:val="auto"/>
          <w:highlight w:val="none"/>
        </w:rPr>
        <w:t>文件中的“用户需求书”。</w:t>
      </w:r>
    </w:p>
    <w:p w14:paraId="418DD106">
      <w:pPr>
        <w:keepNext w:val="0"/>
        <w:keepLines w:val="0"/>
        <w:pageBreakBefore w:val="0"/>
        <w:widowControl w:val="0"/>
        <w:kinsoku/>
        <w:wordWrap/>
        <w:overflowPunct/>
        <w:topLinePunct w:val="0"/>
        <w:autoSpaceDE/>
        <w:autoSpaceDN/>
        <w:bidi w:val="0"/>
        <w:adjustRightInd/>
        <w:snapToGrid/>
        <w:spacing w:line="360" w:lineRule="auto"/>
        <w:ind w:firstLine="630" w:firstLineChars="300"/>
        <w:jc w:val="left"/>
        <w:textAlignment w:val="auto"/>
        <w:rPr>
          <w:rFonts w:ascii="宋体" w:hAnsi="宋体" w:cs="宋体"/>
          <w:color w:val="auto"/>
          <w:highlight w:val="none"/>
        </w:rPr>
      </w:pPr>
      <w:r>
        <w:rPr>
          <w:rFonts w:hint="eastAsia" w:hAnsi="宋体"/>
          <w:color w:val="auto"/>
          <w:highlight w:val="none"/>
        </w:rPr>
        <w:t>2、乙方按现行的国家和行业标准或甲乙双方约定的标准规定，随每批产品提供《产品合格证明》、《质量验收报告》、《产品质量保证书》和其他相关技术质量资料。</w:t>
      </w:r>
      <w:r>
        <w:rPr>
          <w:rFonts w:hint="eastAsia" w:ascii="宋体" w:hAnsi="宋体" w:cs="宋体"/>
          <w:b w:val="0"/>
          <w:bCs/>
          <w:color w:val="0000FF"/>
          <w:highlight w:val="none"/>
        </w:rPr>
        <w:t>产品质量检验报告包括：</w:t>
      </w:r>
      <w:r>
        <w:rPr>
          <w:rFonts w:hint="eastAsia" w:ascii="宋体" w:hAnsi="宋体" w:cs="宋体"/>
          <w:color w:val="0000FF"/>
          <w:highlight w:val="none"/>
        </w:rPr>
        <w:t>比表面积、烧失量、游离CaO含量、MgO含量、SO3含量、Cl－含量、细度、凝结时间、安定性、强度、碱含量、</w:t>
      </w:r>
      <w:r>
        <w:rPr>
          <w:rFonts w:hint="eastAsia" w:ascii="宋体" w:hAnsi="宋体" w:cs="宋体"/>
          <w:color w:val="0000FF"/>
          <w:highlight w:val="none"/>
          <w:lang w:val="en-US" w:eastAsia="zh-CN"/>
        </w:rPr>
        <w:t>水溶性铬、</w:t>
      </w:r>
      <w:r>
        <w:rPr>
          <w:rFonts w:hint="eastAsia" w:ascii="宋体" w:hAnsi="宋体" w:cs="宋体"/>
          <w:color w:val="0000FF"/>
          <w:highlight w:val="none"/>
        </w:rPr>
        <w:t>助磨剂名称及掺量、石膏名称及掺量、混合材名称及掺量、熟料C</w:t>
      </w:r>
      <w:r>
        <w:rPr>
          <w:rFonts w:hint="eastAsia" w:ascii="宋体" w:hAnsi="宋体" w:cs="宋体"/>
          <w:color w:val="0000FF"/>
          <w:highlight w:val="none"/>
          <w:vertAlign w:val="subscript"/>
        </w:rPr>
        <w:t>3</w:t>
      </w:r>
      <w:r>
        <w:rPr>
          <w:rFonts w:hint="eastAsia" w:ascii="宋体" w:hAnsi="宋体" w:cs="宋体"/>
          <w:color w:val="0000FF"/>
          <w:highlight w:val="none"/>
        </w:rPr>
        <w:t>A含量等项目。</w:t>
      </w:r>
    </w:p>
    <w:p w14:paraId="29EE9006">
      <w:pPr>
        <w:spacing w:line="360" w:lineRule="auto"/>
        <w:ind w:left="0" w:leftChars="0" w:right="-210" w:rightChars="-100" w:firstLine="420" w:firstLineChars="200"/>
        <w:rPr>
          <w:rFonts w:hAnsi="宋体"/>
          <w:color w:val="auto"/>
          <w:highlight w:val="none"/>
        </w:rPr>
      </w:pPr>
      <w:r>
        <w:rPr>
          <w:rFonts w:hint="eastAsia" w:hAnsi="宋体"/>
          <w:color w:val="auto"/>
          <w:highlight w:val="none"/>
        </w:rPr>
        <w:t>3、乙方供应的产品必须是全新的（包括零配件），必须符合国家质量检测标准要求或具有国家进口商品检测合格证明。</w:t>
      </w:r>
    </w:p>
    <w:p w14:paraId="18493DE0">
      <w:pPr>
        <w:spacing w:line="360" w:lineRule="auto"/>
        <w:ind w:right="-210" w:rightChars="-100" w:firstLine="420" w:firstLineChars="200"/>
        <w:rPr>
          <w:rFonts w:hAnsi="宋体"/>
          <w:color w:val="auto"/>
          <w:highlight w:val="none"/>
        </w:rPr>
      </w:pPr>
      <w:r>
        <w:rPr>
          <w:rFonts w:hint="eastAsia" w:hAnsi="宋体"/>
          <w:color w:val="auto"/>
          <w:highlight w:val="none"/>
        </w:rPr>
        <w:t>4、如有样品的，明确产品的质量必须符合样品的标准，样品经甲乙双方确认后封存。</w:t>
      </w:r>
    </w:p>
    <w:p w14:paraId="3764AE7F">
      <w:pPr>
        <w:spacing w:line="360" w:lineRule="auto"/>
        <w:ind w:right="-210" w:rightChars="-100" w:firstLine="420" w:firstLineChars="200"/>
        <w:rPr>
          <w:rFonts w:hint="eastAsia" w:hAnsi="宋体"/>
          <w:color w:val="auto"/>
          <w:highlight w:val="none"/>
          <w:lang w:eastAsia="zh-CN"/>
        </w:rPr>
      </w:pPr>
      <w:r>
        <w:rPr>
          <w:rFonts w:hint="eastAsia" w:hAnsi="宋体"/>
          <w:color w:val="auto"/>
          <w:highlight w:val="none"/>
        </w:rPr>
        <w:t>5、其他要求：乙方要向甲方提供上述标的物质量标准的资料供甲方审核查验</w:t>
      </w:r>
      <w:r>
        <w:rPr>
          <w:rFonts w:hint="eastAsia" w:hAnsi="宋体"/>
          <w:color w:val="auto"/>
          <w:highlight w:val="none"/>
          <w:lang w:eastAsia="zh-CN"/>
        </w:rPr>
        <w:t>。</w:t>
      </w:r>
    </w:p>
    <w:p w14:paraId="43BE3308">
      <w:pPr>
        <w:spacing w:line="360" w:lineRule="auto"/>
        <w:ind w:left="0" w:leftChars="0" w:right="-210" w:rightChars="-100" w:firstLine="420" w:firstLineChars="200"/>
        <w:rPr>
          <w:rFonts w:hint="eastAsia"/>
          <w:color w:val="auto"/>
          <w:highlight w:val="none"/>
          <w:lang w:eastAsia="zh-CN"/>
        </w:rPr>
      </w:pPr>
      <w:r>
        <w:rPr>
          <w:rFonts w:hint="eastAsia" w:hAnsi="宋体"/>
          <w:color w:val="auto"/>
          <w:highlight w:val="none"/>
          <w:lang w:eastAsia="zh-CN"/>
        </w:rPr>
        <w:t>6、在合同履约过程中，乙方出现以下情形之一的，甲方有权随时更换或者增加第三方单位进行供货，第三方单位实际产生的</w:t>
      </w:r>
      <w:r>
        <w:rPr>
          <w:rFonts w:hint="eastAsia" w:hAnsi="宋体"/>
          <w:color w:val="auto"/>
          <w:highlight w:val="none"/>
          <w:lang w:val="en-US" w:eastAsia="zh-CN"/>
        </w:rPr>
        <w:t>款项</w:t>
      </w:r>
      <w:r>
        <w:rPr>
          <w:rFonts w:hint="eastAsia" w:hAnsi="宋体"/>
          <w:color w:val="auto"/>
          <w:highlight w:val="none"/>
          <w:lang w:eastAsia="zh-CN"/>
        </w:rPr>
        <w:t>参照本合同的结算条款，按实结算，甲方有权在乙方货款中直接扣除。（1）乙方延期完成合同约定的交货节点或甲方下发的工作指令单的交货节点达一次及以上的；（2）乙方未能达到合同约定的产品质量标准的一次及以上的；（3）乙方提供的产品未能达到国家、行业标准，经甲方发现超过一次及以上的。</w:t>
      </w:r>
    </w:p>
    <w:p w14:paraId="36A520F5">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验收标准、方法及提出异议期限</w:t>
      </w:r>
    </w:p>
    <w:p w14:paraId="5858E2F2">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szCs w:val="24"/>
          <w:highlight w:val="none"/>
          <w:lang w:val="en-US" w:eastAsia="zh-CN"/>
        </w:rPr>
        <w:t>1、散装水泥</w:t>
      </w:r>
      <w:r>
        <w:rPr>
          <w:rFonts w:hint="eastAsia" w:ascii="宋体" w:hAnsi="宋体" w:cs="宋体"/>
          <w:b w:val="0"/>
          <w:bCs w:val="0"/>
          <w:color w:val="0000FF"/>
          <w:highlight w:val="none"/>
        </w:rPr>
        <w:t>在交货地</w:t>
      </w:r>
      <w:r>
        <w:rPr>
          <w:rFonts w:hint="eastAsia" w:ascii="宋体" w:hAnsi="宋体" w:cs="宋体"/>
          <w:b w:val="0"/>
          <w:bCs w:val="0"/>
          <w:color w:val="0000FF"/>
          <w:szCs w:val="24"/>
          <w:highlight w:val="none"/>
        </w:rPr>
        <w:t>按实际过磅重量交货（检斤）</w:t>
      </w:r>
      <w:r>
        <w:rPr>
          <w:rFonts w:hint="eastAsia" w:ascii="宋体" w:hAnsi="宋体" w:cs="宋体"/>
          <w:b w:val="0"/>
          <w:bCs w:val="0"/>
          <w:color w:val="0000FF"/>
          <w:highlight w:val="none"/>
        </w:rPr>
        <w:t>计重。以</w:t>
      </w:r>
      <w:r>
        <w:rPr>
          <w:rFonts w:hint="eastAsia" w:ascii="宋体" w:hAnsi="宋体" w:cs="宋体"/>
          <w:b w:val="0"/>
          <w:bCs w:val="0"/>
          <w:color w:val="0000FF"/>
          <w:highlight w:val="none"/>
          <w:lang w:val="en-US" w:eastAsia="zh-CN"/>
        </w:rPr>
        <w:t>乙方</w:t>
      </w:r>
      <w:r>
        <w:rPr>
          <w:rFonts w:hint="eastAsia" w:ascii="宋体" w:hAnsi="宋体" w:cs="宋体"/>
          <w:b w:val="0"/>
          <w:bCs w:val="0"/>
          <w:color w:val="0000FF"/>
          <w:highlight w:val="none"/>
        </w:rPr>
        <w:t>随车的出厂</w:t>
      </w:r>
      <w:r>
        <w:rPr>
          <w:rFonts w:hint="eastAsia" w:ascii="宋体" w:hAnsi="宋体" w:cs="宋体"/>
          <w:b w:val="0"/>
          <w:bCs w:val="0"/>
          <w:color w:val="0000FF"/>
          <w:highlight w:val="none"/>
          <w:lang w:val="en-US" w:eastAsia="zh-CN"/>
        </w:rPr>
        <w:t>送货</w:t>
      </w:r>
      <w:r>
        <w:rPr>
          <w:rFonts w:hint="eastAsia" w:ascii="宋体" w:hAnsi="宋体" w:cs="宋体"/>
          <w:b w:val="0"/>
          <w:bCs w:val="0"/>
          <w:color w:val="0000FF"/>
          <w:highlight w:val="none"/>
        </w:rPr>
        <w:t>单的数量为验收依据，按</w:t>
      </w:r>
      <w:r>
        <w:rPr>
          <w:rFonts w:hint="eastAsia" w:ascii="宋体" w:hAnsi="宋体" w:cs="宋体"/>
          <w:b w:val="0"/>
          <w:bCs w:val="0"/>
          <w:color w:val="0000FF"/>
          <w:highlight w:val="none"/>
          <w:lang w:val="en-US" w:eastAsia="zh-CN"/>
        </w:rPr>
        <w:t>以</w:t>
      </w:r>
      <w:r>
        <w:rPr>
          <w:rFonts w:hint="eastAsia" w:ascii="宋体" w:hAnsi="宋体" w:cs="宋体"/>
          <w:b w:val="0"/>
          <w:bCs w:val="0"/>
          <w:color w:val="0000FF"/>
          <w:highlight w:val="none"/>
        </w:rPr>
        <w:t>下程序进行验收：</w:t>
      </w:r>
    </w:p>
    <w:p w14:paraId="372B0FB5">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highlight w:val="none"/>
        </w:rPr>
        <w:t>（1）</w:t>
      </w:r>
      <w:r>
        <w:rPr>
          <w:rFonts w:hint="eastAsia" w:ascii="宋体" w:hAnsi="宋体" w:cs="宋体"/>
          <w:b w:val="0"/>
          <w:bCs w:val="0"/>
          <w:color w:val="0000FF"/>
          <w:highlight w:val="none"/>
          <w:lang w:val="en-US" w:eastAsia="zh-CN"/>
        </w:rPr>
        <w:t>甲</w:t>
      </w:r>
      <w:r>
        <w:rPr>
          <w:rFonts w:hint="eastAsia" w:ascii="宋体" w:hAnsi="宋体" w:cs="宋体"/>
          <w:b w:val="0"/>
          <w:bCs w:val="0"/>
          <w:color w:val="0000FF"/>
          <w:highlight w:val="none"/>
        </w:rPr>
        <w:t>方实际过磅与送货单数量磅差若不超过±1‰范围，以送货单为准；</w:t>
      </w:r>
    </w:p>
    <w:p w14:paraId="07FB470A">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highlight w:val="none"/>
        </w:rPr>
        <w:t>（2）若超出±1‰但不超出±3‰范围，则以实际过磅数量与送货单数量两者较小数量结算；</w:t>
      </w:r>
    </w:p>
    <w:p w14:paraId="555EFB3A">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highlight w:val="none"/>
        </w:rPr>
        <w:t>（3）若超出±3‰范围，双方对磅秤准确性有争议时，可在第三方复磅（复磅应选择技术监督局检验合格且距离施工现场较近的公磅处进行），结算数量以复磅数量为准，若因货物已卸货入库（入罐）无法复磅确认车货总重的，复磅确认材料净数量（C)的原则：车货总重以送货单数量和买方实际过磅数量中小的数（A)为准，卸货的空车重量以买方实际过磅重量与第三方复磅重量中大的数(B)为准，货物材料净数量C=车货总重A-空车重量B。</w:t>
      </w:r>
    </w:p>
    <w:p w14:paraId="103F1BD4">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highlight w:val="none"/>
        </w:rPr>
        <w:t>（4）若</w:t>
      </w:r>
      <w:r>
        <w:rPr>
          <w:rFonts w:hint="eastAsia" w:ascii="宋体" w:hAnsi="宋体" w:cs="宋体"/>
          <w:b w:val="0"/>
          <w:bCs w:val="0"/>
          <w:color w:val="0000FF"/>
          <w:highlight w:val="none"/>
          <w:lang w:val="en-US" w:eastAsia="zh-CN"/>
        </w:rPr>
        <w:t>乙</w:t>
      </w:r>
      <w:r>
        <w:rPr>
          <w:rFonts w:hint="eastAsia" w:ascii="宋体" w:hAnsi="宋体" w:cs="宋体"/>
          <w:b w:val="0"/>
          <w:bCs w:val="0"/>
          <w:color w:val="0000FF"/>
          <w:highlight w:val="none"/>
        </w:rPr>
        <w:t>方提出不予复磅的，则以实际过磅数量与送货单数量两者较小数量结算；</w:t>
      </w:r>
    </w:p>
    <w:p w14:paraId="5584EF8B">
      <w:pPr>
        <w:pageBreakBefore w:val="0"/>
        <w:wordWrap/>
        <w:overflowPunct/>
        <w:topLinePunct w:val="0"/>
        <w:bidi w:val="0"/>
        <w:spacing w:line="360" w:lineRule="auto"/>
        <w:ind w:firstLine="420" w:firstLineChars="200"/>
        <w:rPr>
          <w:rFonts w:ascii="宋体" w:hAnsi="宋体" w:cs="宋体"/>
          <w:b w:val="0"/>
          <w:bCs w:val="0"/>
          <w:color w:val="0000FF"/>
          <w:highlight w:val="none"/>
        </w:rPr>
      </w:pPr>
      <w:r>
        <w:rPr>
          <w:rFonts w:hint="eastAsia" w:ascii="宋体" w:hAnsi="宋体" w:cs="宋体"/>
          <w:b w:val="0"/>
          <w:bCs w:val="0"/>
          <w:color w:val="0000FF"/>
          <w:highlight w:val="none"/>
        </w:rPr>
        <w:t>（5）第三方复磅数量与送货单数量之差若不超过±3‰范围，复磅发生的费用由</w:t>
      </w:r>
      <w:r>
        <w:rPr>
          <w:rFonts w:hint="eastAsia" w:ascii="宋体" w:hAnsi="宋体" w:cs="宋体"/>
          <w:b w:val="0"/>
          <w:bCs w:val="0"/>
          <w:color w:val="0000FF"/>
          <w:highlight w:val="none"/>
          <w:lang w:val="en-US" w:eastAsia="zh-CN"/>
        </w:rPr>
        <w:t>甲</w:t>
      </w:r>
      <w:r>
        <w:rPr>
          <w:rFonts w:hint="eastAsia" w:ascii="宋体" w:hAnsi="宋体" w:cs="宋体"/>
          <w:b w:val="0"/>
          <w:bCs w:val="0"/>
          <w:color w:val="0000FF"/>
          <w:highlight w:val="none"/>
        </w:rPr>
        <w:t>方承担；若超出±3‰范围，复磅发生的费用由</w:t>
      </w:r>
      <w:r>
        <w:rPr>
          <w:rFonts w:hint="eastAsia" w:ascii="宋体" w:hAnsi="宋体" w:cs="宋体"/>
          <w:b w:val="0"/>
          <w:bCs w:val="0"/>
          <w:color w:val="0000FF"/>
          <w:highlight w:val="none"/>
          <w:lang w:val="en-US" w:eastAsia="zh-CN"/>
        </w:rPr>
        <w:t>乙</w:t>
      </w:r>
      <w:r>
        <w:rPr>
          <w:rFonts w:hint="eastAsia" w:ascii="宋体" w:hAnsi="宋体" w:cs="宋体"/>
          <w:b w:val="0"/>
          <w:bCs w:val="0"/>
          <w:color w:val="0000FF"/>
          <w:highlight w:val="none"/>
        </w:rPr>
        <w:t>方承担。</w:t>
      </w:r>
    </w:p>
    <w:p w14:paraId="25668820">
      <w:pPr>
        <w:pageBreakBefore w:val="0"/>
        <w:wordWrap/>
        <w:overflowPunct/>
        <w:topLinePunct w:val="0"/>
        <w:bidi w:val="0"/>
        <w:spacing w:line="360" w:lineRule="auto"/>
        <w:ind w:firstLine="420" w:firstLineChars="200"/>
        <w:rPr>
          <w:rFonts w:hint="eastAsia" w:ascii="宋体" w:hAnsi="宋体" w:cs="宋体"/>
          <w:b w:val="0"/>
          <w:bCs w:val="0"/>
          <w:color w:val="0000FF"/>
          <w:highlight w:val="none"/>
        </w:rPr>
      </w:pPr>
      <w:r>
        <w:rPr>
          <w:rFonts w:hint="eastAsia" w:ascii="宋体" w:hAnsi="宋体" w:cs="宋体"/>
          <w:b w:val="0"/>
          <w:bCs w:val="0"/>
          <w:color w:val="0000FF"/>
          <w:highlight w:val="none"/>
        </w:rPr>
        <w:t>数量验收以国家标准规定的理论方法计算重量，理论重量与实际重量差必须符合国标；若买方对数量有异议时，由买卖双方共同选择第三方进行复磅（复磅应选择地方政府技术监督部门检验合格且距离施工现场较近的电子地磅进行），复磅数量如在国标范围，以送货单为准，复磅发生的费用由责任方负责；若超出国标范围，则以复磅数量为准，复磅发生的费用由卖方负责</w:t>
      </w:r>
      <w:r>
        <w:rPr>
          <w:rFonts w:hint="eastAsia" w:ascii="宋体" w:hAnsi="宋体" w:cs="宋体"/>
          <w:b w:val="0"/>
          <w:bCs w:val="0"/>
          <w:color w:val="0000FF"/>
          <w:highlight w:val="none"/>
          <w:lang w:eastAsia="zh-CN"/>
        </w:rPr>
        <w:t>。</w:t>
      </w:r>
    </w:p>
    <w:p w14:paraId="719CED34">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2</w:t>
      </w:r>
      <w:r>
        <w:rPr>
          <w:rFonts w:hint="eastAsia" w:hAnsi="宋体"/>
          <w:color w:val="auto"/>
          <w:highlight w:val="none"/>
        </w:rPr>
        <w:t>、 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14:paraId="12366910">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14:paraId="2BA32B13">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任何情况下，甲方的确认均不免除乙方对产品的瑕疵担保责任。若相关产品在使用时或使用后发现确因该批产品质量未达到规定要求而引起的工程质量问题，乙方除应无条件更换外，还应承担由此给甲方造成的经济损失。</w:t>
      </w:r>
    </w:p>
    <w:p w14:paraId="491DFF8A">
      <w:pPr>
        <w:spacing w:line="360" w:lineRule="auto"/>
        <w:ind w:right="-210" w:rightChars="-100"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、乙方在产品运抵交货前应提前 2天通知甲方，甲方应提供堆放场地或堆放仓库。</w:t>
      </w:r>
    </w:p>
    <w:p w14:paraId="121075E0">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、乙方须负责产品正式交货前的安全、保卫、防火、防盗工作，包括运输途中、卸货中的人身和产品的安全，在正式交货前，包括运输途中、卸货中如有人身伤害或产品损失均由乙方负责。</w:t>
      </w:r>
    </w:p>
    <w:p w14:paraId="52FCCDCE">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甲方有权对产品质量取样送相关技术质量监督部门检验，如检验结果达不到国家标准，乙方必须在两日内办理材料、设备退场及退货，并承担相关费用和由此给甲方造成的损失，同时甲方有权解除合同。影响甲方工期的，乙方应承担相应的赔偿责任。如检验结果合格，检验费用由甲方承担。</w:t>
      </w:r>
    </w:p>
    <w:p w14:paraId="53DFB139">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、乙方货物应按产品保护要求作相应包装，并随货附产品合格证或相应的质量合格证明文件，若货物无前述文件，甲方有权拒收，乙方需赔偿甲方的损失。</w:t>
      </w:r>
    </w:p>
    <w:p w14:paraId="0FF5CC94">
      <w:pPr>
        <w:spacing w:line="360" w:lineRule="auto"/>
        <w:ind w:left="0" w:leftChars="0" w:right="-210" w:rightChars="-100" w:firstLine="420" w:firstLineChars="200"/>
        <w:rPr>
          <w:rFonts w:hint="eastAsia" w:hAnsi="宋体" w:eastAsia="宋体"/>
          <w:color w:val="auto"/>
          <w:highlight w:val="none"/>
          <w:lang w:eastAsia="zh-CN"/>
        </w:rPr>
      </w:pPr>
      <w:r>
        <w:rPr>
          <w:rFonts w:hint="eastAsia" w:hAnsi="宋体"/>
          <w:color w:val="auto"/>
          <w:highlight w:val="none"/>
          <w:lang w:val="en-US" w:eastAsia="zh-CN"/>
        </w:rPr>
        <w:t>9</w:t>
      </w:r>
      <w:r>
        <w:rPr>
          <w:rFonts w:hint="eastAsia" w:hAnsi="宋体"/>
          <w:color w:val="auto"/>
          <w:highlight w:val="none"/>
        </w:rPr>
        <w:t>、乙方必须保证产品为甲方要求的“优等品”与甲方认定的样品一致</w:t>
      </w:r>
      <w:r>
        <w:rPr>
          <w:rFonts w:hint="eastAsia" w:hAnsi="宋体"/>
          <w:color w:val="auto"/>
          <w:highlight w:val="none"/>
          <w:lang w:eastAsia="zh-CN"/>
        </w:rPr>
        <w:t>。</w:t>
      </w:r>
    </w:p>
    <w:p w14:paraId="5DE99505">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在对货物的质量进行验收时，甲方材料员对货物凭目测不能发现的质量问题，甲方有权对产品质量取样送相关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14:paraId="065F9D1C">
      <w:pPr>
        <w:spacing w:line="360" w:lineRule="auto"/>
        <w:ind w:left="0" w:leftChars="0" w:right="-210" w:rightChars="-100" w:firstLine="420" w:firstLineChars="200"/>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14:paraId="7C6D4418">
      <w:pPr>
        <w:pStyle w:val="41"/>
        <w:numPr>
          <w:ilvl w:val="0"/>
          <w:numId w:val="4"/>
        </w:numPr>
        <w:spacing w:line="360" w:lineRule="auto"/>
        <w:ind w:left="0" w:leftChars="0" w:right="-210" w:rightChars="-100" w:firstLine="420" w:firstLineChars="175"/>
        <w:rPr>
          <w:rFonts w:ascii="宋体" w:hAnsi="宋体"/>
          <w:b/>
          <w:color w:val="auto"/>
          <w:sz w:val="24"/>
          <w:highlight w:val="none"/>
          <w:u w:val="single"/>
        </w:rPr>
      </w:pPr>
      <w:r>
        <w:rPr>
          <w:rFonts w:hint="eastAsia" w:ascii="宋体" w:hAnsi="宋体"/>
          <w:b/>
          <w:color w:val="auto"/>
          <w:sz w:val="24"/>
          <w:highlight w:val="none"/>
        </w:rPr>
        <w:t>产品包装标准、包装物的供应和回收：</w:t>
      </w:r>
      <w:r>
        <w:rPr>
          <w:rFonts w:hint="eastAsia" w:ascii="宋体" w:hAnsi="宋体"/>
          <w:b/>
          <w:color w:val="auto"/>
          <w:sz w:val="24"/>
          <w:highlight w:val="none"/>
          <w:u w:val="single"/>
        </w:rPr>
        <w:t xml:space="preserve">   </w:t>
      </w:r>
      <w:r>
        <w:rPr>
          <w:rFonts w:hint="eastAsia" w:ascii="宋体" w:hAnsi="宋体"/>
          <w:b w:val="0"/>
          <w:bCs/>
          <w:color w:val="auto"/>
          <w:sz w:val="24"/>
          <w:highlight w:val="none"/>
          <w:u w:val="single"/>
        </w:rPr>
        <w:t xml:space="preserve"> / </w:t>
      </w:r>
      <w:r>
        <w:rPr>
          <w:rFonts w:hint="eastAsia" w:ascii="宋体" w:hAnsi="宋体"/>
          <w:b/>
          <w:color w:val="auto"/>
          <w:sz w:val="24"/>
          <w:highlight w:val="none"/>
          <w:u w:val="single"/>
        </w:rPr>
        <w:t xml:space="preserve">       </w:t>
      </w:r>
    </w:p>
    <w:p w14:paraId="36C72688">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1、材料应注明生产厂、生产日期、材料牌号和规格等。</w:t>
      </w:r>
    </w:p>
    <w:p w14:paraId="658D76A6">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2、以生厂商的原厂包装为标准。</w:t>
      </w:r>
    </w:p>
    <w:p w14:paraId="207DBDBC">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合同总价</w:t>
      </w:r>
    </w:p>
    <w:p w14:paraId="1C4C55AF">
      <w:pPr>
        <w:spacing w:line="360" w:lineRule="auto"/>
        <w:ind w:left="0" w:leftChars="0" w:right="-210" w:rightChars="-100" w:firstLine="420" w:firstLineChars="200"/>
        <w:rPr>
          <w:rFonts w:hAnsi="宋体"/>
          <w:b/>
          <w:color w:val="auto"/>
          <w:highlight w:val="none"/>
        </w:rPr>
      </w:pPr>
      <w:r>
        <w:rPr>
          <w:rFonts w:hint="eastAsia" w:hAnsi="宋体"/>
          <w:color w:val="auto"/>
          <w:highlight w:val="none"/>
        </w:rPr>
        <w:t>本合同暂定总价为 ¥</w:t>
      </w:r>
      <w:r>
        <w:rPr>
          <w:rFonts w:hAnsi="宋体"/>
          <w:color w:val="auto"/>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hAnsi="宋体"/>
          <w:color w:val="auto"/>
          <w:highlight w:val="none"/>
        </w:rPr>
        <w:t>元（大写：人民币</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），其中货价款为（</w:t>
      </w:r>
      <w:r>
        <w:rPr>
          <w:rFonts w:hint="eastAsia" w:hAnsi="宋体"/>
          <w:color w:val="auto"/>
          <w:highlight w:val="none"/>
          <w:lang w:val="en-US" w:eastAsia="zh-CN"/>
        </w:rPr>
        <w:t>小</w:t>
      </w:r>
      <w:r>
        <w:rPr>
          <w:rFonts w:hint="eastAsia" w:hAnsi="宋体"/>
          <w:color w:val="auto"/>
          <w:highlight w:val="none"/>
        </w:rPr>
        <w:t>写）¥</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hAnsi="宋体"/>
          <w:color w:val="auto"/>
          <w:highlight w:val="none"/>
        </w:rPr>
        <w:t>元（大写：人民币</w:t>
      </w:r>
      <w:r>
        <w:rPr>
          <w:rFonts w:hint="eastAsia" w:hAnsi="宋体"/>
          <w:color w:val="auto"/>
          <w:highlight w:val="none"/>
          <w:u w:val="single"/>
          <w:lang w:val="en-US" w:eastAsia="zh-CN"/>
        </w:rPr>
        <w:t xml:space="preserve">      </w:t>
      </w:r>
      <w:r>
        <w:rPr>
          <w:rFonts w:hint="eastAsia" w:hAnsi="宋体"/>
          <w:color w:val="auto"/>
          <w:highlight w:val="none"/>
        </w:rPr>
        <w:t>）；</w:t>
      </w:r>
      <w:r>
        <w:rPr>
          <w:rFonts w:hint="eastAsia" w:hAnsi="宋体"/>
          <w:color w:val="auto"/>
          <w:highlight w:val="none"/>
          <w:lang w:val="en-US" w:eastAsia="zh-CN"/>
        </w:rPr>
        <w:t>增值税税率为</w:t>
      </w:r>
      <w:r>
        <w:rPr>
          <w:rFonts w:hint="eastAsia" w:hAnsi="宋体"/>
          <w:color w:val="auto"/>
          <w:highlight w:val="none"/>
          <w:u w:val="single"/>
          <w:lang w:val="en-US" w:eastAsia="zh-CN"/>
        </w:rPr>
        <w:t>13</w:t>
      </w:r>
      <w:r>
        <w:rPr>
          <w:rFonts w:hint="eastAsia" w:hAnsi="宋体"/>
          <w:color w:val="auto"/>
          <w:highlight w:val="none"/>
          <w:lang w:val="en-US" w:eastAsia="zh-CN"/>
        </w:rPr>
        <w:t>%，</w:t>
      </w:r>
      <w:r>
        <w:rPr>
          <w:rFonts w:hint="eastAsia" w:hAnsi="宋体"/>
          <w:color w:val="auto"/>
          <w:highlight w:val="none"/>
        </w:rPr>
        <w:t>增值税税金（¥</w:t>
      </w:r>
      <w:r>
        <w:rPr>
          <w:rFonts w:hint="eastAsia" w:ascii="宋体" w:hAnsi="宋体"/>
          <w:b/>
          <w:bCs/>
          <w:color w:val="auto"/>
          <w:sz w:val="24"/>
          <w:highlight w:val="none"/>
          <w:u w:val="single"/>
          <w:lang w:val="en-US" w:eastAsia="zh-CN"/>
        </w:rPr>
        <w:t xml:space="preserve">    </w:t>
      </w:r>
      <w:r>
        <w:rPr>
          <w:rFonts w:hint="eastAsia" w:hAnsi="宋体"/>
          <w:color w:val="auto"/>
          <w:highlight w:val="none"/>
        </w:rPr>
        <w:t>元（大写：人民币</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b/>
          <w:color w:val="auto"/>
          <w:highlight w:val="none"/>
        </w:rPr>
        <w:t>，</w:t>
      </w:r>
      <w:r>
        <w:rPr>
          <w:rFonts w:hint="eastAsia" w:hAnsi="宋体"/>
          <w:color w:val="auto"/>
          <w:highlight w:val="none"/>
        </w:rPr>
        <w:t>此价款包括但不限于货品标的物的售价、税费、运输费、运输中的损耗费用、装车费及交收前保管等乙方履行本合同义务而甲方需向乙方支付的一切可预见及不可预见的所有费用。</w:t>
      </w:r>
    </w:p>
    <w:p w14:paraId="709CCE19">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交货的工期要求</w:t>
      </w:r>
    </w:p>
    <w:p w14:paraId="0C3575EF">
      <w:pPr>
        <w:pStyle w:val="41"/>
        <w:spacing w:line="360" w:lineRule="auto"/>
        <w:ind w:left="0" w:leftChars="0" w:right="-210" w:rightChars="-100" w:firstLine="420" w:firstLineChars="200"/>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本合同为无固定期限合同，任何一方可提前30天书面通知对方后终止或供货数量达到合同暂定供货总量的100%</w:t>
      </w:r>
      <w:r>
        <w:rPr>
          <w:rFonts w:hint="eastAsia" w:ascii="宋体" w:hAnsi="宋体"/>
          <w:color w:val="0000FF"/>
          <w:sz w:val="21"/>
          <w:szCs w:val="21"/>
          <w:highlight w:val="none"/>
          <w:lang w:val="en-US" w:eastAsia="zh-CN"/>
        </w:rPr>
        <w:t>时</w:t>
      </w:r>
      <w:r>
        <w:rPr>
          <w:rFonts w:hint="eastAsia" w:ascii="宋体" w:hAnsi="宋体"/>
          <w:color w:val="0000FF"/>
          <w:sz w:val="21"/>
          <w:szCs w:val="21"/>
          <w:highlight w:val="none"/>
        </w:rPr>
        <w:t>自动终止，但需完成需方已下发给供方的采购申请单的履行。具体供货时间以</w:t>
      </w:r>
      <w:r>
        <w:rPr>
          <w:rFonts w:hint="eastAsia" w:ascii="宋体" w:hAnsi="宋体"/>
          <w:color w:val="0000FF"/>
          <w:sz w:val="21"/>
          <w:szCs w:val="21"/>
          <w:highlight w:val="none"/>
          <w:lang w:val="en-US" w:eastAsia="zh-CN"/>
        </w:rPr>
        <w:t>甲方</w:t>
      </w:r>
      <w:r>
        <w:rPr>
          <w:rFonts w:hint="eastAsia" w:ascii="宋体" w:hAnsi="宋体"/>
          <w:color w:val="0000FF"/>
          <w:sz w:val="21"/>
          <w:szCs w:val="21"/>
          <w:highlight w:val="none"/>
        </w:rPr>
        <w:t>发出的采购申请单为准</w:t>
      </w:r>
      <w:r>
        <w:rPr>
          <w:rFonts w:hint="eastAsia" w:ascii="宋体" w:hAnsi="宋体"/>
          <w:color w:val="0000FF"/>
          <w:sz w:val="21"/>
          <w:szCs w:val="21"/>
          <w:highlight w:val="none"/>
          <w:lang w:eastAsia="zh-CN"/>
        </w:rPr>
        <w:t>。</w:t>
      </w:r>
    </w:p>
    <w:p w14:paraId="282FDCB7">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交货地点、方式及联系人：</w:t>
      </w:r>
    </w:p>
    <w:p w14:paraId="0AC920FD">
      <w:pPr>
        <w:pStyle w:val="41"/>
        <w:spacing w:line="360" w:lineRule="auto"/>
        <w:ind w:right="-210" w:rightChars="-10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1、交货地点：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横沥镇六甲村振兴中路横沥预制场搅拌站指定点</w:t>
      </w:r>
      <w:r>
        <w:rPr>
          <w:rFonts w:hint="eastAsia" w:ascii="宋体" w:hAnsi="宋体" w:eastAsia="宋体" w:cs="宋体"/>
          <w:color w:val="auto"/>
          <w:sz w:val="21"/>
          <w:szCs w:val="21"/>
          <w:highlight w:val="none"/>
          <w:u w:val="single"/>
        </w:rPr>
        <w:t xml:space="preserve"> </w:t>
      </w:r>
    </w:p>
    <w:p w14:paraId="5B0ECCB0">
      <w:pPr>
        <w:spacing w:line="360" w:lineRule="auto"/>
        <w:ind w:left="0" w:leftChars="0" w:right="-210" w:rightChars="-100" w:firstLine="420" w:firstLineChars="200"/>
        <w:rPr>
          <w:rFonts w:hAnsi="宋体"/>
          <w:color w:val="auto"/>
          <w:highlight w:val="none"/>
        </w:rPr>
      </w:pPr>
      <w:r>
        <w:rPr>
          <w:rFonts w:hint="eastAsia" w:ascii="宋体" w:hAnsi="宋体" w:eastAsia="宋体" w:cs="宋体"/>
          <w:color w:val="auto"/>
          <w:szCs w:val="21"/>
          <w:highlight w:val="none"/>
        </w:rPr>
        <w:t>2、交货方式：</w:t>
      </w:r>
      <w:r>
        <w:rPr>
          <w:rFonts w:hint="eastAsia" w:ascii="宋体" w:hAnsi="宋体" w:eastAsia="宋体" w:cs="宋体"/>
          <w:color w:val="auto"/>
          <w:szCs w:val="21"/>
          <w:highlight w:val="none"/>
          <w:u w:val="single"/>
        </w:rPr>
        <w:t>货品交予甲方之前，由乙方妥善保管，在验收时，如发现缺少、损坏等，甲方有权拒收，因此造成的损失，和退换货的费用由乙方自行承担</w:t>
      </w:r>
      <w:r>
        <w:rPr>
          <w:rFonts w:hint="eastAsia" w:hAnsi="宋体"/>
          <w:color w:val="auto"/>
          <w:highlight w:val="none"/>
          <w:u w:val="single"/>
        </w:rPr>
        <w:t xml:space="preserve">。 </w:t>
      </w:r>
    </w:p>
    <w:p w14:paraId="318D2578">
      <w:pPr>
        <w:spacing w:line="360" w:lineRule="auto"/>
        <w:ind w:right="-210" w:rightChars="-10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SA"/>
        </w:rPr>
        <w:t>乙方在产品运抵交货地点后，甲乙双方应及时做好验收工作和书面交验签字记录。</w:t>
      </w:r>
    </w:p>
    <w:p w14:paraId="1F5D6C7C">
      <w:pPr>
        <w:spacing w:line="360" w:lineRule="auto"/>
        <w:ind w:left="0" w:leftChars="0" w:right="-210" w:rightChars="-100" w:firstLine="42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Cs w:val="21"/>
          <w:highlight w:val="none"/>
        </w:rPr>
        <w:t>4、</w:t>
      </w:r>
      <w:r>
        <w:rPr>
          <w:rFonts w:hint="eastAsia" w:ascii="宋体" w:hAnsi="宋体" w:eastAsia="宋体" w:cs="宋体"/>
          <w:color w:val="auto"/>
          <w:kern w:val="2"/>
          <w:sz w:val="21"/>
          <w:szCs w:val="21"/>
          <w:highlight w:val="none"/>
          <w:lang w:val="en-US" w:eastAsia="zh-CN" w:bidi="ar-SA"/>
        </w:rPr>
        <w:t>甲方指定联系人：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；送货单、材料进场报审表必须由甲方联系人签字方有效</w:t>
      </w:r>
      <w:r>
        <w:rPr>
          <w:rFonts w:hint="eastAsia" w:ascii="宋体" w:hAnsi="宋体" w:eastAsia="宋体" w:cs="Times New Roman"/>
          <w:color w:val="auto"/>
          <w:kern w:val="2"/>
          <w:sz w:val="24"/>
          <w:szCs w:val="24"/>
          <w:highlight w:val="none"/>
          <w:lang w:val="en-US" w:eastAsia="zh-CN" w:bidi="ar-SA"/>
        </w:rPr>
        <w:t>。</w:t>
      </w:r>
    </w:p>
    <w:p w14:paraId="126A2383">
      <w:pPr>
        <w:pStyle w:val="9"/>
        <w:ind w:firstLine="420" w:firstLineChars="20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5、乙方指定联系人：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5D12513">
      <w:pPr>
        <w:pStyle w:val="41"/>
        <w:spacing w:line="360" w:lineRule="auto"/>
        <w:ind w:left="0" w:leftChars="0" w:right="-210" w:rightChars="-100" w:firstLine="420" w:firstLineChars="175"/>
        <w:rPr>
          <w:rFonts w:hint="eastAsia" w:ascii="宋体" w:hAnsi="宋体"/>
          <w:b/>
          <w:color w:val="auto"/>
          <w:sz w:val="24"/>
          <w:highlight w:val="none"/>
        </w:rPr>
      </w:pPr>
      <w:r>
        <w:rPr>
          <w:rFonts w:hint="eastAsia" w:ascii="宋体" w:hAnsi="宋体"/>
          <w:b/>
          <w:color w:val="auto"/>
          <w:sz w:val="24"/>
          <w:highlight w:val="none"/>
        </w:rPr>
        <w:t>第八条  产品付款方式</w:t>
      </w:r>
    </w:p>
    <w:p w14:paraId="7F6A4FAA">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双方同意按以下方式付款</w:t>
      </w:r>
      <w:r>
        <w:rPr>
          <w:rFonts w:hint="eastAsia" w:ascii="宋体" w:hAnsi="宋体" w:eastAsia="宋体" w:cs="宋体"/>
          <w:color w:val="auto"/>
          <w:sz w:val="21"/>
          <w:szCs w:val="21"/>
          <w:highlight w:val="none"/>
        </w:rPr>
        <w:t>：</w:t>
      </w:r>
    </w:p>
    <w:p w14:paraId="7188C550">
      <w:pPr>
        <w:pStyle w:val="41"/>
        <w:spacing w:line="360" w:lineRule="auto"/>
        <w:ind w:left="0" w:leftChars="0" w:right="-210" w:rightChars="-100"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（1）预付款：本项目</w:t>
      </w:r>
      <w:r>
        <w:rPr>
          <w:rFonts w:hint="eastAsia" w:ascii="宋体" w:hAnsi="宋体" w:cs="宋体"/>
          <w:color w:val="0000FF"/>
          <w:szCs w:val="21"/>
          <w:highlight w:val="none"/>
          <w:lang w:val="en-US" w:eastAsia="zh-CN"/>
        </w:rPr>
        <w:t>无</w:t>
      </w:r>
      <w:r>
        <w:rPr>
          <w:rFonts w:hint="eastAsia" w:ascii="宋体" w:hAnsi="宋体" w:eastAsia="宋体" w:cs="宋体"/>
          <w:color w:val="0000FF"/>
          <w:szCs w:val="21"/>
          <w:highlight w:val="none"/>
        </w:rPr>
        <w:t>预付款；</w:t>
      </w:r>
    </w:p>
    <w:p w14:paraId="0E5A1E55">
      <w:pPr>
        <w:pStyle w:val="41"/>
        <w:spacing w:line="360" w:lineRule="auto"/>
        <w:ind w:left="0" w:leftChars="0" w:right="-210" w:rightChars="-100" w:firstLine="420" w:firstLineChars="200"/>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（2）上月21日至本月的20日为一个结算周期，当月2</w:t>
      </w:r>
      <w:r>
        <w:rPr>
          <w:rFonts w:hint="eastAsia" w:ascii="宋体" w:hAnsi="宋体" w:cs="宋体"/>
          <w:color w:val="0000FF"/>
          <w:szCs w:val="21"/>
          <w:highlight w:val="none"/>
          <w:lang w:val="en-US" w:eastAsia="zh-CN"/>
        </w:rPr>
        <w:t>2</w:t>
      </w:r>
      <w:r>
        <w:rPr>
          <w:rFonts w:hint="eastAsia" w:ascii="宋体" w:hAnsi="宋体" w:eastAsia="宋体" w:cs="宋体"/>
          <w:color w:val="0000FF"/>
          <w:szCs w:val="21"/>
          <w:highlight w:val="none"/>
        </w:rPr>
        <w:t>日为本月的结算截止日期。结算时根据甲方检验合格及双方共同签认的凭证计算当</w:t>
      </w:r>
      <w:r>
        <w:rPr>
          <w:rFonts w:hint="eastAsia" w:ascii="宋体" w:hAnsi="宋体" w:cs="宋体"/>
          <w:color w:val="0000FF"/>
          <w:szCs w:val="21"/>
          <w:highlight w:val="none"/>
          <w:lang w:val="en-US" w:eastAsia="zh-CN"/>
        </w:rPr>
        <w:t>期</w:t>
      </w:r>
      <w:r>
        <w:rPr>
          <w:rFonts w:hint="eastAsia" w:ascii="宋体" w:hAnsi="宋体" w:eastAsia="宋体" w:cs="宋体"/>
          <w:color w:val="0000FF"/>
          <w:szCs w:val="21"/>
          <w:highlight w:val="none"/>
        </w:rPr>
        <w:t>实际收货数量，除此之外任何证明、收条、欠条、信函等文件，都不得作为结算、支付依据。</w:t>
      </w:r>
    </w:p>
    <w:p w14:paraId="5C5F2CC6">
      <w:pPr>
        <w:pStyle w:val="41"/>
        <w:spacing w:line="360" w:lineRule="auto"/>
        <w:ind w:left="0" w:leftChars="0" w:right="-210" w:rightChars="-100" w:firstLine="420" w:firstLineChars="200"/>
        <w:rPr>
          <w:rFonts w:hint="eastAsia" w:ascii="宋体" w:hAnsi="宋体" w:cs="宋体"/>
          <w:color w:val="0000FF"/>
          <w:szCs w:val="21"/>
          <w:highlight w:val="none"/>
        </w:rPr>
      </w:pPr>
      <w:r>
        <w:rPr>
          <w:rFonts w:hint="eastAsia" w:ascii="宋体" w:hAnsi="宋体" w:cs="宋体"/>
          <w:color w:val="0000FF"/>
          <w:szCs w:val="21"/>
          <w:highlight w:val="none"/>
          <w:lang w:eastAsia="zh-CN"/>
        </w:rPr>
        <w:t>（</w:t>
      </w:r>
      <w:r>
        <w:rPr>
          <w:rFonts w:hint="eastAsia" w:ascii="宋体" w:hAnsi="宋体" w:cs="宋体"/>
          <w:color w:val="0000FF"/>
          <w:szCs w:val="21"/>
          <w:highlight w:val="none"/>
          <w:lang w:val="en-US" w:eastAsia="zh-CN"/>
        </w:rPr>
        <w:t>3</w:t>
      </w:r>
      <w:r>
        <w:rPr>
          <w:rFonts w:hint="eastAsia" w:ascii="宋体" w:hAnsi="宋体" w:cs="宋体"/>
          <w:color w:val="0000FF"/>
          <w:szCs w:val="21"/>
          <w:highlight w:val="none"/>
          <w:lang w:eastAsia="zh-CN"/>
        </w:rPr>
        <w:t>）</w:t>
      </w:r>
      <w:r>
        <w:rPr>
          <w:rFonts w:hint="eastAsia" w:ascii="宋体" w:hAnsi="宋体" w:cs="宋体"/>
          <w:color w:val="0000FF"/>
          <w:szCs w:val="21"/>
          <w:highlight w:val="none"/>
        </w:rPr>
        <w:t>双方特别约定：遵循“先开票、后付款”的原则，甲方支付前，乙方应按双方确认的</w:t>
      </w:r>
      <w:r>
        <w:rPr>
          <w:rFonts w:hint="eastAsia" w:ascii="宋体" w:hAnsi="宋体" w:cs="宋体"/>
          <w:color w:val="0000FF"/>
          <w:szCs w:val="21"/>
          <w:highlight w:val="none"/>
          <w:lang w:val="en-US" w:eastAsia="zh-CN"/>
        </w:rPr>
        <w:t>结算</w:t>
      </w:r>
      <w:r>
        <w:rPr>
          <w:rFonts w:hint="eastAsia" w:ascii="宋体" w:hAnsi="宋体" w:cs="宋体"/>
          <w:color w:val="0000FF"/>
          <w:szCs w:val="21"/>
          <w:highlight w:val="none"/>
        </w:rPr>
        <w:t>金额向甲方提供</w:t>
      </w:r>
      <w:r>
        <w:rPr>
          <w:rFonts w:hint="eastAsia" w:ascii="宋体" w:hAnsi="宋体" w:cs="宋体"/>
          <w:color w:val="0000FF"/>
          <w:szCs w:val="21"/>
          <w:highlight w:val="none"/>
          <w:lang w:val="en-US" w:eastAsia="zh-CN"/>
        </w:rPr>
        <w:t>等额有效的</w:t>
      </w:r>
      <w:r>
        <w:rPr>
          <w:rFonts w:hint="eastAsia" w:ascii="宋体" w:hAnsi="宋体" w:cs="宋体"/>
          <w:color w:val="0000FF"/>
          <w:szCs w:val="21"/>
          <w:highlight w:val="none"/>
        </w:rPr>
        <w:t>增值税专用发票，并于发票开具后5日内提交给甲方。甲方收到乙方发票后，按合同约定向乙方付款。</w:t>
      </w:r>
    </w:p>
    <w:p w14:paraId="338D64E0">
      <w:pPr>
        <w:pStyle w:val="41"/>
        <w:spacing w:line="360" w:lineRule="auto"/>
        <w:ind w:left="0" w:leftChars="0" w:right="-210" w:rightChars="-100" w:firstLine="420" w:firstLineChars="200"/>
        <w:rPr>
          <w:rFonts w:hint="eastAsia" w:ascii="宋体" w:hAnsi="宋体" w:eastAsia="宋体" w:cs="宋体"/>
          <w:color w:val="0000FF"/>
          <w:szCs w:val="21"/>
          <w:highlight w:val="none"/>
          <w:lang w:eastAsia="zh-CN"/>
        </w:rPr>
      </w:pPr>
      <w:r>
        <w:rPr>
          <w:rFonts w:hint="eastAsia" w:ascii="宋体" w:hAnsi="宋体" w:cs="宋体"/>
          <w:color w:val="0000FF"/>
          <w:szCs w:val="21"/>
          <w:highlight w:val="none"/>
          <w:lang w:eastAsia="zh-CN"/>
        </w:rPr>
        <w:t>（</w:t>
      </w:r>
      <w:r>
        <w:rPr>
          <w:rFonts w:hint="eastAsia" w:ascii="宋体" w:hAnsi="宋体" w:cs="宋体"/>
          <w:color w:val="0000FF"/>
          <w:szCs w:val="21"/>
          <w:highlight w:val="none"/>
          <w:lang w:val="en-US" w:eastAsia="zh-CN"/>
        </w:rPr>
        <w:t>4</w:t>
      </w:r>
      <w:r>
        <w:rPr>
          <w:rFonts w:hint="eastAsia" w:ascii="宋体" w:hAnsi="宋体" w:cs="宋体"/>
          <w:color w:val="0000FF"/>
          <w:szCs w:val="21"/>
          <w:highlight w:val="none"/>
          <w:lang w:eastAsia="zh-CN"/>
        </w:rPr>
        <w:t>）</w:t>
      </w:r>
      <w:r>
        <w:rPr>
          <w:rFonts w:hint="eastAsia" w:ascii="宋体" w:hAnsi="宋体" w:cs="宋体"/>
          <w:color w:val="0000FF"/>
          <w:szCs w:val="21"/>
          <w:highlight w:val="none"/>
        </w:rPr>
        <w:t>货款支付：货款</w:t>
      </w:r>
      <w:r>
        <w:rPr>
          <w:rFonts w:hint="eastAsia" w:ascii="宋体" w:hAnsi="宋体" w:cs="宋体"/>
          <w:color w:val="0000FF"/>
          <w:szCs w:val="21"/>
          <w:highlight w:val="none"/>
          <w:lang w:val="en-US" w:eastAsia="zh-CN"/>
        </w:rPr>
        <w:t>一次性</w:t>
      </w:r>
      <w:r>
        <w:rPr>
          <w:rFonts w:hint="eastAsia" w:ascii="宋体" w:hAnsi="宋体" w:cs="宋体"/>
          <w:color w:val="0000FF"/>
          <w:szCs w:val="21"/>
          <w:highlight w:val="none"/>
        </w:rPr>
        <w:t>支付。结算完成后，甲方在收到乙方开具的正式的增值税专用发票后</w:t>
      </w:r>
      <w:r>
        <w:rPr>
          <w:rFonts w:hint="eastAsia" w:ascii="宋体" w:hAnsi="宋体" w:eastAsia="宋体" w:cs="宋体"/>
          <w:color w:val="0000FF"/>
          <w:szCs w:val="21"/>
          <w:highlight w:val="none"/>
        </w:rPr>
        <w:t>15个工作日</w:t>
      </w:r>
      <w:r>
        <w:rPr>
          <w:rFonts w:hint="eastAsia" w:ascii="宋体" w:hAnsi="宋体" w:cs="宋体"/>
          <w:color w:val="0000FF"/>
          <w:szCs w:val="21"/>
          <w:highlight w:val="none"/>
        </w:rPr>
        <w:t>内，甲方向乙方支付当</w:t>
      </w:r>
      <w:r>
        <w:rPr>
          <w:rFonts w:hint="eastAsia" w:ascii="宋体" w:hAnsi="宋体" w:cs="宋体"/>
          <w:color w:val="0000FF"/>
          <w:szCs w:val="21"/>
          <w:highlight w:val="none"/>
          <w:lang w:eastAsia="zh-CN"/>
        </w:rPr>
        <w:t>期</w:t>
      </w:r>
      <w:r>
        <w:rPr>
          <w:rFonts w:hint="eastAsia" w:ascii="宋体" w:hAnsi="宋体" w:cs="宋体"/>
          <w:color w:val="0000FF"/>
          <w:szCs w:val="21"/>
          <w:highlight w:val="none"/>
        </w:rPr>
        <w:t>货款结算金额的</w:t>
      </w:r>
      <w:r>
        <w:rPr>
          <w:rFonts w:hint="eastAsia" w:ascii="宋体" w:hAnsi="宋体" w:cs="宋体"/>
          <w:color w:val="0000FF"/>
          <w:szCs w:val="21"/>
          <w:highlight w:val="none"/>
          <w:lang w:eastAsia="zh-CN"/>
        </w:rPr>
        <w:t>1</w:t>
      </w:r>
      <w:r>
        <w:rPr>
          <w:rFonts w:hint="eastAsia" w:ascii="宋体" w:hAnsi="宋体" w:cs="宋体"/>
          <w:color w:val="0000FF"/>
          <w:szCs w:val="21"/>
          <w:highlight w:val="none"/>
          <w:lang w:val="en-US" w:eastAsia="zh-CN"/>
        </w:rPr>
        <w:t>00</w:t>
      </w:r>
      <w:r>
        <w:rPr>
          <w:rFonts w:hint="eastAsia" w:ascii="宋体" w:hAnsi="宋体" w:cs="宋体"/>
          <w:color w:val="0000FF"/>
          <w:szCs w:val="21"/>
          <w:highlight w:val="none"/>
        </w:rPr>
        <w:t>%</w:t>
      </w:r>
      <w:r>
        <w:rPr>
          <w:rFonts w:hint="eastAsia" w:ascii="宋体" w:hAnsi="宋体" w:cs="宋体"/>
          <w:color w:val="0000FF"/>
          <w:szCs w:val="21"/>
          <w:highlight w:val="none"/>
          <w:lang w:eastAsia="zh-CN"/>
        </w:rPr>
        <w:t>。</w:t>
      </w:r>
    </w:p>
    <w:p w14:paraId="09973055">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2、甲方每次付款前，乙方需提供经甲方确认的送货单，材料验收单及合法有效的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%的增值税专用发票给甲方，否则甲方有权顺延付款或不支付款项。且不承担任何延迟付款的责任。同时，不免除乙方在本合同项下应承担的各项义务。</w:t>
      </w:r>
    </w:p>
    <w:p w14:paraId="699669CB">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3、甲方首次付款前，乙方需提供厂家或乙方出具的质保保证书，并明确在非人为损坏的情况下提供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年的产品质量保修服务。</w:t>
      </w:r>
    </w:p>
    <w:p w14:paraId="383F07EF">
      <w:pPr>
        <w:pStyle w:val="41"/>
        <w:spacing w:line="360" w:lineRule="auto"/>
        <w:ind w:left="0" w:leftChars="0" w:right="-210" w:rightChars="-10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如遇国家调整税率，按调整后税率及相关细则执行。</w:t>
      </w:r>
    </w:p>
    <w:p w14:paraId="2B5CA6D6">
      <w:pPr>
        <w:pStyle w:val="41"/>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第九条  履约保证金（双方同意按以下第</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1 </w:t>
      </w:r>
      <w:r>
        <w:rPr>
          <w:rFonts w:hint="eastAsia" w:ascii="宋体" w:hAnsi="宋体"/>
          <w:b/>
          <w:color w:val="auto"/>
          <w:sz w:val="24"/>
          <w:highlight w:val="none"/>
          <w:u w:val="single"/>
        </w:rPr>
        <w:t xml:space="preserve"> </w:t>
      </w:r>
      <w:r>
        <w:rPr>
          <w:rFonts w:hint="eastAsia" w:ascii="宋体" w:hAnsi="宋体"/>
          <w:b/>
          <w:color w:val="auto"/>
          <w:sz w:val="24"/>
          <w:highlight w:val="none"/>
        </w:rPr>
        <w:t>种方式支付履约保证金）</w:t>
      </w:r>
    </w:p>
    <w:p w14:paraId="6964D717">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本项目不设履约保证金。</w:t>
      </w:r>
    </w:p>
    <w:p w14:paraId="338EB1DD">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履约保证金：若乙方以履约保函方式担保的，履约保证金按合同金额的10%计取，即¥</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)，若以现金方式担保的，则履约保证金为¥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)，乙方需在签订本合同前5个工作日内将上述款项转至甲方帐户或提供不可撤销履约保函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如乙方未在规定时限内提供履约保函或支付履约保证金的，甲方有权从支付给乙方第一笔进度款中扣除。</w:t>
      </w:r>
    </w:p>
    <w:p w14:paraId="668BE0D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1732B2D6">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52824BE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4E709D58">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履约担保的有效期</w:t>
      </w:r>
    </w:p>
    <w:p w14:paraId="64BB36FC">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从合同签订之日起到乙方</w:t>
      </w:r>
      <w:r>
        <w:rPr>
          <w:rFonts w:hint="eastAsia" w:ascii="宋体" w:hAnsi="宋体" w:eastAsia="宋体" w:cs="宋体"/>
          <w:color w:val="auto"/>
          <w:sz w:val="21"/>
          <w:szCs w:val="21"/>
          <w:highlight w:val="none"/>
          <w:lang w:val="en-US" w:eastAsia="zh-CN"/>
        </w:rPr>
        <w:t>所有货物送货完毕且经甲方验收合格</w:t>
      </w:r>
      <w:r>
        <w:rPr>
          <w:rFonts w:hint="eastAsia" w:ascii="宋体" w:hAnsi="宋体" w:eastAsia="宋体" w:cs="宋体"/>
          <w:color w:val="auto"/>
          <w:sz w:val="21"/>
          <w:szCs w:val="21"/>
          <w:highlight w:val="none"/>
        </w:rPr>
        <w:t>，经合同双方签字确定后7日内保持有效。</w:t>
      </w:r>
    </w:p>
    <w:p w14:paraId="59480748">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现金履约保证金的退还</w:t>
      </w:r>
    </w:p>
    <w:p w14:paraId="4FFED3A4">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乙方向甲方缴纳的上述履约保证金，</w:t>
      </w:r>
      <w:r>
        <w:rPr>
          <w:rFonts w:hint="eastAsia" w:ascii="宋体" w:hAnsi="宋体" w:eastAsia="宋体" w:cs="宋体"/>
          <w:color w:val="auto"/>
          <w:sz w:val="21"/>
          <w:szCs w:val="21"/>
          <w:highlight w:val="none"/>
          <w:lang w:val="en-US" w:eastAsia="zh-CN"/>
        </w:rPr>
        <w:t>乙方需在履约担保期满</w:t>
      </w:r>
      <w:r>
        <w:rPr>
          <w:rFonts w:hint="eastAsia" w:ascii="宋体" w:hAnsi="宋体" w:eastAsia="宋体" w:cs="宋体"/>
          <w:color w:val="auto"/>
          <w:szCs w:val="21"/>
          <w:highlight w:val="none"/>
        </w:rPr>
        <w:t>15个工作日内向甲方提供符合甲方要求的履约保证金退还申请资料，经甲方审核无误后15个工作日退回</w:t>
      </w:r>
      <w:r>
        <w:rPr>
          <w:rFonts w:hint="eastAsia" w:ascii="宋体" w:hAnsi="宋体" w:eastAsia="宋体" w:cs="宋体"/>
          <w:color w:val="auto"/>
          <w:sz w:val="21"/>
          <w:szCs w:val="21"/>
          <w:highlight w:val="none"/>
        </w:rPr>
        <w:t>给乙方。</w:t>
      </w:r>
      <w:r>
        <w:rPr>
          <w:rFonts w:hint="eastAsia" w:ascii="宋体" w:hAnsi="宋体" w:eastAsia="宋体" w:cs="宋体"/>
          <w:color w:val="auto"/>
          <w:szCs w:val="21"/>
          <w:highlight w:val="none"/>
        </w:rPr>
        <w:t>否则甲方有权延期退还且无须承担逾期退还责任，乙方不得以此为由拒绝履行本合同项下全部义务。</w:t>
      </w:r>
      <w:r>
        <w:rPr>
          <w:rFonts w:hint="eastAsia" w:ascii="宋体" w:hAnsi="宋体" w:eastAsia="宋体" w:cs="宋体"/>
          <w:color w:val="auto"/>
          <w:sz w:val="21"/>
          <w:szCs w:val="21"/>
          <w:highlight w:val="none"/>
        </w:rPr>
        <w:t>履约保证金均以不计取利息的方式退还给乙方。</w:t>
      </w:r>
    </w:p>
    <w:p w14:paraId="5D35C0D5">
      <w:pPr>
        <w:pStyle w:val="41"/>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第十条  违约责任</w:t>
      </w:r>
    </w:p>
    <w:p w14:paraId="47AAFF15">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1、乙方不能按时交货的，应向甲方偿付不能按时交货部分货款20%的违约金，并承担甲方因此所受损失的费用。</w:t>
      </w:r>
    </w:p>
    <w:p w14:paraId="2EF7111E">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14:paraId="31822A16">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2、产品质量达不到规定要求的，而乙方又无力按约定质量标准交货的，乙方除应返还所有已收货款外，还应按合同总价款的20%承担违约责任，给甲方造成损失的，甲方有权在损失范围内向乙方追偿</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并有权单方面终止合同</w:t>
      </w:r>
      <w:r>
        <w:rPr>
          <w:rFonts w:hint="eastAsia" w:ascii="宋体" w:hAnsi="宋体"/>
          <w:color w:val="auto"/>
          <w:sz w:val="21"/>
          <w:szCs w:val="21"/>
          <w:highlight w:val="none"/>
        </w:rPr>
        <w:t>。</w:t>
      </w:r>
    </w:p>
    <w:p w14:paraId="2002FD5F">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3、由于乙方原因，造成产品交货时间延误时，每延误一天，乙方需按合同总价的1%向甲方支付违约金，按天累计。延误超过</w:t>
      </w:r>
      <w:r>
        <w:rPr>
          <w:rFonts w:hint="eastAsia" w:ascii="宋体" w:hAnsi="宋体"/>
          <w:color w:val="auto"/>
          <w:sz w:val="21"/>
          <w:szCs w:val="21"/>
          <w:highlight w:val="none"/>
          <w:u w:val="single"/>
        </w:rPr>
        <w:t>10</w:t>
      </w:r>
      <w:r>
        <w:rPr>
          <w:rFonts w:hint="eastAsia" w:ascii="宋体" w:hAnsi="宋体"/>
          <w:color w:val="auto"/>
          <w:sz w:val="21"/>
          <w:szCs w:val="21"/>
          <w:highlight w:val="none"/>
        </w:rPr>
        <w:t>天的，甲方有权单方面终止合同，乙方应按合同总价款的20%承担违约责任，给甲方造成损失的，甲方有权在损失范围内向乙方追偿。</w:t>
      </w:r>
    </w:p>
    <w:p w14:paraId="37EB33AF">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14:paraId="1CCFC1AC">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5、乙方由于非甲方的其他原因使合同无法履行的行为，属于违约，乙方</w:t>
      </w:r>
      <w:r>
        <w:rPr>
          <w:rFonts w:hint="eastAsia" w:ascii="宋体" w:hAnsi="宋体"/>
          <w:color w:val="auto"/>
          <w:szCs w:val="21"/>
          <w:highlight w:val="none"/>
        </w:rPr>
        <w:t>应承担相应的违约责任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w:t>
      </w:r>
      <w:r>
        <w:rPr>
          <w:rFonts w:hint="eastAsia" w:ascii="宋体" w:hAnsi="宋体"/>
          <w:color w:val="auto"/>
          <w:sz w:val="21"/>
          <w:szCs w:val="21"/>
          <w:highlight w:val="none"/>
        </w:rPr>
        <w:t>支付合同总价款20%的违约金给</w:t>
      </w:r>
      <w:r>
        <w:rPr>
          <w:rFonts w:hint="eastAsia" w:ascii="宋体" w:hAnsi="宋体"/>
          <w:color w:val="auto"/>
          <w:sz w:val="21"/>
          <w:szCs w:val="21"/>
          <w:highlight w:val="none"/>
          <w:lang w:val="en-US" w:eastAsia="zh-CN"/>
        </w:rPr>
        <w:t>甲</w:t>
      </w:r>
      <w:r>
        <w:rPr>
          <w:rFonts w:hint="eastAsia" w:ascii="宋体" w:hAnsi="宋体"/>
          <w:color w:val="auto"/>
          <w:sz w:val="21"/>
          <w:szCs w:val="21"/>
          <w:highlight w:val="none"/>
        </w:rPr>
        <w:t>方。</w:t>
      </w:r>
    </w:p>
    <w:p w14:paraId="34E94BC2">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6、乙方所交货物的型号、规格等不符合甲方要求及合同规定的，甲方有权拒收且解除合同，乙方向甲方支付合同总价款20%的违约金。</w:t>
      </w:r>
    </w:p>
    <w:p w14:paraId="22615BDB">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7、合同签订后，</w:t>
      </w:r>
      <w:r>
        <w:rPr>
          <w:rFonts w:hint="eastAsia" w:ascii="宋体" w:hAnsi="宋体"/>
          <w:color w:val="auto"/>
          <w:szCs w:val="21"/>
          <w:highlight w:val="none"/>
        </w:rPr>
        <w:t>一方无正当理由</w:t>
      </w:r>
      <w:r>
        <w:rPr>
          <w:rFonts w:hint="eastAsia" w:ascii="宋体" w:hAnsi="宋体"/>
          <w:color w:val="auto"/>
          <w:szCs w:val="21"/>
          <w:highlight w:val="none"/>
          <w:lang w:val="en-US" w:eastAsia="zh-CN"/>
        </w:rPr>
        <w:t>单方面</w:t>
      </w:r>
      <w:r>
        <w:rPr>
          <w:rFonts w:hint="eastAsia" w:ascii="宋体" w:hAnsi="宋体"/>
          <w:color w:val="auto"/>
          <w:sz w:val="21"/>
          <w:szCs w:val="21"/>
          <w:highlight w:val="none"/>
        </w:rPr>
        <w:t>终止或解除合同的，违约方向守约方支付合同价款10%的违约金。</w:t>
      </w:r>
    </w:p>
    <w:p w14:paraId="098A6FE8">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14:paraId="7CAAB531">
      <w:pPr>
        <w:pStyle w:val="41"/>
        <w:spacing w:line="360" w:lineRule="auto"/>
        <w:ind w:left="0" w:leftChars="0" w:right="-210" w:righ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所有货品要随机抽样进行破坏性试验，若达标，试验费用由甲方承担，若不达标，除试验费由乙方承担外，甲方有权解除合同，乙方还应支付甲方合同总价20%的违约金，给甲方造成损失的，还应赔偿甲方的损失。</w:t>
      </w:r>
    </w:p>
    <w:p w14:paraId="33E1091D">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10、对于乙方出现本合同约定的违约情形，甲方通过诉讼或仲裁途径追究乙方违约责任的，乙方还应承担由此产生的诉讼（仲裁）费、律师费（律师费按广东省律师服务收费管理实施办法计算）、交通费、差旅费、保全费、保全担保费、执行费等费用。</w:t>
      </w:r>
    </w:p>
    <w:p w14:paraId="21C86168">
      <w:pPr>
        <w:pStyle w:val="41"/>
        <w:tabs>
          <w:tab w:val="left" w:pos="142"/>
        </w:tabs>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第十一条  解除合同的条件</w:t>
      </w:r>
    </w:p>
    <w:p w14:paraId="26BBB2B5">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1、甲、乙双方协商一致；</w:t>
      </w:r>
    </w:p>
    <w:p w14:paraId="67AC5F46">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2、因不可抗力致使不能实现合同目的的；</w:t>
      </w:r>
    </w:p>
    <w:p w14:paraId="2637A35A">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3、在履行期限届满之前，乙方明确表示或以自己的行为表明不履行或延迟履行主要义务的。 </w:t>
      </w:r>
    </w:p>
    <w:p w14:paraId="6F24BDE6">
      <w:pPr>
        <w:spacing w:line="360" w:lineRule="auto"/>
        <w:ind w:right="-210" w:rightChars="-100" w:firstLine="420" w:firstLineChars="175"/>
        <w:rPr>
          <w:rFonts w:hAnsi="宋体"/>
          <w:b/>
          <w:color w:val="auto"/>
          <w:sz w:val="24"/>
          <w:highlight w:val="none"/>
        </w:rPr>
      </w:pPr>
      <w:r>
        <w:rPr>
          <w:rFonts w:hint="eastAsia" w:hAnsi="宋体"/>
          <w:b/>
          <w:color w:val="auto"/>
          <w:sz w:val="24"/>
          <w:highlight w:val="none"/>
        </w:rPr>
        <w:t>第十二条  解决争议的方式</w:t>
      </w:r>
    </w:p>
    <w:p w14:paraId="0A9E0889">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 本合同纠纷解决方式：甲、乙双方协商解决，协商不成的，向甲方所在地人民法院起诉。</w:t>
      </w:r>
    </w:p>
    <w:p w14:paraId="07FB3BBA">
      <w:pPr>
        <w:spacing w:line="360" w:lineRule="auto"/>
        <w:ind w:left="0" w:leftChars="0" w:right="-210" w:rightChars="-100" w:firstLine="420" w:firstLineChars="175"/>
        <w:rPr>
          <w:rFonts w:hAnsi="宋体"/>
          <w:b/>
          <w:color w:val="auto"/>
          <w:sz w:val="24"/>
          <w:highlight w:val="none"/>
        </w:rPr>
      </w:pPr>
      <w:r>
        <w:rPr>
          <w:rFonts w:hint="eastAsia" w:hAnsi="宋体"/>
          <w:b/>
          <w:color w:val="auto"/>
          <w:sz w:val="24"/>
          <w:highlight w:val="none"/>
        </w:rPr>
        <w:t>第十三条  其他条款</w:t>
      </w:r>
    </w:p>
    <w:p w14:paraId="6CAB6CA9">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本合同未尽事宜，由甲、乙双方另订补充协议，补充协议经双方签字盖章后与本合同具有同等法律效力。</w:t>
      </w:r>
    </w:p>
    <w:p w14:paraId="34290622">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本合同一式</w:t>
      </w:r>
      <w:r>
        <w:rPr>
          <w:rFonts w:hint="eastAsia" w:ascii="宋体" w:hAnsi="宋体"/>
          <w:color w:val="auto"/>
          <w:sz w:val="21"/>
          <w:szCs w:val="21"/>
          <w:highlight w:val="none"/>
          <w:u w:val="single"/>
          <w:lang w:val="en-US" w:eastAsia="zh-CN"/>
        </w:rPr>
        <w:t>肆</w:t>
      </w:r>
      <w:r>
        <w:rPr>
          <w:rFonts w:hint="eastAsia" w:ascii="宋体" w:hAnsi="宋体"/>
          <w:color w:val="auto"/>
          <w:sz w:val="21"/>
          <w:szCs w:val="21"/>
          <w:highlight w:val="none"/>
        </w:rPr>
        <w:t>份，甲方</w:t>
      </w:r>
      <w:r>
        <w:rPr>
          <w:rFonts w:hint="eastAsia" w:ascii="宋体" w:hAnsi="宋体"/>
          <w:color w:val="auto"/>
          <w:sz w:val="21"/>
          <w:szCs w:val="21"/>
          <w:highlight w:val="none"/>
          <w:u w:val="single"/>
          <w:lang w:val="en-US" w:eastAsia="zh-CN"/>
        </w:rPr>
        <w:t>贰</w:t>
      </w:r>
      <w:r>
        <w:rPr>
          <w:rFonts w:hint="eastAsia" w:ascii="宋体" w:hAnsi="宋体"/>
          <w:color w:val="auto"/>
          <w:sz w:val="21"/>
          <w:szCs w:val="21"/>
          <w:highlight w:val="none"/>
        </w:rPr>
        <w:t>份，乙方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份，自签字盖章之日起生效。</w:t>
      </w:r>
    </w:p>
    <w:p w14:paraId="16C79F67">
      <w:pPr>
        <w:pStyle w:val="41"/>
        <w:spacing w:line="360" w:lineRule="auto"/>
        <w:ind w:left="0" w:leftChars="0" w:right="-210" w:rightChars="-100" w:firstLine="420" w:firstLineChars="200"/>
        <w:rPr>
          <w:rFonts w:ascii="宋体" w:hAnsi="宋体"/>
          <w:color w:val="auto"/>
          <w:sz w:val="24"/>
          <w:highlight w:val="none"/>
          <w:u w:val="single"/>
        </w:rPr>
      </w:pPr>
      <w:r>
        <w:rPr>
          <w:rFonts w:hint="eastAsia" w:ascii="宋体" w:hAnsi="宋体"/>
          <w:color w:val="auto"/>
          <w:sz w:val="21"/>
          <w:szCs w:val="21"/>
          <w:highlight w:val="none"/>
        </w:rPr>
        <w:t>3、</w:t>
      </w:r>
      <w:r>
        <w:rPr>
          <w:rFonts w:hint="eastAsia" w:ascii="宋体" w:hAnsi="宋体"/>
          <w:color w:val="auto"/>
          <w:sz w:val="21"/>
          <w:szCs w:val="21"/>
          <w:highlight w:val="none"/>
          <w:u w:val="single"/>
        </w:rPr>
        <w:t>乙方应当委托一人专门办理结算手续，结算时应提供盖有乙方公章的授权委托书，身份证复印件及乙方用于收款的银行账号信息。</w:t>
      </w:r>
    </w:p>
    <w:p w14:paraId="31A6068F">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附件（共 </w:t>
      </w:r>
      <w:r>
        <w:rPr>
          <w:rFonts w:hint="eastAsia" w:hAnsi="宋体"/>
          <w:color w:val="auto"/>
          <w:highlight w:val="none"/>
          <w:lang w:val="en-US" w:eastAsia="zh-CN"/>
        </w:rPr>
        <w:t>3</w:t>
      </w:r>
      <w:r>
        <w:rPr>
          <w:rFonts w:hint="eastAsia" w:hAnsi="宋体"/>
          <w:color w:val="auto"/>
          <w:highlight w:val="none"/>
        </w:rPr>
        <w:t xml:space="preserve"> 件）</w:t>
      </w:r>
    </w:p>
    <w:p w14:paraId="5F70E9A6">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附件1：阳光合作协议</w:t>
      </w:r>
    </w:p>
    <w:p w14:paraId="5810D88F">
      <w:pPr>
        <w:spacing w:line="360" w:lineRule="auto"/>
        <w:ind w:left="0" w:leftChars="0" w:right="-210" w:rightChars="-100" w:firstLine="420" w:firstLineChars="200"/>
        <w:rPr>
          <w:rFonts w:hint="eastAsia" w:hAnsi="宋体" w:eastAsia="宋体"/>
          <w:color w:val="auto"/>
          <w:highlight w:val="none"/>
          <w:lang w:val="en-US" w:eastAsia="zh-CN"/>
        </w:rPr>
      </w:pPr>
      <w:r>
        <w:rPr>
          <w:rFonts w:hint="eastAsia" w:ascii="Times New Roman" w:hAnsi="宋体" w:eastAsia="宋体" w:cs="Times New Roman"/>
          <w:color w:val="auto"/>
          <w:highlight w:val="none"/>
        </w:rPr>
        <w:t>附件2：材料产品质量承诺函</w:t>
      </w:r>
    </w:p>
    <w:p w14:paraId="5F37D96D">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4548"/>
      </w:tblGrid>
      <w:tr w14:paraId="0508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4548" w:type="dxa"/>
            <w:noWrap w:val="0"/>
            <w:vAlign w:val="top"/>
          </w:tcPr>
          <w:p w14:paraId="016A8AFA">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7" w:name="OLE_LINK11"/>
            <w:r>
              <w:rPr>
                <w:rFonts w:hint="eastAsia" w:ascii="宋体" w:hAnsi="宋体" w:eastAsia="宋体" w:cs="宋体"/>
                <w:color w:val="auto"/>
                <w:kern w:val="0"/>
                <w:sz w:val="21"/>
                <w:szCs w:val="21"/>
                <w:highlight w:val="none"/>
                <w:lang w:val="en-US" w:eastAsia="zh-CN" w:bidi="ar-SA"/>
              </w:rPr>
              <w:t>甲方：东莞城工集团市政工程有限公司</w:t>
            </w:r>
          </w:p>
        </w:tc>
        <w:tc>
          <w:tcPr>
            <w:tcW w:w="4548" w:type="dxa"/>
            <w:noWrap w:val="0"/>
            <w:vAlign w:val="top"/>
          </w:tcPr>
          <w:p w14:paraId="5D039631">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p>
        </w:tc>
      </w:tr>
      <w:tr w14:paraId="0A15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8" w:type="dxa"/>
            <w:noWrap w:val="0"/>
            <w:vAlign w:val="top"/>
          </w:tcPr>
          <w:p w14:paraId="1231F737">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8" w:name="OLE_LINK10"/>
            <w:r>
              <w:rPr>
                <w:rFonts w:hint="eastAsia" w:ascii="宋体" w:hAnsi="宋体" w:eastAsia="宋体" w:cs="宋体"/>
                <w:color w:val="auto"/>
                <w:kern w:val="0"/>
                <w:sz w:val="21"/>
                <w:szCs w:val="21"/>
                <w:highlight w:val="none"/>
                <w:lang w:val="en-US" w:eastAsia="zh-CN" w:bidi="ar-SA"/>
              </w:rPr>
              <w:t>法定代表人：</w:t>
            </w:r>
          </w:p>
          <w:p w14:paraId="2B276AEE">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bookmarkEnd w:id="8"/>
          </w:p>
        </w:tc>
        <w:tc>
          <w:tcPr>
            <w:tcW w:w="4548" w:type="dxa"/>
            <w:noWrap w:val="0"/>
            <w:vAlign w:val="top"/>
          </w:tcPr>
          <w:p w14:paraId="5E32A191">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w:t>
            </w:r>
          </w:p>
          <w:p w14:paraId="22E47C95">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p>
        </w:tc>
      </w:tr>
      <w:tr w14:paraId="5ACB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4548" w:type="dxa"/>
            <w:noWrap w:val="0"/>
            <w:vAlign w:val="top"/>
          </w:tcPr>
          <w:p w14:paraId="4982813E">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c>
          <w:tcPr>
            <w:tcW w:w="4548" w:type="dxa"/>
            <w:noWrap w:val="0"/>
            <w:vAlign w:val="top"/>
          </w:tcPr>
          <w:p w14:paraId="7FBE1244">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bookmarkEnd w:id="7"/>
    </w:tbl>
    <w:p w14:paraId="3A6FB7A7">
      <w:pPr>
        <w:spacing w:line="360" w:lineRule="auto"/>
        <w:rPr>
          <w:rFonts w:hAnsi="宋体"/>
          <w:color w:val="auto"/>
          <w:spacing w:val="8"/>
          <w:highlight w:val="none"/>
        </w:rPr>
      </w:pPr>
      <w:r>
        <w:rPr>
          <w:rFonts w:hAnsi="宋体"/>
          <w:color w:val="auto"/>
          <w:spacing w:val="8"/>
          <w:highlight w:val="none"/>
        </w:rPr>
        <w:br w:type="page"/>
      </w:r>
      <w:r>
        <w:rPr>
          <w:rFonts w:hint="eastAsia" w:hAnsi="宋体"/>
          <w:color w:val="auto"/>
          <w:spacing w:val="8"/>
          <w:highlight w:val="none"/>
        </w:rPr>
        <w:t>附件1：</w:t>
      </w:r>
    </w:p>
    <w:p w14:paraId="267C80DE">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32"/>
          <w:szCs w:val="32"/>
          <w:highlight w:val="none"/>
          <w:lang w:val="en-US" w:eastAsia="zh-CN"/>
        </w:rPr>
      </w:pPr>
    </w:p>
    <w:p w14:paraId="2C357FD1">
      <w:pPr>
        <w:keepNext w:val="0"/>
        <w:keepLines w:val="0"/>
        <w:pageBreakBefore w:val="0"/>
        <w:kinsoku/>
        <w:wordWrap/>
        <w:overflowPunct/>
        <w:topLinePunct w:val="0"/>
        <w:autoSpaceDE/>
        <w:autoSpaceDN/>
        <w:bidi w:val="0"/>
        <w:adjustRightInd/>
        <w:snapToGrid/>
        <w:spacing w:line="360" w:lineRule="auto"/>
        <w:ind w:firstLine="880" w:firstLineChars="200"/>
        <w:jc w:val="center"/>
        <w:textAlignment w:val="auto"/>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14:paraId="7DC6D555">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ascii="宋体"/>
          <w:b/>
          <w:color w:val="auto"/>
          <w:sz w:val="28"/>
          <w:szCs w:val="28"/>
          <w:highlight w:val="none"/>
        </w:rPr>
      </w:pPr>
    </w:p>
    <w:p w14:paraId="32C842F2">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lang w:val="en-US" w:eastAsia="zh-CN"/>
        </w:rPr>
        <w:t xml:space="preserve"> 东莞城工集团市政工程有限公司 </w:t>
      </w:r>
    </w:p>
    <w:p w14:paraId="74634421">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7D5A7B01">
      <w:pPr>
        <w:pStyle w:val="9"/>
        <w:rPr>
          <w:color w:val="auto"/>
          <w:highlight w:val="none"/>
        </w:rPr>
      </w:pPr>
    </w:p>
    <w:p w14:paraId="679EF158">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lang w:val="en-US" w:eastAsia="zh-CN"/>
        </w:rPr>
        <w:t xml:space="preserve"> 2025 </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日签署了《</w:t>
      </w:r>
      <w:r>
        <w:rPr>
          <w:rFonts w:hint="eastAsia" w:ascii="宋体" w:hAnsi="宋体"/>
          <w:color w:val="auto"/>
          <w:highlight w:val="none"/>
          <w:lang w:val="en-US" w:eastAsia="zh-CN"/>
        </w:rPr>
        <w:t>市政公司商品混凝土项目水泥</w:t>
      </w:r>
      <w:r>
        <w:rPr>
          <w:rFonts w:hint="eastAsia" w:ascii="宋体" w:hAnsi="宋体"/>
          <w:color w:val="auto"/>
          <w:highlight w:val="none"/>
        </w:rPr>
        <w:t>采购合同》（以下简称原合同），为加强双方阳光合作，保证职员职业安全，甲乙双方经协商签订本协议并作为双方共同遵守的阳光合作行为准则。</w:t>
      </w:r>
    </w:p>
    <w:p w14:paraId="092F712E">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一、甲方责任</w:t>
      </w:r>
    </w:p>
    <w:p w14:paraId="6308718D">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1.甲方有责任向乙方介绍本单位有关采购管理通用原则和本协议的规定。</w:t>
      </w:r>
    </w:p>
    <w:p w14:paraId="602E2D63">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2.甲方有责任对本单位相关人员进行阳光合作教育。</w:t>
      </w:r>
    </w:p>
    <w:p w14:paraId="1B178A38">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4818540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4.甲方人员如违反阳光合作管理制度及本协议规定，甲方视情节轻重、影响大小给予行政及经济处罚。</w:t>
      </w:r>
    </w:p>
    <w:p w14:paraId="329B170E">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5．对于乙方举报甲方人员违反阳光合作规定的情况，甲方应及时进行调查，根据调查情况进行处理，并将调查结果向乙方反馈。</w:t>
      </w:r>
    </w:p>
    <w:p w14:paraId="01DA5FE8">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6.接受举报的一方应为举报方保密，不得对举报方进行报复，对举报属实和严格遵守《阳光合作协议》的合作方，在同等条件下给予后续合作的优先权。</w:t>
      </w:r>
    </w:p>
    <w:p w14:paraId="10E078B4">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二、乙方责任</w:t>
      </w:r>
    </w:p>
    <w:p w14:paraId="73798816">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1.乙方应保证乙方人员了解甲方有关采购管理通用原则和及本协议的规定，并遵照执行。</w:t>
      </w:r>
    </w:p>
    <w:p w14:paraId="0113D59B">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2.乙方不得以任何形式给予甲方人员回扣、赠送实物、现金、有价证券、礼券等有价物品或提供旅游等其他可能影响职务行为公正履行的活动（以下统称“财物”）。</w:t>
      </w:r>
    </w:p>
    <w:p w14:paraId="3B80867B">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3.乙方有责任接受甲方对乙方在合作期间阳光合作管理执行情况的监督，并对甲方相关调查工作主动配合。</w:t>
      </w:r>
    </w:p>
    <w:p w14:paraId="24583784">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4.乙方有义务就甲方人员任何形式的索取或收受财物行为及时向甲方（直接联系人为</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有限公司综合</w:t>
      </w:r>
      <w:r>
        <w:rPr>
          <w:rFonts w:hint="eastAsia" w:ascii="宋体" w:hAnsi="宋体" w:eastAsia="宋体" w:cs="宋体"/>
          <w:color w:val="auto"/>
          <w:szCs w:val="21"/>
          <w:highlight w:val="none"/>
        </w:rPr>
        <w:t>部 ）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城工集团（东莞市城市工程建设集团有限公司及下属子公司）合格供应商。</w:t>
      </w:r>
    </w:p>
    <w:p w14:paraId="0F6B4C99">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5．甲方接受乙方实名或匿名举报，保证为举报者的信息保密，常设举报部门及电话： </w:t>
      </w:r>
    </w:p>
    <w:p w14:paraId="0D012398">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举报受理部门：</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w:t>
      </w:r>
    </w:p>
    <w:p w14:paraId="601B1D15">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城工集团举报邮箱：dg</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cgjt@126.com   城工集团举报电话：0769- 39009900 （周一至周五9:00-12:00和14:00-18:00）</w:t>
      </w:r>
    </w:p>
    <w:p w14:paraId="5C3D12FF">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邮寄地址：东莞市南城街道城市风景街8栋，</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综合部收，邮编523000。</w:t>
      </w:r>
    </w:p>
    <w:p w14:paraId="138321B1">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三、其他</w:t>
      </w:r>
    </w:p>
    <w:p w14:paraId="284E408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1.本协议是原合同的补充协议，与原合同有同等法律效力。</w:t>
      </w:r>
    </w:p>
    <w:p w14:paraId="5DBB12F8">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2.本协议一式</w:t>
      </w:r>
      <w:r>
        <w:rPr>
          <w:rFonts w:hint="eastAsia" w:ascii="宋体" w:hAnsi="宋体" w:cs="宋体"/>
          <w:color w:val="auto"/>
          <w:szCs w:val="21"/>
          <w:highlight w:val="none"/>
          <w:u w:val="single"/>
          <w:lang w:val="en-US" w:eastAsia="zh-CN"/>
        </w:rPr>
        <w:t>肆</w:t>
      </w:r>
      <w:r>
        <w:rPr>
          <w:rFonts w:hint="eastAsia" w:ascii="宋体" w:hAnsi="宋体" w:eastAsia="宋体" w:cs="宋体"/>
          <w:color w:val="auto"/>
          <w:szCs w:val="21"/>
          <w:highlight w:val="none"/>
        </w:rPr>
        <w:t>份，甲乙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执</w:t>
      </w:r>
      <w:r>
        <w:rPr>
          <w:rFonts w:hint="eastAsia" w:ascii="宋体" w:hAnsi="宋体" w:cs="宋体"/>
          <w:color w:val="auto"/>
          <w:szCs w:val="21"/>
          <w:highlight w:val="none"/>
          <w:u w:val="single"/>
          <w:lang w:val="en-US" w:eastAsia="zh-CN"/>
        </w:rPr>
        <w:t>贰</w:t>
      </w:r>
      <w:r>
        <w:rPr>
          <w:rFonts w:hint="eastAsia" w:ascii="宋体" w:hAnsi="宋体" w:eastAsia="宋体" w:cs="宋体"/>
          <w:color w:val="auto"/>
          <w:szCs w:val="21"/>
          <w:highlight w:val="none"/>
        </w:rPr>
        <w:t>份，具有同等法律效力。</w:t>
      </w:r>
    </w:p>
    <w:p w14:paraId="0F1F5DA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3.本协议经双方签署后生效。</w:t>
      </w:r>
    </w:p>
    <w:p w14:paraId="1491105A">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7EA2F1E9">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12FD0960">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147C4E0A">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法定代表人（授权代表）：</w:t>
      </w:r>
    </w:p>
    <w:p w14:paraId="1CE72682">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6B474433">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签约日期：   年   月   日</w:t>
      </w:r>
    </w:p>
    <w:p w14:paraId="1F368486">
      <w:pPr>
        <w:rPr>
          <w:rFonts w:hint="eastAsia" w:ascii="宋体" w:hAnsi="宋体" w:eastAsia="宋体" w:cs="宋体"/>
          <w:color w:val="auto"/>
          <w:szCs w:val="21"/>
          <w:highlight w:val="none"/>
          <w:u w:val="single"/>
        </w:rPr>
      </w:pPr>
    </w:p>
    <w:p w14:paraId="5A26919E">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Ansi="宋体"/>
          <w:color w:val="auto"/>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2</w:t>
      </w:r>
      <w:r>
        <w:rPr>
          <w:rFonts w:hint="eastAsia" w:hAnsi="宋体"/>
          <w:color w:val="auto"/>
          <w:highlight w:val="none"/>
        </w:rPr>
        <w:t>：</w:t>
      </w:r>
    </w:p>
    <w:p w14:paraId="70AC2678">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b/>
          <w:bCs/>
          <w:color w:val="auto"/>
          <w:sz w:val="36"/>
          <w:szCs w:val="36"/>
          <w:highlight w:val="none"/>
        </w:rPr>
      </w:pPr>
      <w:r>
        <w:rPr>
          <w:rFonts w:hint="eastAsia"/>
          <w:b/>
          <w:bCs/>
          <w:color w:val="auto"/>
          <w:sz w:val="36"/>
          <w:szCs w:val="36"/>
          <w:highlight w:val="none"/>
        </w:rPr>
        <w:t>材料产品质量承诺函</w:t>
      </w:r>
    </w:p>
    <w:p w14:paraId="74800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lang w:val="en-US" w:eastAsia="zh-CN"/>
        </w:rPr>
      </w:pPr>
      <w:r>
        <w:rPr>
          <w:rFonts w:hint="eastAsia"/>
          <w:color w:val="auto"/>
          <w:sz w:val="21"/>
          <w:szCs w:val="21"/>
          <w:highlight w:val="none"/>
        </w:rPr>
        <w:t>致：</w:t>
      </w:r>
      <w:r>
        <w:rPr>
          <w:rFonts w:hint="eastAsia" w:ascii="宋体" w:hAnsi="宋体" w:eastAsia="宋体" w:cs="宋体"/>
          <w:color w:val="auto"/>
          <w:szCs w:val="21"/>
          <w:highlight w:val="none"/>
          <w:u w:val="single"/>
        </w:rPr>
        <w:t>东莞城工集团</w:t>
      </w:r>
      <w:r>
        <w:rPr>
          <w:rFonts w:hint="eastAsia" w:ascii="宋体" w:hAnsi="宋体" w:eastAsia="宋体" w:cs="宋体"/>
          <w:color w:val="auto"/>
          <w:szCs w:val="21"/>
          <w:highlight w:val="none"/>
          <w:u w:val="single"/>
          <w:lang w:val="en-US" w:eastAsia="zh-CN"/>
        </w:rPr>
        <w:t>市政工程</w:t>
      </w:r>
      <w:r>
        <w:rPr>
          <w:rFonts w:hint="eastAsia" w:ascii="宋体" w:hAnsi="宋体" w:eastAsia="宋体" w:cs="宋体"/>
          <w:color w:val="auto"/>
          <w:szCs w:val="21"/>
          <w:highlight w:val="none"/>
          <w:u w:val="single"/>
        </w:rPr>
        <w:t>有限公司</w:t>
      </w:r>
    </w:p>
    <w:p w14:paraId="259C4B4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我方作为贵司</w:t>
      </w:r>
      <w:r>
        <w:rPr>
          <w:rFonts w:hint="eastAsia"/>
          <w:color w:val="auto"/>
          <w:szCs w:val="21"/>
          <w:highlight w:val="none"/>
          <w:u w:val="single"/>
          <w:lang w:val="en-US" w:eastAsia="zh-CN"/>
        </w:rPr>
        <w:t>市政公司商品混凝土</w:t>
      </w:r>
      <w:r>
        <w:rPr>
          <w:rFonts w:hint="eastAsia"/>
          <w:color w:val="auto"/>
          <w:sz w:val="21"/>
          <w:szCs w:val="21"/>
          <w:highlight w:val="none"/>
          <w:u w:val="none"/>
          <w:lang w:val="en-US" w:eastAsia="zh-CN"/>
        </w:rPr>
        <w:t>项目的</w:t>
      </w:r>
      <w:r>
        <w:rPr>
          <w:rFonts w:hint="eastAsia"/>
          <w:color w:val="auto"/>
          <w:szCs w:val="21"/>
          <w:highlight w:val="none"/>
          <w:u w:val="single"/>
          <w:lang w:val="en-US" w:eastAsia="zh-CN"/>
        </w:rPr>
        <w:t>水泥</w:t>
      </w:r>
      <w:r>
        <w:rPr>
          <w:rFonts w:hint="eastAsia"/>
          <w:color w:val="auto"/>
          <w:sz w:val="21"/>
          <w:szCs w:val="21"/>
          <w:highlight w:val="none"/>
          <w:u w:val="none"/>
          <w:lang w:val="en-US" w:eastAsia="zh-CN"/>
        </w:rPr>
        <w:t>材料供应商，</w:t>
      </w:r>
      <w:r>
        <w:rPr>
          <w:rFonts w:hint="eastAsia"/>
          <w:color w:val="auto"/>
          <w:sz w:val="21"/>
          <w:szCs w:val="21"/>
          <w:highlight w:val="none"/>
        </w:rPr>
        <w:t>为确保</w:t>
      </w:r>
      <w:r>
        <w:rPr>
          <w:rFonts w:hint="eastAsia"/>
          <w:color w:val="auto"/>
          <w:sz w:val="21"/>
          <w:szCs w:val="21"/>
          <w:highlight w:val="none"/>
          <w:lang w:val="en-US" w:eastAsia="zh-CN"/>
        </w:rPr>
        <w:t>所供</w:t>
      </w:r>
      <w:r>
        <w:rPr>
          <w:rFonts w:hint="eastAsia"/>
          <w:color w:val="auto"/>
          <w:sz w:val="21"/>
          <w:szCs w:val="21"/>
          <w:highlight w:val="none"/>
        </w:rPr>
        <w:t>材料质量符合国家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color w:val="auto"/>
          <w:sz w:val="21"/>
          <w:szCs w:val="21"/>
          <w:highlight w:val="none"/>
        </w:rPr>
        <w:t>，保障施工质量与安全，我</w:t>
      </w:r>
      <w:r>
        <w:rPr>
          <w:rFonts w:hint="eastAsia"/>
          <w:color w:val="auto"/>
          <w:sz w:val="21"/>
          <w:szCs w:val="21"/>
          <w:highlight w:val="none"/>
          <w:lang w:val="en-US" w:eastAsia="zh-CN"/>
        </w:rPr>
        <w:t>方郑重</w:t>
      </w:r>
      <w:r>
        <w:rPr>
          <w:rFonts w:hint="eastAsia"/>
          <w:color w:val="auto"/>
          <w:sz w:val="21"/>
          <w:szCs w:val="21"/>
          <w:highlight w:val="none"/>
        </w:rPr>
        <w:t>承诺如下：</w:t>
      </w:r>
    </w:p>
    <w:p w14:paraId="5C4DAEBC">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质量保证</w:t>
      </w:r>
    </w:p>
    <w:p w14:paraId="06DF6878">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eastAsia"/>
          <w:b w:val="0"/>
          <w:bCs w:val="0"/>
          <w:color w:val="auto"/>
          <w:sz w:val="21"/>
          <w:szCs w:val="21"/>
          <w:highlight w:val="none"/>
          <w:lang w:val="en-US" w:eastAsia="zh-CN"/>
        </w:rPr>
      </w:pPr>
      <w:r>
        <w:rPr>
          <w:rFonts w:hint="eastAsia"/>
          <w:color w:val="auto"/>
          <w:sz w:val="21"/>
          <w:szCs w:val="21"/>
          <w:highlight w:val="none"/>
        </w:rPr>
        <w:t>我方保证具备合法经营资质</w:t>
      </w:r>
      <w:r>
        <w:rPr>
          <w:rFonts w:hint="eastAsia"/>
          <w:color w:val="auto"/>
          <w:sz w:val="21"/>
          <w:szCs w:val="21"/>
          <w:highlight w:val="none"/>
          <w:lang w:eastAsia="zh-CN"/>
        </w:rPr>
        <w:t>，</w:t>
      </w:r>
      <w:r>
        <w:rPr>
          <w:rFonts w:hint="eastAsia"/>
          <w:color w:val="auto"/>
          <w:sz w:val="21"/>
          <w:szCs w:val="21"/>
          <w:highlight w:val="none"/>
          <w:lang w:val="en-US" w:eastAsia="zh-CN"/>
        </w:rPr>
        <w:t>所</w:t>
      </w:r>
      <w:r>
        <w:rPr>
          <w:rFonts w:hint="eastAsia"/>
          <w:b w:val="0"/>
          <w:bCs w:val="0"/>
          <w:color w:val="auto"/>
          <w:sz w:val="21"/>
          <w:szCs w:val="21"/>
          <w:highlight w:val="none"/>
          <w:lang w:val="en-US" w:eastAsia="zh-CN"/>
        </w:rPr>
        <w:t>提供的材料产品完全符合</w:t>
      </w:r>
      <w:r>
        <w:rPr>
          <w:rFonts w:hint="eastAsia"/>
          <w:color w:val="auto"/>
          <w:sz w:val="21"/>
          <w:szCs w:val="21"/>
          <w:highlight w:val="none"/>
        </w:rPr>
        <w:t>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b w:val="0"/>
          <w:bCs w:val="0"/>
          <w:color w:val="auto"/>
          <w:sz w:val="21"/>
          <w:szCs w:val="21"/>
          <w:highlight w:val="none"/>
          <w:lang w:val="en-US" w:eastAsia="zh-CN"/>
        </w:rPr>
        <w:t>。</w:t>
      </w:r>
    </w:p>
    <w:p w14:paraId="75E6911F">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所有材料均通过正规生产流程制造，具备完整的质量检验合格证明文件</w:t>
      </w:r>
      <w:r>
        <w:rPr>
          <w:rFonts w:hint="eastAsia"/>
          <w:b w:val="0"/>
          <w:bCs w:val="0"/>
          <w:color w:val="auto"/>
          <w:sz w:val="21"/>
          <w:szCs w:val="21"/>
          <w:highlight w:val="none"/>
          <w:lang w:val="en-US" w:eastAsia="zh-CN"/>
        </w:rPr>
        <w:t>，包</w:t>
      </w:r>
      <w:r>
        <w:rPr>
          <w:rFonts w:hint="default"/>
          <w:b w:val="0"/>
          <w:bCs w:val="0"/>
          <w:color w:val="auto"/>
          <w:sz w:val="21"/>
          <w:szCs w:val="21"/>
          <w:highlight w:val="none"/>
          <w:lang w:val="en-US" w:eastAsia="zh-CN"/>
        </w:rPr>
        <w:t>括但不限于出厂合格证、检测报告、质量认证书等</w:t>
      </w:r>
      <w:r>
        <w:rPr>
          <w:rFonts w:hint="eastAsia"/>
          <w:b w:val="0"/>
          <w:bCs w:val="0"/>
          <w:color w:val="auto"/>
          <w:sz w:val="21"/>
          <w:szCs w:val="21"/>
          <w:highlight w:val="none"/>
          <w:lang w:val="en-US" w:eastAsia="zh-CN"/>
        </w:rPr>
        <w:t>。</w:t>
      </w:r>
    </w:p>
    <w:p w14:paraId="26D875CB">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检验与验收</w:t>
      </w:r>
    </w:p>
    <w:p w14:paraId="58B730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1、</w:t>
      </w:r>
      <w:r>
        <w:rPr>
          <w:rFonts w:hint="default"/>
          <w:b w:val="0"/>
          <w:bCs w:val="0"/>
          <w:color w:val="auto"/>
          <w:sz w:val="21"/>
          <w:szCs w:val="21"/>
          <w:highlight w:val="none"/>
          <w:lang w:val="en-US" w:eastAsia="zh-CN"/>
        </w:rPr>
        <w:t>贵</w:t>
      </w:r>
      <w:r>
        <w:rPr>
          <w:rFonts w:hint="eastAsia"/>
          <w:b w:val="0"/>
          <w:bCs w:val="0"/>
          <w:color w:val="auto"/>
          <w:sz w:val="21"/>
          <w:szCs w:val="21"/>
          <w:highlight w:val="none"/>
          <w:lang w:val="en-US" w:eastAsia="zh-CN"/>
        </w:rPr>
        <w:t>司</w:t>
      </w:r>
      <w:r>
        <w:rPr>
          <w:rFonts w:hint="default"/>
          <w:b w:val="0"/>
          <w:bCs w:val="0"/>
          <w:color w:val="auto"/>
          <w:sz w:val="21"/>
          <w:szCs w:val="21"/>
          <w:highlight w:val="none"/>
          <w:lang w:val="en-US" w:eastAsia="zh-CN"/>
        </w:rPr>
        <w:t>有权对</w:t>
      </w:r>
      <w:r>
        <w:rPr>
          <w:rFonts w:hint="eastAsia"/>
          <w:b w:val="0"/>
          <w:bCs w:val="0"/>
          <w:color w:val="auto"/>
          <w:sz w:val="21"/>
          <w:szCs w:val="21"/>
          <w:highlight w:val="none"/>
          <w:lang w:val="en-US" w:eastAsia="zh-CN"/>
        </w:rPr>
        <w:t>我方所供</w:t>
      </w:r>
      <w:r>
        <w:rPr>
          <w:rFonts w:hint="default"/>
          <w:b w:val="0"/>
          <w:bCs w:val="0"/>
          <w:color w:val="auto"/>
          <w:sz w:val="21"/>
          <w:szCs w:val="21"/>
          <w:highlight w:val="none"/>
          <w:lang w:val="en-US" w:eastAsia="zh-CN"/>
        </w:rPr>
        <w:t>材料进行</w:t>
      </w:r>
      <w:r>
        <w:rPr>
          <w:rFonts w:hint="eastAsia"/>
          <w:b w:val="0"/>
          <w:bCs w:val="0"/>
          <w:color w:val="auto"/>
          <w:sz w:val="21"/>
          <w:szCs w:val="21"/>
          <w:highlight w:val="none"/>
          <w:lang w:val="en-US" w:eastAsia="zh-CN"/>
        </w:rPr>
        <w:t>随机</w:t>
      </w:r>
      <w:r>
        <w:rPr>
          <w:rFonts w:hint="default"/>
          <w:b w:val="0"/>
          <w:bCs w:val="0"/>
          <w:color w:val="auto"/>
          <w:sz w:val="21"/>
          <w:szCs w:val="21"/>
          <w:highlight w:val="none"/>
          <w:lang w:val="en-US" w:eastAsia="zh-CN"/>
        </w:rPr>
        <w:t>抽样检测</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或委托</w:t>
      </w:r>
      <w:r>
        <w:rPr>
          <w:rFonts w:hint="eastAsia"/>
          <w:b w:val="0"/>
          <w:bCs w:val="0"/>
          <w:color w:val="auto"/>
          <w:sz w:val="21"/>
          <w:szCs w:val="21"/>
          <w:highlight w:val="none"/>
          <w:lang w:val="en-US" w:eastAsia="zh-CN"/>
        </w:rPr>
        <w:t>具备相应资质</w:t>
      </w:r>
      <w:r>
        <w:rPr>
          <w:rFonts w:hint="default"/>
          <w:b w:val="0"/>
          <w:bCs w:val="0"/>
          <w:color w:val="auto"/>
          <w:sz w:val="21"/>
          <w:szCs w:val="21"/>
          <w:highlight w:val="none"/>
          <w:lang w:val="en-US" w:eastAsia="zh-CN"/>
        </w:rPr>
        <w:t>第三方机构</w:t>
      </w:r>
      <w:r>
        <w:rPr>
          <w:rFonts w:hint="eastAsia"/>
          <w:b w:val="0"/>
          <w:bCs w:val="0"/>
          <w:color w:val="auto"/>
          <w:sz w:val="21"/>
          <w:szCs w:val="21"/>
          <w:highlight w:val="none"/>
          <w:lang w:val="en-US" w:eastAsia="zh-CN"/>
        </w:rPr>
        <w:t>进行</w:t>
      </w:r>
      <w:r>
        <w:rPr>
          <w:rFonts w:hint="default"/>
          <w:b w:val="0"/>
          <w:bCs w:val="0"/>
          <w:color w:val="auto"/>
          <w:sz w:val="21"/>
          <w:szCs w:val="21"/>
          <w:highlight w:val="none"/>
          <w:lang w:val="en-US" w:eastAsia="zh-CN"/>
        </w:rPr>
        <w:t>复检。若检测结果不符合约定标准，我方</w:t>
      </w:r>
      <w:r>
        <w:rPr>
          <w:rFonts w:hint="eastAsia"/>
          <w:b w:val="0"/>
          <w:bCs w:val="0"/>
          <w:color w:val="auto"/>
          <w:sz w:val="21"/>
          <w:szCs w:val="21"/>
          <w:highlight w:val="none"/>
          <w:lang w:val="en-US" w:eastAsia="zh-CN"/>
        </w:rPr>
        <w:t>将</w:t>
      </w:r>
      <w:r>
        <w:rPr>
          <w:rFonts w:hint="default"/>
          <w:b w:val="0"/>
          <w:bCs w:val="0"/>
          <w:color w:val="auto"/>
          <w:sz w:val="21"/>
          <w:szCs w:val="21"/>
          <w:highlight w:val="none"/>
          <w:lang w:val="en-US" w:eastAsia="zh-CN"/>
        </w:rPr>
        <w:t>承担全部复检费用，并无条件退换货</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或按合同约定承担违约责任。</w:t>
      </w:r>
    </w:p>
    <w:p w14:paraId="3F025E7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w:t>
      </w:r>
      <w:r>
        <w:rPr>
          <w:rFonts w:hint="default"/>
          <w:b w:val="0"/>
          <w:bCs w:val="0"/>
          <w:color w:val="auto"/>
          <w:sz w:val="21"/>
          <w:szCs w:val="21"/>
          <w:highlight w:val="none"/>
          <w:lang w:val="en-US" w:eastAsia="zh-CN"/>
        </w:rPr>
        <w:t>材料到场后，若发现外观破损、</w:t>
      </w:r>
      <w:r>
        <w:rPr>
          <w:rFonts w:hint="eastAsia"/>
          <w:color w:val="auto"/>
          <w:sz w:val="21"/>
          <w:szCs w:val="21"/>
          <w:highlight w:val="none"/>
          <w:lang w:val="en-US" w:eastAsia="zh-CN"/>
        </w:rPr>
        <w:t>以次充好、</w:t>
      </w:r>
      <w:r>
        <w:rPr>
          <w:rFonts w:hint="eastAsia"/>
          <w:color w:val="auto"/>
          <w:sz w:val="21"/>
          <w:szCs w:val="21"/>
          <w:highlight w:val="none"/>
        </w:rPr>
        <w:t>擅自更换规格或型号</w:t>
      </w:r>
      <w:r>
        <w:rPr>
          <w:rFonts w:hint="eastAsia"/>
          <w:color w:val="auto"/>
          <w:sz w:val="21"/>
          <w:szCs w:val="21"/>
          <w:highlight w:val="none"/>
          <w:lang w:val="en-US" w:eastAsia="zh-CN"/>
        </w:rPr>
        <w:t>等</w:t>
      </w:r>
      <w:r>
        <w:rPr>
          <w:rFonts w:hint="eastAsia"/>
          <w:color w:val="auto"/>
          <w:sz w:val="21"/>
          <w:szCs w:val="21"/>
          <w:highlight w:val="none"/>
        </w:rPr>
        <w:t>违规行为</w:t>
      </w:r>
      <w:r>
        <w:rPr>
          <w:rFonts w:hint="default"/>
          <w:b w:val="0"/>
          <w:bCs w:val="0"/>
          <w:color w:val="auto"/>
          <w:sz w:val="21"/>
          <w:szCs w:val="21"/>
          <w:highlight w:val="none"/>
          <w:lang w:val="en-US" w:eastAsia="zh-CN"/>
        </w:rPr>
        <w:t>，我方承诺在24小时内响应并处理</w:t>
      </w:r>
      <w:r>
        <w:rPr>
          <w:rFonts w:hint="eastAsia"/>
          <w:b w:val="0"/>
          <w:bCs w:val="0"/>
          <w:color w:val="auto"/>
          <w:sz w:val="21"/>
          <w:szCs w:val="21"/>
          <w:highlight w:val="none"/>
          <w:lang w:val="en-US" w:eastAsia="zh-CN"/>
        </w:rPr>
        <w:t>。若未能按时响应，将按违约处理。</w:t>
      </w:r>
    </w:p>
    <w:p w14:paraId="7BD0DE8B">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售后服务</w:t>
      </w:r>
    </w:p>
    <w:p w14:paraId="3C7556B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1、材料质保期为</w:t>
      </w:r>
      <w:r>
        <w:rPr>
          <w:rFonts w:hint="eastAsia"/>
          <w:b w:val="0"/>
          <w:bCs w:val="0"/>
          <w:color w:val="auto"/>
          <w:sz w:val="21"/>
          <w:szCs w:val="21"/>
          <w:highlight w:val="none"/>
          <w:u w:val="single"/>
          <w:lang w:val="en-US" w:eastAsia="zh-CN"/>
        </w:rPr>
        <w:t xml:space="preserve"> 12  </w:t>
      </w:r>
      <w:r>
        <w:rPr>
          <w:rFonts w:hint="eastAsia"/>
          <w:b w:val="0"/>
          <w:bCs w:val="0"/>
          <w:color w:val="auto"/>
          <w:sz w:val="21"/>
          <w:szCs w:val="21"/>
          <w:highlight w:val="none"/>
          <w:u w:val="none"/>
          <w:lang w:val="en-US" w:eastAsia="zh-CN"/>
        </w:rPr>
        <w:t>个月</w:t>
      </w:r>
      <w:r>
        <w:rPr>
          <w:rFonts w:hint="eastAsia"/>
          <w:b w:val="0"/>
          <w:bCs w:val="0"/>
          <w:color w:val="auto"/>
          <w:sz w:val="21"/>
          <w:szCs w:val="21"/>
          <w:highlight w:val="none"/>
          <w:lang w:val="en-US" w:eastAsia="zh-CN"/>
        </w:rPr>
        <w:t>，自验收合格之日起计算。质保期内，因材料质量缺陷导致的问题，我方负责免费维修、更换或赔偿损失。</w:t>
      </w:r>
    </w:p>
    <w:p w14:paraId="715FC24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2、我方提供专业技术支持，协助解决材料使用过程中的技术问题。</w:t>
      </w:r>
    </w:p>
    <w:p w14:paraId="051F15C3">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违约责任</w:t>
      </w:r>
    </w:p>
    <w:p w14:paraId="1E86BE09">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若因材料质量问题导致验收不合格</w:t>
      </w:r>
      <w:r>
        <w:rPr>
          <w:rFonts w:hint="eastAsia"/>
          <w:color w:val="auto"/>
          <w:sz w:val="21"/>
          <w:szCs w:val="21"/>
          <w:highlight w:val="none"/>
          <w:lang w:eastAsia="zh-CN"/>
        </w:rPr>
        <w:t>、</w:t>
      </w:r>
      <w:r>
        <w:rPr>
          <w:rFonts w:hint="eastAsia"/>
          <w:color w:val="auto"/>
          <w:sz w:val="21"/>
          <w:szCs w:val="21"/>
          <w:highlight w:val="none"/>
          <w:lang w:val="en-US" w:eastAsia="zh-CN"/>
        </w:rPr>
        <w:t>工期延误等</w:t>
      </w:r>
      <w:r>
        <w:rPr>
          <w:rFonts w:hint="eastAsia"/>
          <w:color w:val="auto"/>
          <w:sz w:val="21"/>
          <w:szCs w:val="21"/>
          <w:highlight w:val="none"/>
        </w:rPr>
        <w:t>，我方无条件</w:t>
      </w:r>
      <w:r>
        <w:rPr>
          <w:rFonts w:hint="eastAsia"/>
          <w:color w:val="auto"/>
          <w:sz w:val="21"/>
          <w:szCs w:val="21"/>
          <w:highlight w:val="none"/>
          <w:lang w:val="en-US" w:eastAsia="zh-CN"/>
        </w:rPr>
        <w:t>重新提供合格材料</w:t>
      </w:r>
      <w:r>
        <w:rPr>
          <w:rFonts w:hint="eastAsia"/>
          <w:color w:val="auto"/>
          <w:sz w:val="21"/>
          <w:szCs w:val="21"/>
          <w:highlight w:val="none"/>
        </w:rPr>
        <w:t>并承担</w:t>
      </w:r>
      <w:r>
        <w:rPr>
          <w:rFonts w:hint="eastAsia"/>
          <w:color w:val="auto"/>
          <w:sz w:val="21"/>
          <w:szCs w:val="21"/>
          <w:highlight w:val="none"/>
          <w:lang w:val="en-US" w:eastAsia="zh-CN"/>
        </w:rPr>
        <w:t>验收不合格、</w:t>
      </w:r>
      <w:r>
        <w:rPr>
          <w:rFonts w:hint="eastAsia"/>
          <w:color w:val="auto"/>
          <w:sz w:val="21"/>
          <w:szCs w:val="21"/>
          <w:highlight w:val="none"/>
        </w:rPr>
        <w:t>工期延误</w:t>
      </w:r>
      <w:r>
        <w:rPr>
          <w:rFonts w:hint="eastAsia"/>
          <w:color w:val="auto"/>
          <w:sz w:val="21"/>
          <w:szCs w:val="21"/>
          <w:highlight w:val="none"/>
          <w:lang w:val="en-US" w:eastAsia="zh-CN"/>
        </w:rPr>
        <w:t>等</w:t>
      </w:r>
      <w:r>
        <w:rPr>
          <w:rFonts w:hint="eastAsia"/>
          <w:color w:val="auto"/>
          <w:sz w:val="21"/>
          <w:szCs w:val="21"/>
          <w:highlight w:val="none"/>
        </w:rPr>
        <w:t>损失，同时按合同</w:t>
      </w:r>
      <w:r>
        <w:rPr>
          <w:rFonts w:hint="eastAsia"/>
          <w:color w:val="auto"/>
          <w:sz w:val="21"/>
          <w:szCs w:val="21"/>
          <w:highlight w:val="none"/>
          <w:lang w:val="en-US" w:eastAsia="zh-CN"/>
        </w:rPr>
        <w:t>约定</w:t>
      </w:r>
      <w:r>
        <w:rPr>
          <w:rFonts w:hint="eastAsia"/>
          <w:color w:val="auto"/>
          <w:sz w:val="21"/>
          <w:szCs w:val="21"/>
          <w:highlight w:val="none"/>
        </w:rPr>
        <w:t>支付违约金。</w:t>
      </w:r>
    </w:p>
    <w:p w14:paraId="66108B57">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w:t>
      </w:r>
      <w:r>
        <w:rPr>
          <w:rFonts w:hint="eastAsia"/>
          <w:color w:val="auto"/>
          <w:sz w:val="21"/>
          <w:szCs w:val="21"/>
          <w:highlight w:val="none"/>
          <w:lang w:val="en-US" w:eastAsia="zh-CN"/>
        </w:rPr>
        <w:t>质量</w:t>
      </w:r>
      <w:r>
        <w:rPr>
          <w:rFonts w:hint="eastAsia"/>
          <w:color w:val="auto"/>
          <w:sz w:val="21"/>
          <w:szCs w:val="21"/>
          <w:highlight w:val="none"/>
        </w:rPr>
        <w:t>缺陷引发安全事故，我方承担全部法律责任及</w:t>
      </w:r>
      <w:r>
        <w:rPr>
          <w:rFonts w:hint="eastAsia"/>
          <w:color w:val="auto"/>
          <w:sz w:val="21"/>
          <w:szCs w:val="21"/>
          <w:highlight w:val="none"/>
          <w:lang w:val="en-US" w:eastAsia="zh-CN"/>
        </w:rPr>
        <w:t>相应</w:t>
      </w:r>
      <w:r>
        <w:rPr>
          <w:rFonts w:hint="eastAsia"/>
          <w:color w:val="auto"/>
          <w:sz w:val="21"/>
          <w:szCs w:val="21"/>
          <w:highlight w:val="none"/>
        </w:rPr>
        <w:t>赔偿。</w:t>
      </w:r>
    </w:p>
    <w:p w14:paraId="589980F0">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若我方未履行以上承诺，贵司</w:t>
      </w:r>
      <w:r>
        <w:rPr>
          <w:rFonts w:hint="eastAsia"/>
          <w:color w:val="auto"/>
          <w:sz w:val="21"/>
          <w:szCs w:val="21"/>
          <w:highlight w:val="none"/>
        </w:rPr>
        <w:t>有权</w:t>
      </w:r>
      <w:r>
        <w:rPr>
          <w:rFonts w:hint="eastAsia"/>
          <w:color w:val="auto"/>
          <w:sz w:val="21"/>
          <w:szCs w:val="21"/>
          <w:highlight w:val="none"/>
          <w:lang w:val="en-US" w:eastAsia="zh-CN"/>
        </w:rPr>
        <w:t>单方面</w:t>
      </w:r>
      <w:r>
        <w:rPr>
          <w:rFonts w:hint="eastAsia"/>
          <w:color w:val="auto"/>
          <w:sz w:val="21"/>
          <w:szCs w:val="21"/>
          <w:highlight w:val="none"/>
        </w:rPr>
        <w:t>终止合同</w:t>
      </w:r>
      <w:r>
        <w:rPr>
          <w:rFonts w:hint="eastAsia"/>
          <w:color w:val="auto"/>
          <w:sz w:val="21"/>
          <w:szCs w:val="21"/>
          <w:highlight w:val="none"/>
          <w:lang w:eastAsia="zh-CN"/>
        </w:rPr>
        <w:t>，</w:t>
      </w:r>
      <w:r>
        <w:rPr>
          <w:rFonts w:hint="eastAsia"/>
          <w:color w:val="auto"/>
          <w:sz w:val="21"/>
          <w:szCs w:val="21"/>
          <w:highlight w:val="none"/>
          <w:lang w:val="en-US" w:eastAsia="zh-CN"/>
        </w:rPr>
        <w:t>同时对我方履约项目团队列入永不合作名单</w:t>
      </w:r>
      <w:r>
        <w:rPr>
          <w:rFonts w:hint="eastAsia"/>
          <w:color w:val="auto"/>
          <w:sz w:val="21"/>
          <w:szCs w:val="21"/>
          <w:highlight w:val="none"/>
        </w:rPr>
        <w:t>，并追究我</w:t>
      </w:r>
      <w:r>
        <w:rPr>
          <w:rFonts w:hint="eastAsia"/>
          <w:color w:val="auto"/>
          <w:sz w:val="21"/>
          <w:szCs w:val="21"/>
          <w:highlight w:val="none"/>
          <w:lang w:val="en-US" w:eastAsia="zh-CN"/>
        </w:rPr>
        <w:t>司</w:t>
      </w:r>
      <w:r>
        <w:rPr>
          <w:rFonts w:hint="eastAsia"/>
          <w:color w:val="auto"/>
          <w:sz w:val="21"/>
          <w:szCs w:val="21"/>
          <w:highlight w:val="none"/>
        </w:rPr>
        <w:t>因违约造成的</w:t>
      </w:r>
      <w:r>
        <w:rPr>
          <w:rFonts w:hint="eastAsia"/>
          <w:color w:val="auto"/>
          <w:sz w:val="21"/>
          <w:szCs w:val="21"/>
          <w:highlight w:val="none"/>
          <w:lang w:val="en-US" w:eastAsia="zh-CN"/>
        </w:rPr>
        <w:t>直接、</w:t>
      </w:r>
      <w:r>
        <w:rPr>
          <w:rFonts w:hint="eastAsia"/>
          <w:color w:val="auto"/>
          <w:sz w:val="21"/>
          <w:szCs w:val="21"/>
          <w:highlight w:val="none"/>
        </w:rPr>
        <w:t>间接损失（</w:t>
      </w:r>
      <w:r>
        <w:rPr>
          <w:rFonts w:hint="eastAsia"/>
          <w:color w:val="auto"/>
          <w:sz w:val="21"/>
          <w:szCs w:val="21"/>
          <w:highlight w:val="none"/>
          <w:lang w:val="en-US" w:eastAsia="zh-CN"/>
        </w:rPr>
        <w:t>包括但不限于</w:t>
      </w:r>
      <w:r>
        <w:rPr>
          <w:rFonts w:hint="eastAsia"/>
          <w:color w:val="auto"/>
          <w:sz w:val="21"/>
          <w:szCs w:val="21"/>
          <w:highlight w:val="none"/>
        </w:rPr>
        <w:t>信誉损失、第三方索赔等）。</w:t>
      </w:r>
    </w:p>
    <w:p w14:paraId="1BEA9650">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承诺方（盖章）：</w:t>
      </w:r>
      <w:r>
        <w:rPr>
          <w:rFonts w:hint="eastAsia"/>
          <w:color w:val="auto"/>
          <w:sz w:val="21"/>
          <w:szCs w:val="21"/>
          <w:highlight w:val="none"/>
          <w:u w:val="single"/>
          <w:lang w:val="en-US" w:eastAsia="zh-CN"/>
        </w:rPr>
        <w:t xml:space="preserve">                   </w:t>
      </w:r>
    </w:p>
    <w:p w14:paraId="4978F7E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法定代表人/授权代表（签字）：</w:t>
      </w:r>
      <w:r>
        <w:rPr>
          <w:rFonts w:hint="eastAsia"/>
          <w:color w:val="auto"/>
          <w:sz w:val="21"/>
          <w:szCs w:val="21"/>
          <w:highlight w:val="none"/>
          <w:u w:val="single"/>
          <w:lang w:val="en-US" w:eastAsia="zh-CN"/>
        </w:rPr>
        <w:t xml:space="preserve">                   </w:t>
      </w:r>
    </w:p>
    <w:p w14:paraId="746C9971">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lang w:val="en-US" w:eastAsia="zh-CN"/>
        </w:rPr>
      </w:pPr>
      <w:r>
        <w:rPr>
          <w:rFonts w:hint="eastAsia"/>
          <w:color w:val="auto"/>
          <w:sz w:val="21"/>
          <w:szCs w:val="21"/>
          <w:highlight w:val="none"/>
        </w:rPr>
        <w:t>日期：</w:t>
      </w:r>
      <w:r>
        <w:rPr>
          <w:rFonts w:hint="eastAsia"/>
          <w:color w:val="auto"/>
          <w:sz w:val="21"/>
          <w:szCs w:val="21"/>
          <w:highlight w:val="none"/>
          <w:lang w:val="en-US" w:eastAsia="zh-CN"/>
        </w:rPr>
        <w:t xml:space="preserve">     年    月    日</w:t>
      </w:r>
    </w:p>
    <w:p w14:paraId="725150DF">
      <w:pPr>
        <w:keepNext/>
        <w:keepLines/>
        <w:tabs>
          <w:tab w:val="left" w:pos="720"/>
        </w:tabs>
        <w:spacing w:before="260" w:after="260" w:line="413" w:lineRule="auto"/>
        <w:outlineLvl w:val="2"/>
        <w:rPr>
          <w:rFonts w:ascii="仿宋_GB2312" w:hAnsi="仿宋_GB2312" w:eastAsia="仿宋_GB2312" w:cs="宋体"/>
          <w:color w:val="auto"/>
          <w:kern w:val="1"/>
          <w:sz w:val="28"/>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 xml:space="preserve">：               </w:t>
      </w:r>
      <w:r>
        <w:rPr>
          <w:rFonts w:hint="eastAsia" w:hAnsi="宋体"/>
          <w:b/>
          <w:bCs/>
          <w:color w:val="auto"/>
          <w:sz w:val="28"/>
          <w:szCs w:val="28"/>
          <w:highlight w:val="none"/>
        </w:rPr>
        <w:t xml:space="preserve"> </w:t>
      </w:r>
      <w:r>
        <w:rPr>
          <w:rFonts w:hint="eastAsia" w:hAnsi="宋体"/>
          <w:b/>
          <w:bCs/>
          <w:color w:val="auto"/>
          <w:sz w:val="28"/>
          <w:szCs w:val="28"/>
          <w:highlight w:val="none"/>
          <w:lang w:val="en-US" w:eastAsia="zh-CN"/>
        </w:rPr>
        <w:t xml:space="preserve">      采购报价</w:t>
      </w:r>
      <w:r>
        <w:rPr>
          <w:rFonts w:hAnsi="宋体"/>
          <w:b/>
          <w:bCs/>
          <w:color w:val="auto"/>
          <w:sz w:val="28"/>
          <w:szCs w:val="28"/>
          <w:highlight w:val="none"/>
        </w:rPr>
        <w:t>清单</w:t>
      </w:r>
    </w:p>
    <w:p w14:paraId="2B465296"/>
    <w:p w14:paraId="653B519D">
      <w:pPr>
        <w:pStyle w:val="39"/>
        <w:ind w:firstLine="0" w:firstLineChars="0"/>
        <w:jc w:val="left"/>
        <w:outlineLvl w:val="1"/>
        <w:rPr>
          <w:rFonts w:hint="default" w:eastAsia="黑体"/>
          <w:color w:val="auto"/>
          <w:sz w:val="28"/>
          <w:szCs w:val="44"/>
          <w:lang w:val="en-US" w:eastAsia="zh-CN"/>
        </w:rPr>
      </w:pPr>
    </w:p>
    <w:sectPr>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康简标题宋">
    <w:panose1 w:val="02010609000101010101"/>
    <w:charset w:val="86"/>
    <w:family w:val="modern"/>
    <w:pitch w:val="default"/>
    <w:sig w:usb0="00000000" w:usb1="00000000" w:usb2="00000000" w:usb3="00000000" w:csb0="00000000" w:csb1="00000000"/>
  </w:font>
  <w:font w:name="MetaPlusLF">
    <w:altName w:val="Times New Roman"/>
    <w:panose1 w:val="00000000000000000000"/>
    <w:charset w:val="00"/>
    <w:family w:val="auto"/>
    <w:pitch w:val="default"/>
    <w:sig w:usb0="00000000" w:usb1="00000000" w:usb2="00000000" w:usb3="00000000" w:csb0="0000009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CE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6E7"/>
    <w:multiLevelType w:val="singleLevel"/>
    <w:tmpl w:val="89CB26E7"/>
    <w:lvl w:ilvl="0" w:tentative="0">
      <w:start w:val="1"/>
      <w:numFmt w:val="decimal"/>
      <w:suff w:val="nothing"/>
      <w:lvlText w:val="%1、"/>
      <w:lvlJc w:val="left"/>
    </w:lvl>
  </w:abstractNum>
  <w:abstractNum w:abstractNumId="1">
    <w:nsid w:val="02BA4E6F"/>
    <w:multiLevelType w:val="multilevel"/>
    <w:tmpl w:val="02BA4E6F"/>
    <w:lvl w:ilvl="0" w:tentative="0">
      <w:start w:val="1"/>
      <w:numFmt w:val="bullet"/>
      <w:pStyle w:val="56"/>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E13B78B"/>
    <w:multiLevelType w:val="singleLevel"/>
    <w:tmpl w:val="1E13B78B"/>
    <w:lvl w:ilvl="0" w:tentative="0">
      <w:start w:val="1"/>
      <w:numFmt w:val="chineseCounting"/>
      <w:suff w:val="nothing"/>
      <w:lvlText w:val="%1、"/>
      <w:lvlJc w:val="left"/>
      <w:rPr>
        <w:rFonts w:hint="eastAsia"/>
      </w:rPr>
    </w:lvl>
  </w:abstractNum>
  <w:abstractNum w:abstractNumId="3">
    <w:nsid w:val="47BF44CD"/>
    <w:multiLevelType w:val="singleLevel"/>
    <w:tmpl w:val="47BF44CD"/>
    <w:lvl w:ilvl="0" w:tentative="0">
      <w:start w:val="1"/>
      <w:numFmt w:val="decimal"/>
      <w:suff w:val="nothing"/>
      <w:lvlText w:val="%1、"/>
      <w:lvlJc w:val="left"/>
    </w:lvl>
  </w:abstractNum>
  <w:abstractNum w:abstractNumId="4">
    <w:nsid w:val="6099A159"/>
    <w:multiLevelType w:val="singleLevel"/>
    <w:tmpl w:val="6099A159"/>
    <w:lvl w:ilvl="0" w:tentative="0">
      <w:start w:val="1"/>
      <w:numFmt w:val="decimal"/>
      <w:suff w:val="nothing"/>
      <w:lvlText w:val="%1、"/>
      <w:lvlJc w:val="left"/>
      <w:rPr>
        <w:rFonts w:cs="Times New Roman"/>
      </w:rPr>
    </w:lvl>
  </w:abstractNum>
  <w:abstractNum w:abstractNumId="5">
    <w:nsid w:val="68B40337"/>
    <w:multiLevelType w:val="multilevel"/>
    <w:tmpl w:val="68B40337"/>
    <w:lvl w:ilvl="0" w:tentative="0">
      <w:start w:val="1"/>
      <w:numFmt w:val="japaneseCounting"/>
      <w:pStyle w:val="47"/>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AE2039B"/>
    <w:multiLevelType w:val="multilevel"/>
    <w:tmpl w:val="7AE2039B"/>
    <w:lvl w:ilvl="0" w:tentative="0">
      <w:start w:val="3"/>
      <w:numFmt w:val="japaneseCounting"/>
      <w:lvlText w:val="第%1条"/>
      <w:lvlJc w:val="left"/>
      <w:pPr>
        <w:ind w:left="1288" w:hanging="720"/>
      </w:pPr>
      <w:rPr>
        <w:rFonts w:cs="Times New Roman"/>
        <w:lang w:val="en-US"/>
      </w:rPr>
    </w:lvl>
    <w:lvl w:ilvl="1" w:tentative="0">
      <w:start w:val="1"/>
      <w:numFmt w:val="decimal"/>
      <w:lvlText w:val="%2、"/>
      <w:lvlJc w:val="left"/>
      <w:pPr>
        <w:ind w:left="1348" w:hanging="360"/>
      </w:pPr>
      <w:rPr>
        <w:u w:val="single"/>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num w:numId="1">
    <w:abstractNumId w:val="5"/>
  </w:num>
  <w:num w:numId="2">
    <w:abstractNumId w:val="1"/>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15679D0"/>
    <w:rsid w:val="028F0228"/>
    <w:rsid w:val="02974877"/>
    <w:rsid w:val="035D4211"/>
    <w:rsid w:val="037D5EE3"/>
    <w:rsid w:val="04CF6E29"/>
    <w:rsid w:val="05111DAD"/>
    <w:rsid w:val="059366CF"/>
    <w:rsid w:val="05D00163"/>
    <w:rsid w:val="06F15928"/>
    <w:rsid w:val="077C34B8"/>
    <w:rsid w:val="07A209C4"/>
    <w:rsid w:val="080D26DA"/>
    <w:rsid w:val="08284245"/>
    <w:rsid w:val="086F1260"/>
    <w:rsid w:val="0880226D"/>
    <w:rsid w:val="089F2BDE"/>
    <w:rsid w:val="08BB2505"/>
    <w:rsid w:val="099A07E1"/>
    <w:rsid w:val="0A9B4FED"/>
    <w:rsid w:val="0B0C0A79"/>
    <w:rsid w:val="0B451F6A"/>
    <w:rsid w:val="0BA14D3A"/>
    <w:rsid w:val="0C3C16A6"/>
    <w:rsid w:val="0C6F4C8D"/>
    <w:rsid w:val="0C7E3379"/>
    <w:rsid w:val="0D0E0EB6"/>
    <w:rsid w:val="0DE142CB"/>
    <w:rsid w:val="0FDC1CDC"/>
    <w:rsid w:val="10223C48"/>
    <w:rsid w:val="10592D9E"/>
    <w:rsid w:val="12475EA9"/>
    <w:rsid w:val="133360BD"/>
    <w:rsid w:val="137F7471"/>
    <w:rsid w:val="146E4633"/>
    <w:rsid w:val="150412EA"/>
    <w:rsid w:val="150B2F9E"/>
    <w:rsid w:val="171438BA"/>
    <w:rsid w:val="17230955"/>
    <w:rsid w:val="180F5427"/>
    <w:rsid w:val="182770BA"/>
    <w:rsid w:val="18863017"/>
    <w:rsid w:val="18AC6D73"/>
    <w:rsid w:val="1B4716B4"/>
    <w:rsid w:val="1BA552DC"/>
    <w:rsid w:val="1BEE7E74"/>
    <w:rsid w:val="1C08419D"/>
    <w:rsid w:val="1D4D5FFD"/>
    <w:rsid w:val="1EB43554"/>
    <w:rsid w:val="1F0D6BBD"/>
    <w:rsid w:val="1F7A0970"/>
    <w:rsid w:val="209E2C67"/>
    <w:rsid w:val="21581D11"/>
    <w:rsid w:val="216F32CA"/>
    <w:rsid w:val="22124112"/>
    <w:rsid w:val="225C19C8"/>
    <w:rsid w:val="23F57352"/>
    <w:rsid w:val="249A7996"/>
    <w:rsid w:val="24AD7349"/>
    <w:rsid w:val="261C543B"/>
    <w:rsid w:val="267E2359"/>
    <w:rsid w:val="26BC7CBC"/>
    <w:rsid w:val="27447ED5"/>
    <w:rsid w:val="275F3A77"/>
    <w:rsid w:val="27D66034"/>
    <w:rsid w:val="284F0253"/>
    <w:rsid w:val="28644870"/>
    <w:rsid w:val="2AC5216B"/>
    <w:rsid w:val="2AE949DF"/>
    <w:rsid w:val="2B2C3F7A"/>
    <w:rsid w:val="2B3B474B"/>
    <w:rsid w:val="2B8D044E"/>
    <w:rsid w:val="2B8E43CA"/>
    <w:rsid w:val="2C016BB8"/>
    <w:rsid w:val="2D77461B"/>
    <w:rsid w:val="2E015014"/>
    <w:rsid w:val="2E400C5F"/>
    <w:rsid w:val="2E5209E3"/>
    <w:rsid w:val="2EB01AFE"/>
    <w:rsid w:val="2F02606D"/>
    <w:rsid w:val="30592C7B"/>
    <w:rsid w:val="30D1119A"/>
    <w:rsid w:val="30F12F4C"/>
    <w:rsid w:val="3112402E"/>
    <w:rsid w:val="313D3E38"/>
    <w:rsid w:val="31F255AF"/>
    <w:rsid w:val="32611BF0"/>
    <w:rsid w:val="32C8571A"/>
    <w:rsid w:val="33A83294"/>
    <w:rsid w:val="34011E26"/>
    <w:rsid w:val="341B4D23"/>
    <w:rsid w:val="345C5D91"/>
    <w:rsid w:val="35613714"/>
    <w:rsid w:val="358C4411"/>
    <w:rsid w:val="36A81FB2"/>
    <w:rsid w:val="3722158D"/>
    <w:rsid w:val="375E09FC"/>
    <w:rsid w:val="38525FA9"/>
    <w:rsid w:val="39003F1D"/>
    <w:rsid w:val="39276876"/>
    <w:rsid w:val="392B2930"/>
    <w:rsid w:val="3AB56764"/>
    <w:rsid w:val="3AC853CC"/>
    <w:rsid w:val="3AFF66D9"/>
    <w:rsid w:val="3B66136D"/>
    <w:rsid w:val="3C582CD8"/>
    <w:rsid w:val="3D2F1EF6"/>
    <w:rsid w:val="3E094E14"/>
    <w:rsid w:val="3E2546CD"/>
    <w:rsid w:val="3E5874B7"/>
    <w:rsid w:val="3E7634F2"/>
    <w:rsid w:val="40531C58"/>
    <w:rsid w:val="41192D98"/>
    <w:rsid w:val="413E5CD9"/>
    <w:rsid w:val="43425F9D"/>
    <w:rsid w:val="43F465D0"/>
    <w:rsid w:val="442A053D"/>
    <w:rsid w:val="44440739"/>
    <w:rsid w:val="446F65B8"/>
    <w:rsid w:val="44F057A6"/>
    <w:rsid w:val="45A95346"/>
    <w:rsid w:val="46416F41"/>
    <w:rsid w:val="467D6748"/>
    <w:rsid w:val="46C4203A"/>
    <w:rsid w:val="470E29AE"/>
    <w:rsid w:val="4906729B"/>
    <w:rsid w:val="496E5FA9"/>
    <w:rsid w:val="49CB0CCD"/>
    <w:rsid w:val="4AA610D6"/>
    <w:rsid w:val="4AD618B2"/>
    <w:rsid w:val="4B0C055A"/>
    <w:rsid w:val="4C1B7A56"/>
    <w:rsid w:val="4C610D2E"/>
    <w:rsid w:val="4C8B4A7C"/>
    <w:rsid w:val="4CF62452"/>
    <w:rsid w:val="4CFC368B"/>
    <w:rsid w:val="4E7D412D"/>
    <w:rsid w:val="4EBE4481"/>
    <w:rsid w:val="4F086AAF"/>
    <w:rsid w:val="5069668A"/>
    <w:rsid w:val="50A83CB2"/>
    <w:rsid w:val="511F077A"/>
    <w:rsid w:val="512B42F2"/>
    <w:rsid w:val="51EF450F"/>
    <w:rsid w:val="5247520B"/>
    <w:rsid w:val="52E7620C"/>
    <w:rsid w:val="538E5DEC"/>
    <w:rsid w:val="56D076DF"/>
    <w:rsid w:val="56E34736"/>
    <w:rsid w:val="56FB15A3"/>
    <w:rsid w:val="57255FFF"/>
    <w:rsid w:val="572C3C94"/>
    <w:rsid w:val="57806BBC"/>
    <w:rsid w:val="58963DA7"/>
    <w:rsid w:val="592C3305"/>
    <w:rsid w:val="5A2C7551"/>
    <w:rsid w:val="5A400720"/>
    <w:rsid w:val="5AA04D4F"/>
    <w:rsid w:val="5B33669F"/>
    <w:rsid w:val="5C072B21"/>
    <w:rsid w:val="5CF4139A"/>
    <w:rsid w:val="5D4F5A1E"/>
    <w:rsid w:val="5D693C9C"/>
    <w:rsid w:val="5D9D7735"/>
    <w:rsid w:val="5DE973D6"/>
    <w:rsid w:val="5E8D2D21"/>
    <w:rsid w:val="5EBD1212"/>
    <w:rsid w:val="5F1D6CF6"/>
    <w:rsid w:val="5FAD0DCB"/>
    <w:rsid w:val="60C82A21"/>
    <w:rsid w:val="61987E7E"/>
    <w:rsid w:val="623F329A"/>
    <w:rsid w:val="62695E27"/>
    <w:rsid w:val="628242DE"/>
    <w:rsid w:val="62BE7007"/>
    <w:rsid w:val="636127C3"/>
    <w:rsid w:val="6381342F"/>
    <w:rsid w:val="650B601A"/>
    <w:rsid w:val="6541100E"/>
    <w:rsid w:val="654C0BA8"/>
    <w:rsid w:val="664352EB"/>
    <w:rsid w:val="66F005D6"/>
    <w:rsid w:val="672079BD"/>
    <w:rsid w:val="683E7EE4"/>
    <w:rsid w:val="696610E4"/>
    <w:rsid w:val="6A83721D"/>
    <w:rsid w:val="6AE21101"/>
    <w:rsid w:val="6B4F3B9E"/>
    <w:rsid w:val="6B59484F"/>
    <w:rsid w:val="6BD63153"/>
    <w:rsid w:val="6BFE0B4D"/>
    <w:rsid w:val="6C5B55DC"/>
    <w:rsid w:val="6CAE03DD"/>
    <w:rsid w:val="6CE56E6B"/>
    <w:rsid w:val="6D032DAA"/>
    <w:rsid w:val="6E005A26"/>
    <w:rsid w:val="6E6329C5"/>
    <w:rsid w:val="6EFF345A"/>
    <w:rsid w:val="6F0E41D6"/>
    <w:rsid w:val="6F2A1698"/>
    <w:rsid w:val="6F4F7C8F"/>
    <w:rsid w:val="6FB4540B"/>
    <w:rsid w:val="7030649D"/>
    <w:rsid w:val="70C73255"/>
    <w:rsid w:val="71126C39"/>
    <w:rsid w:val="715F328E"/>
    <w:rsid w:val="71610FBE"/>
    <w:rsid w:val="725008FF"/>
    <w:rsid w:val="72760778"/>
    <w:rsid w:val="73E643FC"/>
    <w:rsid w:val="743104E3"/>
    <w:rsid w:val="74320C3C"/>
    <w:rsid w:val="74513162"/>
    <w:rsid w:val="75431AF8"/>
    <w:rsid w:val="757B75BC"/>
    <w:rsid w:val="76A665D3"/>
    <w:rsid w:val="76CC62E0"/>
    <w:rsid w:val="78BD1F9D"/>
    <w:rsid w:val="79201CE1"/>
    <w:rsid w:val="797F45E0"/>
    <w:rsid w:val="79B14724"/>
    <w:rsid w:val="7B3E0A41"/>
    <w:rsid w:val="7C323980"/>
    <w:rsid w:val="7EDB4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0"/>
    <w:qFormat/>
    <w:uiPriority w:val="99"/>
    <w:rPr>
      <w:rFonts w:ascii="宋体"/>
      <w:sz w:val="18"/>
      <w:szCs w:val="18"/>
    </w:rPr>
  </w:style>
  <w:style w:type="paragraph" w:styleId="8">
    <w:name w:val="annotation text"/>
    <w:basedOn w:val="1"/>
    <w:link w:val="31"/>
    <w:qFormat/>
    <w:uiPriority w:val="99"/>
    <w:pPr>
      <w:jc w:val="left"/>
    </w:pPr>
  </w:style>
  <w:style w:type="paragraph" w:styleId="9">
    <w:name w:val="Body Text"/>
    <w:basedOn w:val="1"/>
    <w:next w:val="10"/>
    <w:link w:val="32"/>
    <w:qFormat/>
    <w:uiPriority w:val="99"/>
    <w:pPr>
      <w:spacing w:after="120"/>
    </w:pPr>
  </w:style>
  <w:style w:type="paragraph" w:styleId="10">
    <w:name w:val="Body Text First Indent"/>
    <w:basedOn w:val="9"/>
    <w:link w:val="36"/>
    <w:qFormat/>
    <w:uiPriority w:val="99"/>
    <w:pPr>
      <w:widowControl/>
      <w:ind w:firstLine="420" w:firstLineChars="100"/>
    </w:pPr>
    <w:rPr>
      <w:rFonts w:ascii="Calibri" w:hAnsi="Calibri" w:cs="宋体"/>
      <w:szCs w:val="22"/>
    </w:rPr>
  </w:style>
  <w:style w:type="paragraph" w:styleId="11">
    <w:name w:val="Body Text Indent"/>
    <w:basedOn w:val="1"/>
    <w:qFormat/>
    <w:uiPriority w:val="0"/>
    <w:pPr>
      <w:topLinePunct/>
      <w:autoSpaceDE w:val="0"/>
      <w:autoSpaceDN w:val="0"/>
      <w:spacing w:line="540" w:lineRule="atLeast"/>
      <w:ind w:firstLine="600"/>
    </w:pPr>
    <w:rPr>
      <w:rFonts w:ascii="华康简标题宋"/>
    </w:rPr>
  </w:style>
  <w:style w:type="paragraph" w:styleId="12">
    <w:name w:val="Plain Text"/>
    <w:basedOn w:val="1"/>
    <w:link w:val="48"/>
    <w:qFormat/>
    <w:uiPriority w:val="99"/>
    <w:pPr>
      <w:tabs>
        <w:tab w:val="left" w:pos="-105"/>
      </w:tabs>
      <w:spacing w:line="440" w:lineRule="exact"/>
      <w:ind w:right="-147" w:rightChars="-70"/>
      <w:outlineLvl w:val="2"/>
    </w:pPr>
    <w:rPr>
      <w:rFonts w:ascii="宋体" w:hAnsi="Courier New"/>
      <w:sz w:val="24"/>
      <w:szCs w:val="21"/>
    </w:rPr>
  </w:style>
  <w:style w:type="paragraph" w:styleId="13">
    <w:name w:val="Balloon Text"/>
    <w:basedOn w:val="1"/>
    <w:link w:val="33"/>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7">
    <w:name w:val="table of figures"/>
    <w:basedOn w:val="1"/>
    <w:next w:val="1"/>
    <w:qFormat/>
    <w:uiPriority w:val="0"/>
    <w:pPr>
      <w:ind w:left="200" w:leftChars="200" w:hanging="200" w:hangingChars="200"/>
    </w:p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53"/>
    <w:semiHidden/>
    <w:qFormat/>
    <w:uiPriority w:val="99"/>
    <w:rPr>
      <w:b/>
      <w:bCs/>
    </w:rPr>
  </w:style>
  <w:style w:type="table" w:styleId="21">
    <w:name w:val="Table Grid"/>
    <w:basedOn w:val="20"/>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rFonts w:cs="Times New Roman"/>
      <w:color w:val="0000FF"/>
      <w:u w:val="single"/>
    </w:rPr>
  </w:style>
  <w:style w:type="character" w:styleId="24">
    <w:name w:val="annotation reference"/>
    <w:basedOn w:val="22"/>
    <w:qFormat/>
    <w:uiPriority w:val="99"/>
    <w:rPr>
      <w:rFonts w:cs="Times New Roman"/>
      <w:sz w:val="21"/>
      <w:szCs w:val="21"/>
    </w:rPr>
  </w:style>
  <w:style w:type="paragraph" w:customStyle="1" w:styleId="25">
    <w:name w:val="Default"/>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26">
    <w:name w:val="标题 1 Char"/>
    <w:basedOn w:val="22"/>
    <w:link w:val="2"/>
    <w:qFormat/>
    <w:locked/>
    <w:uiPriority w:val="99"/>
    <w:rPr>
      <w:rFonts w:ascii="Times New Roman" w:hAnsi="Times New Roman" w:eastAsia="宋体" w:cs="Times New Roman"/>
      <w:b/>
      <w:bCs/>
      <w:kern w:val="44"/>
      <w:sz w:val="44"/>
      <w:szCs w:val="44"/>
    </w:rPr>
  </w:style>
  <w:style w:type="character" w:customStyle="1" w:styleId="27">
    <w:name w:val="标题 2 Char"/>
    <w:basedOn w:val="22"/>
    <w:link w:val="3"/>
    <w:qFormat/>
    <w:locked/>
    <w:uiPriority w:val="99"/>
    <w:rPr>
      <w:rFonts w:ascii="Cambria" w:hAnsi="Cambria" w:eastAsia="宋体" w:cs="Times New Roman"/>
      <w:b/>
      <w:bCs/>
      <w:kern w:val="2"/>
      <w:sz w:val="32"/>
      <w:szCs w:val="32"/>
    </w:rPr>
  </w:style>
  <w:style w:type="character" w:customStyle="1" w:styleId="28">
    <w:name w:val="标题 3 Char"/>
    <w:basedOn w:val="22"/>
    <w:link w:val="4"/>
    <w:qFormat/>
    <w:locked/>
    <w:uiPriority w:val="99"/>
    <w:rPr>
      <w:rFonts w:eastAsia="宋体" w:cs="Times New Roman"/>
      <w:b/>
      <w:sz w:val="32"/>
    </w:rPr>
  </w:style>
  <w:style w:type="character" w:customStyle="1" w:styleId="29">
    <w:name w:val="标题 4 Char"/>
    <w:basedOn w:val="22"/>
    <w:link w:val="5"/>
    <w:qFormat/>
    <w:locked/>
    <w:uiPriority w:val="99"/>
    <w:rPr>
      <w:rFonts w:ascii="Arial" w:hAnsi="Arial" w:eastAsia="黑体" w:cs="Times New Roman"/>
      <w:b/>
      <w:bCs/>
      <w:kern w:val="2"/>
      <w:sz w:val="28"/>
      <w:szCs w:val="28"/>
    </w:rPr>
  </w:style>
  <w:style w:type="character" w:customStyle="1" w:styleId="30">
    <w:name w:val="文档结构图 Char"/>
    <w:basedOn w:val="22"/>
    <w:link w:val="7"/>
    <w:qFormat/>
    <w:locked/>
    <w:uiPriority w:val="99"/>
    <w:rPr>
      <w:rFonts w:ascii="宋体" w:hAnsi="Times New Roman" w:eastAsia="宋体" w:cs="Times New Roman"/>
      <w:kern w:val="2"/>
      <w:sz w:val="18"/>
      <w:szCs w:val="18"/>
    </w:rPr>
  </w:style>
  <w:style w:type="character" w:customStyle="1" w:styleId="31">
    <w:name w:val="批注文字 Char"/>
    <w:basedOn w:val="22"/>
    <w:link w:val="8"/>
    <w:qFormat/>
    <w:locked/>
    <w:uiPriority w:val="99"/>
    <w:rPr>
      <w:rFonts w:ascii="Times New Roman" w:hAnsi="Times New Roman" w:cs="Times New Roman"/>
      <w:kern w:val="2"/>
      <w:sz w:val="21"/>
    </w:rPr>
  </w:style>
  <w:style w:type="character" w:customStyle="1" w:styleId="32">
    <w:name w:val="正文文本 Char"/>
    <w:basedOn w:val="22"/>
    <w:link w:val="9"/>
    <w:qFormat/>
    <w:locked/>
    <w:uiPriority w:val="99"/>
    <w:rPr>
      <w:rFonts w:ascii="Times New Roman" w:hAnsi="Times New Roman" w:eastAsia="宋体" w:cs="Times New Roman"/>
      <w:sz w:val="20"/>
      <w:szCs w:val="20"/>
    </w:rPr>
  </w:style>
  <w:style w:type="character" w:customStyle="1" w:styleId="33">
    <w:name w:val="批注框文本 Char"/>
    <w:basedOn w:val="22"/>
    <w:link w:val="13"/>
    <w:qFormat/>
    <w:locked/>
    <w:uiPriority w:val="99"/>
    <w:rPr>
      <w:rFonts w:ascii="Times New Roman" w:hAnsi="Times New Roman" w:eastAsia="宋体" w:cs="Times New Roman"/>
      <w:kern w:val="2"/>
      <w:sz w:val="18"/>
      <w:szCs w:val="18"/>
    </w:rPr>
  </w:style>
  <w:style w:type="character" w:customStyle="1" w:styleId="34">
    <w:name w:val="页脚 Char"/>
    <w:basedOn w:val="22"/>
    <w:link w:val="14"/>
    <w:qFormat/>
    <w:locked/>
    <w:uiPriority w:val="99"/>
    <w:rPr>
      <w:rFonts w:ascii="Times New Roman" w:hAnsi="Times New Roman" w:eastAsia="宋体" w:cs="Times New Roman"/>
      <w:sz w:val="18"/>
      <w:szCs w:val="18"/>
    </w:rPr>
  </w:style>
  <w:style w:type="character" w:customStyle="1" w:styleId="35">
    <w:name w:val="页眉 Char"/>
    <w:basedOn w:val="22"/>
    <w:link w:val="15"/>
    <w:qFormat/>
    <w:locked/>
    <w:uiPriority w:val="99"/>
    <w:rPr>
      <w:rFonts w:ascii="Times New Roman" w:hAnsi="Times New Roman" w:eastAsia="宋体" w:cs="Times New Roman"/>
      <w:sz w:val="18"/>
      <w:szCs w:val="18"/>
    </w:rPr>
  </w:style>
  <w:style w:type="character" w:customStyle="1" w:styleId="36">
    <w:name w:val="正文首行缩进 Char"/>
    <w:basedOn w:val="32"/>
    <w:link w:val="10"/>
    <w:qFormat/>
    <w:locked/>
    <w:uiPriority w:val="99"/>
    <w:rPr>
      <w:rFonts w:ascii="Times New Roman" w:hAnsi="Times New Roman" w:eastAsia="宋体" w:cs="Times New Roman"/>
      <w:sz w:val="20"/>
      <w:szCs w:val="20"/>
    </w:rPr>
  </w:style>
  <w:style w:type="character" w:customStyle="1" w:styleId="37">
    <w:name w:val="正文缩进2格 Char"/>
    <w:link w:val="38"/>
    <w:qFormat/>
    <w:locked/>
    <w:uiPriority w:val="99"/>
    <w:rPr>
      <w:rFonts w:ascii="仿宋_GB2312" w:hAnsi="宋体" w:eastAsia="仿宋_GB2312"/>
      <w:sz w:val="31"/>
    </w:rPr>
  </w:style>
  <w:style w:type="paragraph" w:customStyle="1" w:styleId="38">
    <w:name w:val="正文缩进2格"/>
    <w:basedOn w:val="1"/>
    <w:link w:val="37"/>
    <w:qFormat/>
    <w:uiPriority w:val="99"/>
    <w:pPr>
      <w:spacing w:line="600" w:lineRule="exact"/>
      <w:ind w:firstLine="639" w:firstLineChars="206"/>
    </w:pPr>
    <w:rPr>
      <w:rFonts w:ascii="仿宋_GB2312" w:hAnsi="宋体" w:eastAsia="仿宋_GB2312"/>
      <w:kern w:val="0"/>
      <w:sz w:val="31"/>
      <w:szCs w:val="31"/>
    </w:rPr>
  </w:style>
  <w:style w:type="paragraph" w:customStyle="1" w:styleId="39">
    <w:name w:val="列出段落1"/>
    <w:basedOn w:val="1"/>
    <w:qFormat/>
    <w:uiPriority w:val="99"/>
    <w:pPr>
      <w:ind w:firstLine="420" w:firstLineChars="200"/>
    </w:pPr>
  </w:style>
  <w:style w:type="paragraph" w:customStyle="1" w:styleId="40">
    <w:name w:val="列出段落2"/>
    <w:basedOn w:val="1"/>
    <w:qFormat/>
    <w:uiPriority w:val="99"/>
    <w:pPr>
      <w:ind w:firstLine="420" w:firstLineChars="200"/>
    </w:pPr>
  </w:style>
  <w:style w:type="paragraph" w:styleId="41">
    <w:name w:val="List Paragraph"/>
    <w:basedOn w:val="1"/>
    <w:qFormat/>
    <w:uiPriority w:val="99"/>
    <w:pPr>
      <w:ind w:firstLine="420" w:firstLineChars="200"/>
    </w:pPr>
  </w:style>
  <w:style w:type="character" w:customStyle="1" w:styleId="42">
    <w:name w:val="fontstyle01"/>
    <w:basedOn w:val="22"/>
    <w:qFormat/>
    <w:uiPriority w:val="99"/>
    <w:rPr>
      <w:rFonts w:ascii="仿宋" w:hAnsi="仿宋" w:eastAsia="仿宋" w:cs="Times New Roman"/>
      <w:color w:val="000000"/>
      <w:sz w:val="28"/>
      <w:szCs w:val="28"/>
    </w:rPr>
  </w:style>
  <w:style w:type="character" w:customStyle="1" w:styleId="43">
    <w:name w:val="！正文 Char"/>
    <w:link w:val="44"/>
    <w:qFormat/>
    <w:locked/>
    <w:uiPriority w:val="99"/>
    <w:rPr>
      <w:rFonts w:ascii="Arial" w:hAnsi="Arial"/>
      <w:sz w:val="24"/>
    </w:rPr>
  </w:style>
  <w:style w:type="paragraph" w:customStyle="1" w:styleId="44">
    <w:name w:val="！正文"/>
    <w:basedOn w:val="1"/>
    <w:link w:val="43"/>
    <w:qFormat/>
    <w:uiPriority w:val="99"/>
    <w:pPr>
      <w:spacing w:line="360" w:lineRule="auto"/>
      <w:ind w:firstLine="200" w:firstLineChars="200"/>
    </w:pPr>
    <w:rPr>
      <w:rFonts w:ascii="Arial" w:hAnsi="Arial" w:eastAsia="等线"/>
      <w:kern w:val="0"/>
      <w:sz w:val="24"/>
      <w:szCs w:val="24"/>
    </w:rPr>
  </w:style>
  <w:style w:type="paragraph" w:customStyle="1" w:styleId="45">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6">
    <w:name w:val="正文缩进 Char"/>
    <w:link w:val="6"/>
    <w:qFormat/>
    <w:locked/>
    <w:uiPriority w:val="99"/>
    <w:rPr>
      <w:sz w:val="24"/>
    </w:rPr>
  </w:style>
  <w:style w:type="paragraph" w:customStyle="1" w:styleId="47">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48">
    <w:name w:val="纯文本 Char"/>
    <w:basedOn w:val="22"/>
    <w:link w:val="12"/>
    <w:qFormat/>
    <w:locked/>
    <w:uiPriority w:val="99"/>
    <w:rPr>
      <w:rFonts w:ascii="宋体" w:hAnsi="Courier New" w:eastAsia="宋体" w:cs="Times New Roman"/>
      <w:kern w:val="2"/>
      <w:sz w:val="21"/>
      <w:szCs w:val="21"/>
    </w:rPr>
  </w:style>
  <w:style w:type="character" w:customStyle="1" w:styleId="49">
    <w:name w:val="未处理的提及1"/>
    <w:basedOn w:val="22"/>
    <w:semiHidden/>
    <w:qFormat/>
    <w:uiPriority w:val="99"/>
    <w:rPr>
      <w:rFonts w:cs="Times New Roman"/>
      <w:color w:val="605E5C"/>
      <w:shd w:val="clear" w:color="auto" w:fill="E1DFDD"/>
    </w:rPr>
  </w:style>
  <w:style w:type="paragraph" w:customStyle="1" w:styleId="50">
    <w:name w:val="样式"/>
    <w:basedOn w:val="1"/>
    <w:next w:val="41"/>
    <w:qFormat/>
    <w:uiPriority w:val="99"/>
    <w:pPr>
      <w:ind w:firstLine="420" w:firstLineChars="200"/>
    </w:pPr>
    <w:rPr>
      <w:rFonts w:ascii="Calibri" w:hAnsi="Calibri"/>
      <w:szCs w:val="22"/>
    </w:rPr>
  </w:style>
  <w:style w:type="character" w:customStyle="1" w:styleId="51">
    <w:name w:val="Body Text Indent 2 Char Char"/>
    <w:link w:val="52"/>
    <w:qFormat/>
    <w:locked/>
    <w:uiPriority w:val="99"/>
  </w:style>
  <w:style w:type="paragraph" w:customStyle="1" w:styleId="52">
    <w:name w:val="正文文本缩进 21"/>
    <w:basedOn w:val="1"/>
    <w:link w:val="51"/>
    <w:qFormat/>
    <w:uiPriority w:val="99"/>
    <w:pPr>
      <w:adjustRightInd w:val="0"/>
      <w:spacing w:line="480" w:lineRule="auto"/>
      <w:ind w:firstLine="540"/>
    </w:pPr>
    <w:rPr>
      <w:rFonts w:ascii="Calibri" w:hAnsi="Calibri" w:eastAsia="等线"/>
      <w:kern w:val="0"/>
      <w:sz w:val="20"/>
    </w:rPr>
  </w:style>
  <w:style w:type="character" w:customStyle="1" w:styleId="53">
    <w:name w:val="批注主题 Char"/>
    <w:basedOn w:val="31"/>
    <w:link w:val="19"/>
    <w:semiHidden/>
    <w:qFormat/>
    <w:locked/>
    <w:uiPriority w:val="99"/>
    <w:rPr>
      <w:rFonts w:ascii="Times New Roman" w:hAnsi="Times New Roman" w:eastAsia="宋体" w:cs="Times New Roman"/>
      <w:b/>
      <w:bCs/>
      <w:kern w:val="2"/>
      <w:sz w:val="21"/>
    </w:rPr>
  </w:style>
  <w:style w:type="character" w:customStyle="1" w:styleId="54">
    <w:name w:val="标题 4 字符"/>
    <w:basedOn w:val="22"/>
    <w:semiHidden/>
    <w:qFormat/>
    <w:uiPriority w:val="99"/>
    <w:rPr>
      <w:rFonts w:ascii="Cambria" w:hAnsi="Cambria" w:eastAsia="宋体" w:cs="Times New Roman"/>
      <w:b/>
      <w:bCs/>
      <w:kern w:val="2"/>
      <w:sz w:val="28"/>
      <w:szCs w:val="28"/>
    </w:rPr>
  </w:style>
  <w:style w:type="paragraph" w:customStyle="1" w:styleId="55">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6">
    <w:name w:val="致远要点"/>
    <w:basedOn w:val="41"/>
    <w:link w:val="57"/>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7">
    <w:name w:val="致远要点 字符"/>
    <w:basedOn w:val="22"/>
    <w:link w:val="56"/>
    <w:qFormat/>
    <w:locked/>
    <w:uiPriority w:val="99"/>
    <w:rPr>
      <w:rFonts w:ascii="黑体" w:hAnsi="黑体" w:eastAsia="黑体" w:cs="宋体"/>
      <w:kern w:val="2"/>
      <w:sz w:val="22"/>
      <w:szCs w:val="22"/>
    </w:rPr>
  </w:style>
  <w:style w:type="paragraph" w:customStyle="1" w:styleId="58">
    <w:name w:val="SANGFOR_6_正文"/>
    <w:basedOn w:val="1"/>
    <w:qFormat/>
    <w:uiPriority w:val="99"/>
    <w:pPr>
      <w:spacing w:line="360" w:lineRule="auto"/>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kesin.Com</Company>
  <Pages>30</Pages>
  <Words>3339</Words>
  <Characters>3474</Characters>
  <Lines>4</Lines>
  <Paragraphs>7</Paragraphs>
  <TotalTime>4</TotalTime>
  <ScaleCrop>false</ScaleCrop>
  <LinksUpToDate>false</LinksUpToDate>
  <CharactersWithSpaces>3541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DELL</dc:creator>
  <cp:lastModifiedBy> </cp:lastModifiedBy>
  <cp:lastPrinted>2020-06-08T08:11:00Z</cp:lastPrinted>
  <dcterms:modified xsi:type="dcterms:W3CDTF">2025-09-20T05:55:54Z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EC91DBC1F7174161B1E646930D1FACAB_13</vt:lpwstr>
  </property>
  <property fmtid="{D5CDD505-2E9C-101B-9397-08002B2CF9AE}" pid="4" name="KSOTemplateDocerSaveRecord">
    <vt:lpwstr>eyJoZGlkIjoiZjk1ZDdiMmViYTMzMjQwZWI5ZTg0MmQ3ODhkMmJmMWQiLCJ1c2VySWQiOiIxNTg0OTc1NDI5In0=</vt:lpwstr>
  </property>
</Properties>
</file>