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46CB7">
      <w:pPr>
        <w:jc w:val="center"/>
        <w:rPr>
          <w:rFonts w:hint="eastAsia" w:ascii="仿宋_GB2312" w:hAnsi="仿宋_GB2312" w:eastAsia="仿宋_GB2312" w:cs="仿宋_GB2312"/>
          <w:b/>
          <w:bCs/>
          <w:sz w:val="32"/>
        </w:rPr>
      </w:pPr>
      <w:r>
        <w:rPr>
          <w:rFonts w:hint="eastAsia" w:ascii="仿宋_GB2312" w:hAnsi="仿宋_GB2312" w:eastAsia="仿宋_GB2312" w:cs="仿宋_GB2312"/>
          <w:b/>
          <w:bCs/>
          <w:sz w:val="32"/>
        </w:rPr>
        <w:t>采购公告</w:t>
      </w:r>
    </w:p>
    <w:p w14:paraId="4A2F18BD">
      <w:pPr>
        <w:widowControl/>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至：投标人</w:t>
      </w:r>
    </w:p>
    <w:p w14:paraId="3039EFC4">
      <w:pPr>
        <w:widowControl/>
        <w:snapToGrid w:val="0"/>
        <w:spacing w:line="360" w:lineRule="auto"/>
        <w:ind w:firstLine="525" w:firstLineChars="25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东莞市城市工程建设集团有限公司</w:t>
      </w:r>
      <w:r>
        <w:rPr>
          <w:rFonts w:hint="eastAsia" w:ascii="仿宋_GB2312" w:hAnsi="仿宋_GB2312" w:eastAsia="仿宋_GB2312" w:cs="仿宋_GB2312"/>
          <w:kern w:val="0"/>
          <w:szCs w:val="21"/>
        </w:rPr>
        <w:t>就</w:t>
      </w:r>
      <w:r>
        <w:rPr>
          <w:rFonts w:hint="eastAsia" w:ascii="仿宋_GB2312" w:hAnsi="仿宋_GB2312" w:eastAsia="仿宋_GB2312" w:cs="仿宋_GB2312"/>
          <w:kern w:val="0"/>
          <w:szCs w:val="21"/>
          <w:u w:val="single"/>
          <w:lang w:val="en-US" w:eastAsia="zh-CN"/>
        </w:rPr>
        <w:t xml:space="preserve">   东莞市沙田中学（暂定名）项目电缆采购   </w:t>
      </w:r>
      <w:r>
        <w:rPr>
          <w:rFonts w:hint="eastAsia" w:ascii="仿宋_GB2312" w:hAnsi="仿宋_GB2312" w:eastAsia="仿宋_GB2312" w:cs="仿宋_GB2312"/>
          <w:kern w:val="0"/>
          <w:szCs w:val="21"/>
        </w:rPr>
        <w:t>进行</w:t>
      </w:r>
      <w:r>
        <w:rPr>
          <w:rFonts w:hint="eastAsia" w:ascii="仿宋_GB2312" w:hAnsi="仿宋_GB2312" w:eastAsia="仿宋_GB2312" w:cs="仿宋_GB2312"/>
          <w:kern w:val="0"/>
          <w:szCs w:val="21"/>
          <w:u w:val="single"/>
          <w:lang w:val="en-US" w:eastAsia="zh-CN"/>
        </w:rPr>
        <w:t>公开</w:t>
      </w:r>
      <w:r>
        <w:rPr>
          <w:rFonts w:hint="eastAsia" w:ascii="仿宋_GB2312" w:hAnsi="仿宋_GB2312" w:eastAsia="仿宋_GB2312" w:cs="仿宋_GB2312"/>
          <w:kern w:val="0"/>
          <w:szCs w:val="21"/>
          <w:u w:val="single"/>
        </w:rPr>
        <w:t xml:space="preserve">采购 </w:t>
      </w:r>
      <w:r>
        <w:rPr>
          <w:rFonts w:hint="eastAsia" w:ascii="仿宋_GB2312" w:hAnsi="仿宋_GB2312" w:eastAsia="仿宋_GB2312" w:cs="仿宋_GB2312"/>
          <w:kern w:val="0"/>
          <w:szCs w:val="21"/>
        </w:rPr>
        <w:t>现将有关事项说明如下：</w:t>
      </w:r>
    </w:p>
    <w:p w14:paraId="30A10B46">
      <w:pPr>
        <w:widowControl/>
        <w:numPr>
          <w:ilvl w:val="0"/>
          <w:numId w:val="1"/>
        </w:numPr>
        <w:snapToGrid w:val="0"/>
        <w:spacing w:line="360" w:lineRule="auto"/>
        <w:ind w:left="0" w:leftChars="0" w:firstLine="420" w:firstLineChars="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b/>
          <w:bCs/>
          <w:color w:val="auto"/>
          <w:kern w:val="0"/>
          <w:sz w:val="21"/>
          <w:szCs w:val="21"/>
        </w:rPr>
        <w:t>项目名称</w:t>
      </w:r>
      <w:r>
        <w:rPr>
          <w:rFonts w:hint="eastAsia" w:ascii="仿宋_GB2312" w:hAnsi="仿宋_GB2312" w:eastAsia="仿宋_GB2312" w:cs="仿宋_GB2312"/>
          <w:color w:val="auto"/>
          <w:kern w:val="0"/>
          <w:sz w:val="21"/>
          <w:szCs w:val="21"/>
        </w:rPr>
        <w:t>：</w:t>
      </w:r>
      <w:r>
        <w:rPr>
          <w:rFonts w:hint="eastAsia" w:ascii="仿宋_GB2312" w:hAnsi="仿宋_GB2312" w:eastAsia="仿宋_GB2312" w:cs="仿宋_GB2312"/>
          <w:color w:val="auto"/>
          <w:kern w:val="0"/>
          <w:sz w:val="21"/>
          <w:szCs w:val="21"/>
          <w:u w:val="single"/>
        </w:rPr>
        <w:t xml:space="preserve"> </w:t>
      </w:r>
      <w:r>
        <w:rPr>
          <w:rFonts w:hint="eastAsia" w:ascii="仿宋_GB2312" w:hAnsi="仿宋_GB2312" w:eastAsia="仿宋_GB2312" w:cs="仿宋_GB2312"/>
          <w:color w:val="auto"/>
          <w:kern w:val="0"/>
          <w:sz w:val="21"/>
          <w:szCs w:val="21"/>
          <w:u w:val="single"/>
          <w:lang w:val="en-US" w:eastAsia="zh-CN"/>
        </w:rPr>
        <w:t xml:space="preserve"> 东莞市沙田中学（暂定名）项目电缆采购 </w:t>
      </w:r>
    </w:p>
    <w:p w14:paraId="3ECF5E44">
      <w:pPr>
        <w:widowControl/>
        <w:numPr>
          <w:ilvl w:val="0"/>
          <w:numId w:val="1"/>
        </w:numPr>
        <w:snapToGrid w:val="0"/>
        <w:spacing w:line="360" w:lineRule="auto"/>
        <w:ind w:left="0" w:leftChars="0" w:firstLine="420" w:firstLineChars="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b/>
          <w:bCs/>
          <w:color w:val="auto"/>
          <w:kern w:val="0"/>
          <w:sz w:val="21"/>
          <w:szCs w:val="21"/>
        </w:rPr>
        <w:t>项目编号：</w:t>
      </w:r>
      <w:r>
        <w:rPr>
          <w:rFonts w:hint="eastAsia" w:ascii="仿宋_GB2312" w:hAnsi="仿宋_GB2312" w:eastAsia="仿宋_GB2312" w:cs="仿宋_GB2312"/>
          <w:color w:val="auto"/>
          <w:kern w:val="0"/>
          <w:sz w:val="21"/>
          <w:szCs w:val="21"/>
          <w:u w:val="single"/>
        </w:rPr>
        <w:t xml:space="preserve"> ZBCG-</w:t>
      </w:r>
      <w:r>
        <w:rPr>
          <w:rFonts w:hint="eastAsia" w:ascii="仿宋_GB2312" w:hAnsi="仿宋_GB2312" w:eastAsia="仿宋_GB2312" w:cs="仿宋_GB2312"/>
          <w:color w:val="auto"/>
          <w:kern w:val="0"/>
          <w:sz w:val="21"/>
          <w:szCs w:val="21"/>
          <w:u w:val="single"/>
          <w:lang w:eastAsia="zh-CN"/>
        </w:rPr>
        <w:t>2025</w:t>
      </w:r>
      <w:r>
        <w:rPr>
          <w:rFonts w:hint="eastAsia" w:ascii="仿宋_GB2312" w:hAnsi="仿宋_GB2312" w:eastAsia="仿宋_GB2312" w:cs="仿宋_GB2312"/>
          <w:color w:val="auto"/>
          <w:kern w:val="0"/>
          <w:sz w:val="21"/>
          <w:szCs w:val="21"/>
          <w:u w:val="single"/>
          <w:lang w:val="en-US" w:eastAsia="zh-CN"/>
        </w:rPr>
        <w:t>-201</w:t>
      </w:r>
      <w:r>
        <w:rPr>
          <w:rFonts w:hint="eastAsia" w:ascii="仿宋_GB2312" w:hAnsi="仿宋_GB2312" w:eastAsia="仿宋_GB2312" w:cs="仿宋_GB2312"/>
          <w:color w:val="auto"/>
          <w:kern w:val="0"/>
          <w:sz w:val="21"/>
          <w:szCs w:val="21"/>
          <w:u w:val="single"/>
        </w:rPr>
        <w:t xml:space="preserve"> </w:t>
      </w:r>
      <w:r>
        <w:rPr>
          <w:rFonts w:hint="eastAsia" w:ascii="仿宋_GB2312" w:hAnsi="仿宋_GB2312" w:eastAsia="仿宋_GB2312" w:cs="仿宋_GB2312"/>
          <w:color w:val="auto"/>
          <w:kern w:val="0"/>
          <w:sz w:val="21"/>
          <w:szCs w:val="21"/>
          <w:u w:val="single"/>
          <w:lang w:val="en-US" w:eastAsia="zh-CN"/>
        </w:rPr>
        <w:t xml:space="preserve">     </w:t>
      </w:r>
      <w:r>
        <w:rPr>
          <w:rFonts w:hint="eastAsia" w:ascii="仿宋_GB2312" w:hAnsi="仿宋_GB2312" w:eastAsia="仿宋_GB2312" w:cs="仿宋_GB2312"/>
          <w:color w:val="auto"/>
          <w:kern w:val="0"/>
          <w:sz w:val="21"/>
          <w:szCs w:val="21"/>
          <w:u w:val="single"/>
        </w:rPr>
        <w:t xml:space="preserve"> </w:t>
      </w:r>
      <w:r>
        <w:rPr>
          <w:rFonts w:hint="eastAsia" w:ascii="仿宋_GB2312" w:hAnsi="仿宋_GB2312" w:eastAsia="仿宋_GB2312" w:cs="仿宋_GB2312"/>
          <w:color w:val="auto"/>
          <w:kern w:val="0"/>
          <w:sz w:val="21"/>
          <w:szCs w:val="21"/>
          <w:u w:val="single"/>
          <w:lang w:val="en-US" w:eastAsia="zh-CN"/>
        </w:rPr>
        <w:t xml:space="preserve"> </w:t>
      </w:r>
      <w:r>
        <w:rPr>
          <w:rFonts w:hint="eastAsia" w:ascii="仿宋_GB2312" w:hAnsi="仿宋_GB2312" w:eastAsia="仿宋_GB2312" w:cs="仿宋_GB2312"/>
          <w:color w:val="auto"/>
          <w:kern w:val="0"/>
          <w:sz w:val="21"/>
          <w:szCs w:val="21"/>
          <w:lang w:val="en-US" w:eastAsia="zh-CN"/>
        </w:rPr>
        <w:t xml:space="preserve">  </w:t>
      </w:r>
    </w:p>
    <w:p w14:paraId="1E28C2C9">
      <w:pPr>
        <w:widowControl/>
        <w:numPr>
          <w:ilvl w:val="0"/>
          <w:numId w:val="0"/>
        </w:numPr>
        <w:snapToGrid w:val="0"/>
        <w:spacing w:line="360" w:lineRule="auto"/>
        <w:ind w:left="420" w:leftChars="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三、</w:t>
      </w:r>
      <w:r>
        <w:rPr>
          <w:rFonts w:hint="eastAsia" w:ascii="仿宋_GB2312" w:hAnsi="仿宋_GB2312" w:eastAsia="仿宋_GB2312" w:cs="仿宋_GB2312"/>
          <w:b/>
          <w:bCs/>
          <w:color w:val="auto"/>
          <w:kern w:val="0"/>
          <w:sz w:val="21"/>
          <w:szCs w:val="21"/>
        </w:rPr>
        <w:t>工程地点：</w:t>
      </w:r>
      <w:r>
        <w:rPr>
          <w:rFonts w:hint="eastAsia" w:ascii="仿宋_GB2312" w:hAnsi="仿宋_GB2312" w:eastAsia="仿宋_GB2312" w:cs="仿宋_GB2312"/>
          <w:color w:val="auto"/>
          <w:kern w:val="0"/>
          <w:sz w:val="21"/>
          <w:szCs w:val="21"/>
          <w:u w:val="single"/>
          <w:lang w:val="en-US" w:eastAsia="zh-CN"/>
        </w:rPr>
        <w:t xml:space="preserve">  东莞市沙田镇         </w:t>
      </w:r>
    </w:p>
    <w:p w14:paraId="0AC2F29D">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rPr>
        <w:t>四、</w:t>
      </w:r>
      <w:r>
        <w:rPr>
          <w:rFonts w:hint="eastAsia" w:ascii="仿宋_GB2312" w:hAnsi="仿宋_GB2312" w:eastAsia="仿宋_GB2312" w:cs="仿宋_GB2312"/>
          <w:b/>
          <w:bCs/>
          <w:color w:val="auto"/>
          <w:kern w:val="0"/>
          <w:sz w:val="21"/>
          <w:szCs w:val="21"/>
          <w:lang w:val="en-US" w:eastAsia="zh-CN"/>
        </w:rPr>
        <w:t>采购限价</w:t>
      </w:r>
    </w:p>
    <w:p w14:paraId="7B5F49E5">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rPr>
        <w:t>本项目</w:t>
      </w:r>
      <w:r>
        <w:rPr>
          <w:rFonts w:hint="eastAsia" w:ascii="仿宋_GB2312" w:hAnsi="仿宋_GB2312" w:eastAsia="仿宋_GB2312" w:cs="仿宋_GB2312"/>
          <w:color w:val="auto"/>
          <w:kern w:val="0"/>
          <w:sz w:val="21"/>
          <w:szCs w:val="21"/>
          <w:lang w:val="en-US" w:eastAsia="zh-CN"/>
        </w:rPr>
        <w:t>采购限价为</w:t>
      </w:r>
      <w:r>
        <w:rPr>
          <w:rFonts w:hint="eastAsia" w:ascii="仿宋_GB2312" w:hAnsi="仿宋_GB2312" w:eastAsia="仿宋_GB2312" w:cs="仿宋_GB2312"/>
          <w:color w:val="auto"/>
          <w:kern w:val="0"/>
          <w:sz w:val="21"/>
          <w:szCs w:val="21"/>
          <w:u w:val="single"/>
          <w:lang w:val="en-US" w:eastAsia="zh-CN"/>
        </w:rPr>
        <w:t xml:space="preserve">¥  13907167.63 </w:t>
      </w:r>
      <w:r>
        <w:rPr>
          <w:rFonts w:hint="eastAsia" w:ascii="仿宋_GB2312" w:hAnsi="仿宋_GB2312" w:eastAsia="仿宋_GB2312" w:cs="仿宋_GB2312"/>
          <w:color w:val="auto"/>
          <w:kern w:val="0"/>
          <w:sz w:val="21"/>
          <w:szCs w:val="21"/>
          <w:u w:val="none"/>
          <w:lang w:val="en-US" w:eastAsia="zh-CN"/>
        </w:rPr>
        <w:t xml:space="preserve"> </w:t>
      </w:r>
      <w:r>
        <w:rPr>
          <w:rFonts w:hint="eastAsia" w:ascii="仿宋_GB2312" w:hAnsi="仿宋_GB2312" w:eastAsia="仿宋_GB2312" w:cs="仿宋_GB2312"/>
          <w:color w:val="auto"/>
          <w:kern w:val="0"/>
          <w:sz w:val="21"/>
          <w:szCs w:val="21"/>
          <w:lang w:val="en-US" w:eastAsia="zh-CN"/>
        </w:rPr>
        <w:t>元（含税</w:t>
      </w:r>
      <w:r>
        <w:rPr>
          <w:rFonts w:hint="eastAsia" w:ascii="仿宋_GB2312" w:hAnsi="仿宋_GB2312" w:eastAsia="仿宋_GB2312" w:cs="仿宋_GB2312"/>
          <w:color w:val="auto"/>
          <w:kern w:val="0"/>
          <w:sz w:val="21"/>
          <w:szCs w:val="21"/>
          <w:u w:val="single"/>
          <w:lang w:val="en-US" w:eastAsia="zh-CN"/>
        </w:rPr>
        <w:t xml:space="preserve">  13 </w:t>
      </w:r>
      <w:r>
        <w:rPr>
          <w:rFonts w:hint="eastAsia" w:ascii="仿宋_GB2312" w:hAnsi="仿宋_GB2312" w:eastAsia="仿宋_GB2312" w:cs="仿宋_GB2312"/>
          <w:color w:val="auto"/>
          <w:kern w:val="0"/>
          <w:sz w:val="21"/>
          <w:szCs w:val="21"/>
          <w:u w:val="none"/>
          <w:lang w:val="en-US" w:eastAsia="zh-CN"/>
        </w:rPr>
        <w:t xml:space="preserve"> </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壹仟叁佰玖拾万零柒仟壹佰陆拾柒元陆角叁分  </w:t>
      </w:r>
      <w:r>
        <w:rPr>
          <w:rFonts w:hint="eastAsia" w:ascii="仿宋_GB2312" w:hAnsi="仿宋_GB2312" w:eastAsia="仿宋_GB2312" w:cs="仿宋_GB2312"/>
          <w:color w:val="auto"/>
          <w:kern w:val="0"/>
          <w:sz w:val="21"/>
          <w:szCs w:val="21"/>
          <w:u w:val="none"/>
          <w:lang w:val="en-US" w:eastAsia="zh-CN"/>
        </w:rPr>
        <w:t>;其中不含税价款为:(小写</w:t>
      </w:r>
      <w:r>
        <w:rPr>
          <w:rFonts w:hint="eastAsia" w:ascii="仿宋_GB2312" w:hAnsi="仿宋_GB2312" w:eastAsia="仿宋_GB2312" w:cs="仿宋_GB2312"/>
          <w:color w:val="auto"/>
          <w:kern w:val="0"/>
          <w:sz w:val="21"/>
          <w:szCs w:val="21"/>
          <w:u w:val="single"/>
          <w:lang w:val="en-US" w:eastAsia="zh-CN"/>
        </w:rPr>
        <w:t>)¥ 12307227.99  元</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壹仟贰佰叁拾万零柒仟贰佰贰拾柒元玖角玖分  </w:t>
      </w:r>
      <w:r>
        <w:rPr>
          <w:rFonts w:hint="eastAsia" w:ascii="仿宋_GB2312" w:hAnsi="仿宋_GB2312" w:eastAsia="仿宋_GB2312" w:cs="仿宋_GB2312"/>
          <w:color w:val="auto"/>
          <w:kern w:val="0"/>
          <w:sz w:val="21"/>
          <w:szCs w:val="21"/>
          <w:u w:val="none"/>
          <w:lang w:val="en-US" w:eastAsia="zh-CN"/>
        </w:rPr>
        <w:t>;税金:(小写)</w:t>
      </w:r>
      <w:r>
        <w:rPr>
          <w:rFonts w:hint="eastAsia" w:ascii="仿宋_GB2312" w:hAnsi="仿宋_GB2312" w:eastAsia="仿宋_GB2312" w:cs="仿宋_GB2312"/>
          <w:color w:val="auto"/>
          <w:kern w:val="0"/>
          <w:sz w:val="21"/>
          <w:szCs w:val="21"/>
          <w:u w:val="single"/>
          <w:lang w:val="en-US" w:eastAsia="zh-CN"/>
        </w:rPr>
        <w:t>¥  1599939.64  元</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壹佰伍拾玖万玖仟玖佰叁拾玖元陆角肆分  </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kern w:val="0"/>
          <w:szCs w:val="21"/>
          <w:lang w:val="en-US" w:eastAsia="zh-CN"/>
        </w:rPr>
        <w:t>（投标人报价不得高于采购限价）</w:t>
      </w:r>
    </w:p>
    <w:p w14:paraId="53A6CE07">
      <w:pPr>
        <w:pStyle w:val="2"/>
        <w:spacing w:before="98" w:line="360" w:lineRule="auto"/>
        <w:ind w:firstLine="422" w:firstLineChars="200"/>
        <w:rPr>
          <w:rFonts w:hint="eastAsia"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 xml:space="preserve">五、工程概况：  </w:t>
      </w:r>
      <w:r>
        <w:rPr>
          <w:rFonts w:hint="eastAsia" w:ascii="仿宋_GB2312" w:hAnsi="仿宋_GB2312" w:eastAsia="仿宋_GB2312" w:cs="仿宋_GB2312"/>
          <w:b w:val="0"/>
          <w:bCs w:val="0"/>
          <w:color w:val="auto"/>
          <w:kern w:val="0"/>
          <w:sz w:val="21"/>
          <w:szCs w:val="21"/>
          <w:u w:val="single"/>
          <w:lang w:val="en-US" w:eastAsia="zh-CN"/>
        </w:rPr>
        <w:t>本项目总用地面积为 92727.86 平方米，总建筑面积 146572.85 平方米，拟建设内容主要包括：1 号食堂宿舍楼、2 号宿舍楼、3 号体育馆、4 号图书馆、5 号高中教学楼、6 号初中教学楼、7 号报告厅、8~10 号门卫、11 号地下车库等单体以及辅助功能建筑等，同时建设室外绿化、道路、停车场、室外管线等室外配套工程。其中最大建筑物层数为 12 层，最大建筑高度约 49.50 米，结构最大单跨跨度约 42 米，最大单体建筑面积为 47387.09 平方米。</w:t>
      </w:r>
    </w:p>
    <w:p w14:paraId="508D7DE0">
      <w:pPr>
        <w:pStyle w:val="2"/>
        <w:spacing w:before="98" w:line="360" w:lineRule="auto"/>
        <w:ind w:firstLine="422" w:firstLineChars="200"/>
        <w:rPr>
          <w:rFonts w:hint="default" w:ascii="仿宋_GB2312" w:hAnsi="仿宋_GB2312" w:eastAsia="仿宋_GB2312" w:cs="仿宋_GB2312"/>
          <w:b/>
          <w:bCs/>
          <w:color w:val="auto"/>
          <w:kern w:val="0"/>
          <w:sz w:val="21"/>
          <w:szCs w:val="21"/>
          <w:u w:val="single"/>
          <w:lang w:val="en-US" w:eastAsia="zh-CN" w:bidi="ar-SA"/>
        </w:rPr>
      </w:pPr>
      <w:r>
        <w:rPr>
          <w:rFonts w:hint="eastAsia" w:ascii="仿宋_GB2312" w:hAnsi="仿宋_GB2312" w:eastAsia="仿宋_GB2312" w:cs="仿宋_GB2312"/>
          <w:b/>
          <w:bCs/>
          <w:color w:val="auto"/>
          <w:kern w:val="0"/>
          <w:sz w:val="21"/>
          <w:szCs w:val="21"/>
          <w:lang w:val="en-US" w:eastAsia="zh-CN"/>
        </w:rPr>
        <w:t>六、采购</w:t>
      </w:r>
      <w:r>
        <w:rPr>
          <w:rFonts w:hint="eastAsia" w:ascii="仿宋_GB2312" w:hAnsi="仿宋_GB2312" w:eastAsia="仿宋_GB2312" w:cs="仿宋_GB2312"/>
          <w:b/>
          <w:bCs/>
          <w:color w:val="auto"/>
          <w:kern w:val="0"/>
          <w:sz w:val="21"/>
          <w:szCs w:val="21"/>
        </w:rPr>
        <w:t>范围</w:t>
      </w:r>
      <w:r>
        <w:rPr>
          <w:rFonts w:hint="eastAsia" w:ascii="仿宋_GB2312" w:hAnsi="仿宋_GB2312" w:eastAsia="仿宋_GB2312" w:cs="仿宋_GB2312"/>
          <w:b/>
          <w:bCs/>
          <w:color w:val="auto"/>
          <w:kern w:val="0"/>
          <w:sz w:val="21"/>
          <w:szCs w:val="21"/>
          <w:lang w:eastAsia="zh-CN"/>
        </w:rPr>
        <w:t>：</w:t>
      </w:r>
      <w:r>
        <w:rPr>
          <w:rFonts w:hint="eastAsia" w:ascii="仿宋_GB2312" w:hAnsi="仿宋_GB2312" w:eastAsia="仿宋_GB2312" w:cs="仿宋_GB2312"/>
          <w:b w:val="0"/>
          <w:bCs w:val="0"/>
          <w:color w:val="auto"/>
          <w:kern w:val="0"/>
          <w:sz w:val="21"/>
          <w:szCs w:val="21"/>
          <w:u w:val="single"/>
          <w:lang w:val="en-US" w:eastAsia="zh-CN" w:bidi="ar-SA"/>
        </w:rPr>
        <w:t xml:space="preserve"> 沙田中学（暂定名）项目电缆采购主要内容</w:t>
      </w:r>
      <w:r>
        <w:rPr>
          <w:rFonts w:hint="default" w:ascii="仿宋_GB2312" w:hAnsi="仿宋_GB2312" w:eastAsia="仿宋_GB2312" w:cs="仿宋_GB2312"/>
          <w:b w:val="0"/>
          <w:bCs w:val="0"/>
          <w:color w:val="auto"/>
          <w:kern w:val="0"/>
          <w:sz w:val="21"/>
          <w:szCs w:val="21"/>
          <w:u w:val="single"/>
          <w:lang w:val="en-US" w:eastAsia="zh-CN" w:bidi="ar-SA"/>
        </w:rPr>
        <w:t>包括：</w:t>
      </w:r>
      <w:r>
        <w:rPr>
          <w:rFonts w:hint="eastAsia" w:ascii="仿宋_GB2312" w:hAnsi="仿宋_GB2312" w:eastAsia="仿宋_GB2312" w:cs="仿宋_GB2312"/>
          <w:b w:val="0"/>
          <w:bCs w:val="0"/>
          <w:color w:val="auto"/>
          <w:kern w:val="0"/>
          <w:sz w:val="21"/>
          <w:szCs w:val="21"/>
          <w:u w:val="single"/>
          <w:lang w:val="en-US" w:eastAsia="zh-CN" w:bidi="ar-SA"/>
        </w:rPr>
        <w:t>铜芯电缆：WDZ-YJY-4*185+1*95 约1553米，WDZ-YJY-4*150+1*70 约5141米，WDZB-YJY-4*95+1*50 约1768米，WDZ-YJY-5*6 约3745米，WDZ-YJY-4*240+1*120 约2707米，WDZBN-YJY-4*120+1*70 约669米，WDZ-YJY-4x240 约151米，WDZ-YJY-4*120 约3660米，BBTRZ-3*185+2*95 约1312米，等电缆型号，详见需求书及采购清单。</w:t>
      </w:r>
    </w:p>
    <w:p w14:paraId="017FC88F">
      <w:pPr>
        <w:widowControl/>
        <w:numPr>
          <w:ilvl w:val="0"/>
          <w:numId w:val="0"/>
        </w:numPr>
        <w:snapToGrid w:val="0"/>
        <w:spacing w:line="360" w:lineRule="auto"/>
        <w:ind w:left="40" w:leftChars="0" w:firstLine="422" w:firstLineChars="200"/>
        <w:rPr>
          <w:rFonts w:hint="default"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七、服务</w:t>
      </w:r>
      <w:r>
        <w:rPr>
          <w:rFonts w:hint="eastAsia" w:ascii="仿宋_GB2312" w:hAnsi="仿宋_GB2312" w:eastAsia="仿宋_GB2312" w:cs="仿宋_GB2312"/>
          <w:b/>
          <w:bCs/>
          <w:color w:val="auto"/>
          <w:kern w:val="0"/>
          <w:sz w:val="21"/>
          <w:szCs w:val="21"/>
        </w:rPr>
        <w:t>期</w:t>
      </w:r>
      <w:r>
        <w:rPr>
          <w:rFonts w:hint="eastAsia" w:ascii="仿宋_GB2312" w:hAnsi="仿宋_GB2312" w:eastAsia="仿宋_GB2312" w:cs="仿宋_GB2312"/>
          <w:b/>
          <w:bCs/>
          <w:color w:val="auto"/>
          <w:kern w:val="0"/>
          <w:sz w:val="21"/>
          <w:szCs w:val="21"/>
          <w:lang w:val="en-US" w:eastAsia="zh-CN"/>
        </w:rPr>
        <w:t>及数量</w:t>
      </w:r>
    </w:p>
    <w:p w14:paraId="0A66A379">
      <w:pPr>
        <w:widowControl/>
        <w:numPr>
          <w:ilvl w:val="0"/>
          <w:numId w:val="0"/>
        </w:numPr>
        <w:snapToGrid w:val="0"/>
        <w:spacing w:line="360" w:lineRule="auto"/>
        <w:ind w:leftChars="0"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highlight w:val="none"/>
          <w:lang w:val="en-US" w:eastAsia="zh-CN"/>
        </w:rPr>
        <w:t>送货时间及数量</w:t>
      </w:r>
      <w:r>
        <w:rPr>
          <w:rFonts w:hint="eastAsia" w:ascii="仿宋_GB2312" w:hAnsi="仿宋_GB2312" w:eastAsia="仿宋_GB2312" w:cs="仿宋_GB2312"/>
          <w:color w:val="auto"/>
          <w:kern w:val="0"/>
          <w:sz w:val="21"/>
          <w:szCs w:val="21"/>
          <w:highlight w:val="none"/>
        </w:rPr>
        <w:t>：所有产品供货期自</w:t>
      </w:r>
      <w:r>
        <w:rPr>
          <w:rFonts w:hint="eastAsia" w:ascii="仿宋_GB2312" w:hAnsi="仿宋_GB2312" w:eastAsia="仿宋_GB2312" w:cs="仿宋_GB2312"/>
          <w:color w:val="auto"/>
          <w:kern w:val="0"/>
          <w:sz w:val="21"/>
          <w:szCs w:val="21"/>
          <w:highlight w:val="none"/>
          <w:u w:val="single"/>
          <w:lang w:val="en-US" w:eastAsia="zh-CN"/>
        </w:rPr>
        <w:t xml:space="preserve"> 2025</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 10</w:t>
      </w:r>
      <w:r>
        <w:rPr>
          <w:rFonts w:hint="eastAsia" w:ascii="仿宋_GB2312" w:hAnsi="仿宋_GB2312" w:eastAsia="仿宋_GB2312" w:cs="仿宋_GB2312"/>
          <w:color w:val="auto"/>
          <w:kern w:val="0"/>
          <w:sz w:val="21"/>
          <w:szCs w:val="21"/>
          <w:highlight w:val="none"/>
          <w:u w:val="single"/>
        </w:rPr>
        <w:t>月</w:t>
      </w:r>
      <w:r>
        <w:rPr>
          <w:rFonts w:hint="eastAsia" w:ascii="仿宋_GB2312" w:hAnsi="仿宋_GB2312" w:eastAsia="仿宋_GB2312" w:cs="仿宋_GB2312"/>
          <w:color w:val="auto"/>
          <w:kern w:val="0"/>
          <w:sz w:val="21"/>
          <w:szCs w:val="21"/>
          <w:highlight w:val="none"/>
          <w:u w:val="single"/>
          <w:lang w:val="en-US" w:eastAsia="zh-CN"/>
        </w:rPr>
        <w:t xml:space="preserve">25 </w:t>
      </w:r>
      <w:r>
        <w:rPr>
          <w:rFonts w:hint="eastAsia" w:ascii="仿宋_GB2312" w:hAnsi="仿宋_GB2312" w:eastAsia="仿宋_GB2312" w:cs="仿宋_GB2312"/>
          <w:color w:val="auto"/>
          <w:kern w:val="0"/>
          <w:sz w:val="21"/>
          <w:szCs w:val="21"/>
          <w:highlight w:val="none"/>
          <w:u w:val="single"/>
        </w:rPr>
        <w:t>日至</w:t>
      </w:r>
      <w:r>
        <w:rPr>
          <w:rFonts w:hint="eastAsia" w:ascii="仿宋_GB2312" w:hAnsi="仿宋_GB2312" w:eastAsia="仿宋_GB2312" w:cs="仿宋_GB2312"/>
          <w:color w:val="auto"/>
          <w:kern w:val="0"/>
          <w:sz w:val="21"/>
          <w:szCs w:val="21"/>
          <w:highlight w:val="none"/>
          <w:u w:val="single"/>
          <w:lang w:val="en-US" w:eastAsia="zh-CN"/>
        </w:rPr>
        <w:t xml:space="preserve"> 2026 </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 05</w:t>
      </w:r>
      <w:r>
        <w:rPr>
          <w:rFonts w:hint="eastAsia" w:ascii="仿宋_GB2312" w:hAnsi="仿宋_GB2312" w:eastAsia="仿宋_GB2312" w:cs="仿宋_GB2312"/>
          <w:color w:val="auto"/>
          <w:kern w:val="0"/>
          <w:sz w:val="21"/>
          <w:szCs w:val="21"/>
          <w:highlight w:val="none"/>
          <w:u w:val="single"/>
        </w:rPr>
        <w:t xml:space="preserve">月 </w:t>
      </w:r>
      <w:r>
        <w:rPr>
          <w:rFonts w:hint="eastAsia" w:ascii="仿宋_GB2312" w:hAnsi="仿宋_GB2312" w:eastAsia="仿宋_GB2312" w:cs="仿宋_GB2312"/>
          <w:color w:val="auto"/>
          <w:kern w:val="0"/>
          <w:sz w:val="21"/>
          <w:szCs w:val="21"/>
          <w:highlight w:val="none"/>
          <w:u w:val="single"/>
          <w:lang w:val="en-US" w:eastAsia="zh-CN"/>
        </w:rPr>
        <w:t xml:space="preserve">10 </w:t>
      </w:r>
      <w:r>
        <w:rPr>
          <w:rFonts w:hint="eastAsia" w:ascii="仿宋_GB2312" w:hAnsi="仿宋_GB2312" w:eastAsia="仿宋_GB2312" w:cs="仿宋_GB2312"/>
          <w:color w:val="auto"/>
          <w:kern w:val="0"/>
          <w:sz w:val="21"/>
          <w:szCs w:val="21"/>
          <w:highlight w:val="none"/>
          <w:u w:val="single"/>
        </w:rPr>
        <w:t>日</w:t>
      </w:r>
      <w:r>
        <w:rPr>
          <w:rFonts w:hint="eastAsia" w:ascii="仿宋_GB2312" w:hAnsi="仿宋_GB2312" w:eastAsia="仿宋_GB2312" w:cs="仿宋_GB2312"/>
          <w:color w:val="auto"/>
          <w:kern w:val="0"/>
          <w:sz w:val="21"/>
          <w:szCs w:val="21"/>
          <w:highlight w:val="none"/>
        </w:rPr>
        <w:t>，工期为</w:t>
      </w:r>
      <w:r>
        <w:rPr>
          <w:rFonts w:hint="eastAsia" w:ascii="仿宋_GB2312" w:hAnsi="仿宋_GB2312" w:eastAsia="仿宋_GB2312" w:cs="仿宋_GB2312"/>
          <w:color w:val="auto"/>
          <w:kern w:val="0"/>
          <w:sz w:val="21"/>
          <w:szCs w:val="21"/>
          <w:highlight w:val="none"/>
          <w:u w:val="single"/>
          <w:lang w:val="en-US" w:eastAsia="zh-CN"/>
        </w:rPr>
        <w:t xml:space="preserve"> 197</w:t>
      </w:r>
      <w:r>
        <w:rPr>
          <w:rFonts w:hint="eastAsia" w:ascii="仿宋_GB2312" w:hAnsi="仿宋_GB2312" w:eastAsia="仿宋_GB2312" w:cs="仿宋_GB2312"/>
          <w:color w:val="auto"/>
          <w:kern w:val="0"/>
          <w:sz w:val="21"/>
          <w:szCs w:val="21"/>
          <w:highlight w:val="none"/>
        </w:rPr>
        <w:t>个日历天</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lang w:val="en-US" w:eastAsia="zh-CN"/>
        </w:rPr>
        <w:t>要求中标单位自采购人发出每批次下单供货需求通知后20天内供货至项目指定地点，并完成进场验收</w:t>
      </w:r>
      <w:r>
        <w:rPr>
          <w:rFonts w:hint="eastAsia" w:ascii="仿宋_GB2312" w:hAnsi="仿宋_GB2312" w:eastAsia="仿宋_GB2312" w:cs="仿宋_GB2312"/>
          <w:color w:val="auto"/>
          <w:kern w:val="0"/>
          <w:sz w:val="21"/>
          <w:szCs w:val="21"/>
          <w:lang w:val="en-US" w:eastAsia="zh-CN"/>
        </w:rPr>
        <w:t>，乙方承诺无条件配合甲方项目部根据施工进度安排对产品供货期的调整</w:t>
      </w:r>
      <w:r>
        <w:rPr>
          <w:rFonts w:hint="eastAsia" w:ascii="仿宋_GB2312" w:hAnsi="仿宋_GB2312" w:eastAsia="仿宋_GB2312" w:cs="仿宋_GB2312"/>
          <w:color w:val="auto"/>
          <w:kern w:val="0"/>
          <w:sz w:val="21"/>
          <w:szCs w:val="21"/>
        </w:rPr>
        <w:t>。</w:t>
      </w:r>
    </w:p>
    <w:p w14:paraId="6F0B155B">
      <w:pPr>
        <w:widowControl/>
        <w:numPr>
          <w:ilvl w:val="0"/>
          <w:numId w:val="0"/>
        </w:numPr>
        <w:snapToGrid w:val="0"/>
        <w:spacing w:line="360" w:lineRule="auto"/>
        <w:ind w:left="0" w:leftChars="0" w:firstLine="422" w:firstLineChars="200"/>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lang w:val="en-US" w:eastAsia="zh-CN"/>
        </w:rPr>
        <w:t>八、</w:t>
      </w:r>
      <w:r>
        <w:rPr>
          <w:rFonts w:hint="eastAsia" w:ascii="仿宋_GB2312" w:hAnsi="仿宋_GB2312" w:eastAsia="仿宋_GB2312" w:cs="仿宋_GB2312"/>
          <w:b/>
          <w:bCs/>
          <w:color w:val="auto"/>
          <w:kern w:val="0"/>
          <w:sz w:val="21"/>
          <w:szCs w:val="21"/>
        </w:rPr>
        <w:t>投标</w:t>
      </w:r>
      <w:r>
        <w:rPr>
          <w:rFonts w:hint="eastAsia" w:ascii="仿宋_GB2312" w:hAnsi="仿宋_GB2312" w:eastAsia="仿宋_GB2312" w:cs="仿宋_GB2312"/>
          <w:b/>
          <w:bCs/>
          <w:color w:val="auto"/>
          <w:kern w:val="0"/>
          <w:sz w:val="21"/>
          <w:szCs w:val="21"/>
          <w:highlight w:val="none"/>
        </w:rPr>
        <w:t>文件的递交时间及开标地点</w:t>
      </w:r>
    </w:p>
    <w:p w14:paraId="4C6F0A5D">
      <w:pPr>
        <w:widowControl/>
        <w:numPr>
          <w:ilvl w:val="0"/>
          <w:numId w:val="0"/>
        </w:numPr>
        <w:snapToGrid w:val="0"/>
        <w:spacing w:line="360" w:lineRule="auto"/>
        <w:ind w:left="0" w:leftChars="0" w:firstLine="420" w:firstLineChars="2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以密封形式于</w:t>
      </w:r>
      <w:r>
        <w:rPr>
          <w:rFonts w:hint="eastAsia" w:ascii="仿宋_GB2312" w:hAnsi="仿宋_GB2312" w:eastAsia="仿宋_GB2312" w:cs="仿宋_GB2312"/>
          <w:color w:val="auto"/>
          <w:kern w:val="0"/>
          <w:sz w:val="21"/>
          <w:szCs w:val="21"/>
          <w:highlight w:val="none"/>
          <w:u w:val="single"/>
          <w:lang w:val="en-US" w:eastAsia="zh-CN"/>
        </w:rPr>
        <w:t xml:space="preserve">   2025   </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 09  </w:t>
      </w:r>
      <w:r>
        <w:rPr>
          <w:rFonts w:hint="eastAsia" w:ascii="仿宋_GB2312" w:hAnsi="仿宋_GB2312" w:eastAsia="仿宋_GB2312" w:cs="仿宋_GB2312"/>
          <w:color w:val="auto"/>
          <w:kern w:val="0"/>
          <w:sz w:val="21"/>
          <w:szCs w:val="21"/>
          <w:highlight w:val="none"/>
          <w:u w:val="single"/>
        </w:rPr>
        <w:t>月</w:t>
      </w:r>
      <w:r>
        <w:rPr>
          <w:rFonts w:hint="eastAsia" w:ascii="仿宋_GB2312" w:hAnsi="仿宋_GB2312" w:eastAsia="仿宋_GB2312" w:cs="仿宋_GB2312"/>
          <w:color w:val="auto"/>
          <w:kern w:val="0"/>
          <w:sz w:val="21"/>
          <w:szCs w:val="21"/>
          <w:highlight w:val="none"/>
          <w:u w:val="single"/>
          <w:lang w:val="en-US" w:eastAsia="zh-CN"/>
        </w:rPr>
        <w:t xml:space="preserve">  22   </w:t>
      </w:r>
      <w:r>
        <w:rPr>
          <w:rFonts w:hint="eastAsia" w:ascii="仿宋_GB2312" w:hAnsi="仿宋_GB2312" w:eastAsia="仿宋_GB2312" w:cs="仿宋_GB2312"/>
          <w:color w:val="auto"/>
          <w:kern w:val="0"/>
          <w:sz w:val="21"/>
          <w:szCs w:val="21"/>
          <w:highlight w:val="none"/>
          <w:u w:val="single"/>
        </w:rPr>
        <w:t>日</w:t>
      </w:r>
      <w:r>
        <w:rPr>
          <w:rFonts w:hint="eastAsia" w:ascii="仿宋_GB2312" w:hAnsi="仿宋_GB2312" w:eastAsia="仿宋_GB2312" w:cs="仿宋_GB2312"/>
          <w:color w:val="auto"/>
          <w:kern w:val="0"/>
          <w:sz w:val="21"/>
          <w:szCs w:val="21"/>
          <w:highlight w:val="none"/>
          <w:u w:val="single"/>
          <w:lang w:val="en-US" w:eastAsia="zh-CN"/>
        </w:rPr>
        <w:t xml:space="preserve">  16  </w:t>
      </w:r>
      <w:r>
        <w:rPr>
          <w:rFonts w:hint="eastAsia" w:ascii="仿宋_GB2312" w:hAnsi="仿宋_GB2312" w:eastAsia="仿宋_GB2312" w:cs="仿宋_GB2312"/>
          <w:color w:val="auto"/>
          <w:kern w:val="0"/>
          <w:sz w:val="21"/>
          <w:szCs w:val="21"/>
          <w:highlight w:val="none"/>
          <w:u w:val="single"/>
        </w:rPr>
        <w:t>时</w:t>
      </w:r>
      <w:r>
        <w:rPr>
          <w:rFonts w:hint="eastAsia" w:ascii="仿宋_GB2312" w:hAnsi="仿宋_GB2312" w:eastAsia="仿宋_GB2312" w:cs="仿宋_GB2312"/>
          <w:color w:val="auto"/>
          <w:kern w:val="0"/>
          <w:sz w:val="21"/>
          <w:szCs w:val="21"/>
          <w:highlight w:val="none"/>
          <w:u w:val="single"/>
          <w:lang w:val="en-US" w:eastAsia="zh-CN"/>
        </w:rPr>
        <w:t xml:space="preserve"> 00  </w:t>
      </w:r>
      <w:r>
        <w:rPr>
          <w:rFonts w:hint="eastAsia" w:ascii="仿宋_GB2312" w:hAnsi="仿宋_GB2312" w:eastAsia="仿宋_GB2312" w:cs="仿宋_GB2312"/>
          <w:color w:val="auto"/>
          <w:kern w:val="0"/>
          <w:sz w:val="21"/>
          <w:szCs w:val="21"/>
          <w:highlight w:val="none"/>
          <w:u w:val="single"/>
        </w:rPr>
        <w:t>分</w:t>
      </w:r>
      <w:r>
        <w:rPr>
          <w:rFonts w:hint="eastAsia" w:ascii="仿宋_GB2312" w:hAnsi="仿宋_GB2312" w:eastAsia="仿宋_GB2312" w:cs="仿宋_GB2312"/>
          <w:color w:val="auto"/>
          <w:kern w:val="0"/>
          <w:sz w:val="21"/>
          <w:szCs w:val="21"/>
          <w:highlight w:val="none"/>
        </w:rPr>
        <w:t>前递交，截止时间为</w:t>
      </w:r>
      <w:r>
        <w:rPr>
          <w:rFonts w:hint="eastAsia" w:ascii="仿宋_GB2312" w:hAnsi="仿宋_GB2312" w:eastAsia="仿宋_GB2312" w:cs="仿宋_GB2312"/>
          <w:color w:val="auto"/>
          <w:kern w:val="0"/>
          <w:sz w:val="21"/>
          <w:szCs w:val="21"/>
          <w:highlight w:val="none"/>
          <w:u w:val="single"/>
          <w:lang w:val="en-US" w:eastAsia="zh-CN"/>
        </w:rPr>
        <w:t xml:space="preserve">  2025   </w:t>
      </w:r>
      <w:r>
        <w:rPr>
          <w:rFonts w:hint="eastAsia" w:ascii="仿宋_GB2312" w:hAnsi="仿宋_GB2312" w:eastAsia="仿宋_GB2312" w:cs="仿宋_GB2312"/>
          <w:color w:val="auto"/>
          <w:kern w:val="0"/>
          <w:sz w:val="21"/>
          <w:szCs w:val="21"/>
          <w:highlight w:val="none"/>
        </w:rPr>
        <w:t>年</w:t>
      </w:r>
      <w:r>
        <w:rPr>
          <w:rFonts w:hint="eastAsia" w:ascii="仿宋_GB2312" w:hAnsi="仿宋_GB2312" w:eastAsia="仿宋_GB2312" w:cs="仿宋_GB2312"/>
          <w:color w:val="auto"/>
          <w:kern w:val="0"/>
          <w:sz w:val="21"/>
          <w:szCs w:val="21"/>
          <w:highlight w:val="none"/>
          <w:u w:val="single"/>
          <w:lang w:val="en-US" w:eastAsia="zh-CN"/>
        </w:rPr>
        <w:t xml:space="preserve"> 09 </w:t>
      </w:r>
      <w:r>
        <w:rPr>
          <w:rFonts w:hint="eastAsia" w:ascii="仿宋_GB2312" w:hAnsi="仿宋_GB2312" w:eastAsia="仿宋_GB2312" w:cs="仿宋_GB2312"/>
          <w:color w:val="auto"/>
          <w:kern w:val="0"/>
          <w:sz w:val="21"/>
          <w:szCs w:val="21"/>
          <w:highlight w:val="none"/>
        </w:rPr>
        <w:t>月</w:t>
      </w:r>
      <w:r>
        <w:rPr>
          <w:rFonts w:hint="eastAsia" w:ascii="仿宋_GB2312" w:hAnsi="仿宋_GB2312" w:eastAsia="仿宋_GB2312" w:cs="仿宋_GB2312"/>
          <w:color w:val="auto"/>
          <w:kern w:val="0"/>
          <w:sz w:val="21"/>
          <w:szCs w:val="21"/>
          <w:highlight w:val="none"/>
          <w:u w:val="single"/>
          <w:lang w:val="en-US" w:eastAsia="zh-CN"/>
        </w:rPr>
        <w:t xml:space="preserve"> 22 </w:t>
      </w:r>
      <w:r>
        <w:rPr>
          <w:rFonts w:hint="eastAsia" w:ascii="仿宋_GB2312" w:hAnsi="仿宋_GB2312" w:eastAsia="仿宋_GB2312" w:cs="仿宋_GB2312"/>
          <w:color w:val="auto"/>
          <w:kern w:val="0"/>
          <w:sz w:val="21"/>
          <w:szCs w:val="21"/>
          <w:highlight w:val="none"/>
        </w:rPr>
        <w:t>日</w:t>
      </w:r>
      <w:r>
        <w:rPr>
          <w:rFonts w:hint="eastAsia" w:ascii="仿宋_GB2312" w:hAnsi="仿宋_GB2312" w:eastAsia="仿宋_GB2312" w:cs="仿宋_GB2312"/>
          <w:color w:val="auto"/>
          <w:kern w:val="0"/>
          <w:sz w:val="21"/>
          <w:szCs w:val="21"/>
          <w:highlight w:val="none"/>
          <w:u w:val="single"/>
          <w:lang w:val="en-US" w:eastAsia="zh-CN"/>
        </w:rPr>
        <w:t xml:space="preserve"> 16  </w:t>
      </w:r>
      <w:r>
        <w:rPr>
          <w:rFonts w:hint="eastAsia" w:ascii="仿宋_GB2312" w:hAnsi="仿宋_GB2312" w:eastAsia="仿宋_GB2312" w:cs="仿宋_GB2312"/>
          <w:color w:val="auto"/>
          <w:kern w:val="0"/>
          <w:sz w:val="21"/>
          <w:szCs w:val="21"/>
          <w:highlight w:val="none"/>
        </w:rPr>
        <w:t>时</w:t>
      </w:r>
      <w:r>
        <w:rPr>
          <w:rFonts w:hint="eastAsia" w:ascii="仿宋_GB2312" w:hAnsi="仿宋_GB2312" w:eastAsia="仿宋_GB2312" w:cs="仿宋_GB2312"/>
          <w:color w:val="auto"/>
          <w:kern w:val="0"/>
          <w:sz w:val="21"/>
          <w:szCs w:val="21"/>
          <w:highlight w:val="none"/>
          <w:u w:val="single"/>
          <w:lang w:val="en-US" w:eastAsia="zh-CN"/>
        </w:rPr>
        <w:t xml:space="preserve"> 00  </w:t>
      </w:r>
      <w:r>
        <w:rPr>
          <w:rFonts w:hint="eastAsia" w:ascii="仿宋_GB2312" w:hAnsi="仿宋_GB2312" w:eastAsia="仿宋_GB2312" w:cs="仿宋_GB2312"/>
          <w:color w:val="auto"/>
          <w:kern w:val="0"/>
          <w:sz w:val="21"/>
          <w:szCs w:val="21"/>
          <w:highlight w:val="none"/>
        </w:rPr>
        <w:t>分，所有报价文件必须在规定的递交截止时间前按规定送达采购方，逾期恕不接受。</w:t>
      </w:r>
    </w:p>
    <w:p w14:paraId="1012DCFA">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开标地址：东莞市南城</w:t>
      </w:r>
      <w:r>
        <w:rPr>
          <w:rFonts w:hint="eastAsia" w:ascii="仿宋_GB2312" w:hAnsi="仿宋_GB2312" w:eastAsia="仿宋_GB2312" w:cs="仿宋_GB2312"/>
          <w:color w:val="auto"/>
          <w:kern w:val="0"/>
          <w:sz w:val="21"/>
          <w:szCs w:val="21"/>
          <w:highlight w:val="none"/>
          <w:lang w:val="en-US" w:eastAsia="zh-CN"/>
        </w:rPr>
        <w:t>街道城市风景街8</w:t>
      </w:r>
      <w:r>
        <w:rPr>
          <w:rFonts w:hint="eastAsia" w:ascii="仿宋_GB2312" w:hAnsi="仿宋_GB2312" w:eastAsia="仿宋_GB2312" w:cs="仿宋_GB2312"/>
          <w:color w:val="auto"/>
          <w:kern w:val="0"/>
          <w:sz w:val="21"/>
          <w:szCs w:val="21"/>
          <w:highlight w:val="none"/>
        </w:rPr>
        <w:t>栋</w:t>
      </w: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层</w:t>
      </w: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开标室。</w:t>
      </w:r>
    </w:p>
    <w:p w14:paraId="07DD9BF0">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lang w:val="en-US" w:eastAsia="zh-CN"/>
        </w:rPr>
        <w:t>九</w:t>
      </w:r>
      <w:r>
        <w:rPr>
          <w:rFonts w:hint="eastAsia" w:ascii="仿宋_GB2312" w:hAnsi="仿宋_GB2312" w:eastAsia="仿宋_GB2312" w:cs="仿宋_GB2312"/>
          <w:b/>
          <w:bCs/>
          <w:color w:val="auto"/>
          <w:kern w:val="0"/>
          <w:sz w:val="21"/>
          <w:szCs w:val="21"/>
          <w:highlight w:val="none"/>
        </w:rPr>
        <w:t>、注意事项</w:t>
      </w:r>
    </w:p>
    <w:p w14:paraId="5423FDCB">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1、投标人必须全面响应采购文件要求，投标人任何附加条件采购人一律不接受或视为废标。</w:t>
      </w:r>
    </w:p>
    <w:p w14:paraId="3757D45C">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2、投标文件严禁出现不平衡报价。</w:t>
      </w:r>
    </w:p>
    <w:p w14:paraId="0F9B4A30">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、质量要求：现行的施工规范要求。</w:t>
      </w:r>
    </w:p>
    <w:p w14:paraId="5B115980">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采购</w:t>
      </w:r>
      <w:r>
        <w:rPr>
          <w:rFonts w:hint="eastAsia" w:ascii="仿宋_GB2312" w:hAnsi="仿宋_GB2312" w:eastAsia="仿宋_GB2312" w:cs="仿宋_GB2312"/>
          <w:b/>
          <w:bCs/>
          <w:color w:val="auto"/>
          <w:kern w:val="0"/>
          <w:sz w:val="21"/>
          <w:szCs w:val="21"/>
          <w:highlight w:val="none"/>
        </w:rPr>
        <w:t>文件获取</w:t>
      </w:r>
      <w:bookmarkStart w:id="0" w:name="_GoBack"/>
      <w:bookmarkEnd w:id="0"/>
    </w:p>
    <w:p w14:paraId="394A7546">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官网（http:</w:t>
      </w:r>
      <w:r>
        <w:rPr>
          <w:rFonts w:hint="eastAsia" w:ascii="仿宋_GB2312" w:hAnsi="仿宋_GB2312" w:eastAsia="仿宋_GB2312" w:cs="仿宋_GB2312"/>
          <w:color w:val="auto"/>
          <w:kern w:val="0"/>
          <w:sz w:val="21"/>
          <w:szCs w:val="21"/>
          <w:highlight w:val="none"/>
          <w:lang w:val="en-US" w:eastAsia="zh-CN"/>
        </w:rPr>
        <w:t>/</w:t>
      </w:r>
      <w:r>
        <w:rPr>
          <w:rFonts w:hint="eastAsia" w:ascii="仿宋_GB2312" w:hAnsi="仿宋_GB2312" w:eastAsia="仿宋_GB2312" w:cs="仿宋_GB2312"/>
          <w:color w:val="auto"/>
          <w:kern w:val="0"/>
          <w:sz w:val="21"/>
          <w:szCs w:val="21"/>
          <w:highlight w:val="none"/>
        </w:rPr>
        <w:t>/</w:t>
      </w:r>
      <w:r>
        <w:rPr>
          <w:rFonts w:hint="eastAsia" w:ascii="仿宋_GB2312" w:hAnsi="仿宋_GB2312" w:eastAsia="仿宋_GB2312" w:cs="仿宋_GB2312"/>
          <w:color w:val="auto"/>
          <w:kern w:val="0"/>
          <w:sz w:val="21"/>
          <w:szCs w:val="21"/>
          <w:highlight w:val="none"/>
          <w:lang w:val="en-US" w:eastAsia="zh-CN"/>
        </w:rPr>
        <w:t>www.</w:t>
      </w:r>
      <w:r>
        <w:rPr>
          <w:rFonts w:hint="eastAsia" w:ascii="仿宋_GB2312" w:hAnsi="仿宋_GB2312" w:eastAsia="仿宋_GB2312" w:cs="仿宋_GB2312"/>
          <w:color w:val="auto"/>
          <w:kern w:val="0"/>
          <w:sz w:val="21"/>
          <w:szCs w:val="21"/>
          <w:highlight w:val="none"/>
        </w:rPr>
        <w:t>dggcc.cn）。</w:t>
      </w:r>
    </w:p>
    <w:p w14:paraId="104B30B7">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lang w:val="en-US" w:eastAsia="zh-CN"/>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一</w:t>
      </w:r>
      <w:r>
        <w:rPr>
          <w:rFonts w:hint="eastAsia" w:ascii="仿宋_GB2312" w:hAnsi="仿宋_GB2312" w:eastAsia="仿宋_GB2312" w:cs="仿宋_GB2312"/>
          <w:b/>
          <w:bCs/>
          <w:color w:val="auto"/>
          <w:kern w:val="0"/>
          <w:sz w:val="21"/>
          <w:szCs w:val="21"/>
          <w:highlight w:val="none"/>
        </w:rPr>
        <w:t>、</w:t>
      </w:r>
      <w:r>
        <w:rPr>
          <w:rFonts w:hint="eastAsia" w:ascii="仿宋_GB2312" w:hAnsi="仿宋_GB2312" w:eastAsia="仿宋_GB2312" w:cs="仿宋_GB2312"/>
          <w:b/>
          <w:bCs/>
          <w:color w:val="auto"/>
          <w:kern w:val="0"/>
          <w:sz w:val="21"/>
          <w:szCs w:val="21"/>
          <w:highlight w:val="none"/>
          <w:lang w:val="en-US" w:eastAsia="zh-CN"/>
        </w:rPr>
        <w:t>其他及特别内容说明</w:t>
      </w:r>
    </w:p>
    <w:p w14:paraId="7F5E9518">
      <w:pPr>
        <w:widowControl/>
        <w:snapToGrid w:val="0"/>
        <w:spacing w:line="360" w:lineRule="auto"/>
        <w:ind w:left="0" w:leftChars="0" w:firstLine="367" w:firstLineChars="175"/>
        <w:rPr>
          <w:rFonts w:hint="eastAsia"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参考品牌：</w:t>
      </w:r>
      <w:r>
        <w:rPr>
          <w:rFonts w:hint="eastAsia" w:ascii="仿宋_GB2312" w:hAnsi="仿宋_GB2312" w:eastAsia="仿宋_GB2312" w:cs="仿宋_GB2312"/>
          <w:b w:val="0"/>
          <w:bCs w:val="0"/>
          <w:color w:val="auto"/>
          <w:kern w:val="0"/>
          <w:sz w:val="21"/>
          <w:szCs w:val="21"/>
          <w:highlight w:val="none"/>
          <w:u w:val="single"/>
          <w:lang w:val="en-US" w:eastAsia="zh-CN"/>
        </w:rPr>
        <w:t xml:space="preserve">  /   </w:t>
      </w:r>
      <w:r>
        <w:rPr>
          <w:rFonts w:hint="eastAsia" w:ascii="仿宋_GB2312" w:hAnsi="仿宋_GB2312" w:eastAsia="仿宋_GB2312" w:cs="仿宋_GB2312"/>
          <w:b w:val="0"/>
          <w:bCs w:val="0"/>
          <w:color w:val="auto"/>
          <w:kern w:val="0"/>
          <w:sz w:val="21"/>
          <w:szCs w:val="21"/>
          <w:highlight w:val="none"/>
          <w:lang w:val="en-US" w:eastAsia="zh-CN"/>
        </w:rPr>
        <w:t>；进场需经采购人审核同意方可使用。</w:t>
      </w:r>
    </w:p>
    <w:p w14:paraId="3BCD980F">
      <w:pPr>
        <w:widowControl/>
        <w:snapToGrid w:val="0"/>
        <w:spacing w:line="360" w:lineRule="auto"/>
        <w:ind w:left="0" w:leftChars="0" w:firstLine="369"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二</w:t>
      </w:r>
      <w:r>
        <w:rPr>
          <w:rFonts w:hint="eastAsia" w:ascii="仿宋_GB2312" w:hAnsi="仿宋_GB2312" w:eastAsia="仿宋_GB2312" w:cs="仿宋_GB2312"/>
          <w:color w:val="auto"/>
          <w:kern w:val="0"/>
          <w:sz w:val="21"/>
          <w:szCs w:val="21"/>
          <w:highlight w:val="none"/>
        </w:rPr>
        <w:t xml:space="preserve">、有关此次采购答疑事宜，按下列地址以书面或电话形式向采购人查询：  </w:t>
      </w:r>
    </w:p>
    <w:p w14:paraId="380A14DD">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rPr>
        <w:t>采购人：</w:t>
      </w:r>
      <w:r>
        <w:rPr>
          <w:rFonts w:hint="eastAsia" w:ascii="仿宋_GB2312" w:hAnsi="仿宋_GB2312" w:eastAsia="仿宋_GB2312" w:cs="仿宋_GB2312"/>
          <w:color w:val="auto"/>
          <w:kern w:val="0"/>
          <w:sz w:val="21"/>
          <w:szCs w:val="21"/>
          <w:highlight w:val="none"/>
          <w:lang w:eastAsia="zh-CN"/>
        </w:rPr>
        <w:t>东莞市城市工程建设集团有限公司</w:t>
      </w:r>
    </w:p>
    <w:p w14:paraId="676D5923">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地址：东莞市南城区城市风景街</w:t>
      </w:r>
      <w:r>
        <w:rPr>
          <w:rFonts w:hint="eastAsia" w:ascii="仿宋_GB2312" w:hAnsi="仿宋_GB2312" w:eastAsia="仿宋_GB2312" w:cs="仿宋_GB2312"/>
          <w:color w:val="auto"/>
          <w:kern w:val="0"/>
          <w:sz w:val="21"/>
          <w:szCs w:val="21"/>
          <w:highlight w:val="none"/>
          <w:lang w:val="en-US" w:eastAsia="zh-CN"/>
        </w:rPr>
        <w:t>8</w:t>
      </w:r>
      <w:r>
        <w:rPr>
          <w:rFonts w:hint="eastAsia" w:ascii="仿宋_GB2312" w:hAnsi="仿宋_GB2312" w:eastAsia="仿宋_GB2312" w:cs="仿宋_GB2312"/>
          <w:color w:val="auto"/>
          <w:kern w:val="0"/>
          <w:sz w:val="21"/>
          <w:szCs w:val="21"/>
          <w:highlight w:val="none"/>
        </w:rPr>
        <w:t>栋</w:t>
      </w:r>
      <w:r>
        <w:rPr>
          <w:rFonts w:hint="eastAsia" w:ascii="仿宋_GB2312" w:hAnsi="仿宋_GB2312" w:eastAsia="仿宋_GB2312" w:cs="仿宋_GB2312"/>
          <w:b w:val="0"/>
          <w:bCs w:val="0"/>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层</w:t>
      </w: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w:t>
      </w:r>
    </w:p>
    <w:p w14:paraId="2143EE2E">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rPr>
        <w:t>联系人：</w:t>
      </w:r>
      <w:r>
        <w:rPr>
          <w:rFonts w:hint="eastAsia" w:ascii="仿宋_GB2312" w:hAnsi="仿宋_GB2312" w:eastAsia="仿宋_GB2312" w:cs="仿宋_GB2312"/>
          <w:color w:val="auto"/>
          <w:kern w:val="0"/>
          <w:sz w:val="21"/>
          <w:szCs w:val="21"/>
          <w:highlight w:val="none"/>
          <w:lang w:val="en-US" w:eastAsia="zh-CN"/>
        </w:rPr>
        <w:t>黄工</w:t>
      </w:r>
      <w:r>
        <w:rPr>
          <w:rFonts w:hint="eastAsia" w:ascii="仿宋_GB2312" w:hAnsi="仿宋_GB2312" w:eastAsia="仿宋_GB2312" w:cs="仿宋_GB2312"/>
          <w:color w:val="auto"/>
          <w:kern w:val="0"/>
          <w:sz w:val="21"/>
          <w:szCs w:val="21"/>
          <w:highlight w:val="none"/>
        </w:rPr>
        <w:t xml:space="preserve">                   邮政编码：</w:t>
      </w:r>
      <w:r>
        <w:rPr>
          <w:rFonts w:hint="eastAsia" w:ascii="仿宋_GB2312" w:hAnsi="仿宋_GB2312" w:eastAsia="仿宋_GB2312" w:cs="仿宋_GB2312"/>
          <w:color w:val="auto"/>
          <w:kern w:val="0"/>
          <w:sz w:val="21"/>
          <w:szCs w:val="21"/>
          <w:highlight w:val="none"/>
          <w:lang w:val="en-US" w:eastAsia="zh-CN"/>
        </w:rPr>
        <w:t>523000</w:t>
      </w:r>
    </w:p>
    <w:p w14:paraId="67EBA0D3">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联系方式：</w:t>
      </w:r>
      <w:r>
        <w:rPr>
          <w:rFonts w:hint="eastAsia" w:ascii="仿宋_GB2312" w:hAnsi="仿宋_GB2312" w:eastAsia="仿宋_GB2312" w:cs="仿宋_GB2312"/>
          <w:color w:val="auto"/>
          <w:kern w:val="0"/>
          <w:sz w:val="21"/>
          <w:szCs w:val="21"/>
          <w:highlight w:val="none"/>
          <w:lang w:val="en-US" w:eastAsia="zh-CN"/>
        </w:rPr>
        <w:t>15017133726</w:t>
      </w:r>
      <w:r>
        <w:rPr>
          <w:rFonts w:hint="default" w:ascii="仿宋_GB2312" w:hAnsi="仿宋_GB2312" w:eastAsia="仿宋_GB2312" w:cs="仿宋_GB2312"/>
          <w:color w:val="auto"/>
          <w:kern w:val="0"/>
          <w:sz w:val="21"/>
          <w:szCs w:val="21"/>
          <w:highlight w:val="none"/>
        </w:rPr>
        <w:t xml:space="preserve"> </w:t>
      </w:r>
      <w:r>
        <w:rPr>
          <w:rFonts w:hint="eastAsia" w:ascii="仿宋_GB2312" w:hAnsi="仿宋_GB2312" w:eastAsia="仿宋_GB2312" w:cs="仿宋_GB2312"/>
          <w:color w:val="auto"/>
          <w:kern w:val="0"/>
          <w:sz w:val="21"/>
          <w:szCs w:val="21"/>
          <w:highlight w:val="none"/>
        </w:rPr>
        <w:t xml:space="preserve">      </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rPr>
        <w:t>传真：0769-39009090</w:t>
      </w:r>
    </w:p>
    <w:p w14:paraId="5AF7698A">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p>
    <w:p w14:paraId="6521D222">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p>
    <w:p w14:paraId="5709415D">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p>
    <w:p w14:paraId="518484D7">
      <w:pPr>
        <w:widowControl/>
        <w:snapToGrid w:val="0"/>
        <w:spacing w:line="480" w:lineRule="auto"/>
        <w:ind w:firstLine="640"/>
        <w:jc w:val="righ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东莞市城市工程建设集团有限公司</w:t>
      </w:r>
    </w:p>
    <w:p w14:paraId="303048B5">
      <w:pPr>
        <w:jc w:val="right"/>
      </w:pPr>
      <w:r>
        <w:rPr>
          <w:rFonts w:hint="eastAsia" w:ascii="仿宋_GB2312" w:hAnsi="仿宋_GB2312" w:eastAsia="仿宋_GB2312" w:cs="仿宋_GB2312"/>
          <w:color w:val="auto"/>
          <w:kern w:val="0"/>
          <w:sz w:val="21"/>
          <w:szCs w:val="21"/>
          <w:highlight w:val="none"/>
          <w:lang w:val="en-US" w:eastAsia="zh-CN"/>
        </w:rPr>
        <w:t xml:space="preserve">   2025  </w:t>
      </w:r>
      <w:r>
        <w:rPr>
          <w:rFonts w:hint="eastAsia" w:ascii="仿宋_GB2312" w:hAnsi="仿宋_GB2312" w:eastAsia="仿宋_GB2312" w:cs="仿宋_GB2312"/>
          <w:color w:val="auto"/>
          <w:kern w:val="0"/>
          <w:sz w:val="21"/>
          <w:szCs w:val="21"/>
          <w:highlight w:val="none"/>
        </w:rPr>
        <w:t>年</w:t>
      </w:r>
      <w:r>
        <w:rPr>
          <w:rFonts w:hint="eastAsia" w:ascii="仿宋_GB2312" w:hAnsi="仿宋_GB2312" w:eastAsia="仿宋_GB2312" w:cs="仿宋_GB2312"/>
          <w:color w:val="auto"/>
          <w:kern w:val="0"/>
          <w:sz w:val="21"/>
          <w:szCs w:val="21"/>
          <w:highlight w:val="none"/>
          <w:lang w:val="en-US" w:eastAsia="zh-CN"/>
        </w:rPr>
        <w:t xml:space="preserve"> 09  </w:t>
      </w:r>
      <w:r>
        <w:rPr>
          <w:rFonts w:hint="eastAsia" w:ascii="仿宋_GB2312" w:hAnsi="仿宋_GB2312" w:eastAsia="仿宋_GB2312" w:cs="仿宋_GB2312"/>
          <w:color w:val="auto"/>
          <w:kern w:val="0"/>
          <w:sz w:val="21"/>
          <w:szCs w:val="21"/>
          <w:highlight w:val="none"/>
        </w:rPr>
        <w:t>月</w:t>
      </w:r>
      <w:r>
        <w:rPr>
          <w:rFonts w:hint="eastAsia" w:ascii="仿宋_GB2312" w:hAnsi="仿宋_GB2312" w:eastAsia="仿宋_GB2312" w:cs="仿宋_GB2312"/>
          <w:color w:val="auto"/>
          <w:kern w:val="0"/>
          <w:sz w:val="21"/>
          <w:szCs w:val="21"/>
          <w:highlight w:val="none"/>
          <w:lang w:val="en-US" w:eastAsia="zh-CN"/>
        </w:rPr>
        <w:t xml:space="preserve">   15  </w:t>
      </w:r>
      <w:r>
        <w:rPr>
          <w:rFonts w:hint="eastAsia" w:ascii="仿宋_GB2312" w:hAnsi="仿宋_GB2312" w:eastAsia="仿宋_GB2312" w:cs="仿宋_GB2312"/>
          <w:color w:val="auto"/>
          <w:kern w:val="0"/>
          <w:sz w:val="21"/>
          <w:szCs w:val="21"/>
          <w:highlight w:val="none"/>
        </w:rPr>
        <w:t xml:space="preserve">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655E97"/>
    <w:rsid w:val="47BB7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1025</Words>
  <Characters>1342</Characters>
  <Lines>0</Lines>
  <Paragraphs>0</Paragraphs>
  <TotalTime>0</TotalTime>
  <ScaleCrop>false</ScaleCrop>
  <LinksUpToDate>false</LinksUpToDate>
  <CharactersWithSpaces>1529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2025-09-15T09:42:00Z</dcterms:created>
  <dc:creator>lenovo</dc:creator>
  <cp:lastModifiedBy>黄惠东</cp:lastModifiedBy>
  <dcterms:modified xsi:type="dcterms:W3CDTF">2025-09-17T08:35:15Z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eyJoZGlkIjoiMDVhNGUzYzIxMzZiNGUwYjk4M2NhYzM1YTAzMjk5NTIiLCJ1c2VySWQiOiIxNTgyODExNDczIn0=</vt:lpwstr>
  </property>
  <property fmtid="{D5CDD505-2E9C-101B-9397-08002B2CF9AE}" pid="4" name="ICV">
    <vt:lpwstr>EC65B9BDA9CB44858313BC0FC7067F5A_12</vt:lpwstr>
  </property>
</Properties>
</file>