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0BA3F">
      <w:pPr>
        <w:jc w:val="center"/>
        <w:rPr>
          <w:rFonts w:ascii="仿宋" w:hAnsi="仿宋" w:eastAsia="仿宋" w:cs="仿宋"/>
          <w:b/>
          <w:sz w:val="36"/>
          <w:szCs w:val="36"/>
        </w:rPr>
      </w:pPr>
      <w:bookmarkStart w:id="0" w:name="OLE_LINK2"/>
      <w:bookmarkStart w:id="1" w:name="OLE_LINK1"/>
      <w:r>
        <w:rPr>
          <w:rFonts w:hint="eastAsia" w:ascii="仿宋" w:hAnsi="仿宋" w:eastAsia="仿宋" w:cs="仿宋"/>
          <w:b/>
          <w:sz w:val="36"/>
          <w:szCs w:val="36"/>
        </w:rPr>
        <w:t>路面及交通工程劳务分包采购用户需求书</w:t>
      </w:r>
    </w:p>
    <w:p w14:paraId="54F00727">
      <w:pPr>
        <w:pStyle w:val="2"/>
        <w:widowControl/>
        <w:spacing w:beforeAutospacing="0"/>
        <w:rPr>
          <w:rFonts w:hint="default" w:ascii="仿宋" w:hAnsi="仿宋" w:eastAsia="仿宋" w:cs="仿宋"/>
          <w:sz w:val="28"/>
          <w:szCs w:val="28"/>
        </w:rPr>
      </w:pPr>
      <w:r>
        <w:rPr>
          <w:rStyle w:val="11"/>
          <w:rFonts w:ascii="仿宋" w:hAnsi="仿宋" w:eastAsia="仿宋" w:cs="仿宋"/>
          <w:b/>
          <w:bCs/>
          <w:sz w:val="28"/>
          <w:szCs w:val="28"/>
        </w:rPr>
        <w:t>一、工程概况</w:t>
      </w:r>
    </w:p>
    <w:p w14:paraId="48CF91FD">
      <w:pPr>
        <w:pStyle w:val="7"/>
        <w:spacing w:before="0" w:beforeAutospacing="0" w:after="0" w:afterAutospacing="0" w:line="360" w:lineRule="auto"/>
        <w:ind w:firstLine="482" w:firstLineChars="200"/>
        <w:rPr>
          <w:rFonts w:ascii="仿宋" w:hAnsi="仿宋" w:eastAsia="仿宋" w:cs="仿宋"/>
        </w:rPr>
      </w:pPr>
      <w:r>
        <w:rPr>
          <w:rStyle w:val="11"/>
          <w:rFonts w:hint="eastAsia" w:ascii="仿宋" w:hAnsi="仿宋" w:eastAsia="仿宋" w:cs="仿宋"/>
        </w:rPr>
        <w:t>施工范围</w:t>
      </w:r>
      <w:r>
        <w:rPr>
          <w:rFonts w:hint="eastAsia" w:ascii="仿宋" w:hAnsi="仿宋" w:eastAsia="仿宋" w:cs="仿宋"/>
        </w:rPr>
        <w:t>：东莞市石龙镇产业基地配套路网交通综合整治项目-外环连接线工程范围内路面及交通工程劳务专业分包。</w:t>
      </w:r>
    </w:p>
    <w:p w14:paraId="1F2E11E2">
      <w:pPr>
        <w:pStyle w:val="7"/>
        <w:spacing w:before="0" w:beforeAutospacing="0" w:after="0" w:afterAutospacing="0" w:line="360" w:lineRule="auto"/>
        <w:ind w:firstLine="482" w:firstLineChars="200"/>
        <w:rPr>
          <w:rFonts w:hint="default" w:ascii="仿宋" w:hAnsi="仿宋" w:eastAsia="仿宋" w:cs="仿宋"/>
          <w:lang w:val="en-US" w:eastAsia="zh-CN"/>
        </w:rPr>
      </w:pPr>
      <w:r>
        <w:rPr>
          <w:rStyle w:val="11"/>
          <w:rFonts w:hint="eastAsia" w:ascii="仿宋" w:hAnsi="仿宋" w:eastAsia="仿宋" w:cs="仿宋"/>
        </w:rPr>
        <w:t>施工内容</w:t>
      </w:r>
      <w:r>
        <w:rPr>
          <w:rFonts w:hint="eastAsia" w:ascii="仿宋" w:hAnsi="仿宋" w:eastAsia="仿宋" w:cs="仿宋"/>
        </w:rPr>
        <w:t>：</w:t>
      </w:r>
      <w:bookmarkStart w:id="2" w:name="OLE_LINK24"/>
      <w:bookmarkStart w:id="3" w:name="OLE_LINK23"/>
      <w:r>
        <w:rPr>
          <w:rFonts w:hint="eastAsia" w:ascii="仿宋" w:hAnsi="仿宋" w:eastAsia="仿宋" w:cs="仿宋"/>
        </w:rPr>
        <w:t>1、现状水泥砼路面铣刨</w:t>
      </w:r>
      <w:r>
        <w:rPr>
          <w:rFonts w:hint="eastAsia" w:ascii="仿宋" w:hAnsi="仿宋" w:eastAsia="仿宋" w:cs="仿宋"/>
          <w:lang w:val="en-US" w:eastAsia="zh-CN"/>
        </w:rPr>
        <w:t>约69000平方。2、车行道路面沥青摊铺摊铺约67700平方。3、人行道蓝灰色沥青混凝土摊铺约12500平方。4、人行道现浇聚合物胶黏剂盲道约1260平方。5、道路及人行道交通标识划线约3350平方。6、标识牌1个。</w:t>
      </w:r>
    </w:p>
    <w:p w14:paraId="0065C89D">
      <w:pPr>
        <w:pStyle w:val="7"/>
        <w:spacing w:before="0" w:beforeAutospacing="0" w:after="0" w:afterAutospacing="0" w:line="360" w:lineRule="auto"/>
        <w:ind w:firstLine="480" w:firstLineChars="200"/>
        <w:rPr>
          <w:rFonts w:ascii="仿宋" w:hAnsi="仿宋" w:eastAsia="仿宋" w:cs="仿宋"/>
        </w:rPr>
      </w:pPr>
      <w:r>
        <w:rPr>
          <w:rFonts w:hint="eastAsia" w:ascii="仿宋" w:hAnsi="仿宋" w:eastAsia="仿宋" w:cs="仿宋"/>
        </w:rPr>
        <w:t>合同</w:t>
      </w:r>
      <w:r>
        <w:rPr>
          <w:rFonts w:hint="eastAsia" w:ascii="仿宋" w:hAnsi="仿宋" w:eastAsia="仿宋" w:cs="仿宋"/>
          <w:lang w:val="en-US" w:eastAsia="zh-CN"/>
        </w:rPr>
        <w:t>内容</w:t>
      </w:r>
      <w:r>
        <w:rPr>
          <w:rFonts w:hint="eastAsia" w:ascii="仿宋" w:hAnsi="仿宋" w:eastAsia="仿宋" w:cs="仿宋"/>
        </w:rPr>
        <w:t>包括</w:t>
      </w:r>
      <w:r>
        <w:rPr>
          <w:rFonts w:hint="eastAsia" w:ascii="仿宋" w:hAnsi="仿宋" w:eastAsia="仿宋" w:cs="仿宋"/>
          <w:lang w:val="en-US" w:eastAsia="zh-CN"/>
        </w:rPr>
        <w:t>以上</w:t>
      </w:r>
      <w:r>
        <w:rPr>
          <w:rFonts w:hint="eastAsia" w:ascii="仿宋" w:hAnsi="仿宋" w:eastAsia="仿宋" w:cs="仿宋"/>
        </w:rPr>
        <w:t>施工</w:t>
      </w:r>
      <w:r>
        <w:rPr>
          <w:rFonts w:hint="eastAsia" w:ascii="仿宋" w:hAnsi="仿宋" w:eastAsia="仿宋" w:cs="仿宋"/>
          <w:lang w:val="en-US" w:eastAsia="zh-CN"/>
        </w:rPr>
        <w:t>内容的</w:t>
      </w:r>
      <w:r>
        <w:rPr>
          <w:rFonts w:hint="eastAsia" w:ascii="仿宋" w:hAnsi="仿宋" w:eastAsia="仿宋" w:cs="仿宋"/>
          <w:color w:val="FF0000"/>
          <w:lang w:val="en-US" w:eastAsia="zh-CN"/>
        </w:rPr>
        <w:t>人工（含配合施工机械）</w:t>
      </w:r>
      <w:r>
        <w:rPr>
          <w:rFonts w:hint="eastAsia" w:ascii="仿宋" w:hAnsi="仿宋" w:eastAsia="仿宋" w:cs="仿宋"/>
          <w:color w:val="FF0000"/>
        </w:rPr>
        <w:t>、辅材</w:t>
      </w:r>
      <w:r>
        <w:rPr>
          <w:rFonts w:hint="eastAsia" w:ascii="仿宋" w:hAnsi="仿宋" w:eastAsia="仿宋" w:cs="仿宋"/>
          <w:color w:val="FF0000"/>
          <w:lang w:eastAsia="zh-CN"/>
        </w:rPr>
        <w:t>（</w:t>
      </w:r>
      <w:r>
        <w:rPr>
          <w:rFonts w:hint="eastAsia" w:ascii="仿宋" w:hAnsi="仿宋" w:eastAsia="仿宋" w:cs="仿宋"/>
          <w:color w:val="FF0000"/>
          <w:lang w:val="en-US" w:eastAsia="zh-CN"/>
        </w:rPr>
        <w:t>沥青为甲供材，其余为乙供</w:t>
      </w:r>
      <w:r>
        <w:rPr>
          <w:rFonts w:hint="eastAsia" w:ascii="仿宋" w:hAnsi="仿宋" w:eastAsia="仿宋" w:cs="仿宋"/>
          <w:color w:val="FF0000"/>
          <w:lang w:eastAsia="zh-CN"/>
        </w:rPr>
        <w:t>）</w:t>
      </w:r>
      <w:r>
        <w:rPr>
          <w:rFonts w:hint="eastAsia" w:ascii="仿宋" w:hAnsi="仿宋" w:eastAsia="仿宋" w:cs="仿宋"/>
          <w:color w:val="FF0000"/>
        </w:rPr>
        <w:t>、制安调试、</w:t>
      </w:r>
      <w:r>
        <w:rPr>
          <w:rFonts w:hint="eastAsia" w:ascii="仿宋" w:hAnsi="仿宋" w:eastAsia="仿宋" w:cs="仿宋"/>
          <w:color w:val="FF0000"/>
          <w:lang w:val="en-US" w:eastAsia="zh-CN"/>
        </w:rPr>
        <w:t>交通临时封闭和疏导、</w:t>
      </w:r>
      <w:r>
        <w:rPr>
          <w:rFonts w:hint="eastAsia" w:ascii="仿宋" w:hAnsi="仿宋" w:eastAsia="仿宋" w:cs="仿宋"/>
          <w:color w:val="FF0000"/>
        </w:rPr>
        <w:t>安全</w:t>
      </w:r>
      <w:r>
        <w:rPr>
          <w:rFonts w:hint="eastAsia" w:ascii="仿宋" w:hAnsi="仿宋" w:eastAsia="仿宋" w:cs="仿宋"/>
          <w:color w:val="FF0000"/>
          <w:lang w:val="en-US" w:eastAsia="zh-CN"/>
        </w:rPr>
        <w:t>和</w:t>
      </w:r>
      <w:r>
        <w:rPr>
          <w:rFonts w:hint="eastAsia" w:ascii="仿宋" w:hAnsi="仿宋" w:eastAsia="仿宋" w:cs="仿宋"/>
          <w:color w:val="FF0000"/>
        </w:rPr>
        <w:t>质量</w:t>
      </w:r>
      <w:r>
        <w:rPr>
          <w:rFonts w:hint="eastAsia" w:ascii="仿宋" w:hAnsi="仿宋" w:eastAsia="仿宋" w:cs="仿宋"/>
          <w:color w:val="FF0000"/>
          <w:lang w:eastAsia="zh-CN"/>
        </w:rPr>
        <w:t>、</w:t>
      </w:r>
      <w:r>
        <w:rPr>
          <w:rFonts w:hint="eastAsia" w:ascii="仿宋" w:hAnsi="仿宋" w:eastAsia="仿宋" w:cs="仿宋"/>
          <w:color w:val="FF0000"/>
        </w:rPr>
        <w:t>与其他分包单位的配合</w:t>
      </w:r>
      <w:r>
        <w:rPr>
          <w:rFonts w:hint="eastAsia" w:ascii="仿宋" w:hAnsi="仿宋" w:eastAsia="仿宋" w:cs="仿宋"/>
          <w:color w:val="FF0000"/>
          <w:lang w:eastAsia="zh-CN"/>
        </w:rPr>
        <w:t>、</w:t>
      </w:r>
      <w:r>
        <w:rPr>
          <w:rFonts w:hint="eastAsia" w:ascii="仿宋" w:hAnsi="仿宋" w:eastAsia="仿宋" w:cs="仿宋"/>
          <w:color w:val="FF0000"/>
        </w:rPr>
        <w:t>多余</w:t>
      </w:r>
      <w:r>
        <w:rPr>
          <w:rFonts w:hint="eastAsia" w:ascii="仿宋" w:hAnsi="仿宋" w:eastAsia="仿宋" w:cs="仿宋"/>
          <w:color w:val="FF0000"/>
          <w:lang w:val="en-US" w:eastAsia="zh-CN"/>
        </w:rPr>
        <w:t>垃圾、</w:t>
      </w:r>
      <w:r>
        <w:rPr>
          <w:rFonts w:hint="eastAsia" w:ascii="仿宋" w:hAnsi="仿宋" w:eastAsia="仿宋" w:cs="仿宋"/>
          <w:color w:val="FF0000"/>
        </w:rPr>
        <w:t>土方弃置外运、包工完场清、包清洗渣土车辆、包配合检查及验收等，所有施工内容及工程量最终按实计算</w:t>
      </w:r>
      <w:bookmarkEnd w:id="2"/>
      <w:bookmarkEnd w:id="3"/>
      <w:r>
        <w:rPr>
          <w:rFonts w:hint="eastAsia" w:ascii="仿宋" w:hAnsi="仿宋" w:eastAsia="仿宋" w:cs="仿宋"/>
          <w:color w:val="FF0000"/>
          <w:lang w:eastAsia="zh-CN"/>
        </w:rPr>
        <w:t>。</w:t>
      </w:r>
      <w:r>
        <w:rPr>
          <w:rFonts w:hint="eastAsia" w:ascii="仿宋" w:hAnsi="仿宋" w:eastAsia="仿宋" w:cs="仿宋"/>
          <w:b/>
          <w:color w:val="FF0000"/>
        </w:rPr>
        <w:t>备注：完整具体工程量和施工内容以招标清单</w:t>
      </w:r>
      <w:r>
        <w:rPr>
          <w:rFonts w:hint="eastAsia" w:ascii="仿宋" w:hAnsi="仿宋" w:eastAsia="仿宋" w:cs="仿宋"/>
          <w:b/>
          <w:color w:val="FF0000"/>
          <w:lang w:eastAsia="zh-CN"/>
        </w:rPr>
        <w:t>、</w:t>
      </w:r>
      <w:r>
        <w:rPr>
          <w:rFonts w:hint="eastAsia" w:ascii="仿宋" w:hAnsi="仿宋" w:eastAsia="仿宋" w:cs="仿宋"/>
          <w:b/>
          <w:color w:val="FF0000"/>
          <w:lang w:val="en-US" w:eastAsia="zh-CN"/>
        </w:rPr>
        <w:t>图纸</w:t>
      </w:r>
      <w:r>
        <w:rPr>
          <w:rFonts w:hint="eastAsia" w:ascii="仿宋" w:hAnsi="仿宋" w:eastAsia="仿宋" w:cs="仿宋"/>
          <w:b/>
          <w:color w:val="FF0000"/>
        </w:rPr>
        <w:t>和项目进场后现场交底和收方为准。</w:t>
      </w:r>
    </w:p>
    <w:p w14:paraId="3BB2476F">
      <w:pPr>
        <w:pStyle w:val="7"/>
        <w:spacing w:before="0" w:beforeAutospacing="0" w:after="60" w:afterAutospacing="0" w:line="360" w:lineRule="auto"/>
        <w:ind w:firstLine="482" w:firstLineChars="200"/>
        <w:rPr>
          <w:rFonts w:ascii="仿宋" w:hAnsi="仿宋" w:eastAsia="仿宋" w:cs="仿宋"/>
        </w:rPr>
      </w:pPr>
      <w:r>
        <w:rPr>
          <w:rStyle w:val="11"/>
          <w:rFonts w:hint="eastAsia" w:ascii="仿宋" w:hAnsi="仿宋" w:eastAsia="仿宋" w:cs="仿宋"/>
        </w:rPr>
        <w:t>工期节点</w:t>
      </w:r>
      <w:r>
        <w:rPr>
          <w:rFonts w:hint="eastAsia" w:ascii="仿宋" w:hAnsi="仿宋" w:eastAsia="仿宋" w:cs="仿宋"/>
        </w:rPr>
        <w:t>：</w:t>
      </w:r>
      <w:r>
        <w:rPr>
          <w:rFonts w:hint="eastAsia" w:ascii="仿宋" w:hAnsi="仿宋" w:eastAsia="仿宋" w:cstheme="minorBidi"/>
          <w:kern w:val="2"/>
          <w:sz w:val="24"/>
          <w:szCs w:val="22"/>
          <w:lang w:val="en-US" w:eastAsia="zh-CN" w:bidi="ar-SA"/>
        </w:rPr>
        <w:t>本采购项目暂定工期为180个日历天（含国家法定节假日），具体工期以中标后3天内进场与项目部联合编制进度计划及关键节点，并以双方签字确认的进度计划作为施工工期要求。</w:t>
      </w:r>
    </w:p>
    <w:p w14:paraId="3C0E9666">
      <w:pPr>
        <w:pStyle w:val="2"/>
        <w:widowControl/>
        <w:spacing w:beforeAutospacing="0" w:afterAutospacing="0" w:line="360" w:lineRule="auto"/>
        <w:rPr>
          <w:rStyle w:val="11"/>
          <w:rFonts w:hint="default" w:ascii="仿宋" w:hAnsi="仿宋" w:eastAsia="仿宋" w:cs="仿宋"/>
          <w:b/>
          <w:bCs/>
          <w:sz w:val="28"/>
          <w:szCs w:val="28"/>
        </w:rPr>
      </w:pPr>
      <w:r>
        <w:rPr>
          <w:rStyle w:val="11"/>
          <w:rFonts w:ascii="仿宋" w:hAnsi="仿宋" w:eastAsia="仿宋" w:cs="仿宋"/>
          <w:b/>
          <w:bCs/>
          <w:sz w:val="28"/>
          <w:szCs w:val="28"/>
        </w:rPr>
        <w:t>二、施工技术要求</w:t>
      </w:r>
    </w:p>
    <w:p w14:paraId="622BA427">
      <w:pPr>
        <w:spacing w:line="360" w:lineRule="auto"/>
        <w:ind w:firstLine="435"/>
        <w:rPr>
          <w:rFonts w:ascii="仿宋" w:hAnsi="仿宋" w:eastAsia="仿宋"/>
          <w:sz w:val="24"/>
        </w:rPr>
      </w:pPr>
      <w:r>
        <w:rPr>
          <w:rFonts w:hint="eastAsia" w:ascii="仿宋" w:hAnsi="仿宋" w:eastAsia="仿宋"/>
          <w:b/>
          <w:sz w:val="24"/>
        </w:rPr>
        <w:t>1、施工管理要求</w:t>
      </w:r>
      <w:r>
        <w:rPr>
          <w:rFonts w:hint="eastAsia" w:ascii="仿宋" w:hAnsi="仿宋" w:eastAsia="仿宋"/>
        </w:rPr>
        <w:t>：</w:t>
      </w:r>
      <w:r>
        <w:rPr>
          <w:rFonts w:hint="eastAsia" w:ascii="仿宋" w:hAnsi="仿宋" w:eastAsia="仿宋"/>
          <w:sz w:val="24"/>
        </w:rPr>
        <w:t>现场因施工</w:t>
      </w:r>
      <w:r>
        <w:rPr>
          <w:rFonts w:hint="eastAsia" w:ascii="仿宋" w:hAnsi="仿宋" w:eastAsia="仿宋"/>
          <w:sz w:val="24"/>
          <w:lang w:val="en-US" w:eastAsia="zh-CN"/>
        </w:rPr>
        <w:t>要求</w:t>
      </w:r>
      <w:r>
        <w:rPr>
          <w:rFonts w:hint="eastAsia" w:ascii="仿宋" w:hAnsi="仿宋" w:eastAsia="仿宋"/>
          <w:sz w:val="24"/>
        </w:rPr>
        <w:t>需分段封闭、分段施工以及多专业交叉施工等情况，乙方需无条件配合甲方施工安排进</w:t>
      </w:r>
      <w:bookmarkStart w:id="4" w:name="_GoBack"/>
      <w:bookmarkEnd w:id="4"/>
      <w:r>
        <w:rPr>
          <w:rFonts w:hint="eastAsia" w:ascii="仿宋" w:hAnsi="仿宋" w:eastAsia="仿宋"/>
          <w:sz w:val="24"/>
        </w:rPr>
        <w:t>行施工。根据现场施工进度</w:t>
      </w:r>
      <w:r>
        <w:rPr>
          <w:rFonts w:hint="eastAsia" w:ascii="仿宋" w:hAnsi="仿宋" w:eastAsia="仿宋"/>
          <w:sz w:val="24"/>
          <w:lang w:val="en-US" w:eastAsia="zh-CN"/>
        </w:rPr>
        <w:t>和计划要求安排，甲方组织进行分段分区域场地移交。乙方正式签收接收场地后需及时组织进行施工，涉及到道路沥青施工需在施工前提交此段区域施工必要的临时围闭和交通疏导施工方案至甲方审核，甲方同步向</w:t>
      </w:r>
      <w:r>
        <w:rPr>
          <w:rFonts w:hint="eastAsia" w:ascii="仿宋" w:hAnsi="仿宋" w:eastAsia="仿宋"/>
          <w:sz w:val="24"/>
        </w:rPr>
        <w:t>相关</w:t>
      </w:r>
      <w:r>
        <w:rPr>
          <w:rFonts w:hint="eastAsia" w:ascii="仿宋" w:hAnsi="仿宋" w:eastAsia="仿宋"/>
          <w:sz w:val="24"/>
          <w:lang w:val="en-US" w:eastAsia="zh-CN"/>
        </w:rPr>
        <w:t>主管</w:t>
      </w:r>
      <w:r>
        <w:rPr>
          <w:rFonts w:hint="eastAsia" w:ascii="仿宋" w:hAnsi="仿宋" w:eastAsia="仿宋"/>
          <w:sz w:val="24"/>
        </w:rPr>
        <w:t>单位报备</w:t>
      </w:r>
      <w:r>
        <w:rPr>
          <w:rFonts w:hint="eastAsia" w:ascii="仿宋" w:hAnsi="仿宋" w:eastAsia="仿宋"/>
          <w:sz w:val="24"/>
          <w:lang w:eastAsia="zh-CN"/>
        </w:rPr>
        <w:t>，</w:t>
      </w:r>
      <w:r>
        <w:rPr>
          <w:rFonts w:hint="eastAsia" w:ascii="仿宋" w:hAnsi="仿宋" w:eastAsia="仿宋"/>
          <w:sz w:val="24"/>
          <w:lang w:val="en-US" w:eastAsia="zh-CN"/>
        </w:rPr>
        <w:t>经同意后方可进行施工</w:t>
      </w:r>
      <w:r>
        <w:rPr>
          <w:rFonts w:hint="eastAsia" w:ascii="仿宋" w:hAnsi="仿宋" w:eastAsia="仿宋"/>
          <w:sz w:val="24"/>
          <w:lang w:eastAsia="zh-CN"/>
        </w:rPr>
        <w:t>。</w:t>
      </w:r>
      <w:r>
        <w:rPr>
          <w:rFonts w:hint="eastAsia" w:ascii="仿宋" w:hAnsi="仿宋" w:eastAsia="仿宋"/>
          <w:sz w:val="24"/>
        </w:rPr>
        <w:t>现场施工时对有可能因施工导致对其他成品造成破坏的需进行有必要合理的保护措施</w:t>
      </w:r>
      <w:r>
        <w:rPr>
          <w:rFonts w:hint="eastAsia" w:ascii="仿宋" w:hAnsi="仿宋" w:eastAsia="仿宋"/>
          <w:sz w:val="24"/>
          <w:lang w:eastAsia="zh-CN"/>
        </w:rPr>
        <w:t>（</w:t>
      </w:r>
      <w:r>
        <w:rPr>
          <w:rFonts w:hint="eastAsia" w:ascii="仿宋" w:hAnsi="仿宋" w:eastAsia="仿宋"/>
          <w:sz w:val="24"/>
          <w:lang w:val="en-US" w:eastAsia="zh-CN"/>
        </w:rPr>
        <w:t>不限于道路两侧道牙、安装完成的井盖雨水篦子等</w:t>
      </w:r>
      <w:r>
        <w:rPr>
          <w:rFonts w:hint="eastAsia" w:ascii="仿宋" w:hAnsi="仿宋" w:eastAsia="仿宋"/>
          <w:sz w:val="24"/>
          <w:lang w:eastAsia="zh-CN"/>
        </w:rPr>
        <w:t>）</w:t>
      </w:r>
      <w:r>
        <w:rPr>
          <w:rFonts w:hint="eastAsia" w:ascii="仿宋" w:hAnsi="仿宋" w:eastAsia="仿宋"/>
          <w:sz w:val="24"/>
        </w:rPr>
        <w:t>，如后续施工过程中因乙方施工操作、管理不当等原因造成对其他成品造成破坏的一切责任损失由乙方承担。</w:t>
      </w:r>
    </w:p>
    <w:p w14:paraId="6FAC5B7B">
      <w:pPr>
        <w:spacing w:line="360" w:lineRule="auto"/>
        <w:ind w:firstLine="435"/>
        <w:rPr>
          <w:rFonts w:ascii="仿宋" w:hAnsi="仿宋" w:eastAsia="仿宋"/>
          <w:sz w:val="24"/>
        </w:rPr>
      </w:pPr>
      <w:r>
        <w:rPr>
          <w:rFonts w:hint="eastAsia" w:ascii="仿宋" w:hAnsi="仿宋" w:eastAsia="仿宋"/>
          <w:b/>
          <w:sz w:val="24"/>
        </w:rPr>
        <w:t>2、施工质量标准</w:t>
      </w:r>
      <w:r>
        <w:rPr>
          <w:rFonts w:hint="eastAsia" w:ascii="仿宋" w:hAnsi="仿宋" w:eastAsia="仿宋"/>
          <w:sz w:val="24"/>
        </w:rPr>
        <w:t xml:space="preserve">： </w:t>
      </w:r>
    </w:p>
    <w:p w14:paraId="37D0E436">
      <w:pPr>
        <w:spacing w:line="360" w:lineRule="auto"/>
        <w:ind w:firstLine="435"/>
        <w:rPr>
          <w:rFonts w:hint="eastAsia" w:ascii="仿宋" w:hAnsi="仿宋" w:eastAsia="仿宋"/>
          <w:b/>
          <w:sz w:val="24"/>
        </w:rPr>
      </w:pPr>
      <w:r>
        <w:rPr>
          <w:rFonts w:hint="eastAsia" w:ascii="仿宋" w:hAnsi="仿宋" w:eastAsia="仿宋"/>
          <w:b/>
          <w:sz w:val="24"/>
        </w:rPr>
        <w:t>1、</w:t>
      </w:r>
      <w:r>
        <w:rPr>
          <w:rFonts w:hint="eastAsia" w:ascii="仿宋" w:hAnsi="仿宋" w:eastAsia="仿宋"/>
          <w:b/>
          <w:sz w:val="24"/>
          <w:lang w:val="en-US" w:eastAsia="zh-CN"/>
        </w:rPr>
        <w:t>沥青摊铺</w:t>
      </w:r>
      <w:r>
        <w:rPr>
          <w:rFonts w:hint="eastAsia" w:ascii="仿宋" w:hAnsi="仿宋" w:eastAsia="仿宋"/>
          <w:b/>
          <w:sz w:val="24"/>
        </w:rPr>
        <w:t>：</w:t>
      </w:r>
    </w:p>
    <w:p w14:paraId="4E46C48C">
      <w:pPr>
        <w:spacing w:line="360" w:lineRule="auto"/>
        <w:ind w:firstLine="435"/>
        <w:rPr>
          <w:rFonts w:hint="eastAsia" w:ascii="仿宋" w:hAnsi="仿宋" w:eastAsia="仿宋"/>
          <w:b/>
          <w:sz w:val="24"/>
          <w:lang w:val="en-US" w:eastAsia="zh-CN"/>
        </w:rPr>
      </w:pPr>
      <w:r>
        <w:rPr>
          <w:rFonts w:hint="eastAsia" w:ascii="仿宋" w:hAnsi="仿宋" w:eastAsia="仿宋"/>
          <w:b/>
          <w:sz w:val="24"/>
          <w:lang w:val="en-US" w:eastAsia="zh-CN"/>
        </w:rPr>
        <w:t>1） 施工放样</w:t>
      </w:r>
    </w:p>
    <w:p w14:paraId="270828B6">
      <w:pPr>
        <w:spacing w:line="360" w:lineRule="auto"/>
        <w:ind w:firstLine="435"/>
        <w:rPr>
          <w:rFonts w:hint="eastAsia" w:ascii="仿宋" w:hAnsi="仿宋" w:eastAsia="仿宋"/>
          <w:b w:val="0"/>
          <w:bCs/>
          <w:sz w:val="24"/>
          <w:lang w:val="en-US" w:eastAsia="zh-CN"/>
        </w:rPr>
      </w:pPr>
      <w:r>
        <w:rPr>
          <w:rFonts w:hint="eastAsia" w:ascii="仿宋" w:hAnsi="仿宋" w:eastAsia="仿宋"/>
          <w:b w:val="0"/>
          <w:bCs/>
          <w:sz w:val="24"/>
          <w:lang w:val="en-US" w:eastAsia="zh-CN"/>
        </w:rPr>
        <w:t>路线应按照“道路平面图”及“道路中桩逐桩坐标表”等进行准确定位。路 线纵断面放样应注意高程设计线位置，各道路设计高程关系要根据“道路纵断  图”、“道路标准横断面图”及“道路平面图”相互校核使用。施工前应复核现 状道路的高程及控制坐标，并注意平面位置与竖向的顺接。</w:t>
      </w:r>
    </w:p>
    <w:p w14:paraId="6332450A">
      <w:pPr>
        <w:spacing w:line="360" w:lineRule="auto"/>
        <w:rPr>
          <w:rFonts w:hint="eastAsia" w:ascii="仿宋" w:hAnsi="仿宋" w:eastAsia="仿宋"/>
          <w:b w:val="0"/>
          <w:bCs/>
          <w:sz w:val="24"/>
        </w:rPr>
      </w:pPr>
      <w:r>
        <w:rPr>
          <w:rFonts w:hint="eastAsia" w:ascii="仿宋" w:hAnsi="仿宋" w:eastAsia="仿宋"/>
          <w:b/>
          <w:bCs w:val="0"/>
          <w:sz w:val="24"/>
          <w:lang w:val="en-US" w:eastAsia="zh-CN"/>
        </w:rPr>
        <w:t>2）</w:t>
      </w:r>
      <w:r>
        <w:rPr>
          <w:rFonts w:hint="eastAsia" w:ascii="仿宋" w:hAnsi="仿宋" w:eastAsia="仿宋"/>
          <w:b/>
          <w:bCs w:val="0"/>
          <w:sz w:val="24"/>
        </w:rPr>
        <w:t>环境限制</w:t>
      </w:r>
      <w:r>
        <w:rPr>
          <w:rFonts w:hint="eastAsia" w:ascii="仿宋" w:hAnsi="仿宋" w:eastAsia="仿宋"/>
          <w:b w:val="0"/>
          <w:bCs/>
          <w:sz w:val="24"/>
        </w:rPr>
        <w:t>‌</w:t>
      </w:r>
    </w:p>
    <w:p w14:paraId="5D0650D8">
      <w:pPr>
        <w:numPr>
          <w:ilvl w:val="0"/>
          <w:numId w:val="1"/>
        </w:numPr>
        <w:spacing w:line="360" w:lineRule="auto"/>
        <w:ind w:left="420" w:leftChars="0" w:hanging="420" w:firstLineChars="0"/>
        <w:rPr>
          <w:rFonts w:hint="eastAsia" w:ascii="仿宋" w:hAnsi="仿宋" w:eastAsia="仿宋"/>
          <w:b w:val="0"/>
          <w:bCs/>
          <w:sz w:val="24"/>
        </w:rPr>
      </w:pPr>
      <w:r>
        <w:rPr>
          <w:rFonts w:hint="eastAsia" w:ascii="仿宋" w:hAnsi="仿宋" w:eastAsia="仿宋"/>
          <w:b w:val="0"/>
          <w:bCs/>
          <w:sz w:val="24"/>
        </w:rPr>
        <w:t>‌雨期‌：严禁施工，下承层潮湿或雨天会导致骨料与沥青粘附失效；需提前搭设防雨棚，缩短施工段落。</w:t>
      </w:r>
    </w:p>
    <w:p w14:paraId="2AAD99D5">
      <w:pPr>
        <w:numPr>
          <w:ilvl w:val="0"/>
          <w:numId w:val="1"/>
        </w:numPr>
        <w:spacing w:line="360" w:lineRule="auto"/>
        <w:ind w:left="420" w:leftChars="0" w:hanging="420" w:firstLineChars="0"/>
        <w:rPr>
          <w:rFonts w:hint="eastAsia" w:ascii="仿宋" w:hAnsi="仿宋" w:eastAsia="仿宋"/>
          <w:b w:val="0"/>
          <w:bCs/>
          <w:sz w:val="24"/>
          <w:lang w:eastAsia="zh-CN"/>
        </w:rPr>
      </w:pPr>
      <w:r>
        <w:rPr>
          <w:rFonts w:hint="eastAsia" w:ascii="仿宋" w:hAnsi="仿宋" w:eastAsia="仿宋"/>
          <w:b w:val="0"/>
          <w:bCs/>
          <w:sz w:val="24"/>
        </w:rPr>
        <w:t>‌风力‌：≥6级时不宜施工</w:t>
      </w:r>
      <w:r>
        <w:rPr>
          <w:rFonts w:hint="eastAsia" w:ascii="仿宋" w:hAnsi="仿宋" w:eastAsia="仿宋"/>
          <w:b w:val="0"/>
          <w:bCs/>
          <w:sz w:val="24"/>
          <w:lang w:eastAsia="zh-CN"/>
        </w:rPr>
        <w:t>。</w:t>
      </w:r>
    </w:p>
    <w:p w14:paraId="4C99F724">
      <w:pPr>
        <w:spacing w:line="360" w:lineRule="auto"/>
        <w:rPr>
          <w:rFonts w:hint="eastAsia" w:ascii="仿宋" w:hAnsi="仿宋" w:eastAsia="仿宋"/>
          <w:b w:val="0"/>
          <w:bCs/>
          <w:sz w:val="24"/>
          <w:lang w:val="en-US" w:eastAsia="zh-CN"/>
        </w:rPr>
      </w:pPr>
      <w:r>
        <w:rPr>
          <w:rFonts w:hint="eastAsia" w:ascii="仿宋" w:hAnsi="仿宋" w:eastAsia="仿宋"/>
          <w:b/>
          <w:bCs w:val="0"/>
          <w:sz w:val="24"/>
          <w:lang w:val="en-US" w:eastAsia="zh-CN"/>
        </w:rPr>
        <w:t>3）基层处理</w:t>
      </w:r>
      <w:r>
        <w:rPr>
          <w:rFonts w:hint="eastAsia" w:ascii="仿宋" w:hAnsi="仿宋" w:eastAsia="仿宋"/>
          <w:b w:val="0"/>
          <w:bCs/>
          <w:sz w:val="24"/>
          <w:lang w:val="en-US" w:eastAsia="zh-CN"/>
        </w:rPr>
        <w:t>‌</w:t>
      </w:r>
    </w:p>
    <w:p w14:paraId="59A3EE88">
      <w:pPr>
        <w:numPr>
          <w:ilvl w:val="0"/>
          <w:numId w:val="1"/>
        </w:numPr>
        <w:spacing w:line="360" w:lineRule="auto"/>
        <w:ind w:left="420" w:leftChars="0" w:hanging="420" w:firstLineChars="0"/>
        <w:rPr>
          <w:rFonts w:hint="default" w:ascii="仿宋" w:hAnsi="仿宋" w:eastAsia="仿宋"/>
          <w:b w:val="0"/>
          <w:bCs/>
          <w:sz w:val="24"/>
          <w:lang w:val="en-US" w:eastAsia="zh-CN"/>
        </w:rPr>
      </w:pPr>
      <w:r>
        <w:rPr>
          <w:rFonts w:hint="default" w:ascii="仿宋" w:hAnsi="仿宋" w:eastAsia="仿宋"/>
          <w:b w:val="0"/>
          <w:bCs/>
          <w:sz w:val="24"/>
          <w:lang w:val="en-US" w:eastAsia="zh-CN"/>
        </w:rPr>
        <w:t>清扫基层浮土、杂物，恢复中线并画边线，洒水湿润至饱和无明水。</w:t>
      </w:r>
    </w:p>
    <w:p w14:paraId="742499DC">
      <w:pPr>
        <w:numPr>
          <w:ilvl w:val="0"/>
          <w:numId w:val="1"/>
        </w:numPr>
        <w:spacing w:line="360" w:lineRule="auto"/>
        <w:ind w:left="420" w:leftChars="0" w:hanging="420" w:firstLineChars="0"/>
        <w:rPr>
          <w:rFonts w:hint="default" w:ascii="仿宋" w:hAnsi="仿宋" w:eastAsia="仿宋"/>
          <w:b w:val="0"/>
          <w:bCs/>
          <w:sz w:val="24"/>
          <w:lang w:val="en-US" w:eastAsia="zh-CN"/>
        </w:rPr>
      </w:pPr>
      <w:r>
        <w:rPr>
          <w:rFonts w:hint="default" w:ascii="仿宋" w:hAnsi="仿宋" w:eastAsia="仿宋"/>
          <w:b w:val="0"/>
          <w:bCs/>
          <w:sz w:val="24"/>
          <w:lang w:val="en-US" w:eastAsia="zh-CN"/>
        </w:rPr>
        <w:t>喷洒透层油：表面需均匀喷洒</w:t>
      </w:r>
      <w:r>
        <w:rPr>
          <w:rFonts w:hint="eastAsia" w:ascii="仿宋" w:hAnsi="仿宋" w:eastAsia="仿宋"/>
          <w:b w:val="0"/>
          <w:bCs/>
          <w:sz w:val="24"/>
          <w:lang w:val="en-US" w:eastAsia="zh-CN"/>
        </w:rPr>
        <w:t>乳化沥青PC-3</w:t>
      </w:r>
      <w:r>
        <w:rPr>
          <w:rFonts w:hint="default" w:ascii="仿宋" w:hAnsi="仿宋" w:eastAsia="仿宋"/>
          <w:b w:val="0"/>
          <w:bCs/>
          <w:sz w:val="24"/>
          <w:lang w:val="en-US" w:eastAsia="zh-CN"/>
        </w:rPr>
        <w:t>透层油，</w:t>
      </w:r>
      <w:r>
        <w:rPr>
          <w:rFonts w:hint="eastAsia" w:ascii="仿宋" w:hAnsi="仿宋" w:eastAsia="仿宋"/>
          <w:b w:val="0"/>
          <w:bCs/>
          <w:sz w:val="24"/>
          <w:lang w:val="en-US" w:eastAsia="zh-CN"/>
        </w:rPr>
        <w:t>用量保证1.1L/m2</w:t>
      </w:r>
      <w:r>
        <w:rPr>
          <w:rFonts w:hint="default" w:ascii="仿宋" w:hAnsi="仿宋" w:eastAsia="仿宋"/>
          <w:b w:val="0"/>
          <w:bCs/>
          <w:sz w:val="24"/>
          <w:lang w:val="en-US" w:eastAsia="zh-CN"/>
        </w:rPr>
        <w:t>确保完全密水。</w:t>
      </w:r>
    </w:p>
    <w:p w14:paraId="53C6D2DB">
      <w:pPr>
        <w:numPr>
          <w:ilvl w:val="0"/>
          <w:numId w:val="1"/>
        </w:numPr>
        <w:spacing w:line="360" w:lineRule="auto"/>
        <w:ind w:left="420" w:leftChars="0" w:hanging="420" w:firstLineChars="0"/>
        <w:rPr>
          <w:rFonts w:hint="default" w:ascii="仿宋" w:hAnsi="仿宋" w:eastAsia="仿宋"/>
          <w:b w:val="0"/>
          <w:bCs/>
          <w:sz w:val="24"/>
          <w:lang w:val="en-US" w:eastAsia="zh-CN"/>
        </w:rPr>
      </w:pPr>
      <w:r>
        <w:rPr>
          <w:rFonts w:hint="default" w:ascii="仿宋" w:hAnsi="仿宋" w:eastAsia="仿宋"/>
          <w:b w:val="0"/>
          <w:bCs/>
          <w:sz w:val="24"/>
          <w:lang w:val="en-US" w:eastAsia="zh-CN"/>
        </w:rPr>
        <w:t>‌裂缝处理‌：基层裂缝≤2mm用水泥砂浆填补，＞2mm需开槽嵌密封胶+贴网格布10；阴阳角做半径≥50mm圆弧处理</w:t>
      </w:r>
      <w:r>
        <w:rPr>
          <w:rFonts w:hint="eastAsia" w:ascii="仿宋" w:hAnsi="仿宋" w:eastAsia="仿宋"/>
          <w:b w:val="0"/>
          <w:bCs/>
          <w:sz w:val="24"/>
          <w:lang w:val="en-US" w:eastAsia="zh-CN"/>
        </w:rPr>
        <w:t>。</w:t>
      </w:r>
    </w:p>
    <w:p w14:paraId="699EE66B">
      <w:pPr>
        <w:numPr>
          <w:ilvl w:val="0"/>
          <w:numId w:val="0"/>
        </w:numPr>
        <w:spacing w:line="360" w:lineRule="auto"/>
        <w:ind w:leftChars="0"/>
        <w:rPr>
          <w:rFonts w:hint="eastAsia" w:ascii="仿宋" w:hAnsi="仿宋" w:eastAsia="仿宋"/>
          <w:b w:val="0"/>
          <w:bCs/>
          <w:sz w:val="24"/>
          <w:lang w:val="en-US" w:eastAsia="zh-CN"/>
        </w:rPr>
      </w:pPr>
      <w:r>
        <w:rPr>
          <w:rFonts w:hint="eastAsia" w:ascii="仿宋" w:hAnsi="仿宋" w:eastAsia="仿宋"/>
          <w:b/>
          <w:bCs w:val="0"/>
          <w:sz w:val="24"/>
          <w:lang w:val="en-US" w:eastAsia="zh-CN"/>
        </w:rPr>
        <w:t>4）接缝工艺</w:t>
      </w:r>
      <w:r>
        <w:rPr>
          <w:rFonts w:hint="eastAsia" w:ascii="仿宋" w:hAnsi="仿宋" w:eastAsia="仿宋"/>
          <w:b w:val="0"/>
          <w:bCs/>
          <w:sz w:val="24"/>
          <w:lang w:val="en-US" w:eastAsia="zh-CN"/>
        </w:rPr>
        <w:t>‌</w:t>
      </w:r>
    </w:p>
    <w:p w14:paraId="31FA64AF">
      <w:pPr>
        <w:numPr>
          <w:ilvl w:val="0"/>
          <w:numId w:val="0"/>
        </w:numPr>
        <w:spacing w:line="360" w:lineRule="auto"/>
        <w:ind w:leftChars="0"/>
        <w:rPr>
          <w:rFonts w:hint="eastAsia" w:ascii="仿宋" w:hAnsi="仿宋" w:eastAsia="仿宋"/>
          <w:b w:val="0"/>
          <w:bCs/>
          <w:sz w:val="24"/>
          <w:lang w:val="en-US" w:eastAsia="zh-CN"/>
        </w:rPr>
      </w:pPr>
      <w:r>
        <w:rPr>
          <w:rFonts w:hint="eastAsia" w:ascii="仿宋" w:hAnsi="仿宋" w:eastAsia="仿宋"/>
          <w:b w:val="0"/>
          <w:bCs/>
          <w:sz w:val="24"/>
          <w:lang w:val="en-US" w:eastAsia="zh-CN"/>
        </w:rPr>
        <w:t>横向冷缝切除松散层，涂乳化沥青后热接；纵向热缝搭接≥100mm。</w:t>
      </w:r>
    </w:p>
    <w:p w14:paraId="37C7E692">
      <w:pPr>
        <w:numPr>
          <w:ilvl w:val="0"/>
          <w:numId w:val="0"/>
        </w:numPr>
        <w:spacing w:line="360" w:lineRule="auto"/>
        <w:ind w:leftChars="0"/>
        <w:rPr>
          <w:rFonts w:hint="eastAsia" w:ascii="仿宋" w:hAnsi="仿宋" w:eastAsia="仿宋"/>
          <w:b w:val="0"/>
          <w:bCs/>
          <w:sz w:val="24"/>
          <w:lang w:val="en-US" w:eastAsia="zh-CN"/>
        </w:rPr>
      </w:pPr>
      <w:r>
        <w:rPr>
          <w:rFonts w:hint="eastAsia" w:ascii="仿宋" w:hAnsi="仿宋" w:eastAsia="仿宋"/>
          <w:b/>
          <w:bCs w:val="0"/>
          <w:sz w:val="24"/>
          <w:lang w:val="en-US" w:eastAsia="zh-CN"/>
        </w:rPr>
        <w:t>5）碾压施工和缺陷防治</w:t>
      </w:r>
      <w:r>
        <w:rPr>
          <w:rFonts w:hint="eastAsia" w:ascii="仿宋" w:hAnsi="仿宋" w:eastAsia="仿宋"/>
          <w:b w:val="0"/>
          <w:bCs/>
          <w:sz w:val="24"/>
          <w:lang w:val="en-US" w:eastAsia="zh-CN"/>
        </w:rPr>
        <w:t>‌</w:t>
      </w:r>
    </w:p>
    <w:p w14:paraId="448BE621">
      <w:pPr>
        <w:numPr>
          <w:ilvl w:val="0"/>
          <w:numId w:val="1"/>
        </w:numPr>
        <w:spacing w:line="360" w:lineRule="auto"/>
        <w:ind w:left="420" w:leftChars="0" w:hanging="420" w:firstLineChars="0"/>
        <w:rPr>
          <w:rFonts w:hint="eastAsia" w:ascii="仿宋" w:hAnsi="仿宋" w:eastAsia="仿宋"/>
          <w:b w:val="0"/>
          <w:bCs/>
          <w:sz w:val="24"/>
          <w:lang w:val="en-US" w:eastAsia="zh-CN"/>
        </w:rPr>
      </w:pPr>
      <w:r>
        <w:rPr>
          <w:rFonts w:hint="eastAsia" w:ascii="仿宋" w:hAnsi="仿宋" w:eastAsia="仿宋"/>
          <w:b w:val="0"/>
          <w:bCs/>
          <w:sz w:val="24"/>
          <w:lang w:val="en-US" w:eastAsia="zh-CN"/>
        </w:rPr>
        <w:t>‌离析控制‌：摊铺机料斗及时收拢，缺料处人工补细料。</w:t>
      </w:r>
    </w:p>
    <w:p w14:paraId="40688ADD">
      <w:pPr>
        <w:numPr>
          <w:ilvl w:val="0"/>
          <w:numId w:val="1"/>
        </w:numPr>
        <w:spacing w:line="360" w:lineRule="auto"/>
        <w:ind w:left="420" w:leftChars="0" w:hanging="420" w:firstLineChars="0"/>
        <w:rPr>
          <w:rFonts w:hint="eastAsia" w:ascii="仿宋" w:hAnsi="仿宋" w:eastAsia="仿宋"/>
          <w:b w:val="0"/>
          <w:bCs/>
          <w:sz w:val="24"/>
          <w:lang w:val="en-US" w:eastAsia="zh-CN"/>
        </w:rPr>
      </w:pPr>
      <w:r>
        <w:rPr>
          <w:rFonts w:hint="eastAsia" w:ascii="仿宋" w:hAnsi="仿宋" w:eastAsia="仿宋"/>
          <w:b w:val="0"/>
          <w:bCs/>
          <w:sz w:val="24"/>
          <w:lang w:val="en-US" w:eastAsia="zh-CN"/>
        </w:rPr>
        <w:t>特殊部位‌：检查井周边采用平板振捣器补压，路缘石边缘人工修整。</w:t>
      </w:r>
    </w:p>
    <w:p w14:paraId="19BD445E">
      <w:pPr>
        <w:numPr>
          <w:ilvl w:val="0"/>
          <w:numId w:val="1"/>
        </w:numPr>
        <w:spacing w:line="360" w:lineRule="auto"/>
        <w:ind w:left="420" w:leftChars="0" w:hanging="420" w:firstLineChars="0"/>
        <w:rPr>
          <w:rFonts w:hint="eastAsia" w:ascii="仿宋" w:hAnsi="仿宋" w:eastAsia="仿宋"/>
          <w:b w:val="0"/>
          <w:bCs/>
          <w:sz w:val="24"/>
          <w:lang w:val="en-US" w:eastAsia="zh-CN"/>
        </w:rPr>
      </w:pPr>
      <w:r>
        <w:rPr>
          <w:rFonts w:hint="eastAsia" w:ascii="仿宋" w:hAnsi="仿宋" w:eastAsia="仿宋"/>
          <w:b w:val="0"/>
          <w:bCs/>
          <w:sz w:val="24"/>
          <w:lang w:val="en-US" w:eastAsia="zh-CN"/>
        </w:rPr>
        <w:t>机械碾压过程中配合注意找平，及时铲高补低，填补处要翻松料，重新压实成整体。</w:t>
      </w:r>
    </w:p>
    <w:p w14:paraId="29631F44">
      <w:pPr>
        <w:numPr>
          <w:ilvl w:val="0"/>
          <w:numId w:val="2"/>
        </w:numPr>
        <w:spacing w:line="360" w:lineRule="auto"/>
        <w:ind w:leftChars="0"/>
        <w:rPr>
          <w:rFonts w:hint="eastAsia" w:ascii="仿宋" w:hAnsi="仿宋" w:eastAsia="仿宋"/>
          <w:b/>
          <w:bCs w:val="0"/>
          <w:sz w:val="24"/>
          <w:lang w:val="en-US" w:eastAsia="zh-CN"/>
        </w:rPr>
      </w:pPr>
      <w:r>
        <w:rPr>
          <w:rFonts w:hint="eastAsia" w:ascii="仿宋" w:hAnsi="仿宋" w:eastAsia="仿宋"/>
          <w:b/>
          <w:bCs w:val="0"/>
          <w:sz w:val="24"/>
          <w:lang w:val="en-US" w:eastAsia="zh-CN"/>
        </w:rPr>
        <w:t>交通标线：</w:t>
      </w:r>
    </w:p>
    <w:p w14:paraId="7D7FE974">
      <w:pPr>
        <w:numPr>
          <w:ilvl w:val="0"/>
          <w:numId w:val="0"/>
        </w:numPr>
        <w:spacing w:line="360" w:lineRule="auto"/>
        <w:rPr>
          <w:rFonts w:hint="eastAsia" w:ascii="仿宋" w:hAnsi="仿宋" w:eastAsia="仿宋"/>
          <w:b w:val="0"/>
          <w:bCs/>
          <w:sz w:val="24"/>
          <w:lang w:val="en-US" w:eastAsia="zh-CN"/>
        </w:rPr>
      </w:pPr>
      <w:r>
        <w:rPr>
          <w:rFonts w:hint="eastAsia" w:ascii="仿宋" w:hAnsi="仿宋" w:eastAsia="仿宋"/>
          <w:b w:val="0"/>
          <w:bCs/>
          <w:sz w:val="24"/>
          <w:lang w:val="en-US" w:eastAsia="zh-CN"/>
        </w:rPr>
        <w:t>1）各类交通标线采用热熔标线，标线厚度为2 mm。标线划定前应清扫干净路面，并按规范要求涂抹底漆；同时，为提高交通标线的夜间视认性，在热熔标线涂敷的同时按规范要求撒布玻璃珠。所以标线采用热熔标线，玻璃珠含量 ≥ 3 0 % ,耐磨性：200转/kg后减重≤50mg,抗压强度≥15Mpa,软化点：100 - 120℃,标线厚度除减速标线厚度为实测≥4mm外，其余均为≥2mm。白色反 标线的亮度因数应大于或等于0.35,黄色反光标线的亮度因数应大于或等于0.27在多雨地区易积水路段和人机非混行路段，宜采用水下反光标线材料或附加突起路标。新施划标线的初始逆反射亮度系数应符合现行国家标准《新划路面标线初始逆反射亮度系数及测试方法》GB/T21383的规定，白色反光标线的逆反射亮 度系数不应低15 0 mcd·m- 2·1x- ¹,黄色反光标线的逆反射亮度系数不应低于 100 mcd·m - 2·1x-¹。标线在正常使用期间，反射标线的逆反射系数应满足夜 间水下视认要求，白色反光标线的逆反射亮度系数不应低于8 0 m c d·m²·1x ¹ ,黄色反光标线的逆反射亮度系数不应低于50med·m-2·1x -¹。热熔普通型标线厚度不小于0.7-2.5mm,标线抗滑值不小于45BPN,标志反光膜采用IV类——通 常为微棱镜型结构，称超强级反光膜，使用寿命一般为10年 。</w:t>
      </w:r>
    </w:p>
    <w:p w14:paraId="1BDE8EFD">
      <w:pPr>
        <w:numPr>
          <w:ilvl w:val="0"/>
          <w:numId w:val="0"/>
        </w:numPr>
        <w:spacing w:line="360" w:lineRule="auto"/>
        <w:ind w:leftChars="0"/>
        <w:rPr>
          <w:rFonts w:hint="eastAsia" w:ascii="仿宋" w:hAnsi="仿宋" w:eastAsia="仿宋"/>
          <w:b w:val="0"/>
          <w:bCs/>
          <w:sz w:val="24"/>
          <w:lang w:val="en-US" w:eastAsia="zh-CN"/>
        </w:rPr>
      </w:pPr>
      <w:r>
        <w:rPr>
          <w:rFonts w:hint="eastAsia" w:ascii="仿宋" w:hAnsi="仿宋" w:eastAsia="仿宋"/>
          <w:b w:val="0"/>
          <w:bCs/>
          <w:sz w:val="24"/>
          <w:lang w:val="en-US" w:eastAsia="zh-CN"/>
        </w:rPr>
        <w:t>2）交通标线要求达到醒目、整齐具有耐磨性、耐溶剂性。标线施工必须严格按照操作规范，标线的厚度不得低于设计要求。减速线的标线作加厚处理。废除的 旧标线须作覆盖或清除。</w:t>
      </w:r>
    </w:p>
    <w:p w14:paraId="0B094A53">
      <w:pPr>
        <w:numPr>
          <w:ilvl w:val="0"/>
          <w:numId w:val="0"/>
        </w:numPr>
        <w:spacing w:line="360" w:lineRule="auto"/>
        <w:ind w:leftChars="0"/>
        <w:rPr>
          <w:rFonts w:hint="eastAsia" w:ascii="仿宋" w:hAnsi="仿宋" w:eastAsia="仿宋"/>
          <w:b w:val="0"/>
          <w:bCs/>
          <w:sz w:val="24"/>
          <w:lang w:val="en-US" w:eastAsia="zh-CN"/>
        </w:rPr>
      </w:pPr>
      <w:r>
        <w:rPr>
          <w:rFonts w:hint="eastAsia" w:ascii="仿宋" w:hAnsi="仿宋" w:eastAsia="仿宋"/>
          <w:b w:val="0"/>
          <w:bCs/>
          <w:sz w:val="24"/>
          <w:lang w:val="en-US" w:eastAsia="zh-CN"/>
        </w:rPr>
        <w:t>3）在相交道路划定标线时，如设计标线位置与现状标线重合时，要检查旧标线是否可以利用，如旧标线已剥落，残缺不全，应该清除重新划线。标线位置不重 合时，清除旧标线，按设计要求重新划线。并应与设计范围外现状交通标线顺接。</w:t>
      </w:r>
    </w:p>
    <w:p w14:paraId="4A8C87D9">
      <w:pPr>
        <w:numPr>
          <w:ilvl w:val="0"/>
          <w:numId w:val="0"/>
        </w:numPr>
        <w:spacing w:line="360" w:lineRule="auto"/>
        <w:ind w:leftChars="0"/>
        <w:rPr>
          <w:rFonts w:hint="eastAsia" w:ascii="仿宋" w:hAnsi="仿宋" w:eastAsia="仿宋"/>
          <w:b/>
          <w:bCs w:val="0"/>
          <w:sz w:val="24"/>
          <w:lang w:val="en-US" w:eastAsia="zh-CN"/>
        </w:rPr>
      </w:pPr>
      <w:r>
        <w:rPr>
          <w:rFonts w:hint="eastAsia" w:ascii="仿宋" w:hAnsi="仿宋" w:eastAsia="仿宋"/>
          <w:b/>
          <w:bCs w:val="0"/>
          <w:sz w:val="24"/>
          <w:lang w:val="en-US" w:eastAsia="zh-CN"/>
        </w:rPr>
        <w:t>3、现浇聚合物胶黏剂盲道：</w:t>
      </w:r>
    </w:p>
    <w:p w14:paraId="6947CDE6">
      <w:pPr>
        <w:numPr>
          <w:ilvl w:val="0"/>
          <w:numId w:val="0"/>
        </w:numPr>
        <w:spacing w:line="360" w:lineRule="auto"/>
        <w:ind w:leftChars="0"/>
        <w:rPr>
          <w:rFonts w:hint="eastAsia" w:ascii="仿宋" w:hAnsi="仿宋" w:eastAsia="仿宋"/>
          <w:b/>
          <w:bCs w:val="0"/>
          <w:sz w:val="24"/>
          <w:lang w:val="en-US" w:eastAsia="zh-CN"/>
        </w:rPr>
      </w:pPr>
      <w:r>
        <w:rPr>
          <w:rFonts w:hint="eastAsia" w:ascii="仿宋" w:hAnsi="仿宋" w:eastAsia="仿宋"/>
          <w:b/>
          <w:bCs w:val="0"/>
          <w:sz w:val="24"/>
          <w:lang w:val="en-US" w:eastAsia="zh-CN"/>
        </w:rPr>
        <w:t>1）‌放线与定位‌</w:t>
      </w:r>
    </w:p>
    <w:p w14:paraId="78489D77">
      <w:pPr>
        <w:numPr>
          <w:ilvl w:val="0"/>
          <w:numId w:val="3"/>
        </w:numPr>
        <w:spacing w:line="360" w:lineRule="auto"/>
        <w:ind w:left="420" w:leftChars="0" w:hanging="420" w:firstLineChars="0"/>
        <w:rPr>
          <w:rFonts w:hint="eastAsia" w:ascii="仿宋" w:hAnsi="仿宋" w:eastAsia="仿宋"/>
          <w:b w:val="0"/>
          <w:bCs/>
          <w:sz w:val="24"/>
          <w:lang w:val="en-US" w:eastAsia="zh-CN"/>
        </w:rPr>
      </w:pPr>
      <w:r>
        <w:rPr>
          <w:rFonts w:hint="eastAsia" w:ascii="仿宋" w:hAnsi="仿宋" w:eastAsia="仿宋"/>
          <w:b w:val="0"/>
          <w:bCs/>
          <w:sz w:val="24"/>
          <w:lang w:val="en-US" w:eastAsia="zh-CN"/>
        </w:rPr>
        <w:t>按设计图弹线定位，贴胶带标记边界，转弯处设提示盲道（长度＞盲道宽度）。</w:t>
      </w:r>
    </w:p>
    <w:p w14:paraId="2EF9E6C3">
      <w:pPr>
        <w:numPr>
          <w:ilvl w:val="0"/>
          <w:numId w:val="3"/>
        </w:numPr>
        <w:spacing w:line="360" w:lineRule="auto"/>
        <w:ind w:left="420" w:leftChars="0" w:hanging="420" w:firstLineChars="0"/>
        <w:rPr>
          <w:rFonts w:hint="eastAsia" w:ascii="仿宋" w:hAnsi="仿宋" w:eastAsia="仿宋"/>
          <w:b w:val="0"/>
          <w:bCs/>
          <w:sz w:val="24"/>
          <w:lang w:val="en-US" w:eastAsia="zh-CN"/>
        </w:rPr>
      </w:pPr>
      <w:r>
        <w:rPr>
          <w:rFonts w:hint="eastAsia" w:ascii="仿宋" w:hAnsi="仿宋" w:eastAsia="仿宋"/>
          <w:b w:val="0"/>
          <w:bCs/>
          <w:sz w:val="24"/>
          <w:lang w:val="en-US" w:eastAsia="zh-CN"/>
        </w:rPr>
        <w:t>避让井盖、树穴，距路缘石≥500mm2。</w:t>
      </w:r>
    </w:p>
    <w:p w14:paraId="037D72A9">
      <w:pPr>
        <w:numPr>
          <w:ilvl w:val="0"/>
          <w:numId w:val="0"/>
        </w:numPr>
        <w:spacing w:line="360" w:lineRule="auto"/>
        <w:ind w:leftChars="0"/>
        <w:rPr>
          <w:rFonts w:hint="eastAsia" w:ascii="仿宋" w:hAnsi="仿宋" w:eastAsia="仿宋"/>
          <w:b/>
          <w:bCs w:val="0"/>
          <w:sz w:val="24"/>
          <w:lang w:val="en-US" w:eastAsia="zh-CN"/>
        </w:rPr>
      </w:pPr>
      <w:r>
        <w:rPr>
          <w:rFonts w:hint="eastAsia" w:ascii="仿宋" w:hAnsi="仿宋" w:eastAsia="仿宋"/>
          <w:b/>
          <w:bCs w:val="0"/>
          <w:sz w:val="24"/>
          <w:lang w:val="en-US" w:eastAsia="zh-CN"/>
        </w:rPr>
        <w:t>2）‌料浆配制与摊铺‌</w:t>
      </w:r>
    </w:p>
    <w:p w14:paraId="0A34A10C">
      <w:pPr>
        <w:numPr>
          <w:ilvl w:val="0"/>
          <w:numId w:val="3"/>
        </w:numPr>
        <w:spacing w:line="360" w:lineRule="auto"/>
        <w:ind w:left="420" w:leftChars="0" w:hanging="420" w:firstLineChars="0"/>
        <w:rPr>
          <w:rFonts w:hint="eastAsia" w:ascii="仿宋" w:hAnsi="仿宋" w:eastAsia="仿宋"/>
          <w:b w:val="0"/>
          <w:bCs/>
          <w:sz w:val="24"/>
          <w:lang w:val="en-US" w:eastAsia="zh-CN"/>
        </w:rPr>
      </w:pPr>
      <w:r>
        <w:rPr>
          <w:rFonts w:hint="eastAsia" w:ascii="仿宋" w:hAnsi="仿宋" w:eastAsia="仿宋"/>
          <w:b w:val="0"/>
          <w:bCs/>
          <w:sz w:val="24"/>
          <w:lang w:val="en-US" w:eastAsia="zh-CN"/>
        </w:rPr>
        <w:t>‌配比‌：严格按供应商比例混合胶黏剂、骨料、水，单次拌合量限 ‌15–20分钟用完‌。</w:t>
      </w:r>
    </w:p>
    <w:p w14:paraId="078A8CAB">
      <w:pPr>
        <w:numPr>
          <w:ilvl w:val="0"/>
          <w:numId w:val="3"/>
        </w:numPr>
        <w:spacing w:line="360" w:lineRule="auto"/>
        <w:ind w:left="420" w:leftChars="0" w:hanging="420" w:firstLineChars="0"/>
        <w:rPr>
          <w:rFonts w:hint="eastAsia" w:ascii="仿宋" w:hAnsi="仿宋" w:eastAsia="仿宋"/>
          <w:b w:val="0"/>
          <w:bCs/>
          <w:sz w:val="24"/>
          <w:lang w:val="en-US" w:eastAsia="zh-CN"/>
        </w:rPr>
      </w:pPr>
      <w:r>
        <w:rPr>
          <w:rFonts w:hint="eastAsia" w:ascii="仿宋" w:hAnsi="仿宋" w:eastAsia="仿宋"/>
          <w:b w:val="0"/>
          <w:bCs/>
          <w:sz w:val="24"/>
          <w:lang w:val="en-US" w:eastAsia="zh-CN"/>
        </w:rPr>
        <w:t>‌摊铺‌：模具固定后填筑料浆，厚度 ‌3–5mm‌，略高出模具边缘。刮板刮平后振捣密实，导盲条深度≥5mm，导盲点≥3mm7。</w:t>
      </w:r>
    </w:p>
    <w:p w14:paraId="21939FB5">
      <w:pPr>
        <w:numPr>
          <w:ilvl w:val="0"/>
          <w:numId w:val="0"/>
        </w:numPr>
        <w:spacing w:line="360" w:lineRule="auto"/>
        <w:ind w:leftChars="0"/>
        <w:rPr>
          <w:rFonts w:hint="eastAsia" w:ascii="仿宋" w:hAnsi="仿宋" w:eastAsia="仿宋"/>
          <w:b/>
          <w:bCs w:val="0"/>
          <w:sz w:val="24"/>
          <w:lang w:val="en-US" w:eastAsia="zh-CN"/>
        </w:rPr>
      </w:pPr>
      <w:r>
        <w:rPr>
          <w:rFonts w:hint="eastAsia" w:ascii="仿宋" w:hAnsi="仿宋" w:eastAsia="仿宋"/>
          <w:b/>
          <w:bCs w:val="0"/>
          <w:sz w:val="24"/>
          <w:lang w:val="en-US" w:eastAsia="zh-CN"/>
        </w:rPr>
        <w:t>3）‌脱模与养护‌</w:t>
      </w:r>
    </w:p>
    <w:p w14:paraId="6C27CB3D">
      <w:pPr>
        <w:numPr>
          <w:ilvl w:val="0"/>
          <w:numId w:val="3"/>
        </w:numPr>
        <w:spacing w:line="360" w:lineRule="auto"/>
        <w:ind w:left="420" w:leftChars="0" w:hanging="420" w:firstLineChars="0"/>
        <w:rPr>
          <w:rFonts w:hint="eastAsia" w:ascii="仿宋" w:hAnsi="仿宋" w:eastAsia="仿宋"/>
          <w:b w:val="0"/>
          <w:bCs/>
          <w:sz w:val="24"/>
          <w:lang w:val="en-US" w:eastAsia="zh-CN"/>
        </w:rPr>
      </w:pPr>
      <w:r>
        <w:rPr>
          <w:rFonts w:hint="eastAsia" w:ascii="仿宋" w:hAnsi="仿宋" w:eastAsia="仿宋"/>
          <w:b w:val="0"/>
          <w:bCs/>
          <w:sz w:val="24"/>
          <w:lang w:val="en-US" w:eastAsia="zh-CN"/>
        </w:rPr>
        <w:t>‌脱模时机‌：料浆初凝后（约 ‌40–60秒‌）轻提模具，避免变形。</w:t>
      </w:r>
    </w:p>
    <w:p w14:paraId="75BB8E7A">
      <w:pPr>
        <w:numPr>
          <w:ilvl w:val="0"/>
          <w:numId w:val="3"/>
        </w:numPr>
        <w:spacing w:line="360" w:lineRule="auto"/>
        <w:ind w:left="420" w:leftChars="0" w:hanging="420" w:firstLineChars="0"/>
        <w:rPr>
          <w:rFonts w:hint="eastAsia" w:ascii="仿宋" w:hAnsi="仿宋" w:eastAsia="仿宋"/>
          <w:b w:val="0"/>
          <w:bCs/>
          <w:sz w:val="24"/>
          <w:lang w:val="en-US" w:eastAsia="zh-CN"/>
        </w:rPr>
      </w:pPr>
      <w:r>
        <w:rPr>
          <w:rFonts w:hint="eastAsia" w:ascii="仿宋" w:hAnsi="仿宋" w:eastAsia="仿宋"/>
          <w:b w:val="0"/>
          <w:bCs/>
          <w:sz w:val="24"/>
          <w:lang w:val="en-US" w:eastAsia="zh-CN"/>
        </w:rPr>
        <w:t>‌养护要求‌：自然养护 ‌24–48小时‌，温度＞25℃时覆盖保湿膜。养护期内禁踩踏、防水浸，终凝后涂刷耐磨面漆。</w:t>
      </w:r>
    </w:p>
    <w:p w14:paraId="24CDFD5F">
      <w:pPr>
        <w:numPr>
          <w:ilvl w:val="0"/>
          <w:numId w:val="4"/>
        </w:numPr>
        <w:spacing w:line="360" w:lineRule="auto"/>
        <w:ind w:leftChars="0"/>
        <w:rPr>
          <w:rFonts w:hint="eastAsia" w:ascii="仿宋" w:hAnsi="仿宋" w:eastAsia="仿宋"/>
          <w:b/>
          <w:bCs w:val="0"/>
          <w:sz w:val="24"/>
          <w:lang w:val="en-US" w:eastAsia="zh-CN"/>
        </w:rPr>
      </w:pPr>
      <w:r>
        <w:rPr>
          <w:rFonts w:hint="eastAsia" w:ascii="仿宋" w:hAnsi="仿宋" w:eastAsia="仿宋"/>
          <w:b/>
          <w:bCs w:val="0"/>
          <w:sz w:val="24"/>
          <w:lang w:val="en-US" w:eastAsia="zh-CN"/>
        </w:rPr>
        <w:t>基层处理及材料要求</w:t>
      </w:r>
    </w:p>
    <w:p w14:paraId="76C839CF">
      <w:pPr>
        <w:numPr>
          <w:ilvl w:val="0"/>
          <w:numId w:val="5"/>
        </w:numPr>
        <w:spacing w:line="360" w:lineRule="auto"/>
        <w:ind w:left="420" w:leftChars="0" w:hanging="420" w:firstLineChars="0"/>
        <w:rPr>
          <w:rFonts w:hint="eastAsia" w:ascii="仿宋" w:hAnsi="仿宋" w:eastAsia="仿宋"/>
          <w:b w:val="0"/>
          <w:bCs/>
          <w:sz w:val="24"/>
          <w:lang w:val="en-US" w:eastAsia="zh-CN"/>
        </w:rPr>
      </w:pPr>
      <w:r>
        <w:rPr>
          <w:rFonts w:hint="eastAsia" w:ascii="仿宋" w:hAnsi="仿宋" w:eastAsia="仿宋"/>
          <w:b w:val="0"/>
          <w:bCs/>
          <w:sz w:val="24"/>
          <w:lang w:val="en-US" w:eastAsia="zh-CN"/>
        </w:rPr>
        <w:t>沥青路面‌：清除油污、浮尘及松散颗粒，铣刨至骨料外露，修补裂缝（＞2mm裂缝需开槽嵌胶+贴网格布），阴阳角需做半径≥50mm圆弧过渡。</w:t>
      </w:r>
    </w:p>
    <w:p w14:paraId="3077F17F">
      <w:pPr>
        <w:numPr>
          <w:ilvl w:val="0"/>
          <w:numId w:val="5"/>
        </w:numPr>
        <w:spacing w:line="360" w:lineRule="auto"/>
        <w:ind w:left="420" w:leftChars="0" w:hanging="420" w:firstLineChars="0"/>
        <w:rPr>
          <w:rFonts w:hint="eastAsia" w:ascii="仿宋" w:hAnsi="仿宋" w:eastAsia="仿宋"/>
          <w:b w:val="0"/>
          <w:bCs/>
          <w:sz w:val="24"/>
          <w:lang w:val="en-US" w:eastAsia="zh-CN"/>
        </w:rPr>
      </w:pPr>
      <w:r>
        <w:rPr>
          <w:rFonts w:hint="eastAsia" w:ascii="仿宋" w:hAnsi="仿宋" w:eastAsia="仿宋"/>
          <w:b w:val="0"/>
          <w:bCs/>
          <w:sz w:val="24"/>
          <w:lang w:val="en-US" w:eastAsia="zh-CN"/>
        </w:rPr>
        <w:t>聚合物胶黏剂‌：乳液无结皮、结块，粉料无受潮；混合后初凝时间 ‌20–40分钟‌（需现场调试）。</w:t>
      </w:r>
    </w:p>
    <w:p w14:paraId="39326F0A">
      <w:pPr>
        <w:numPr>
          <w:ilvl w:val="0"/>
          <w:numId w:val="5"/>
        </w:numPr>
        <w:spacing w:line="360" w:lineRule="auto"/>
        <w:ind w:left="420" w:leftChars="0" w:hanging="420" w:firstLineChars="0"/>
        <w:rPr>
          <w:rFonts w:hint="eastAsia" w:ascii="仿宋" w:hAnsi="仿宋" w:eastAsia="仿宋"/>
          <w:b w:val="0"/>
          <w:bCs/>
          <w:sz w:val="24"/>
          <w:lang w:val="en-US" w:eastAsia="zh-CN"/>
        </w:rPr>
      </w:pPr>
      <w:r>
        <w:rPr>
          <w:rFonts w:hint="eastAsia" w:ascii="仿宋" w:hAnsi="仿宋" w:eastAsia="仿宋"/>
          <w:b w:val="0"/>
          <w:bCs/>
          <w:sz w:val="24"/>
          <w:lang w:val="en-US" w:eastAsia="zh-CN"/>
        </w:rPr>
        <w:t>‌骨料‌：金刚砂掺量 ‌15–30%‌（提升耐磨性），禁用过期材料。</w:t>
      </w:r>
    </w:p>
    <w:p w14:paraId="4D62B77A">
      <w:pPr>
        <w:numPr>
          <w:ilvl w:val="0"/>
          <w:numId w:val="5"/>
        </w:numPr>
        <w:spacing w:line="360" w:lineRule="auto"/>
        <w:ind w:left="420" w:leftChars="0" w:hanging="420" w:firstLineChars="0"/>
        <w:rPr>
          <w:rFonts w:hint="eastAsia" w:ascii="仿宋" w:hAnsi="仿宋" w:eastAsia="仿宋"/>
          <w:b w:val="0"/>
          <w:bCs/>
          <w:sz w:val="24"/>
          <w:lang w:val="en-US" w:eastAsia="zh-CN"/>
        </w:rPr>
      </w:pPr>
      <w:r>
        <w:rPr>
          <w:rFonts w:hint="eastAsia" w:ascii="仿宋" w:hAnsi="仿宋" w:eastAsia="仿宋"/>
          <w:b w:val="0"/>
          <w:bCs/>
          <w:sz w:val="24"/>
          <w:lang w:val="en-US" w:eastAsia="zh-CN"/>
        </w:rPr>
        <w:t>‌底漆/面漆‌：环保型底漆增强附着力，耐磨面漆提升抗污性。</w:t>
      </w:r>
    </w:p>
    <w:p w14:paraId="5DA4FB30">
      <w:pPr>
        <w:numPr>
          <w:ilvl w:val="0"/>
          <w:numId w:val="0"/>
        </w:numPr>
        <w:spacing w:line="360" w:lineRule="auto"/>
        <w:rPr>
          <w:rFonts w:hint="eastAsia" w:ascii="仿宋" w:hAnsi="仿宋" w:eastAsia="仿宋"/>
          <w:b/>
          <w:bCs w:val="0"/>
          <w:sz w:val="24"/>
          <w:lang w:val="en-US" w:eastAsia="zh-CN"/>
        </w:rPr>
      </w:pPr>
      <w:r>
        <w:rPr>
          <w:rFonts w:hint="eastAsia" w:ascii="仿宋" w:hAnsi="仿宋" w:eastAsia="仿宋"/>
          <w:b/>
          <w:bCs w:val="0"/>
          <w:sz w:val="24"/>
          <w:lang w:val="en-US" w:eastAsia="zh-CN"/>
        </w:rPr>
        <w:t>5）关键注意事项</w:t>
      </w:r>
    </w:p>
    <w:p w14:paraId="390B2674">
      <w:pPr>
        <w:numPr>
          <w:ilvl w:val="0"/>
          <w:numId w:val="5"/>
        </w:numPr>
        <w:spacing w:line="360" w:lineRule="auto"/>
        <w:ind w:left="420" w:leftChars="0" w:hanging="420" w:firstLineChars="0"/>
        <w:rPr>
          <w:rFonts w:hint="eastAsia" w:ascii="仿宋" w:hAnsi="仿宋" w:eastAsia="仿宋"/>
          <w:b w:val="0"/>
          <w:bCs/>
          <w:sz w:val="24"/>
          <w:lang w:val="en-US" w:eastAsia="zh-CN"/>
        </w:rPr>
      </w:pPr>
      <w:r>
        <w:rPr>
          <w:rFonts w:hint="eastAsia" w:ascii="仿宋" w:hAnsi="仿宋" w:eastAsia="仿宋"/>
          <w:b w:val="0"/>
          <w:bCs/>
          <w:sz w:val="24"/>
          <w:lang w:val="en-US" w:eastAsia="zh-CN"/>
        </w:rPr>
        <w:t>‌离析防治‌：搅拌时间≥3分钟，运输距离≤30分钟。</w:t>
      </w:r>
    </w:p>
    <w:p w14:paraId="1A48C461">
      <w:pPr>
        <w:numPr>
          <w:ilvl w:val="0"/>
          <w:numId w:val="5"/>
        </w:numPr>
        <w:spacing w:line="360" w:lineRule="auto"/>
        <w:ind w:left="420" w:leftChars="0" w:hanging="420" w:firstLineChars="0"/>
        <w:rPr>
          <w:rFonts w:hint="eastAsia" w:ascii="仿宋" w:hAnsi="仿宋" w:eastAsia="仿宋"/>
          <w:b w:val="0"/>
          <w:bCs/>
          <w:sz w:val="24"/>
          <w:lang w:val="en-US" w:eastAsia="zh-CN"/>
        </w:rPr>
      </w:pPr>
      <w:r>
        <w:rPr>
          <w:rFonts w:hint="eastAsia" w:ascii="仿宋" w:hAnsi="仿宋" w:eastAsia="仿宋"/>
          <w:b w:val="0"/>
          <w:bCs/>
          <w:sz w:val="24"/>
          <w:lang w:val="en-US" w:eastAsia="zh-CN"/>
        </w:rPr>
        <w:t>‌接缝处理‌：分段施工时采用热接缝，纵向搭接≥100mm3。</w:t>
      </w:r>
    </w:p>
    <w:p w14:paraId="18D87E81">
      <w:pPr>
        <w:numPr>
          <w:ilvl w:val="0"/>
          <w:numId w:val="5"/>
        </w:numPr>
        <w:spacing w:line="360" w:lineRule="auto"/>
        <w:ind w:left="420" w:leftChars="0" w:hanging="420" w:firstLineChars="0"/>
        <w:rPr>
          <w:rFonts w:hint="eastAsia" w:ascii="仿宋" w:hAnsi="仿宋" w:eastAsia="仿宋"/>
          <w:b w:val="0"/>
          <w:bCs/>
          <w:sz w:val="24"/>
          <w:lang w:val="en-US" w:eastAsia="zh-CN"/>
        </w:rPr>
      </w:pPr>
      <w:r>
        <w:rPr>
          <w:rFonts w:hint="eastAsia" w:ascii="仿宋" w:hAnsi="仿宋" w:eastAsia="仿宋"/>
          <w:b w:val="0"/>
          <w:bCs/>
          <w:sz w:val="24"/>
          <w:lang w:val="en-US" w:eastAsia="zh-CN"/>
        </w:rPr>
        <w:t>‌应急措施‌：突发降雨立即覆盖防雨布，已施工面报废返工。</w:t>
      </w:r>
    </w:p>
    <w:p w14:paraId="5BF4FD55">
      <w:pPr>
        <w:spacing w:line="360" w:lineRule="auto"/>
        <w:rPr>
          <w:rFonts w:hint="eastAsia" w:ascii="仿宋" w:hAnsi="仿宋" w:eastAsia="仿宋"/>
          <w:b/>
          <w:bCs/>
          <w:sz w:val="24"/>
          <w:lang w:val="en-US" w:eastAsia="zh-CN"/>
        </w:rPr>
      </w:pPr>
    </w:p>
    <w:p w14:paraId="6A4CAB60">
      <w:pPr>
        <w:spacing w:line="360" w:lineRule="auto"/>
        <w:ind w:firstLine="482" w:firstLineChars="200"/>
        <w:rPr>
          <w:rFonts w:ascii="仿宋" w:hAnsi="仿宋" w:eastAsia="仿宋"/>
          <w:sz w:val="24"/>
        </w:rPr>
      </w:pPr>
      <w:r>
        <w:rPr>
          <w:rFonts w:hint="eastAsia" w:ascii="仿宋" w:hAnsi="仿宋" w:eastAsia="仿宋"/>
          <w:b/>
          <w:bCs/>
          <w:sz w:val="24"/>
          <w:lang w:val="en-US" w:eastAsia="zh-CN"/>
        </w:rPr>
        <w:t xml:space="preserve"> </w:t>
      </w:r>
      <w:r>
        <w:rPr>
          <w:rFonts w:hint="eastAsia" w:ascii="仿宋" w:hAnsi="仿宋" w:eastAsia="仿宋"/>
          <w:sz w:val="24"/>
        </w:rPr>
        <w:t>等等其他施工内容按照设计图纸和合同要求进行施工。</w:t>
      </w:r>
    </w:p>
    <w:p w14:paraId="072E99ED">
      <w:pPr>
        <w:pStyle w:val="2"/>
        <w:widowControl/>
        <w:spacing w:beforeAutospacing="0" w:line="360" w:lineRule="auto"/>
        <w:rPr>
          <w:rStyle w:val="11"/>
          <w:rFonts w:hint="default" w:ascii="仿宋" w:hAnsi="仿宋" w:eastAsia="仿宋" w:cs="仿宋"/>
          <w:b/>
          <w:bCs/>
          <w:sz w:val="28"/>
          <w:szCs w:val="28"/>
        </w:rPr>
      </w:pPr>
      <w:r>
        <w:rPr>
          <w:rStyle w:val="11"/>
          <w:rFonts w:ascii="仿宋" w:hAnsi="仿宋" w:eastAsia="仿宋" w:cs="仿宋"/>
          <w:b/>
          <w:bCs/>
          <w:sz w:val="28"/>
          <w:szCs w:val="28"/>
        </w:rPr>
        <w:t>三、验收标准与罚则</w:t>
      </w:r>
    </w:p>
    <w:p w14:paraId="1F5CC3F0">
      <w:pPr>
        <w:pStyle w:val="7"/>
        <w:spacing w:before="0" w:beforeAutospacing="0" w:after="0" w:afterAutospacing="0" w:line="360" w:lineRule="auto"/>
        <w:ind w:firstLine="482" w:firstLineChars="200"/>
        <w:rPr>
          <w:rStyle w:val="11"/>
          <w:rFonts w:ascii="仿宋" w:hAnsi="仿宋" w:eastAsia="仿宋" w:cs="仿宋"/>
          <w:b w:val="0"/>
          <w:bCs w:val="0"/>
        </w:rPr>
      </w:pPr>
      <w:r>
        <w:rPr>
          <w:rStyle w:val="11"/>
          <w:rFonts w:hint="eastAsia" w:ascii="仿宋" w:hAnsi="仿宋" w:eastAsia="仿宋" w:cs="仿宋"/>
        </w:rPr>
        <w:t>1、验收依据：</w:t>
      </w:r>
      <w:r>
        <w:rPr>
          <w:rStyle w:val="11"/>
          <w:rFonts w:hint="eastAsia" w:ascii="仿宋" w:hAnsi="仿宋" w:eastAsia="仿宋" w:cs="仿宋"/>
          <w:b w:val="0"/>
          <w:bCs w:val="0"/>
        </w:rPr>
        <w:t>甲方确认的样板效果/现场样板段以及图纸和甲方交底要求。</w:t>
      </w:r>
    </w:p>
    <w:p w14:paraId="2C8EC284">
      <w:pPr>
        <w:pStyle w:val="7"/>
        <w:spacing w:before="0" w:beforeAutospacing="0" w:after="0" w:afterAutospacing="0" w:line="360" w:lineRule="auto"/>
        <w:ind w:firstLine="482" w:firstLineChars="200"/>
        <w:rPr>
          <w:rStyle w:val="11"/>
          <w:rFonts w:ascii="仿宋" w:hAnsi="仿宋" w:eastAsia="仿宋" w:cs="仿宋"/>
          <w:b w:val="0"/>
          <w:bCs w:val="0"/>
        </w:rPr>
      </w:pPr>
      <w:r>
        <w:rPr>
          <w:rStyle w:val="11"/>
          <w:rFonts w:hint="eastAsia" w:ascii="仿宋" w:hAnsi="仿宋" w:eastAsia="仿宋" w:cs="仿宋"/>
        </w:rPr>
        <w:t>2、不合格处理：</w:t>
      </w:r>
      <w:r>
        <w:rPr>
          <w:rStyle w:val="11"/>
          <w:rFonts w:hint="eastAsia" w:ascii="仿宋" w:hAnsi="仿宋" w:eastAsia="仿宋" w:cs="仿宋"/>
          <w:b w:val="0"/>
          <w:bCs w:val="0"/>
        </w:rPr>
        <w:t>施工不合格以及施工过程中意外造成其他成品损坏的需24小时内返工，费用由乙方承担。（整改超出时限要求进行500元/次进行处罚）</w:t>
      </w:r>
    </w:p>
    <w:p w14:paraId="03536C54">
      <w:pPr>
        <w:pStyle w:val="2"/>
        <w:widowControl/>
        <w:spacing w:beforeAutospacing="0" w:line="360" w:lineRule="auto"/>
        <w:rPr>
          <w:rStyle w:val="11"/>
          <w:rFonts w:hint="default" w:ascii="仿宋" w:hAnsi="仿宋" w:eastAsia="仿宋" w:cs="仿宋"/>
          <w:b/>
          <w:bCs/>
          <w:sz w:val="28"/>
          <w:szCs w:val="28"/>
        </w:rPr>
      </w:pPr>
      <w:r>
        <w:rPr>
          <w:rStyle w:val="11"/>
          <w:rFonts w:ascii="仿宋" w:hAnsi="仿宋" w:eastAsia="仿宋" w:cs="仿宋"/>
          <w:b/>
          <w:bCs/>
          <w:sz w:val="28"/>
          <w:szCs w:val="28"/>
        </w:rPr>
        <w:t>四、安全文明施工要求</w:t>
      </w:r>
    </w:p>
    <w:p w14:paraId="66E7E99C">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rPr>
        <w:t>1、安全操作及人员管理：</w:t>
      </w:r>
      <w:r>
        <w:rPr>
          <w:rStyle w:val="11"/>
          <w:rFonts w:hint="eastAsia" w:ascii="仿宋" w:hAnsi="仿宋" w:eastAsia="仿宋" w:cs="仿宋"/>
          <w:b w:val="0"/>
        </w:rPr>
        <w:t>所有人员</w:t>
      </w:r>
      <w:r>
        <w:rPr>
          <w:rStyle w:val="11"/>
          <w:rFonts w:hint="eastAsia" w:ascii="仿宋" w:hAnsi="仿宋" w:eastAsia="仿宋" w:cs="仿宋"/>
          <w:b w:val="0"/>
          <w:bCs w:val="0"/>
        </w:rPr>
        <w:t>进场前完成安全培训及技术交底；特殊工种必须持有效证件，人证合一。</w:t>
      </w:r>
    </w:p>
    <w:p w14:paraId="12B70BEF">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bCs w:val="0"/>
          <w:lang w:val="en-US" w:eastAsia="zh-CN"/>
        </w:rPr>
        <w:t>2</w:t>
      </w:r>
      <w:r>
        <w:rPr>
          <w:rStyle w:val="11"/>
          <w:rFonts w:hint="eastAsia" w:ascii="仿宋" w:hAnsi="仿宋" w:eastAsia="仿宋" w:cs="仿宋"/>
          <w:bCs w:val="0"/>
        </w:rPr>
        <w:t>、文明施工管理：</w:t>
      </w:r>
      <w:r>
        <w:rPr>
          <w:rStyle w:val="11"/>
          <w:rFonts w:hint="eastAsia" w:ascii="仿宋" w:hAnsi="仿宋" w:eastAsia="仿宋" w:cs="仿宋"/>
          <w:b w:val="0"/>
          <w:bCs w:val="0"/>
        </w:rPr>
        <w:t>严格执行“工完场清”制度。施工垃圾、生活垃圾必须分类收集，及时清理至指定地点堆放由甲方安排统一外运，严禁焚烧。</w:t>
      </w:r>
      <w:r>
        <w:rPr>
          <w:rFonts w:hint="eastAsia" w:ascii="仿宋" w:hAnsi="仿宋" w:eastAsia="仿宋" w:cs="Arial"/>
          <w:color w:val="272933"/>
          <w:shd w:val="clear" w:color="auto" w:fill="FFFFFF"/>
        </w:rPr>
        <w:t>如有施工或运输过程中有土方、垃圾等散落施工区域外需安排工人及时清扫干净。</w:t>
      </w:r>
    </w:p>
    <w:p w14:paraId="532D1DDE">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bCs w:val="0"/>
          <w:lang w:val="en-US" w:eastAsia="zh-CN"/>
        </w:rPr>
        <w:t>3</w:t>
      </w:r>
      <w:r>
        <w:rPr>
          <w:rStyle w:val="11"/>
          <w:rFonts w:hint="eastAsia" w:ascii="仿宋" w:hAnsi="仿宋" w:eastAsia="仿宋" w:cs="仿宋"/>
          <w:bCs w:val="0"/>
        </w:rPr>
        <w:t>、环境保护</w:t>
      </w:r>
      <w:r>
        <w:rPr>
          <w:rStyle w:val="11"/>
          <w:rFonts w:hint="eastAsia" w:ascii="仿宋" w:hAnsi="仿宋" w:eastAsia="仿宋" w:cs="仿宋"/>
          <w:b w:val="0"/>
          <w:bCs w:val="0"/>
        </w:rPr>
        <w:t>：施工噪音控制严格执行《建筑施工场界环境噪声排放标准》GB12523，合理安排作业时间，避免夜间（22:00-6:00）高噪音作业，确需施工需办理许可并公告。</w:t>
      </w:r>
    </w:p>
    <w:p w14:paraId="15AA3B3F">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bCs w:val="0"/>
          <w:lang w:val="en-US" w:eastAsia="zh-CN"/>
        </w:rPr>
        <w:t>4</w:t>
      </w:r>
      <w:r>
        <w:rPr>
          <w:rStyle w:val="11"/>
          <w:rFonts w:hint="eastAsia" w:ascii="仿宋" w:hAnsi="仿宋" w:eastAsia="仿宋" w:cs="仿宋"/>
          <w:bCs w:val="0"/>
        </w:rPr>
        <w:t>、消防管理：</w:t>
      </w:r>
      <w:r>
        <w:rPr>
          <w:rStyle w:val="11"/>
          <w:rFonts w:hint="eastAsia" w:ascii="仿宋" w:hAnsi="仿宋" w:eastAsia="仿宋" w:cs="仿宋"/>
          <w:b w:val="0"/>
          <w:bCs w:val="0"/>
        </w:rPr>
        <w:t>动火作业办理动火证，配备看火人和灭火器材。消防通道畅通，消防器材定期检查维护。</w:t>
      </w:r>
    </w:p>
    <w:p w14:paraId="75EE0FF6">
      <w:pPr>
        <w:pStyle w:val="7"/>
        <w:spacing w:before="0" w:beforeAutospacing="0" w:after="0" w:afterAutospacing="0" w:line="360" w:lineRule="auto"/>
        <w:ind w:firstLine="482" w:firstLineChars="200"/>
        <w:rPr>
          <w:rStyle w:val="11"/>
          <w:rFonts w:ascii="仿宋" w:hAnsi="仿宋" w:eastAsia="仿宋" w:cs="仿宋"/>
          <w:b w:val="0"/>
          <w:bCs w:val="0"/>
          <w:color w:val="FF0000"/>
        </w:rPr>
      </w:pPr>
      <w:r>
        <w:rPr>
          <w:rStyle w:val="11"/>
          <w:rFonts w:hint="eastAsia" w:ascii="仿宋" w:hAnsi="仿宋" w:eastAsia="仿宋" w:cs="仿宋"/>
          <w:bCs w:val="0"/>
          <w:lang w:val="en-US" w:eastAsia="zh-CN"/>
        </w:rPr>
        <w:t>5</w:t>
      </w:r>
      <w:r>
        <w:rPr>
          <w:rStyle w:val="11"/>
          <w:rFonts w:hint="eastAsia" w:ascii="仿宋" w:hAnsi="仿宋" w:eastAsia="仿宋" w:cs="仿宋"/>
          <w:bCs w:val="0"/>
        </w:rPr>
        <w:t>、形象管理：</w:t>
      </w:r>
      <w:r>
        <w:rPr>
          <w:rStyle w:val="11"/>
          <w:rFonts w:hint="eastAsia" w:ascii="仿宋" w:hAnsi="仿宋" w:eastAsia="仿宋" w:cs="仿宋"/>
          <w:b w:val="0"/>
          <w:bCs w:val="0"/>
        </w:rPr>
        <w:t>人员着装统一（反光衣），佩戴安全帽。</w:t>
      </w:r>
      <w:r>
        <w:rPr>
          <w:rStyle w:val="11"/>
          <w:rFonts w:hint="eastAsia" w:ascii="仿宋" w:hAnsi="仿宋" w:eastAsia="仿宋" w:cs="仿宋"/>
          <w:b w:val="0"/>
          <w:bCs w:val="0"/>
          <w:color w:val="FF0000"/>
        </w:rPr>
        <w:t>（安全帽、反光衣统一由甲方进行提供，最终合同结算时按实进行扣除此项费用）</w:t>
      </w:r>
    </w:p>
    <w:p w14:paraId="210C3A83">
      <w:pPr>
        <w:pStyle w:val="7"/>
        <w:spacing w:before="0" w:beforeAutospacing="0" w:after="0" w:afterAutospacing="0" w:line="360" w:lineRule="auto"/>
        <w:ind w:firstLine="482" w:firstLineChars="200"/>
        <w:rPr>
          <w:rStyle w:val="11"/>
          <w:rFonts w:ascii="仿宋" w:hAnsi="仿宋" w:eastAsia="仿宋" w:cs="仿宋"/>
          <w:b/>
          <w:bCs/>
          <w:sz w:val="28"/>
          <w:szCs w:val="28"/>
        </w:rPr>
      </w:pPr>
      <w:r>
        <w:rPr>
          <w:rStyle w:val="11"/>
          <w:rFonts w:hint="eastAsia" w:ascii="仿宋" w:hAnsi="仿宋" w:eastAsia="仿宋" w:cs="仿宋"/>
          <w:bCs w:val="0"/>
          <w:lang w:val="en-US" w:eastAsia="zh-CN"/>
        </w:rPr>
        <w:t>6</w:t>
      </w:r>
      <w:r>
        <w:rPr>
          <w:rStyle w:val="11"/>
          <w:rFonts w:hint="eastAsia" w:ascii="仿宋" w:hAnsi="仿宋" w:eastAsia="仿宋" w:cs="仿宋"/>
          <w:bCs w:val="0"/>
        </w:rPr>
        <w:t>、工人实名制打卡管理：</w:t>
      </w:r>
      <w:r>
        <w:rPr>
          <w:rStyle w:val="11"/>
          <w:rFonts w:hint="eastAsia" w:ascii="仿宋" w:hAnsi="仿宋" w:eastAsia="仿宋" w:cs="仿宋"/>
          <w:b w:val="0"/>
          <w:bCs w:val="0"/>
        </w:rPr>
        <w:t>进场前组织所有工人配合参加工人实名制打卡和工资发放相关交底培训</w:t>
      </w:r>
      <w:r>
        <w:rPr>
          <w:rFonts w:hint="eastAsia" w:ascii="仿宋" w:hAnsi="仿宋" w:eastAsia="仿宋" w:cs="仿宋"/>
          <w:b/>
        </w:rPr>
        <w:t>，</w:t>
      </w:r>
      <w:r>
        <w:rPr>
          <w:rFonts w:hint="eastAsia" w:ascii="仿宋" w:hAnsi="仿宋" w:eastAsia="仿宋" w:cs="仿宋"/>
        </w:rPr>
        <w:t>期间配合甲方对所有工人进行信息采集、考勤监督、月度工资核算等管理要求，定期对班组工人进行重复交底以确保无漏打卡、错打卡等情况。过程中如有工人未100%有效打卡，按 100元/人/天处罚乙方。</w:t>
      </w:r>
    </w:p>
    <w:p w14:paraId="79510D70">
      <w:pPr>
        <w:pStyle w:val="2"/>
        <w:widowControl/>
        <w:spacing w:beforeAutospacing="0" w:line="360" w:lineRule="auto"/>
        <w:rPr>
          <w:rStyle w:val="11"/>
          <w:rFonts w:hint="default" w:ascii="仿宋" w:hAnsi="仿宋" w:eastAsia="仿宋" w:cs="仿宋"/>
          <w:b/>
          <w:bCs/>
          <w:sz w:val="28"/>
          <w:szCs w:val="28"/>
        </w:rPr>
      </w:pPr>
      <w:r>
        <w:rPr>
          <w:rStyle w:val="11"/>
          <w:rFonts w:ascii="仿宋" w:hAnsi="仿宋" w:eastAsia="仿宋" w:cs="仿宋"/>
          <w:b/>
          <w:bCs/>
          <w:sz w:val="28"/>
          <w:szCs w:val="28"/>
        </w:rPr>
        <w:t>五、施工配合要求</w:t>
      </w:r>
    </w:p>
    <w:p w14:paraId="7680BBBF">
      <w:pPr>
        <w:pStyle w:val="7"/>
        <w:spacing w:before="0" w:beforeAutospacing="0" w:after="0" w:afterAutospacing="0" w:line="360" w:lineRule="auto"/>
        <w:ind w:firstLine="480" w:firstLineChars="200"/>
        <w:rPr>
          <w:rFonts w:ascii="仿宋" w:hAnsi="仿宋" w:eastAsia="仿宋"/>
        </w:rPr>
      </w:pPr>
      <w:r>
        <w:rPr>
          <w:rStyle w:val="11"/>
          <w:rFonts w:hint="eastAsia" w:ascii="仿宋" w:hAnsi="仿宋" w:eastAsia="仿宋" w:cs="仿宋"/>
          <w:b w:val="0"/>
        </w:rPr>
        <w:t>1、</w:t>
      </w:r>
      <w:r>
        <w:rPr>
          <w:rFonts w:hint="eastAsia" w:ascii="仿宋" w:hAnsi="仿宋" w:eastAsia="仿宋"/>
        </w:rPr>
        <w:t>视现场实际情况需求，乙方无条件配合项目相关一切要求，根据工程实际需要，</w:t>
      </w:r>
      <w:r>
        <w:rPr>
          <w:rFonts w:hint="eastAsia" w:ascii="仿宋" w:hAnsi="仿宋" w:eastAsia="仿宋"/>
          <w:color w:val="FF0000"/>
        </w:rPr>
        <w:t>包括但不限于赶工、工序调整且不予费用调整增加（甲方正式签发的签证、变更除外）。</w:t>
      </w:r>
      <w:r>
        <w:rPr>
          <w:rFonts w:hint="eastAsia" w:ascii="仿宋" w:hAnsi="仿宋" w:eastAsia="仿宋"/>
        </w:rPr>
        <w:t>甲方有权要求乙方增加人员、设备投入或进行夜间、节假日加班。乙方须在接到甲方书面（或有效指令）通知后24小时内响应并落实。</w:t>
      </w:r>
    </w:p>
    <w:p w14:paraId="501D1A19">
      <w:pPr>
        <w:pStyle w:val="7"/>
        <w:spacing w:before="0" w:beforeAutospacing="0" w:after="0" w:afterAutospacing="0" w:line="360" w:lineRule="auto"/>
        <w:ind w:firstLine="480" w:firstLineChars="200"/>
        <w:rPr>
          <w:rFonts w:ascii="仿宋" w:hAnsi="仿宋" w:eastAsia="仿宋"/>
        </w:rPr>
      </w:pPr>
      <w:r>
        <w:rPr>
          <w:rFonts w:hint="eastAsia" w:ascii="仿宋" w:hAnsi="仿宋" w:eastAsia="仿宋"/>
        </w:rPr>
        <w:t>2、乙方必须确保投入足够的、合格的人力、物力资源，以满足合同要求和甲方进度指令。按照甲方要求配置足额有经验的管理人员（最少配置专职安全员一名、项目负责人一名）及必要的施工机具（斗车、铁锹、电锤、热熔机等）；</w:t>
      </w:r>
    </w:p>
    <w:p w14:paraId="5EAB0F89">
      <w:pPr>
        <w:pStyle w:val="7"/>
        <w:spacing w:before="0" w:beforeAutospacing="0" w:after="0" w:afterAutospacing="0" w:line="360" w:lineRule="auto"/>
        <w:ind w:firstLine="480" w:firstLineChars="200"/>
        <w:rPr>
          <w:rFonts w:ascii="仿宋" w:hAnsi="仿宋" w:eastAsia="仿宋"/>
        </w:rPr>
      </w:pPr>
      <w:r>
        <w:rPr>
          <w:rFonts w:hint="eastAsia" w:ascii="仿宋" w:hAnsi="仿宋" w:eastAsia="仿宋"/>
        </w:rPr>
        <w:t>3、如乙方在甲方要求的时限内（书面通知明确）无法满足现场实际进度、质量或安全需求，甲方有权委托第三方进场完成该项工作，由此产生的一切费用（包括但不限于第三方费用、管理费、延误损失等）均由乙方承担，甲方有权直接从乙方工程款中扣除。</w:t>
      </w:r>
    </w:p>
    <w:p w14:paraId="6390ED1E">
      <w:pPr>
        <w:pStyle w:val="7"/>
        <w:spacing w:before="0" w:beforeAutospacing="0" w:after="0" w:afterAutospacing="0" w:line="360" w:lineRule="auto"/>
        <w:ind w:firstLine="480" w:firstLineChars="200"/>
        <w:rPr>
          <w:rFonts w:ascii="仿宋" w:hAnsi="仿宋" w:eastAsia="仿宋"/>
        </w:rPr>
      </w:pPr>
      <w:r>
        <w:rPr>
          <w:rFonts w:hint="eastAsia" w:ascii="仿宋" w:hAnsi="仿宋" w:eastAsia="仿宋"/>
        </w:rPr>
        <w:t>4、乙方所有施工人员必须购买团体意外险，保险额度需满足工程要求和地方规定。</w:t>
      </w:r>
    </w:p>
    <w:p w14:paraId="1EBAF6C1">
      <w:pPr>
        <w:pStyle w:val="7"/>
        <w:spacing w:before="0" w:beforeAutospacing="0" w:after="0" w:afterAutospacing="0" w:line="360" w:lineRule="auto"/>
        <w:ind w:firstLine="480" w:firstLineChars="200"/>
        <w:rPr>
          <w:rFonts w:ascii="仿宋" w:hAnsi="仿宋" w:eastAsia="仿宋"/>
        </w:rPr>
      </w:pPr>
      <w:r>
        <w:rPr>
          <w:rFonts w:hint="eastAsia" w:ascii="仿宋" w:hAnsi="仿宋" w:eastAsia="仿宋"/>
        </w:rPr>
        <w:t>5、合同范围施工过程所产生的水电费用（如有）按实进行扣除。</w:t>
      </w:r>
    </w:p>
    <w:p w14:paraId="23ABE269">
      <w:pPr>
        <w:pStyle w:val="7"/>
        <w:spacing w:before="0" w:beforeAutospacing="0" w:after="0" w:afterAutospacing="0" w:line="360" w:lineRule="auto"/>
        <w:ind w:firstLine="480" w:firstLineChars="200"/>
        <w:rPr>
          <w:rFonts w:ascii="仿宋" w:hAnsi="仿宋" w:eastAsia="仿宋"/>
        </w:rPr>
      </w:pPr>
      <w:r>
        <w:rPr>
          <w:rFonts w:hint="eastAsia" w:ascii="仿宋" w:hAnsi="仿宋" w:eastAsia="仿宋"/>
        </w:rPr>
        <w:t>6、本项目受场地因素限制不向乙方提供工人生活区、办公区，由乙方自行解决。</w:t>
      </w:r>
    </w:p>
    <w:bookmarkEnd w:id="0"/>
    <w:bookmarkEnd w:id="1"/>
    <w:p w14:paraId="27F57353">
      <w:pPr>
        <w:pStyle w:val="7"/>
        <w:spacing w:before="0" w:beforeAutospacing="0" w:after="0" w:afterAutospacing="0" w:line="360" w:lineRule="auto"/>
        <w:ind w:firstLine="480" w:firstLineChars="200"/>
        <w:rPr>
          <w:rFonts w:ascii="仿宋" w:hAnsi="仿宋" w:eastAsia="仿宋"/>
        </w:rPr>
      </w:pPr>
      <w:r>
        <w:rPr>
          <w:rFonts w:hint="eastAsia" w:ascii="仿宋" w:hAnsi="仿宋" w:eastAsia="仿宋"/>
        </w:rPr>
        <w:t>7、乙方中标后进场前需向甲方提供银行开具的工人工资保函。</w:t>
      </w:r>
    </w:p>
    <w:p w14:paraId="166F19E2">
      <w:pPr>
        <w:pStyle w:val="7"/>
        <w:spacing w:before="0" w:beforeAutospacing="0" w:after="0" w:afterAutospacing="0" w:line="360" w:lineRule="auto"/>
        <w:rPr>
          <w:rFonts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215BA7"/>
    <w:multiLevelType w:val="singleLevel"/>
    <w:tmpl w:val="8F215BA7"/>
    <w:lvl w:ilvl="0" w:tentative="0">
      <w:start w:val="4"/>
      <w:numFmt w:val="decimal"/>
      <w:suff w:val="nothing"/>
      <w:lvlText w:val="%1）"/>
      <w:lvlJc w:val="left"/>
    </w:lvl>
  </w:abstractNum>
  <w:abstractNum w:abstractNumId="1">
    <w:nsid w:val="B0BA7843"/>
    <w:multiLevelType w:val="singleLevel"/>
    <w:tmpl w:val="B0BA7843"/>
    <w:lvl w:ilvl="0" w:tentative="0">
      <w:start w:val="2"/>
      <w:numFmt w:val="decimal"/>
      <w:suff w:val="nothing"/>
      <w:lvlText w:val="%1、"/>
      <w:lvlJc w:val="left"/>
    </w:lvl>
  </w:abstractNum>
  <w:abstractNum w:abstractNumId="2">
    <w:nsid w:val="7C2C04ED"/>
    <w:multiLevelType w:val="singleLevel"/>
    <w:tmpl w:val="7C2C04ED"/>
    <w:lvl w:ilvl="0" w:tentative="0">
      <w:start w:val="1"/>
      <w:numFmt w:val="bullet"/>
      <w:lvlText w:val=""/>
      <w:lvlJc w:val="left"/>
      <w:pPr>
        <w:ind w:left="420" w:hanging="420"/>
      </w:pPr>
      <w:rPr>
        <w:rFonts w:hint="default" w:ascii="Wingdings" w:hAnsi="Wingdings"/>
      </w:rPr>
    </w:lvl>
  </w:abstractNum>
  <w:abstractNum w:abstractNumId="3">
    <w:nsid w:val="7DD92795"/>
    <w:multiLevelType w:val="singleLevel"/>
    <w:tmpl w:val="7DD92795"/>
    <w:lvl w:ilvl="0" w:tentative="0">
      <w:start w:val="1"/>
      <w:numFmt w:val="bullet"/>
      <w:lvlText w:val=""/>
      <w:lvlJc w:val="left"/>
      <w:pPr>
        <w:ind w:left="420" w:hanging="420"/>
      </w:pPr>
      <w:rPr>
        <w:rFonts w:hint="default" w:ascii="Wingdings" w:hAnsi="Wingdings"/>
      </w:rPr>
    </w:lvl>
  </w:abstractNum>
  <w:abstractNum w:abstractNumId="4">
    <w:nsid w:val="7DF2ABC9"/>
    <w:multiLevelType w:val="singleLevel"/>
    <w:tmpl w:val="7DF2ABC9"/>
    <w:lvl w:ilvl="0" w:tentative="0">
      <w:start w:val="1"/>
      <w:numFmt w:val="bullet"/>
      <w:lvlText w:val=""/>
      <w:lvlJc w:val="left"/>
      <w:pPr>
        <w:ind w:left="420" w:hanging="420"/>
      </w:pPr>
      <w:rPr>
        <w:rFonts w:hint="default" w:ascii="Wingdings" w:hAnsi="Wingdings"/>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D5B"/>
    <w:rsid w:val="000064C5"/>
    <w:rsid w:val="000264FE"/>
    <w:rsid w:val="000323AB"/>
    <w:rsid w:val="000722DB"/>
    <w:rsid w:val="00124AF1"/>
    <w:rsid w:val="0012534E"/>
    <w:rsid w:val="00136D61"/>
    <w:rsid w:val="00185134"/>
    <w:rsid w:val="00191122"/>
    <w:rsid w:val="001B0CF8"/>
    <w:rsid w:val="001D6D5C"/>
    <w:rsid w:val="001F2A1C"/>
    <w:rsid w:val="00216324"/>
    <w:rsid w:val="00235C18"/>
    <w:rsid w:val="002425CE"/>
    <w:rsid w:val="00260FD3"/>
    <w:rsid w:val="002D10A6"/>
    <w:rsid w:val="00352A0A"/>
    <w:rsid w:val="0037692F"/>
    <w:rsid w:val="003B6F40"/>
    <w:rsid w:val="003E4701"/>
    <w:rsid w:val="0046074E"/>
    <w:rsid w:val="00486014"/>
    <w:rsid w:val="00493186"/>
    <w:rsid w:val="004B4B28"/>
    <w:rsid w:val="004C5E17"/>
    <w:rsid w:val="004F170C"/>
    <w:rsid w:val="004F61E4"/>
    <w:rsid w:val="005923A5"/>
    <w:rsid w:val="005B5964"/>
    <w:rsid w:val="0062192F"/>
    <w:rsid w:val="00634BD5"/>
    <w:rsid w:val="006435AC"/>
    <w:rsid w:val="006B204B"/>
    <w:rsid w:val="006B6E0A"/>
    <w:rsid w:val="006C762D"/>
    <w:rsid w:val="006D4FB8"/>
    <w:rsid w:val="006E131A"/>
    <w:rsid w:val="00717FDD"/>
    <w:rsid w:val="00763A96"/>
    <w:rsid w:val="00773A59"/>
    <w:rsid w:val="007851DA"/>
    <w:rsid w:val="007B0EF0"/>
    <w:rsid w:val="007B1F9D"/>
    <w:rsid w:val="007E7F97"/>
    <w:rsid w:val="0082146A"/>
    <w:rsid w:val="00827F4B"/>
    <w:rsid w:val="008374F3"/>
    <w:rsid w:val="00852BD2"/>
    <w:rsid w:val="0085450D"/>
    <w:rsid w:val="00863FD7"/>
    <w:rsid w:val="00886197"/>
    <w:rsid w:val="00893CFC"/>
    <w:rsid w:val="008D2FC5"/>
    <w:rsid w:val="008D4FD8"/>
    <w:rsid w:val="00912145"/>
    <w:rsid w:val="00920412"/>
    <w:rsid w:val="009D2AC5"/>
    <w:rsid w:val="00A060D9"/>
    <w:rsid w:val="00A31730"/>
    <w:rsid w:val="00A54748"/>
    <w:rsid w:val="00A7697F"/>
    <w:rsid w:val="00AA4DEF"/>
    <w:rsid w:val="00AA7C5B"/>
    <w:rsid w:val="00AC02C1"/>
    <w:rsid w:val="00AC3F9D"/>
    <w:rsid w:val="00AF0B17"/>
    <w:rsid w:val="00B0207E"/>
    <w:rsid w:val="00B02FD5"/>
    <w:rsid w:val="00B0440A"/>
    <w:rsid w:val="00B44603"/>
    <w:rsid w:val="00B87DF7"/>
    <w:rsid w:val="00BB52D1"/>
    <w:rsid w:val="00C02B6C"/>
    <w:rsid w:val="00C136B6"/>
    <w:rsid w:val="00C15281"/>
    <w:rsid w:val="00C52062"/>
    <w:rsid w:val="00C5307E"/>
    <w:rsid w:val="00CB1153"/>
    <w:rsid w:val="00CE60E4"/>
    <w:rsid w:val="00D13746"/>
    <w:rsid w:val="00D3242E"/>
    <w:rsid w:val="00D41D5B"/>
    <w:rsid w:val="00DC1E97"/>
    <w:rsid w:val="00DE188E"/>
    <w:rsid w:val="00DF04C7"/>
    <w:rsid w:val="00DF1C21"/>
    <w:rsid w:val="00DF4563"/>
    <w:rsid w:val="00E1166C"/>
    <w:rsid w:val="00E67EAE"/>
    <w:rsid w:val="00E862C5"/>
    <w:rsid w:val="00E95C77"/>
    <w:rsid w:val="00EB6B5F"/>
    <w:rsid w:val="00EC4B0F"/>
    <w:rsid w:val="00F03E80"/>
    <w:rsid w:val="00F402FA"/>
    <w:rsid w:val="00F45C11"/>
    <w:rsid w:val="00F51507"/>
    <w:rsid w:val="00F612A9"/>
    <w:rsid w:val="00F77B37"/>
    <w:rsid w:val="00F8764A"/>
    <w:rsid w:val="00FB2C20"/>
    <w:rsid w:val="00FD4393"/>
    <w:rsid w:val="00FE0222"/>
    <w:rsid w:val="00FE1BD5"/>
    <w:rsid w:val="0C290216"/>
    <w:rsid w:val="0D6D7DA5"/>
    <w:rsid w:val="0DF239EF"/>
    <w:rsid w:val="0FDB7913"/>
    <w:rsid w:val="14A22215"/>
    <w:rsid w:val="1D1573B4"/>
    <w:rsid w:val="2EA20D1C"/>
    <w:rsid w:val="3D4A1CB7"/>
    <w:rsid w:val="3E75078E"/>
    <w:rsid w:val="454750F0"/>
    <w:rsid w:val="5FA44996"/>
    <w:rsid w:val="5FF26C30"/>
    <w:rsid w:val="63C4041D"/>
    <w:rsid w:val="63D76E38"/>
    <w:rsid w:val="6D4F0BDE"/>
    <w:rsid w:val="6F187B8C"/>
    <w:rsid w:val="761E09ED"/>
    <w:rsid w:val="7A5C0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paragraph" w:styleId="3">
    <w:name w:val="heading 3"/>
    <w:basedOn w:val="1"/>
    <w:next w:val="1"/>
    <w:link w:val="14"/>
    <w:semiHidden/>
    <w:unhideWhenUsed/>
    <w:qFormat/>
    <w:uiPriority w:val="9"/>
    <w:pPr>
      <w:keepNext/>
      <w:keepLines/>
      <w:spacing w:before="260" w:after="260" w:line="416" w:lineRule="auto"/>
      <w:outlineLvl w:val="2"/>
    </w:pPr>
    <w:rPr>
      <w:b/>
      <w:bCs/>
      <w:sz w:val="32"/>
      <w:szCs w:val="32"/>
    </w:rPr>
  </w:style>
  <w:style w:type="paragraph" w:styleId="4">
    <w:name w:val="heading 4"/>
    <w:basedOn w:val="1"/>
    <w:link w:val="13"/>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ody Text"/>
    <w:basedOn w:val="1"/>
    <w:semiHidden/>
    <w:qFormat/>
    <w:uiPriority w:val="0"/>
    <w:rPr>
      <w:rFonts w:ascii="宋体" w:hAnsi="宋体" w:eastAsia="宋体" w:cs="宋体"/>
      <w:sz w:val="14"/>
      <w:szCs w:val="14"/>
      <w:lang w:val="en-US" w:eastAsia="en-US" w:bidi="ar-SA"/>
    </w:rPr>
  </w:style>
  <w:style w:type="paragraph" w:styleId="6">
    <w:name w:val="Balloon Text"/>
    <w:basedOn w:val="1"/>
    <w:link w:val="15"/>
    <w:semiHidden/>
    <w:unhideWhenUsed/>
    <w:qFormat/>
    <w:uiPriority w:val="99"/>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bCs/>
    </w:rPr>
  </w:style>
  <w:style w:type="paragraph" w:styleId="12">
    <w:name w:val="List Paragraph"/>
    <w:basedOn w:val="1"/>
    <w:qFormat/>
    <w:uiPriority w:val="34"/>
    <w:pPr>
      <w:ind w:firstLine="420" w:firstLineChars="200"/>
    </w:pPr>
  </w:style>
  <w:style w:type="character" w:customStyle="1" w:styleId="13">
    <w:name w:val="标题 4 Char"/>
    <w:basedOn w:val="10"/>
    <w:link w:val="4"/>
    <w:qFormat/>
    <w:uiPriority w:val="9"/>
    <w:rPr>
      <w:rFonts w:ascii="宋体" w:hAnsi="宋体" w:eastAsia="宋体" w:cs="宋体"/>
      <w:b/>
      <w:bCs/>
      <w:kern w:val="0"/>
      <w:sz w:val="24"/>
      <w:szCs w:val="24"/>
    </w:rPr>
  </w:style>
  <w:style w:type="character" w:customStyle="1" w:styleId="14">
    <w:name w:val="标题 3 Char"/>
    <w:basedOn w:val="10"/>
    <w:link w:val="3"/>
    <w:semiHidden/>
    <w:qFormat/>
    <w:uiPriority w:val="9"/>
    <w:rPr>
      <w:b/>
      <w:bCs/>
      <w:sz w:val="32"/>
      <w:szCs w:val="32"/>
    </w:rPr>
  </w:style>
  <w:style w:type="character" w:customStyle="1" w:styleId="15">
    <w:name w:val="批注框文本 Char"/>
    <w:basedOn w:val="10"/>
    <w:link w:val="6"/>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FEAB329-28A9-4634-8FA7-8FA6A5A04FAD}">
  <ds:schemaRefs/>
</ds:datastoreItem>
</file>

<file path=docProps/app.xml><?xml version="1.0" encoding="utf-8"?>
<Properties xmlns="http://schemas.openxmlformats.org/officeDocument/2006/extended-properties" xmlns:vt="http://schemas.openxmlformats.org/officeDocument/2006/docPropsVTypes">
  <Template>Normal</Template>
  <Pages>5</Pages>
  <Words>3400</Words>
  <Characters>3584</Characters>
  <Lines>35</Lines>
  <Paragraphs>9</Paragraphs>
  <TotalTime>0</TotalTime>
  <ScaleCrop>false</ScaleCrop>
  <LinksUpToDate>false</LinksUpToDate>
  <CharactersWithSpaces>3628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2025-06-17T07:22:00Z</dcterms:created>
  <dc:creator>admin</dc:creator>
  <cp:lastModifiedBy>Lenovo</cp:lastModifiedBy>
  <cp:lastPrinted>2025-07-01T08:23:00Z</cp:lastPrinted>
  <dcterms:modified xsi:type="dcterms:W3CDTF">2025-08-16T02:16:24Z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eyJoZGlkIjoiYmRhODFmNzRmN2ZlNjc1OGE0YWUxNWEzMmNlMTZlZGUiLCJ1c2VySWQiOiIzNDgwMDA2NDgifQ==</vt:lpwstr>
  </property>
  <property fmtid="{D5CDD505-2E9C-101B-9397-08002B2CF9AE}" pid="3" name="KSOProductBuildVer">
    <vt:lpwstr>2052-12.1.0.21915</vt:lpwstr>
  </property>
  <property fmtid="{D5CDD505-2E9C-101B-9397-08002B2CF9AE}" pid="4" name="ICV">
    <vt:lpwstr>8367BC67ED624A2F850087B2C8490984_12</vt:lpwstr>
  </property>
</Properties>
</file>