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E0BA3F">
      <w:pPr>
        <w:jc w:val="center"/>
        <w:rPr>
          <w:rFonts w:ascii="仿宋" w:hAnsi="仿宋" w:eastAsia="仿宋" w:cs="仿宋"/>
          <w:b/>
          <w:sz w:val="36"/>
          <w:szCs w:val="36"/>
        </w:rPr>
      </w:pPr>
      <w:bookmarkStart w:id="0" w:name="OLE_LINK1"/>
      <w:bookmarkStart w:id="1" w:name="OLE_LINK2"/>
      <w:r>
        <w:rPr>
          <w:rFonts w:hint="eastAsia" w:ascii="仿宋" w:hAnsi="仿宋" w:eastAsia="仿宋" w:cs="仿宋"/>
          <w:b/>
          <w:sz w:val="36"/>
          <w:szCs w:val="36"/>
          <w:lang w:val="en-US" w:eastAsia="zh-CN"/>
        </w:rPr>
        <w:t>沙石材料</w:t>
      </w:r>
      <w:r>
        <w:rPr>
          <w:rFonts w:hint="eastAsia" w:ascii="仿宋" w:hAnsi="仿宋" w:eastAsia="仿宋" w:cs="仿宋"/>
          <w:b/>
          <w:sz w:val="36"/>
          <w:szCs w:val="36"/>
        </w:rPr>
        <w:t>采购用户需求书</w:t>
      </w:r>
    </w:p>
    <w:p w14:paraId="54F00727">
      <w:pPr>
        <w:pStyle w:val="3"/>
        <w:widowControl/>
        <w:spacing w:beforeAutospacing="0"/>
        <w:rPr>
          <w:rFonts w:hint="default" w:ascii="仿宋" w:hAnsi="仿宋" w:eastAsia="仿宋" w:cs="仿宋"/>
          <w:sz w:val="28"/>
          <w:szCs w:val="28"/>
        </w:rPr>
      </w:pPr>
      <w:r>
        <w:rPr>
          <w:rStyle w:val="11"/>
          <w:rFonts w:ascii="仿宋" w:hAnsi="仿宋" w:eastAsia="仿宋" w:cs="仿宋"/>
          <w:b/>
          <w:bCs/>
          <w:sz w:val="28"/>
          <w:szCs w:val="28"/>
        </w:rPr>
        <w:t>一、工程概况</w:t>
      </w:r>
    </w:p>
    <w:p w14:paraId="48CF91FD">
      <w:pPr>
        <w:pStyle w:val="7"/>
        <w:spacing w:before="0" w:beforeAutospacing="0" w:after="0" w:afterAutospacing="0" w:line="360" w:lineRule="auto"/>
        <w:ind w:firstLine="482" w:firstLineChars="200"/>
        <w:rPr>
          <w:rFonts w:ascii="仿宋" w:hAnsi="仿宋" w:eastAsia="仿宋" w:cs="仿宋"/>
        </w:rPr>
      </w:pPr>
      <w:r>
        <w:rPr>
          <w:rStyle w:val="11"/>
          <w:rFonts w:hint="eastAsia" w:ascii="仿宋" w:hAnsi="仿宋" w:eastAsia="仿宋" w:cs="仿宋"/>
          <w:lang w:val="en-US" w:eastAsia="zh-CN"/>
        </w:rPr>
        <w:t>材料供应工程地点</w:t>
      </w:r>
      <w:r>
        <w:rPr>
          <w:rFonts w:hint="eastAsia" w:ascii="仿宋" w:hAnsi="仿宋" w:eastAsia="仿宋" w:cs="仿宋"/>
        </w:rPr>
        <w:t>：东莞市石龙镇产业基地配套路网交通综合整治项目-外环连接线工程</w:t>
      </w:r>
      <w:r>
        <w:rPr>
          <w:rFonts w:hint="eastAsia" w:ascii="仿宋" w:hAnsi="仿宋" w:eastAsia="仿宋" w:cs="仿宋"/>
          <w:lang w:val="en-US" w:eastAsia="zh-CN"/>
        </w:rPr>
        <w:t>项目</w:t>
      </w:r>
      <w:r>
        <w:rPr>
          <w:rFonts w:hint="eastAsia" w:ascii="仿宋" w:hAnsi="仿宋" w:eastAsia="仿宋" w:cs="仿宋"/>
          <w:lang w:eastAsia="zh-CN"/>
        </w:rPr>
        <w:t>（</w:t>
      </w:r>
      <w:r>
        <w:rPr>
          <w:rFonts w:hint="eastAsia" w:ascii="仿宋" w:hAnsi="仿宋" w:eastAsia="仿宋" w:cs="仿宋"/>
          <w:lang w:val="en-US" w:eastAsia="zh-CN"/>
        </w:rPr>
        <w:t>东莞市石龙镇</w:t>
      </w:r>
      <w:r>
        <w:rPr>
          <w:rFonts w:hint="eastAsia" w:ascii="仿宋" w:hAnsi="仿宋" w:eastAsia="仿宋" w:cs="仿宋"/>
          <w:lang w:eastAsia="zh-CN"/>
        </w:rPr>
        <w:t>）</w:t>
      </w:r>
      <w:r>
        <w:rPr>
          <w:rFonts w:hint="eastAsia" w:ascii="仿宋" w:hAnsi="仿宋" w:eastAsia="仿宋" w:cs="仿宋"/>
        </w:rPr>
        <w:t>。</w:t>
      </w:r>
    </w:p>
    <w:p w14:paraId="6D4FE416">
      <w:pPr>
        <w:pStyle w:val="7"/>
        <w:spacing w:before="0" w:beforeAutospacing="0" w:after="0" w:afterAutospacing="0" w:line="360" w:lineRule="auto"/>
        <w:ind w:firstLine="482" w:firstLineChars="200"/>
        <w:rPr>
          <w:rFonts w:hint="eastAsia" w:ascii="仿宋" w:hAnsi="仿宋" w:eastAsia="仿宋" w:cs="仿宋"/>
        </w:rPr>
      </w:pPr>
      <w:r>
        <w:rPr>
          <w:rStyle w:val="11"/>
          <w:rFonts w:hint="eastAsia" w:ascii="仿宋" w:hAnsi="仿宋" w:eastAsia="仿宋" w:cs="仿宋"/>
          <w:lang w:val="en-US" w:eastAsia="zh-CN"/>
        </w:rPr>
        <w:t>材料供应</w:t>
      </w:r>
      <w:r>
        <w:rPr>
          <w:rStyle w:val="11"/>
          <w:rFonts w:hint="eastAsia" w:ascii="仿宋" w:hAnsi="仿宋" w:eastAsia="仿宋" w:cs="仿宋"/>
        </w:rPr>
        <w:t>内容</w:t>
      </w:r>
      <w:r>
        <w:rPr>
          <w:rFonts w:hint="eastAsia" w:ascii="仿宋" w:hAnsi="仿宋" w:eastAsia="仿宋" w:cs="仿宋"/>
        </w:rPr>
        <w:t>：</w:t>
      </w:r>
      <w:bookmarkStart w:id="2" w:name="OLE_LINK24"/>
      <w:bookmarkStart w:id="3" w:name="OLE_LINK23"/>
      <w:bookmarkStart w:id="4" w:name="OLE_LINK14"/>
      <w:bookmarkStart w:id="5" w:name="OLE_LINK13"/>
    </w:p>
    <w:p w14:paraId="7CF58862">
      <w:pPr>
        <w:pStyle w:val="7"/>
        <w:numPr>
          <w:ilvl w:val="0"/>
          <w:numId w:val="1"/>
        </w:numPr>
        <w:spacing w:before="0" w:beforeAutospacing="0" w:after="0" w:afterAutospacing="0" w:line="360" w:lineRule="auto"/>
        <w:ind w:firstLine="482" w:firstLineChars="200"/>
        <w:rPr>
          <w:rFonts w:hint="eastAsia" w:ascii="仿宋" w:hAnsi="仿宋" w:eastAsia="仿宋" w:cs="仿宋"/>
          <w:b/>
          <w:bCs/>
          <w:lang w:val="en-US" w:eastAsia="zh-CN"/>
        </w:rPr>
      </w:pPr>
      <w:r>
        <w:rPr>
          <w:rFonts w:hint="eastAsia" w:ascii="仿宋" w:hAnsi="仿宋" w:eastAsia="仿宋" w:cs="仿宋"/>
          <w:b/>
          <w:bCs/>
          <w:lang w:val="en-US" w:eastAsia="zh-CN"/>
        </w:rPr>
        <w:t xml:space="preserve">沙、石、石粉、石屑: </w:t>
      </w:r>
    </w:p>
    <w:tbl>
      <w:tblPr>
        <w:tblStyle w:val="8"/>
        <w:tblW w:w="592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64"/>
        <w:gridCol w:w="1825"/>
        <w:gridCol w:w="1719"/>
        <w:gridCol w:w="465"/>
        <w:gridCol w:w="1452"/>
      </w:tblGrid>
      <w:tr w14:paraId="4FB300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64" w:type="dxa"/>
            <w:tcBorders>
              <w:top w:val="single" w:color="000000" w:sz="4" w:space="0"/>
              <w:left w:val="single" w:color="000000" w:sz="4" w:space="0"/>
              <w:bottom w:val="nil"/>
              <w:right w:val="single" w:color="000000" w:sz="4" w:space="0"/>
            </w:tcBorders>
            <w:shd w:val="clear" w:color="auto" w:fill="auto"/>
            <w:vAlign w:val="center"/>
          </w:tcPr>
          <w:p w14:paraId="17D519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1825" w:type="dxa"/>
            <w:tcBorders>
              <w:top w:val="single" w:color="000000" w:sz="4" w:space="0"/>
              <w:left w:val="single" w:color="000000" w:sz="4" w:space="0"/>
              <w:bottom w:val="nil"/>
              <w:right w:val="single" w:color="000000" w:sz="4" w:space="0"/>
            </w:tcBorders>
            <w:shd w:val="clear" w:color="auto" w:fill="auto"/>
            <w:vAlign w:val="center"/>
          </w:tcPr>
          <w:p w14:paraId="19C44C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名称</w:t>
            </w:r>
          </w:p>
        </w:tc>
        <w:tc>
          <w:tcPr>
            <w:tcW w:w="1719" w:type="dxa"/>
            <w:tcBorders>
              <w:top w:val="single" w:color="000000" w:sz="4" w:space="0"/>
              <w:left w:val="single" w:color="000000" w:sz="4" w:space="0"/>
              <w:bottom w:val="nil"/>
              <w:right w:val="single" w:color="000000" w:sz="4" w:space="0"/>
            </w:tcBorders>
            <w:shd w:val="clear" w:color="auto" w:fill="auto"/>
            <w:vAlign w:val="center"/>
          </w:tcPr>
          <w:p w14:paraId="0F4FFE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规格、型号</w:t>
            </w:r>
          </w:p>
        </w:tc>
        <w:tc>
          <w:tcPr>
            <w:tcW w:w="465" w:type="dxa"/>
            <w:tcBorders>
              <w:top w:val="single" w:color="000000" w:sz="4" w:space="0"/>
              <w:left w:val="single" w:color="000000" w:sz="4" w:space="0"/>
              <w:bottom w:val="nil"/>
              <w:right w:val="single" w:color="000000" w:sz="4" w:space="0"/>
            </w:tcBorders>
            <w:shd w:val="clear" w:color="auto" w:fill="auto"/>
            <w:vAlign w:val="center"/>
          </w:tcPr>
          <w:p w14:paraId="1C05A40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w:t>
            </w:r>
          </w:p>
        </w:tc>
        <w:tc>
          <w:tcPr>
            <w:tcW w:w="14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113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数量（暂定）</w:t>
            </w:r>
          </w:p>
        </w:tc>
      </w:tr>
      <w:tr w14:paraId="1C61A5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2B7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727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细河沙</w:t>
            </w:r>
          </w:p>
        </w:tc>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1FA0A">
            <w:pPr>
              <w:jc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B39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m3</w:t>
            </w:r>
          </w:p>
        </w:tc>
        <w:tc>
          <w:tcPr>
            <w:tcW w:w="14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995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170.74 </w:t>
            </w:r>
          </w:p>
        </w:tc>
      </w:tr>
      <w:tr w14:paraId="077864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918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8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D14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中砂</w:t>
            </w:r>
          </w:p>
        </w:tc>
        <w:tc>
          <w:tcPr>
            <w:tcW w:w="17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231A1">
            <w:pPr>
              <w:jc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85A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m3</w:t>
            </w:r>
          </w:p>
        </w:tc>
        <w:tc>
          <w:tcPr>
            <w:tcW w:w="14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A6A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8.94 </w:t>
            </w:r>
          </w:p>
        </w:tc>
      </w:tr>
      <w:tr w14:paraId="1C4B73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DAC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B25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回填砂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BED35">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33F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m3</w:t>
            </w:r>
          </w:p>
        </w:tc>
        <w:tc>
          <w:tcPr>
            <w:tcW w:w="14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57F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491.25 </w:t>
            </w:r>
          </w:p>
        </w:tc>
      </w:tr>
      <w:tr w14:paraId="21F0D4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C3B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696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碎石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EB7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30~50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9DB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m3</w:t>
            </w:r>
          </w:p>
        </w:tc>
        <w:tc>
          <w:tcPr>
            <w:tcW w:w="14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5AB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3.48 </w:t>
            </w:r>
          </w:p>
        </w:tc>
      </w:tr>
      <w:tr w14:paraId="1D622A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ECA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EFB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碎石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D7E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A45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m3</w:t>
            </w:r>
          </w:p>
        </w:tc>
        <w:tc>
          <w:tcPr>
            <w:tcW w:w="14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C41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2.48 </w:t>
            </w:r>
          </w:p>
        </w:tc>
      </w:tr>
      <w:tr w14:paraId="57B053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0DF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1DC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碎石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A8D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523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4CA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31.95 </w:t>
            </w:r>
          </w:p>
        </w:tc>
      </w:tr>
      <w:tr w14:paraId="2AF802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666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4D4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砾石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163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粒径3~30级配碎</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DAA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A80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0.45 </w:t>
            </w:r>
          </w:p>
        </w:tc>
      </w:tr>
      <w:tr w14:paraId="1DDB0F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4FE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EA7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石屑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6964F">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899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8B1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4507.62 </w:t>
            </w:r>
          </w:p>
        </w:tc>
      </w:tr>
      <w:tr w14:paraId="031A9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B50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1E2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再生石屑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74B63">
            <w:pPr>
              <w:jc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w:t>
            </w:r>
          </w:p>
        </w:tc>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D89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m3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212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275.73 </w:t>
            </w:r>
          </w:p>
        </w:tc>
      </w:tr>
      <w:bookmarkEnd w:id="2"/>
      <w:bookmarkEnd w:id="3"/>
    </w:tbl>
    <w:p w14:paraId="0065C89D">
      <w:pPr>
        <w:pStyle w:val="7"/>
        <w:spacing w:before="0" w:beforeAutospacing="0" w:after="0" w:afterAutospacing="0" w:line="360" w:lineRule="auto"/>
        <w:rPr>
          <w:rFonts w:ascii="仿宋" w:hAnsi="仿宋" w:eastAsia="仿宋" w:cs="仿宋"/>
        </w:rPr>
      </w:pPr>
      <w:r>
        <w:rPr>
          <w:rFonts w:hint="eastAsia" w:ascii="仿宋" w:hAnsi="仿宋" w:eastAsia="仿宋" w:cs="仿宋"/>
          <w:b/>
        </w:rPr>
        <w:t>完整具体工程量和施工内容以招标清单和项目进场后</w:t>
      </w:r>
      <w:r>
        <w:rPr>
          <w:rFonts w:hint="eastAsia" w:ascii="仿宋" w:hAnsi="仿宋" w:eastAsia="仿宋" w:cs="仿宋"/>
          <w:b/>
          <w:lang w:val="en-US" w:eastAsia="zh-CN"/>
        </w:rPr>
        <w:t>下发的采购单</w:t>
      </w:r>
      <w:r>
        <w:rPr>
          <w:rFonts w:hint="eastAsia" w:ascii="仿宋" w:hAnsi="仿宋" w:eastAsia="仿宋" w:cs="仿宋"/>
          <w:b/>
        </w:rPr>
        <w:t>为准。</w:t>
      </w:r>
    </w:p>
    <w:bookmarkEnd w:id="4"/>
    <w:bookmarkEnd w:id="5"/>
    <w:p w14:paraId="465D72A3">
      <w:pPr>
        <w:widowControl/>
        <w:numPr>
          <w:ilvl w:val="0"/>
          <w:numId w:val="0"/>
        </w:numPr>
        <w:snapToGrid w:val="0"/>
        <w:spacing w:line="360" w:lineRule="auto"/>
        <w:rPr>
          <w:rFonts w:hint="eastAsia" w:ascii="仿宋_GB2312" w:hAnsi="仿宋_GB2312" w:eastAsia="仿宋_GB2312" w:cs="仿宋_GB2312"/>
          <w:color w:val="auto"/>
          <w:kern w:val="0"/>
          <w:sz w:val="21"/>
          <w:szCs w:val="21"/>
        </w:rPr>
      </w:pPr>
      <w:r>
        <w:rPr>
          <w:rFonts w:hint="eastAsia" w:ascii="仿宋" w:hAnsi="仿宋" w:eastAsia="仿宋" w:cs="仿宋"/>
          <w:b/>
          <w:kern w:val="0"/>
          <w:sz w:val="24"/>
          <w:szCs w:val="24"/>
          <w:lang w:val="en-US" w:eastAsia="zh-CN" w:bidi="ar-SA"/>
        </w:rPr>
        <w:t>供货周期：</w:t>
      </w:r>
      <w:r>
        <w:rPr>
          <w:rFonts w:hint="eastAsia" w:ascii="仿宋_GB2312" w:hAnsi="仿宋_GB2312" w:eastAsia="仿宋_GB2312" w:cs="仿宋_GB2312"/>
          <w:color w:val="auto"/>
          <w:kern w:val="0"/>
          <w:sz w:val="24"/>
          <w:szCs w:val="24"/>
          <w:highlight w:val="none"/>
        </w:rPr>
        <w:t>所有产品</w:t>
      </w:r>
      <w:r>
        <w:rPr>
          <w:rFonts w:hint="eastAsia" w:ascii="仿宋_GB2312" w:hAnsi="仿宋_GB2312" w:eastAsia="仿宋_GB2312" w:cs="仿宋_GB2312"/>
          <w:color w:val="auto"/>
          <w:kern w:val="0"/>
          <w:sz w:val="24"/>
          <w:szCs w:val="24"/>
          <w:highlight w:val="none"/>
          <w:lang w:val="en-US" w:eastAsia="zh-CN"/>
        </w:rPr>
        <w:t>暂定</w:t>
      </w:r>
      <w:r>
        <w:rPr>
          <w:rFonts w:hint="eastAsia" w:ascii="仿宋_GB2312" w:hAnsi="仿宋_GB2312" w:eastAsia="仿宋_GB2312" w:cs="仿宋_GB2312"/>
          <w:color w:val="auto"/>
          <w:kern w:val="0"/>
          <w:sz w:val="24"/>
          <w:szCs w:val="24"/>
          <w:highlight w:val="none"/>
        </w:rPr>
        <w:t>供货期为</w:t>
      </w:r>
      <w:r>
        <w:rPr>
          <w:rFonts w:hint="eastAsia" w:ascii="仿宋_GB2312" w:hAnsi="仿宋_GB2312" w:eastAsia="仿宋_GB2312" w:cs="仿宋_GB2312"/>
          <w:color w:val="auto"/>
          <w:kern w:val="0"/>
          <w:sz w:val="24"/>
          <w:szCs w:val="24"/>
          <w:highlight w:val="none"/>
          <w:u w:val="single"/>
          <w:lang w:val="en-US" w:eastAsia="zh-CN"/>
        </w:rPr>
        <w:t>228</w:t>
      </w:r>
      <w:r>
        <w:rPr>
          <w:rFonts w:hint="eastAsia" w:ascii="仿宋_GB2312" w:hAnsi="仿宋_GB2312" w:eastAsia="仿宋_GB2312" w:cs="仿宋_GB2312"/>
          <w:color w:val="auto"/>
          <w:kern w:val="0"/>
          <w:sz w:val="24"/>
          <w:szCs w:val="24"/>
          <w:highlight w:val="none"/>
        </w:rPr>
        <w:t>个日历天</w:t>
      </w:r>
      <w:r>
        <w:rPr>
          <w:rFonts w:hint="eastAsia" w:ascii="仿宋_GB2312" w:hAnsi="仿宋_GB2312" w:eastAsia="仿宋_GB2312" w:cs="仿宋_GB2312"/>
          <w:color w:val="auto"/>
          <w:kern w:val="0"/>
          <w:sz w:val="24"/>
          <w:szCs w:val="24"/>
          <w:highlight w:val="none"/>
          <w:lang w:eastAsia="zh-CN"/>
        </w:rPr>
        <w:t>；</w:t>
      </w:r>
      <w:r>
        <w:rPr>
          <w:rFonts w:hint="eastAsia" w:ascii="仿宋_GB2312" w:hAnsi="仿宋_GB2312" w:eastAsia="仿宋_GB2312" w:cs="仿宋_GB2312"/>
          <w:color w:val="auto"/>
          <w:kern w:val="0"/>
          <w:sz w:val="24"/>
          <w:szCs w:val="24"/>
          <w:lang w:val="en-US" w:eastAsia="zh-CN"/>
        </w:rPr>
        <w:t>具体送货、备货时间以项目部正式通知为准，乙方承诺无条件配合甲方项目部根据施工进度安排对产品供货期的调整</w:t>
      </w:r>
      <w:r>
        <w:rPr>
          <w:rFonts w:hint="eastAsia" w:ascii="仿宋_GB2312" w:hAnsi="仿宋_GB2312" w:eastAsia="仿宋_GB2312" w:cs="仿宋_GB2312"/>
          <w:color w:val="auto"/>
          <w:kern w:val="0"/>
          <w:sz w:val="24"/>
          <w:szCs w:val="24"/>
        </w:rPr>
        <w:t>。</w:t>
      </w:r>
      <w:bookmarkStart w:id="6" w:name="_GoBack"/>
      <w:bookmarkEnd w:id="6"/>
    </w:p>
    <w:p w14:paraId="3C0E9666">
      <w:pPr>
        <w:pStyle w:val="3"/>
        <w:widowControl/>
        <w:spacing w:beforeAutospacing="0" w:afterAutospacing="0" w:line="360" w:lineRule="auto"/>
        <w:rPr>
          <w:rStyle w:val="11"/>
          <w:rFonts w:hint="default" w:ascii="仿宋" w:hAnsi="仿宋" w:eastAsia="仿宋" w:cs="仿宋"/>
          <w:b/>
          <w:bCs/>
          <w:sz w:val="28"/>
          <w:szCs w:val="28"/>
        </w:rPr>
      </w:pPr>
      <w:r>
        <w:rPr>
          <w:rStyle w:val="11"/>
          <w:rFonts w:ascii="仿宋" w:hAnsi="仿宋" w:eastAsia="仿宋" w:cs="仿宋"/>
          <w:b/>
          <w:bCs/>
          <w:sz w:val="28"/>
          <w:szCs w:val="28"/>
        </w:rPr>
        <w:t>二、</w:t>
      </w:r>
      <w:r>
        <w:rPr>
          <w:rFonts w:hint="eastAsia" w:ascii="仿宋" w:hAnsi="仿宋" w:eastAsia="仿宋"/>
          <w:b/>
          <w:sz w:val="28"/>
          <w:szCs w:val="28"/>
        </w:rPr>
        <w:t>材料</w:t>
      </w:r>
      <w:r>
        <w:rPr>
          <w:rFonts w:hint="eastAsia" w:ascii="仿宋" w:hAnsi="仿宋" w:eastAsia="仿宋"/>
          <w:b/>
          <w:sz w:val="28"/>
          <w:szCs w:val="28"/>
          <w:lang w:val="en-US" w:eastAsia="zh-CN"/>
        </w:rPr>
        <w:t>技术</w:t>
      </w:r>
      <w:r>
        <w:rPr>
          <w:rFonts w:hint="eastAsia" w:ascii="仿宋" w:hAnsi="仿宋" w:eastAsia="仿宋"/>
          <w:b/>
          <w:sz w:val="28"/>
          <w:szCs w:val="28"/>
        </w:rPr>
        <w:t>要求</w:t>
      </w:r>
    </w:p>
    <w:p w14:paraId="0F1FA731">
      <w:pPr>
        <w:spacing w:line="360" w:lineRule="auto"/>
        <w:rPr>
          <w:rFonts w:hint="eastAsia" w:ascii="仿宋" w:hAnsi="仿宋" w:eastAsia="仿宋"/>
          <w:b/>
          <w:bCs/>
          <w:sz w:val="24"/>
          <w:lang w:val="en-US" w:eastAsia="zh-CN"/>
        </w:rPr>
      </w:pPr>
      <w:r>
        <w:rPr>
          <w:rFonts w:hint="eastAsia" w:ascii="仿宋" w:hAnsi="仿宋" w:eastAsia="仿宋"/>
          <w:b/>
          <w:bCs/>
          <w:sz w:val="24"/>
          <w:lang w:val="en-US" w:eastAsia="zh-CN"/>
        </w:rPr>
        <w:t>1、沙子材料主要质量要求：‌</w:t>
      </w:r>
    </w:p>
    <w:p w14:paraId="14114F49">
      <w:pPr>
        <w:numPr>
          <w:ilvl w:val="0"/>
          <w:numId w:val="2"/>
        </w:numPr>
        <w:spacing w:line="360" w:lineRule="auto"/>
        <w:ind w:left="420" w:leftChars="0" w:hanging="420" w:firstLineChars="0"/>
        <w:rPr>
          <w:rFonts w:hint="eastAsia" w:ascii="仿宋" w:hAnsi="仿宋" w:eastAsia="仿宋"/>
          <w:b w:val="0"/>
          <w:bCs w:val="0"/>
          <w:sz w:val="24"/>
          <w:lang w:val="en-US" w:eastAsia="zh-CN"/>
        </w:rPr>
      </w:pPr>
      <w:r>
        <w:rPr>
          <w:rFonts w:hint="eastAsia" w:ascii="仿宋" w:hAnsi="仿宋" w:eastAsia="仿宋"/>
          <w:b w:val="0"/>
          <w:bCs w:val="0"/>
          <w:sz w:val="24"/>
          <w:lang w:val="en-US" w:eastAsia="zh-CN"/>
        </w:rPr>
        <w:t>‌含泥量/石粉含量：‌‌天然砂：‌限制含泥量（粒径&lt;0.075mm的颗粒含量）。根据不同类别（Ⅰ、Ⅱ、Ⅲ类）有不同限值（如≤1.0%， ≤3.0%， ≤5.0%）。</w:t>
      </w:r>
    </w:p>
    <w:p w14:paraId="64315EBB">
      <w:pPr>
        <w:numPr>
          <w:ilvl w:val="0"/>
          <w:numId w:val="0"/>
        </w:numPr>
        <w:spacing w:line="360" w:lineRule="auto"/>
        <w:ind w:leftChars="0"/>
        <w:rPr>
          <w:rFonts w:hint="eastAsia" w:ascii="仿宋" w:hAnsi="仿宋" w:eastAsia="仿宋"/>
          <w:b w:val="0"/>
          <w:bCs w:val="0"/>
          <w:sz w:val="24"/>
          <w:lang w:val="en-US" w:eastAsia="zh-CN"/>
        </w:rPr>
      </w:pPr>
      <w:r>
        <w:rPr>
          <w:rFonts w:hint="eastAsia" w:ascii="仿宋" w:hAnsi="仿宋" w:eastAsia="仿宋"/>
          <w:b w:val="0"/>
          <w:bCs w:val="0"/>
          <w:sz w:val="24"/>
          <w:lang w:val="en-US" w:eastAsia="zh-CN"/>
        </w:rPr>
        <w:t>‌机制砂：‌限制石粉含量（粒径&lt;0.075mm的颗粒）。根据用途（如水泥混凝土、砂浆）和MB值（亚甲蓝值）有不同的限值要求。</w:t>
      </w:r>
    </w:p>
    <w:p w14:paraId="16993693">
      <w:pPr>
        <w:numPr>
          <w:ilvl w:val="0"/>
          <w:numId w:val="2"/>
        </w:numPr>
        <w:spacing w:line="360" w:lineRule="auto"/>
        <w:ind w:left="420" w:leftChars="0" w:hanging="420" w:firstLineChars="0"/>
        <w:rPr>
          <w:rFonts w:hint="eastAsia" w:ascii="仿宋" w:hAnsi="仿宋" w:eastAsia="仿宋"/>
          <w:b w:val="0"/>
          <w:bCs w:val="0"/>
          <w:sz w:val="24"/>
          <w:lang w:val="en-US" w:eastAsia="zh-CN"/>
        </w:rPr>
      </w:pPr>
      <w:r>
        <w:rPr>
          <w:rFonts w:hint="eastAsia" w:ascii="仿宋" w:hAnsi="仿宋" w:eastAsia="仿宋"/>
          <w:b w:val="0"/>
          <w:bCs w:val="0"/>
          <w:sz w:val="24"/>
          <w:lang w:val="en-US" w:eastAsia="zh-CN"/>
        </w:rPr>
        <w:t>‌泥块含量：‌严格控制（粒径&gt;1.18mm，经水洗手捏后&lt;0.600mm的颗粒含量）。Ⅰ类砂≤0%，Ⅱ类≤0.5%，Ⅲ类≤1.0%。</w:t>
      </w:r>
    </w:p>
    <w:p w14:paraId="75198DE5">
      <w:pPr>
        <w:numPr>
          <w:ilvl w:val="0"/>
          <w:numId w:val="2"/>
        </w:numPr>
        <w:spacing w:line="360" w:lineRule="auto"/>
        <w:ind w:left="420" w:leftChars="0" w:hanging="420" w:firstLineChars="0"/>
        <w:rPr>
          <w:rFonts w:hint="eastAsia" w:ascii="仿宋" w:hAnsi="仿宋" w:eastAsia="仿宋"/>
          <w:b w:val="0"/>
          <w:bCs w:val="0"/>
          <w:sz w:val="24"/>
          <w:lang w:val="en-US" w:eastAsia="zh-CN"/>
        </w:rPr>
      </w:pPr>
      <w:r>
        <w:rPr>
          <w:rFonts w:hint="eastAsia" w:ascii="仿宋" w:hAnsi="仿宋" w:eastAsia="仿宋"/>
          <w:b w:val="0"/>
          <w:bCs w:val="0"/>
          <w:sz w:val="24"/>
          <w:lang w:val="en-US" w:eastAsia="zh-CN"/>
        </w:rPr>
        <w:t>‌坚固性：硫酸钠溶液法质量损失（Ⅰ类≤8%、Ⅱ类≤10%、Ⅲ类≤12%）。</w:t>
      </w:r>
    </w:p>
    <w:p w14:paraId="0FEDE734">
      <w:pPr>
        <w:numPr>
          <w:ilvl w:val="0"/>
          <w:numId w:val="2"/>
        </w:numPr>
        <w:spacing w:line="360" w:lineRule="auto"/>
        <w:ind w:left="420" w:leftChars="0" w:hanging="420" w:firstLineChars="0"/>
        <w:rPr>
          <w:rFonts w:hint="eastAsia" w:ascii="仿宋" w:hAnsi="仿宋" w:eastAsia="仿宋"/>
          <w:b w:val="0"/>
          <w:bCs w:val="0"/>
          <w:sz w:val="24"/>
          <w:lang w:val="en-US" w:eastAsia="zh-CN"/>
        </w:rPr>
      </w:pPr>
      <w:r>
        <w:rPr>
          <w:rFonts w:hint="eastAsia" w:ascii="仿宋" w:hAnsi="仿宋" w:eastAsia="仿宋"/>
          <w:b w:val="0"/>
          <w:bCs w:val="0"/>
          <w:sz w:val="24"/>
          <w:lang w:val="en-US" w:eastAsia="zh-CN"/>
        </w:rPr>
        <w:t>‌表观密度、堆积密度、空隙率：‌ 表观密度≥2500kg/m³、堆积密度≥1400kg/m³、空隙率≤44%。</w:t>
      </w:r>
    </w:p>
    <w:p w14:paraId="2A053FED">
      <w:pPr>
        <w:numPr>
          <w:ilvl w:val="0"/>
          <w:numId w:val="2"/>
        </w:numPr>
        <w:spacing w:line="360" w:lineRule="auto"/>
        <w:ind w:left="420" w:leftChars="0" w:hanging="420" w:firstLineChars="0"/>
        <w:rPr>
          <w:rFonts w:hint="eastAsia" w:ascii="仿宋" w:hAnsi="仿宋" w:eastAsia="仿宋"/>
          <w:b w:val="0"/>
          <w:bCs w:val="0"/>
          <w:sz w:val="24"/>
          <w:lang w:val="en-US" w:eastAsia="zh-CN"/>
        </w:rPr>
      </w:pPr>
      <w:r>
        <w:rPr>
          <w:rFonts w:hint="eastAsia" w:ascii="仿宋" w:hAnsi="仿宋" w:eastAsia="仿宋"/>
          <w:b w:val="0"/>
          <w:bCs w:val="0"/>
          <w:sz w:val="24"/>
          <w:lang w:val="en-US" w:eastAsia="zh-CN"/>
        </w:rPr>
        <w:t>‌有害物质：云母（≤2%）、轻物质（≤1%）、有机物（浅于标准色）、硫化物（≤0.5%）等。</w:t>
      </w:r>
    </w:p>
    <w:p w14:paraId="16553391">
      <w:pPr>
        <w:numPr>
          <w:ilvl w:val="0"/>
          <w:numId w:val="2"/>
        </w:numPr>
        <w:spacing w:line="360" w:lineRule="auto"/>
        <w:ind w:left="420" w:leftChars="0" w:hanging="420" w:firstLineChars="0"/>
        <w:rPr>
          <w:rFonts w:hint="eastAsia" w:ascii="仿宋" w:hAnsi="仿宋" w:eastAsia="仿宋"/>
          <w:b w:val="0"/>
          <w:bCs w:val="0"/>
          <w:sz w:val="24"/>
          <w:lang w:val="en-US" w:eastAsia="zh-CN"/>
        </w:rPr>
      </w:pPr>
      <w:r>
        <w:rPr>
          <w:rFonts w:hint="eastAsia" w:ascii="仿宋" w:hAnsi="仿宋" w:eastAsia="仿宋"/>
          <w:b w:val="0"/>
          <w:bCs w:val="0"/>
          <w:sz w:val="24"/>
          <w:lang w:val="en-US" w:eastAsia="zh-CN"/>
        </w:rPr>
        <w:t>石粉含量（机制砂）‌：按MB值分级控制（如MB≤1.4时，≤5%~10%；MB＞1.4时，≤2%~5%）</w:t>
      </w:r>
    </w:p>
    <w:p w14:paraId="2E01B677">
      <w:pPr>
        <w:numPr>
          <w:ilvl w:val="0"/>
          <w:numId w:val="2"/>
        </w:numPr>
        <w:spacing w:line="360" w:lineRule="auto"/>
        <w:ind w:left="420" w:leftChars="0" w:hanging="420" w:firstLineChars="0"/>
        <w:rPr>
          <w:rFonts w:hint="eastAsia" w:ascii="仿宋" w:hAnsi="仿宋" w:eastAsia="仿宋"/>
          <w:b w:val="0"/>
          <w:bCs w:val="0"/>
          <w:sz w:val="24"/>
          <w:lang w:val="en-US" w:eastAsia="zh-CN"/>
        </w:rPr>
      </w:pPr>
      <w:r>
        <w:rPr>
          <w:rFonts w:hint="eastAsia" w:ascii="仿宋" w:hAnsi="仿宋" w:eastAsia="仿宋"/>
          <w:b w:val="0"/>
          <w:bCs w:val="0"/>
          <w:sz w:val="24"/>
          <w:lang w:val="en-US" w:eastAsia="zh-CN"/>
        </w:rPr>
        <w:t>‌放射性：‌ 需符合GB 6566的要求。</w:t>
      </w:r>
    </w:p>
    <w:p w14:paraId="20A61649">
      <w:pPr>
        <w:numPr>
          <w:ilvl w:val="0"/>
          <w:numId w:val="3"/>
        </w:numPr>
        <w:spacing w:line="360" w:lineRule="auto"/>
        <w:ind w:left="420" w:leftChars="0" w:hanging="420" w:firstLineChars="0"/>
        <w:rPr>
          <w:rFonts w:hint="eastAsia" w:ascii="仿宋" w:hAnsi="仿宋" w:eastAsia="仿宋"/>
          <w:b w:val="0"/>
          <w:bCs w:val="0"/>
          <w:sz w:val="24"/>
          <w:lang w:val="en-US" w:eastAsia="zh-CN"/>
        </w:rPr>
      </w:pPr>
      <w:r>
        <w:rPr>
          <w:rFonts w:hint="eastAsia" w:ascii="仿宋" w:hAnsi="仿宋" w:eastAsia="仿宋"/>
          <w:b w:val="0"/>
          <w:bCs w:val="0"/>
          <w:sz w:val="24"/>
          <w:lang w:val="en-US" w:eastAsia="zh-CN"/>
        </w:rPr>
        <w:t>‌可追溯性：</w:t>
      </w:r>
      <w:r>
        <w:rPr>
          <w:rFonts w:hint="eastAsia" w:ascii="仿宋" w:hAnsi="仿宋" w:eastAsia="仿宋"/>
          <w:sz w:val="24"/>
          <w:lang w:val="en-US" w:eastAsia="zh-CN"/>
        </w:rPr>
        <w:t>‌ 每车附带‌电子溯源标签‌（扫码可查采石场、检测报告）。</w:t>
      </w:r>
    </w:p>
    <w:p w14:paraId="08FB7394">
      <w:pPr>
        <w:numPr>
          <w:ilvl w:val="0"/>
          <w:numId w:val="0"/>
        </w:numPr>
        <w:spacing w:line="360" w:lineRule="auto"/>
        <w:rPr>
          <w:rFonts w:hint="eastAsia" w:ascii="仿宋" w:hAnsi="仿宋" w:eastAsia="仿宋"/>
          <w:b w:val="0"/>
          <w:bCs w:val="0"/>
          <w:sz w:val="24"/>
          <w:lang w:val="en-US" w:eastAsia="zh-CN"/>
        </w:rPr>
      </w:pPr>
      <w:r>
        <w:rPr>
          <w:rFonts w:hint="eastAsia" w:ascii="仿宋" w:hAnsi="仿宋" w:eastAsia="仿宋"/>
          <w:b/>
          <w:bCs/>
          <w:sz w:val="24"/>
          <w:lang w:val="en-US" w:eastAsia="zh-CN"/>
        </w:rPr>
        <w:t>2、碎石材料主要质量要求：</w:t>
      </w:r>
      <w:r>
        <w:rPr>
          <w:rFonts w:hint="eastAsia" w:ascii="仿宋" w:hAnsi="仿宋" w:eastAsia="仿宋"/>
          <w:b w:val="0"/>
          <w:bCs w:val="0"/>
          <w:sz w:val="24"/>
          <w:lang w:val="en-US" w:eastAsia="zh-CN"/>
        </w:rPr>
        <w:t xml:space="preserve">‌‌ </w:t>
      </w:r>
    </w:p>
    <w:p w14:paraId="3C438FEF">
      <w:pPr>
        <w:numPr>
          <w:ilvl w:val="0"/>
          <w:numId w:val="2"/>
        </w:numPr>
        <w:spacing w:line="360" w:lineRule="auto"/>
        <w:ind w:left="420" w:leftChars="0" w:hanging="420" w:firstLineChars="0"/>
        <w:rPr>
          <w:rFonts w:hint="eastAsia" w:ascii="仿宋" w:hAnsi="仿宋" w:eastAsia="仿宋"/>
          <w:b w:val="0"/>
          <w:bCs w:val="0"/>
          <w:sz w:val="24"/>
          <w:lang w:val="en-US" w:eastAsia="zh-CN"/>
        </w:rPr>
      </w:pPr>
      <w:r>
        <w:rPr>
          <w:rFonts w:hint="eastAsia" w:ascii="仿宋" w:hAnsi="仿宋" w:eastAsia="仿宋"/>
          <w:b w:val="0"/>
          <w:bCs w:val="0"/>
          <w:sz w:val="24"/>
          <w:lang w:val="en-US" w:eastAsia="zh-CN"/>
        </w:rPr>
        <w:t>‌含泥量/泥块含量：‌Ⅰ类≤0.5%、Ⅱ类≤1.0%、Ⅲ类≤1.5%</w:t>
      </w:r>
    </w:p>
    <w:p w14:paraId="506866AE">
      <w:pPr>
        <w:numPr>
          <w:ilvl w:val="0"/>
          <w:numId w:val="2"/>
        </w:numPr>
        <w:spacing w:line="360" w:lineRule="auto"/>
        <w:ind w:left="420" w:leftChars="0" w:hanging="420" w:firstLineChars="0"/>
        <w:rPr>
          <w:rFonts w:hint="eastAsia" w:ascii="仿宋" w:hAnsi="仿宋" w:eastAsia="仿宋"/>
          <w:b w:val="0"/>
          <w:bCs w:val="0"/>
          <w:sz w:val="24"/>
          <w:lang w:val="en-US" w:eastAsia="zh-CN"/>
        </w:rPr>
      </w:pPr>
      <w:r>
        <w:rPr>
          <w:rFonts w:hint="eastAsia" w:ascii="仿宋" w:hAnsi="仿宋" w:eastAsia="仿宋"/>
          <w:b w:val="0"/>
          <w:bCs w:val="0"/>
          <w:sz w:val="24"/>
          <w:lang w:val="en-US" w:eastAsia="zh-CN"/>
        </w:rPr>
        <w:t xml:space="preserve">‌针状和片状颗粒含量：Ⅰ类≤5%、Ⅱ类≤10%、Ⅲ类≤15%‌ </w:t>
      </w:r>
    </w:p>
    <w:p w14:paraId="63B8363F">
      <w:pPr>
        <w:numPr>
          <w:ilvl w:val="0"/>
          <w:numId w:val="2"/>
        </w:numPr>
        <w:spacing w:line="360" w:lineRule="auto"/>
        <w:ind w:left="420" w:leftChars="0" w:hanging="420" w:firstLineChars="0"/>
        <w:rPr>
          <w:rFonts w:hint="eastAsia" w:ascii="仿宋" w:hAnsi="仿宋" w:eastAsia="仿宋"/>
          <w:b w:val="0"/>
          <w:bCs w:val="0"/>
          <w:sz w:val="24"/>
          <w:lang w:val="en-US" w:eastAsia="zh-CN"/>
        </w:rPr>
      </w:pPr>
      <w:r>
        <w:rPr>
          <w:rFonts w:hint="eastAsia" w:ascii="仿宋" w:hAnsi="仿宋" w:eastAsia="仿宋"/>
          <w:b w:val="0"/>
          <w:bCs w:val="0"/>
          <w:sz w:val="24"/>
          <w:lang w:val="en-US" w:eastAsia="zh-CN"/>
        </w:rPr>
        <w:t xml:space="preserve">‌坚固性：硫酸钠溶液法：Ⅰ类≤5%、Ⅱ类≤8%、Ⅲ类≤12%‌ </w:t>
      </w:r>
    </w:p>
    <w:p w14:paraId="250CB8BA">
      <w:pPr>
        <w:numPr>
          <w:ilvl w:val="0"/>
          <w:numId w:val="2"/>
        </w:numPr>
        <w:spacing w:line="360" w:lineRule="auto"/>
        <w:ind w:left="420" w:leftChars="0" w:hanging="420" w:firstLineChars="0"/>
        <w:rPr>
          <w:rFonts w:hint="eastAsia" w:ascii="仿宋" w:hAnsi="仿宋" w:eastAsia="仿宋"/>
          <w:b w:val="0"/>
          <w:bCs w:val="0"/>
          <w:sz w:val="24"/>
          <w:lang w:val="en-US" w:eastAsia="zh-CN"/>
        </w:rPr>
      </w:pPr>
      <w:r>
        <w:rPr>
          <w:rFonts w:hint="eastAsia" w:ascii="仿宋" w:hAnsi="仿宋" w:eastAsia="仿宋"/>
          <w:b w:val="0"/>
          <w:bCs w:val="0"/>
          <w:sz w:val="24"/>
          <w:lang w:val="en-US" w:eastAsia="zh-CN"/>
        </w:rPr>
        <w:t>‌压碎指标：‌ 岩浆岩：Ⅰ类≤10%、Ⅱ类≤20%；变质岩/深沉积岩：Ⅰ类≤12%、Ⅱ类≤20%；浅沉积岩：Ⅰ类≤13%、Ⅱ类≤30%</w:t>
      </w:r>
    </w:p>
    <w:p w14:paraId="37A7D58E">
      <w:pPr>
        <w:numPr>
          <w:ilvl w:val="0"/>
          <w:numId w:val="2"/>
        </w:numPr>
        <w:spacing w:line="360" w:lineRule="auto"/>
        <w:ind w:left="420" w:leftChars="0" w:hanging="420" w:firstLineChars="0"/>
        <w:rPr>
          <w:rFonts w:hint="eastAsia" w:ascii="仿宋" w:hAnsi="仿宋" w:eastAsia="仿宋"/>
          <w:b w:val="0"/>
          <w:bCs w:val="0"/>
          <w:sz w:val="24"/>
          <w:lang w:val="en-US" w:eastAsia="zh-CN"/>
        </w:rPr>
      </w:pPr>
      <w:r>
        <w:rPr>
          <w:rFonts w:hint="eastAsia" w:ascii="仿宋" w:hAnsi="仿宋" w:eastAsia="仿宋"/>
          <w:b w:val="0"/>
          <w:bCs w:val="0"/>
          <w:sz w:val="24"/>
          <w:lang w:val="en-US" w:eastAsia="zh-CN"/>
        </w:rPr>
        <w:t xml:space="preserve">‌表观密度、堆积密度、空隙率：≥2600 kg/m³，堆积密度≥1500 kg/m³，空隙率≤47%‌ </w:t>
      </w:r>
    </w:p>
    <w:p w14:paraId="259DC508">
      <w:pPr>
        <w:numPr>
          <w:ilvl w:val="0"/>
          <w:numId w:val="2"/>
        </w:numPr>
        <w:spacing w:line="360" w:lineRule="auto"/>
        <w:ind w:left="420" w:leftChars="0" w:hanging="420" w:firstLineChars="0"/>
        <w:rPr>
          <w:rFonts w:hint="eastAsia" w:ascii="仿宋" w:hAnsi="仿宋" w:eastAsia="仿宋"/>
          <w:b w:val="0"/>
          <w:bCs w:val="0"/>
          <w:sz w:val="24"/>
          <w:lang w:val="en-US" w:eastAsia="zh-CN"/>
        </w:rPr>
      </w:pPr>
      <w:r>
        <w:rPr>
          <w:rFonts w:hint="eastAsia" w:ascii="仿宋" w:hAnsi="仿宋" w:eastAsia="仿宋"/>
          <w:b w:val="0"/>
          <w:bCs w:val="0"/>
          <w:sz w:val="24"/>
          <w:lang w:val="en-US" w:eastAsia="zh-CN"/>
        </w:rPr>
        <w:t>‌吸水率：Ⅰ类≤1.0%、Ⅱ类≤2.0%、Ⅲ类≤2.5%</w:t>
      </w:r>
    </w:p>
    <w:p w14:paraId="01117457">
      <w:pPr>
        <w:numPr>
          <w:ilvl w:val="0"/>
          <w:numId w:val="2"/>
        </w:numPr>
        <w:spacing w:line="360" w:lineRule="auto"/>
        <w:ind w:left="420" w:leftChars="0" w:hanging="420" w:firstLineChars="0"/>
        <w:rPr>
          <w:rFonts w:hint="eastAsia" w:ascii="仿宋" w:hAnsi="仿宋" w:eastAsia="仿宋"/>
          <w:b w:val="0"/>
          <w:bCs w:val="0"/>
          <w:sz w:val="24"/>
          <w:lang w:val="en-US" w:eastAsia="zh-CN"/>
        </w:rPr>
      </w:pPr>
      <w:r>
        <w:rPr>
          <w:rFonts w:hint="eastAsia" w:ascii="仿宋" w:hAnsi="仿宋" w:eastAsia="仿宋"/>
          <w:b w:val="0"/>
          <w:bCs w:val="0"/>
          <w:sz w:val="24"/>
          <w:lang w:val="en-US" w:eastAsia="zh-CN"/>
        </w:rPr>
        <w:t>‌有害物质：</w:t>
      </w:r>
      <w:r>
        <w:rPr>
          <w:rFonts w:ascii="Arial" w:hAnsi="Arial" w:eastAsia="Arial" w:cs="Arial"/>
          <w:i w:val="0"/>
          <w:iCs w:val="0"/>
          <w:caps w:val="0"/>
          <w:color w:val="333333"/>
          <w:spacing w:val="0"/>
          <w:sz w:val="24"/>
          <w:szCs w:val="24"/>
          <w:shd w:val="clear" w:fill="FFFFFF"/>
        </w:rPr>
        <w:t xml:space="preserve"> </w:t>
      </w:r>
      <w:r>
        <w:rPr>
          <w:rFonts w:hint="eastAsia" w:ascii="仿宋" w:hAnsi="仿宋" w:eastAsia="仿宋" w:cs="仿宋"/>
          <w:i w:val="0"/>
          <w:iCs w:val="0"/>
          <w:caps w:val="0"/>
          <w:color w:val="333333"/>
          <w:spacing w:val="0"/>
          <w:sz w:val="24"/>
          <w:szCs w:val="24"/>
          <w:shd w:val="clear" w:fill="FFFFFF"/>
        </w:rPr>
        <w:t>硫化物（SO₃质量分数）≤0.5% 轻物质（密度＜2000kg/m³）≤1.0%</w:t>
      </w:r>
      <w:r>
        <w:rPr>
          <w:rFonts w:hint="eastAsia" w:ascii="仿宋" w:hAnsi="仿宋" w:eastAsia="仿宋" w:cs="仿宋"/>
          <w:b w:val="0"/>
          <w:bCs w:val="0"/>
          <w:sz w:val="24"/>
          <w:lang w:val="en-US" w:eastAsia="zh-CN"/>
        </w:rPr>
        <w:t xml:space="preserve">‌ </w:t>
      </w:r>
    </w:p>
    <w:p w14:paraId="21DAFC52">
      <w:pPr>
        <w:numPr>
          <w:ilvl w:val="0"/>
          <w:numId w:val="2"/>
        </w:numPr>
        <w:spacing w:line="360" w:lineRule="auto"/>
        <w:ind w:left="420" w:leftChars="0" w:hanging="420" w:firstLineChars="0"/>
        <w:rPr>
          <w:rFonts w:hint="eastAsia" w:ascii="仿宋" w:hAnsi="仿宋" w:eastAsia="仿宋"/>
          <w:b w:val="0"/>
          <w:bCs w:val="0"/>
          <w:sz w:val="24"/>
          <w:lang w:val="en-US" w:eastAsia="zh-CN"/>
        </w:rPr>
      </w:pPr>
      <w:r>
        <w:rPr>
          <w:rFonts w:hint="eastAsia" w:ascii="仿宋" w:hAnsi="仿宋" w:eastAsia="仿宋"/>
          <w:b w:val="0"/>
          <w:bCs w:val="0"/>
          <w:sz w:val="24"/>
          <w:lang w:val="en-US" w:eastAsia="zh-CN"/>
        </w:rPr>
        <w:t>‌岩石抗压强度：火成岩≥100MPa，变质岩≥80MPa，水成岩≥60MPa</w:t>
      </w:r>
    </w:p>
    <w:p w14:paraId="1A899615">
      <w:pPr>
        <w:numPr>
          <w:ilvl w:val="0"/>
          <w:numId w:val="2"/>
        </w:numPr>
        <w:spacing w:line="360" w:lineRule="auto"/>
        <w:ind w:left="420" w:leftChars="0" w:hanging="420" w:firstLineChars="0"/>
        <w:rPr>
          <w:rFonts w:hint="eastAsia" w:ascii="仿宋" w:hAnsi="仿宋" w:eastAsia="仿宋"/>
          <w:b w:val="0"/>
          <w:bCs w:val="0"/>
          <w:sz w:val="24"/>
          <w:lang w:val="en-US" w:eastAsia="zh-CN"/>
        </w:rPr>
      </w:pPr>
      <w:r>
        <w:rPr>
          <w:rFonts w:hint="eastAsia" w:ascii="仿宋" w:hAnsi="仿宋" w:eastAsia="仿宋"/>
          <w:b w:val="0"/>
          <w:bCs w:val="0"/>
          <w:sz w:val="24"/>
          <w:lang w:val="en-US" w:eastAsia="zh-CN"/>
        </w:rPr>
        <w:t>‌放射性：‌ 需符合GB 6566的要求。‌‌</w:t>
      </w:r>
    </w:p>
    <w:p w14:paraId="52BBA8B6">
      <w:pPr>
        <w:numPr>
          <w:ilvl w:val="0"/>
          <w:numId w:val="3"/>
        </w:numPr>
        <w:spacing w:line="360" w:lineRule="auto"/>
        <w:ind w:left="420" w:leftChars="0" w:hanging="420" w:firstLineChars="0"/>
        <w:rPr>
          <w:rFonts w:hint="eastAsia" w:ascii="仿宋" w:hAnsi="仿宋" w:eastAsia="仿宋"/>
          <w:sz w:val="24"/>
          <w:lang w:val="en-US" w:eastAsia="zh-CN"/>
        </w:rPr>
      </w:pPr>
      <w:r>
        <w:rPr>
          <w:rFonts w:hint="eastAsia" w:ascii="仿宋" w:hAnsi="仿宋" w:eastAsia="仿宋"/>
          <w:b w:val="0"/>
          <w:bCs w:val="0"/>
          <w:sz w:val="24"/>
          <w:lang w:val="en-US" w:eastAsia="zh-CN"/>
        </w:rPr>
        <w:t>‌可追溯性：</w:t>
      </w:r>
      <w:r>
        <w:rPr>
          <w:rFonts w:hint="eastAsia" w:ascii="仿宋" w:hAnsi="仿宋" w:eastAsia="仿宋"/>
          <w:sz w:val="24"/>
          <w:lang w:val="en-US" w:eastAsia="zh-CN"/>
        </w:rPr>
        <w:t>‌ 每车附带‌电子溯源标签‌（扫码可查采石场、检测报告）。</w:t>
      </w:r>
    </w:p>
    <w:p w14:paraId="375D933F">
      <w:pPr>
        <w:numPr>
          <w:ilvl w:val="0"/>
          <w:numId w:val="0"/>
        </w:numPr>
        <w:spacing w:line="360" w:lineRule="auto"/>
        <w:rPr>
          <w:rFonts w:hint="eastAsia" w:ascii="仿宋" w:hAnsi="仿宋" w:eastAsia="仿宋"/>
          <w:b/>
          <w:bCs/>
          <w:sz w:val="24"/>
          <w:lang w:val="en-US" w:eastAsia="zh-CN"/>
        </w:rPr>
      </w:pPr>
      <w:r>
        <w:rPr>
          <w:rFonts w:hint="eastAsia" w:ascii="仿宋" w:hAnsi="仿宋" w:eastAsia="仿宋"/>
          <w:b/>
          <w:bCs/>
          <w:sz w:val="24"/>
          <w:lang w:val="en-US" w:eastAsia="zh-CN"/>
        </w:rPr>
        <w:t>3、再生石屑材料主要质量要求：</w:t>
      </w:r>
    </w:p>
    <w:p w14:paraId="65F99D5B">
      <w:pPr>
        <w:numPr>
          <w:ilvl w:val="0"/>
          <w:numId w:val="0"/>
        </w:numPr>
        <w:spacing w:line="360" w:lineRule="auto"/>
        <w:ind w:leftChars="200"/>
        <w:rPr>
          <w:rFonts w:hint="eastAsia" w:ascii="仿宋" w:hAnsi="仿宋" w:eastAsia="仿宋"/>
          <w:b w:val="0"/>
          <w:bCs w:val="0"/>
          <w:sz w:val="24"/>
          <w:lang w:val="en-US" w:eastAsia="zh-CN"/>
        </w:rPr>
      </w:pPr>
      <w:r>
        <w:rPr>
          <w:rFonts w:hint="eastAsia" w:ascii="仿宋" w:hAnsi="仿宋" w:eastAsia="仿宋"/>
          <w:b w:val="0"/>
          <w:bCs w:val="0"/>
          <w:sz w:val="24"/>
          <w:lang w:val="en-US" w:eastAsia="zh-CN"/>
        </w:rPr>
        <w:t>1）组成控制：</w:t>
      </w:r>
    </w:p>
    <w:p w14:paraId="34B0695E">
      <w:pPr>
        <w:numPr>
          <w:ilvl w:val="0"/>
          <w:numId w:val="3"/>
        </w:numPr>
        <w:spacing w:line="360" w:lineRule="auto"/>
        <w:ind w:left="420" w:leftChars="0" w:hanging="420" w:firstLineChars="0"/>
        <w:rPr>
          <w:rFonts w:hint="eastAsia" w:ascii="仿宋" w:hAnsi="仿宋" w:eastAsia="仿宋" w:cs="仿宋"/>
          <w:i w:val="0"/>
          <w:iCs w:val="0"/>
          <w:caps w:val="0"/>
          <w:color w:val="333333"/>
          <w:spacing w:val="0"/>
          <w:kern w:val="0"/>
          <w:sz w:val="24"/>
          <w:szCs w:val="24"/>
          <w:lang w:val="en-US" w:eastAsia="zh-CN" w:bidi="ar"/>
        </w:rPr>
      </w:pPr>
      <w:r>
        <w:rPr>
          <w:rFonts w:hint="eastAsia" w:ascii="仿宋" w:hAnsi="仿宋" w:eastAsia="仿宋" w:cs="仿宋"/>
          <w:i w:val="0"/>
          <w:iCs w:val="0"/>
          <w:caps w:val="0"/>
          <w:color w:val="333333"/>
          <w:spacing w:val="0"/>
          <w:kern w:val="0"/>
          <w:sz w:val="24"/>
          <w:szCs w:val="24"/>
          <w:lang w:val="en-US" w:eastAsia="zh-CN" w:bidi="ar"/>
        </w:rPr>
        <w:t>原生材料来源：钢筋混凝土碎屑占比≥70%（禁止混入石膏板、木材、沥青等异物）</w:t>
      </w:r>
    </w:p>
    <w:p w14:paraId="625677E3">
      <w:pPr>
        <w:numPr>
          <w:ilvl w:val="0"/>
          <w:numId w:val="3"/>
        </w:numPr>
        <w:spacing w:line="360" w:lineRule="auto"/>
        <w:ind w:left="420" w:leftChars="0" w:hanging="420" w:firstLineChars="0"/>
        <w:rPr>
          <w:rFonts w:hint="eastAsia" w:ascii="仿宋" w:hAnsi="仿宋" w:eastAsia="仿宋" w:cs="仿宋"/>
          <w:i w:val="0"/>
          <w:iCs w:val="0"/>
          <w:caps w:val="0"/>
          <w:color w:val="333333"/>
          <w:spacing w:val="0"/>
          <w:kern w:val="0"/>
          <w:sz w:val="24"/>
          <w:szCs w:val="24"/>
          <w:lang w:val="en-US" w:eastAsia="zh-CN" w:bidi="ar"/>
        </w:rPr>
      </w:pPr>
      <w:r>
        <w:rPr>
          <w:rFonts w:hint="eastAsia" w:ascii="仿宋" w:hAnsi="仿宋" w:eastAsia="仿宋" w:cs="仿宋"/>
          <w:i w:val="0"/>
          <w:iCs w:val="0"/>
          <w:caps w:val="0"/>
          <w:color w:val="333333"/>
          <w:spacing w:val="0"/>
          <w:kern w:val="0"/>
          <w:sz w:val="24"/>
          <w:szCs w:val="24"/>
          <w:lang w:val="en-US" w:eastAsia="zh-CN" w:bidi="ar"/>
        </w:rPr>
        <w:t>杂物含量（质量分数）：≤0.5%（金属、塑料、玻璃等）</w:t>
      </w:r>
    </w:p>
    <w:p w14:paraId="23A15194">
      <w:pPr>
        <w:numPr>
          <w:ilvl w:val="0"/>
          <w:numId w:val="4"/>
        </w:numPr>
        <w:spacing w:line="360" w:lineRule="auto"/>
        <w:ind w:leftChars="200"/>
        <w:rPr>
          <w:rFonts w:hint="eastAsia" w:ascii="仿宋" w:hAnsi="仿宋" w:eastAsia="仿宋" w:cs="仿宋"/>
          <w:i w:val="0"/>
          <w:iCs w:val="0"/>
          <w:caps w:val="0"/>
          <w:color w:val="333333"/>
          <w:spacing w:val="0"/>
          <w:kern w:val="0"/>
          <w:sz w:val="24"/>
          <w:szCs w:val="24"/>
          <w:lang w:val="en-US" w:eastAsia="zh-CN" w:bidi="ar"/>
        </w:rPr>
      </w:pPr>
      <w:r>
        <w:rPr>
          <w:rFonts w:hint="eastAsia" w:ascii="仿宋" w:hAnsi="仿宋" w:eastAsia="仿宋" w:cs="仿宋"/>
          <w:i w:val="0"/>
          <w:iCs w:val="0"/>
          <w:caps w:val="0"/>
          <w:color w:val="333333"/>
          <w:spacing w:val="0"/>
          <w:kern w:val="0"/>
          <w:sz w:val="24"/>
          <w:szCs w:val="24"/>
          <w:lang w:val="en-US" w:eastAsia="zh-CN" w:bidi="ar"/>
        </w:rPr>
        <w:t>颗粒特性：</w:t>
      </w:r>
    </w:p>
    <w:p w14:paraId="78B90372">
      <w:pPr>
        <w:numPr>
          <w:ilvl w:val="0"/>
          <w:numId w:val="5"/>
        </w:numPr>
        <w:spacing w:line="360" w:lineRule="auto"/>
        <w:ind w:left="420" w:leftChars="0" w:hanging="420" w:firstLineChars="0"/>
        <w:rPr>
          <w:rFonts w:hint="eastAsia" w:ascii="仿宋" w:hAnsi="仿宋" w:eastAsia="仿宋" w:cs="仿宋"/>
          <w:i w:val="0"/>
          <w:iCs w:val="0"/>
          <w:caps w:val="0"/>
          <w:color w:val="333333"/>
          <w:spacing w:val="0"/>
          <w:kern w:val="0"/>
          <w:sz w:val="24"/>
          <w:szCs w:val="24"/>
          <w:lang w:val="en-US" w:eastAsia="zh-CN" w:bidi="ar"/>
        </w:rPr>
      </w:pPr>
      <w:r>
        <w:rPr>
          <w:rFonts w:hint="eastAsia" w:ascii="仿宋" w:hAnsi="仿宋" w:eastAsia="仿宋" w:cs="仿宋"/>
          <w:i w:val="0"/>
          <w:iCs w:val="0"/>
          <w:caps w:val="0"/>
          <w:color w:val="333333"/>
          <w:spacing w:val="0"/>
          <w:kern w:val="0"/>
          <w:sz w:val="24"/>
          <w:szCs w:val="24"/>
          <w:lang w:val="en-US" w:eastAsia="zh-CN" w:bidi="ar"/>
        </w:rPr>
        <w:t>颗粒级配：0.6mm累计筛余40-70%，0.15mm≥90%。</w:t>
      </w:r>
    </w:p>
    <w:p w14:paraId="6F20889B">
      <w:pPr>
        <w:numPr>
          <w:ilvl w:val="0"/>
          <w:numId w:val="5"/>
        </w:numPr>
        <w:spacing w:line="360" w:lineRule="auto"/>
        <w:ind w:left="420" w:leftChars="0" w:hanging="420" w:firstLineChars="0"/>
        <w:rPr>
          <w:rFonts w:hint="eastAsia" w:ascii="仿宋" w:hAnsi="仿宋" w:eastAsia="仿宋" w:cs="仿宋"/>
          <w:i w:val="0"/>
          <w:iCs w:val="0"/>
          <w:caps w:val="0"/>
          <w:color w:val="333333"/>
          <w:spacing w:val="0"/>
          <w:kern w:val="0"/>
          <w:sz w:val="24"/>
          <w:szCs w:val="24"/>
          <w:lang w:val="en-US" w:eastAsia="zh-CN" w:bidi="ar"/>
        </w:rPr>
      </w:pPr>
      <w:r>
        <w:rPr>
          <w:rFonts w:hint="eastAsia" w:ascii="仿宋" w:hAnsi="仿宋" w:eastAsia="仿宋" w:cs="仿宋"/>
          <w:i w:val="0"/>
          <w:iCs w:val="0"/>
          <w:caps w:val="0"/>
          <w:color w:val="333333"/>
          <w:spacing w:val="0"/>
          <w:kern w:val="0"/>
          <w:sz w:val="24"/>
          <w:szCs w:val="24"/>
          <w:lang w:val="en-US" w:eastAsia="zh-CN" w:bidi="ar"/>
        </w:rPr>
        <w:t>细度模数：2.3～3.0</w:t>
      </w:r>
    </w:p>
    <w:p w14:paraId="5BFEAC0D">
      <w:pPr>
        <w:numPr>
          <w:ilvl w:val="0"/>
          <w:numId w:val="4"/>
        </w:numPr>
        <w:spacing w:line="360" w:lineRule="auto"/>
        <w:ind w:left="420" w:leftChars="200" w:firstLine="0" w:firstLineChars="0"/>
        <w:rPr>
          <w:rFonts w:hint="eastAsia" w:ascii="仿宋" w:hAnsi="仿宋" w:eastAsia="仿宋" w:cs="仿宋"/>
          <w:i w:val="0"/>
          <w:iCs w:val="0"/>
          <w:caps w:val="0"/>
          <w:color w:val="333333"/>
          <w:spacing w:val="0"/>
          <w:kern w:val="0"/>
          <w:sz w:val="24"/>
          <w:szCs w:val="24"/>
          <w:lang w:val="en-US" w:eastAsia="zh-CN" w:bidi="ar"/>
        </w:rPr>
      </w:pPr>
      <w:r>
        <w:rPr>
          <w:rFonts w:hint="eastAsia" w:ascii="仿宋" w:hAnsi="仿宋" w:eastAsia="仿宋" w:cs="仿宋"/>
          <w:i w:val="0"/>
          <w:iCs w:val="0"/>
          <w:caps w:val="0"/>
          <w:color w:val="333333"/>
          <w:spacing w:val="0"/>
          <w:kern w:val="0"/>
          <w:sz w:val="24"/>
          <w:szCs w:val="24"/>
          <w:lang w:val="en-US" w:eastAsia="zh-CN" w:bidi="ar"/>
        </w:rPr>
        <w:t>粉体性能：</w:t>
      </w:r>
    </w:p>
    <w:p w14:paraId="11809E7C">
      <w:pPr>
        <w:numPr>
          <w:ilvl w:val="0"/>
          <w:numId w:val="6"/>
        </w:numPr>
        <w:spacing w:line="360" w:lineRule="auto"/>
        <w:ind w:left="420" w:leftChars="0" w:hanging="420" w:firstLineChars="0"/>
        <w:rPr>
          <w:rFonts w:hint="eastAsia" w:ascii="仿宋" w:hAnsi="仿宋" w:eastAsia="仿宋" w:cs="仿宋"/>
          <w:i w:val="0"/>
          <w:iCs w:val="0"/>
          <w:caps w:val="0"/>
          <w:color w:val="333333"/>
          <w:spacing w:val="0"/>
          <w:kern w:val="0"/>
          <w:sz w:val="24"/>
          <w:szCs w:val="24"/>
          <w:lang w:val="en-US" w:eastAsia="zh-CN" w:bidi="ar"/>
        </w:rPr>
      </w:pPr>
      <w:r>
        <w:rPr>
          <w:rFonts w:hint="eastAsia" w:ascii="仿宋" w:hAnsi="仿宋" w:eastAsia="仿宋" w:cs="仿宋"/>
          <w:i w:val="0"/>
          <w:iCs w:val="0"/>
          <w:caps w:val="0"/>
          <w:color w:val="333333"/>
          <w:spacing w:val="0"/>
          <w:kern w:val="0"/>
          <w:sz w:val="24"/>
          <w:szCs w:val="24"/>
          <w:lang w:val="en-US" w:eastAsia="zh-CN" w:bidi="ar"/>
        </w:rPr>
        <w:t>石粉含量（＜0.075mm）：≤10%（用于C30以下混凝土），≤7%（用于C30以上混凝土）。</w:t>
      </w:r>
    </w:p>
    <w:p w14:paraId="20455CE9">
      <w:pPr>
        <w:numPr>
          <w:ilvl w:val="0"/>
          <w:numId w:val="6"/>
        </w:numPr>
        <w:spacing w:line="360" w:lineRule="auto"/>
        <w:ind w:left="420" w:leftChars="0" w:hanging="420" w:firstLineChars="0"/>
        <w:rPr>
          <w:rFonts w:hint="eastAsia" w:ascii="仿宋" w:hAnsi="仿宋" w:eastAsia="仿宋" w:cs="仿宋"/>
          <w:i w:val="0"/>
          <w:iCs w:val="0"/>
          <w:caps w:val="0"/>
          <w:color w:val="333333"/>
          <w:spacing w:val="0"/>
          <w:kern w:val="0"/>
          <w:sz w:val="24"/>
          <w:szCs w:val="24"/>
          <w:lang w:val="en-US" w:eastAsia="zh-CN" w:bidi="ar"/>
        </w:rPr>
      </w:pPr>
      <w:r>
        <w:rPr>
          <w:rFonts w:hint="default" w:ascii="仿宋" w:hAnsi="仿宋" w:eastAsia="仿宋" w:cs="仿宋"/>
          <w:i w:val="0"/>
          <w:iCs w:val="0"/>
          <w:caps w:val="0"/>
          <w:color w:val="333333"/>
          <w:spacing w:val="0"/>
          <w:kern w:val="0"/>
          <w:sz w:val="24"/>
          <w:szCs w:val="24"/>
          <w:lang w:val="en-US" w:eastAsia="zh-CN" w:bidi="ar"/>
        </w:rPr>
        <w:t>MB值</w:t>
      </w:r>
      <w:r>
        <w:rPr>
          <w:rFonts w:hint="eastAsia" w:ascii="仿宋" w:hAnsi="仿宋" w:eastAsia="仿宋" w:cs="仿宋"/>
          <w:i w:val="0"/>
          <w:iCs w:val="0"/>
          <w:caps w:val="0"/>
          <w:color w:val="333333"/>
          <w:spacing w:val="0"/>
          <w:kern w:val="0"/>
          <w:sz w:val="24"/>
          <w:szCs w:val="24"/>
          <w:lang w:val="en-US" w:eastAsia="zh-CN" w:bidi="ar"/>
        </w:rPr>
        <w:t>：≤1.0 g/kg（限制黏土含量）</w:t>
      </w:r>
    </w:p>
    <w:p w14:paraId="06EE31AF">
      <w:pPr>
        <w:numPr>
          <w:ilvl w:val="0"/>
          <w:numId w:val="4"/>
        </w:numPr>
        <w:spacing w:line="360" w:lineRule="auto"/>
        <w:ind w:left="420" w:leftChars="200" w:firstLine="0" w:firstLineChars="0"/>
        <w:rPr>
          <w:rFonts w:hint="eastAsia" w:ascii="仿宋" w:hAnsi="仿宋" w:eastAsia="仿宋" w:cs="仿宋"/>
          <w:i w:val="0"/>
          <w:iCs w:val="0"/>
          <w:caps w:val="0"/>
          <w:color w:val="333333"/>
          <w:spacing w:val="0"/>
          <w:kern w:val="0"/>
          <w:sz w:val="24"/>
          <w:szCs w:val="24"/>
          <w:lang w:val="en-US" w:eastAsia="zh-CN" w:bidi="ar"/>
        </w:rPr>
      </w:pPr>
      <w:r>
        <w:rPr>
          <w:rFonts w:hint="eastAsia" w:ascii="仿宋" w:hAnsi="仿宋" w:eastAsia="仿宋" w:cs="仿宋"/>
          <w:i w:val="0"/>
          <w:iCs w:val="0"/>
          <w:caps w:val="0"/>
          <w:color w:val="333333"/>
          <w:spacing w:val="0"/>
          <w:kern w:val="0"/>
          <w:sz w:val="24"/>
          <w:szCs w:val="24"/>
          <w:lang w:val="en-US" w:eastAsia="zh-CN" w:bidi="ar"/>
        </w:rPr>
        <w:t>有害物控制：</w:t>
      </w:r>
    </w:p>
    <w:p w14:paraId="3B8E9222">
      <w:pPr>
        <w:numPr>
          <w:ilvl w:val="0"/>
          <w:numId w:val="7"/>
        </w:numPr>
        <w:spacing w:line="360" w:lineRule="auto"/>
        <w:ind w:left="420" w:leftChars="0" w:hanging="420" w:firstLineChars="0"/>
        <w:rPr>
          <w:rFonts w:hint="eastAsia" w:ascii="仿宋" w:hAnsi="仿宋" w:eastAsia="仿宋" w:cs="仿宋"/>
          <w:i w:val="0"/>
          <w:iCs w:val="0"/>
          <w:caps w:val="0"/>
          <w:color w:val="333333"/>
          <w:spacing w:val="0"/>
          <w:kern w:val="0"/>
          <w:sz w:val="24"/>
          <w:szCs w:val="24"/>
          <w:lang w:val="en-US" w:eastAsia="zh-CN" w:bidi="ar"/>
        </w:rPr>
      </w:pPr>
      <w:r>
        <w:rPr>
          <w:rFonts w:hint="eastAsia" w:ascii="仿宋" w:hAnsi="仿宋" w:eastAsia="仿宋" w:cs="仿宋"/>
          <w:i w:val="0"/>
          <w:iCs w:val="0"/>
          <w:caps w:val="0"/>
          <w:color w:val="333333"/>
          <w:spacing w:val="0"/>
          <w:kern w:val="0"/>
          <w:sz w:val="24"/>
          <w:szCs w:val="24"/>
          <w:lang w:val="en-US" w:eastAsia="zh-CN" w:bidi="ar"/>
        </w:rPr>
        <w:t>氯离子含量（质量分数）：≤0.06%</w:t>
      </w:r>
    </w:p>
    <w:p w14:paraId="001DD3FB">
      <w:pPr>
        <w:numPr>
          <w:ilvl w:val="0"/>
          <w:numId w:val="7"/>
        </w:numPr>
        <w:spacing w:line="360" w:lineRule="auto"/>
        <w:ind w:left="420" w:leftChars="0" w:hanging="420" w:firstLineChars="0"/>
        <w:rPr>
          <w:rFonts w:hint="eastAsia" w:ascii="仿宋" w:hAnsi="仿宋" w:eastAsia="仿宋" w:cs="仿宋"/>
          <w:i w:val="0"/>
          <w:iCs w:val="0"/>
          <w:caps w:val="0"/>
          <w:color w:val="333333"/>
          <w:spacing w:val="0"/>
          <w:kern w:val="0"/>
          <w:sz w:val="24"/>
          <w:szCs w:val="24"/>
          <w:lang w:val="en-US" w:eastAsia="zh-CN" w:bidi="ar"/>
        </w:rPr>
      </w:pPr>
      <w:r>
        <w:rPr>
          <w:rFonts w:hint="eastAsia" w:ascii="仿宋" w:hAnsi="仿宋" w:eastAsia="仿宋" w:cs="仿宋"/>
          <w:i w:val="0"/>
          <w:iCs w:val="0"/>
          <w:caps w:val="0"/>
          <w:color w:val="333333"/>
          <w:spacing w:val="0"/>
          <w:kern w:val="0"/>
          <w:sz w:val="24"/>
          <w:szCs w:val="24"/>
          <w:lang w:val="en-US" w:eastAsia="zh-CN" w:bidi="ar"/>
        </w:rPr>
        <w:t>硫酸盐含量（SO₃计）：≤0.8%</w:t>
      </w:r>
    </w:p>
    <w:p w14:paraId="4B0F2C46">
      <w:pPr>
        <w:numPr>
          <w:ilvl w:val="0"/>
          <w:numId w:val="7"/>
        </w:numPr>
        <w:spacing w:line="360" w:lineRule="auto"/>
        <w:ind w:left="420" w:leftChars="0" w:hanging="420" w:firstLineChars="0"/>
        <w:rPr>
          <w:rFonts w:hint="eastAsia" w:ascii="仿宋" w:hAnsi="仿宋" w:eastAsia="仿宋" w:cs="仿宋"/>
          <w:i w:val="0"/>
          <w:iCs w:val="0"/>
          <w:caps w:val="0"/>
          <w:color w:val="333333"/>
          <w:spacing w:val="0"/>
          <w:kern w:val="0"/>
          <w:sz w:val="24"/>
          <w:szCs w:val="24"/>
          <w:lang w:val="en-US" w:eastAsia="zh-CN" w:bidi="ar"/>
        </w:rPr>
      </w:pPr>
      <w:r>
        <w:rPr>
          <w:rFonts w:hint="eastAsia" w:ascii="仿宋" w:hAnsi="仿宋" w:eastAsia="仿宋" w:cs="仿宋"/>
          <w:i w:val="0"/>
          <w:iCs w:val="0"/>
          <w:caps w:val="0"/>
          <w:color w:val="333333"/>
          <w:spacing w:val="0"/>
          <w:kern w:val="0"/>
          <w:sz w:val="24"/>
          <w:szCs w:val="24"/>
          <w:lang w:val="en-US" w:eastAsia="zh-CN" w:bidi="ar"/>
        </w:rPr>
        <w:t>有机物含量：浅于标准色</w:t>
      </w:r>
    </w:p>
    <w:p w14:paraId="3B3F1DA6">
      <w:pPr>
        <w:numPr>
          <w:ilvl w:val="0"/>
          <w:numId w:val="4"/>
        </w:numPr>
        <w:spacing w:line="360" w:lineRule="auto"/>
        <w:ind w:left="420" w:leftChars="200" w:firstLine="0" w:firstLineChars="0"/>
        <w:rPr>
          <w:rFonts w:hint="eastAsia" w:ascii="仿宋" w:hAnsi="仿宋" w:eastAsia="仿宋" w:cs="仿宋"/>
          <w:i w:val="0"/>
          <w:iCs w:val="0"/>
          <w:caps w:val="0"/>
          <w:color w:val="333333"/>
          <w:spacing w:val="0"/>
          <w:kern w:val="0"/>
          <w:sz w:val="24"/>
          <w:szCs w:val="24"/>
          <w:lang w:val="en-US" w:eastAsia="zh-CN" w:bidi="ar"/>
        </w:rPr>
      </w:pPr>
      <w:r>
        <w:rPr>
          <w:rFonts w:hint="eastAsia" w:ascii="仿宋" w:hAnsi="仿宋" w:eastAsia="仿宋" w:cs="仿宋"/>
          <w:i w:val="0"/>
          <w:iCs w:val="0"/>
          <w:caps w:val="0"/>
          <w:color w:val="333333"/>
          <w:spacing w:val="0"/>
          <w:kern w:val="0"/>
          <w:sz w:val="24"/>
          <w:szCs w:val="24"/>
          <w:lang w:val="en-US" w:eastAsia="zh-CN" w:bidi="ar"/>
        </w:rPr>
        <w:t>体积稳定性：</w:t>
      </w:r>
    </w:p>
    <w:p w14:paraId="5CCF8145">
      <w:pPr>
        <w:numPr>
          <w:ilvl w:val="0"/>
          <w:numId w:val="8"/>
        </w:numPr>
        <w:spacing w:line="360" w:lineRule="auto"/>
        <w:ind w:left="420" w:leftChars="0" w:hanging="420" w:firstLineChars="0"/>
        <w:rPr>
          <w:rFonts w:hint="eastAsia" w:ascii="仿宋" w:hAnsi="仿宋" w:eastAsia="仿宋" w:cs="仿宋"/>
          <w:i w:val="0"/>
          <w:iCs w:val="0"/>
          <w:caps w:val="0"/>
          <w:color w:val="333333"/>
          <w:spacing w:val="0"/>
          <w:kern w:val="0"/>
          <w:sz w:val="24"/>
          <w:szCs w:val="24"/>
          <w:lang w:val="en-US" w:eastAsia="zh-CN" w:bidi="ar"/>
        </w:rPr>
      </w:pPr>
      <w:r>
        <w:rPr>
          <w:rFonts w:hint="eastAsia" w:ascii="仿宋" w:hAnsi="仿宋" w:eastAsia="仿宋" w:cs="仿宋"/>
          <w:i w:val="0"/>
          <w:iCs w:val="0"/>
          <w:caps w:val="0"/>
          <w:color w:val="333333"/>
          <w:spacing w:val="0"/>
          <w:kern w:val="0"/>
          <w:sz w:val="24"/>
          <w:szCs w:val="24"/>
          <w:lang w:val="en-US" w:eastAsia="zh-CN" w:bidi="ar"/>
        </w:rPr>
        <w:t>吸水率：≤8.0%（24h饱和面干状态）</w:t>
      </w:r>
    </w:p>
    <w:p w14:paraId="702A0368">
      <w:pPr>
        <w:numPr>
          <w:ilvl w:val="0"/>
          <w:numId w:val="8"/>
        </w:numPr>
        <w:spacing w:line="360" w:lineRule="auto"/>
        <w:ind w:left="420" w:leftChars="0" w:hanging="420" w:firstLineChars="0"/>
        <w:rPr>
          <w:rFonts w:hint="default" w:ascii="仿宋" w:hAnsi="仿宋" w:eastAsia="仿宋" w:cs="仿宋"/>
          <w:i w:val="0"/>
          <w:iCs w:val="0"/>
          <w:caps w:val="0"/>
          <w:color w:val="333333"/>
          <w:spacing w:val="0"/>
          <w:kern w:val="0"/>
          <w:sz w:val="24"/>
          <w:szCs w:val="24"/>
          <w:lang w:val="en-US" w:eastAsia="zh-CN" w:bidi="ar"/>
        </w:rPr>
      </w:pPr>
      <w:r>
        <w:rPr>
          <w:rFonts w:hint="eastAsia" w:ascii="仿宋" w:hAnsi="仿宋" w:eastAsia="仿宋" w:cs="仿宋"/>
          <w:i w:val="0"/>
          <w:iCs w:val="0"/>
          <w:caps w:val="0"/>
          <w:color w:val="333333"/>
          <w:spacing w:val="0"/>
          <w:kern w:val="0"/>
          <w:sz w:val="24"/>
          <w:szCs w:val="24"/>
          <w:lang w:val="en-US" w:eastAsia="zh-CN" w:bidi="ar"/>
        </w:rPr>
        <w:t>压蒸膨胀率（0.5MPa, 3h）：≤0.20%（预防水泥残留物二次水化）‌</w:t>
      </w:r>
    </w:p>
    <w:p w14:paraId="6170E0A3">
      <w:pPr>
        <w:numPr>
          <w:ilvl w:val="0"/>
          <w:numId w:val="4"/>
        </w:numPr>
        <w:spacing w:line="360" w:lineRule="auto"/>
        <w:ind w:left="420" w:leftChars="200" w:firstLine="0" w:firstLineChars="0"/>
        <w:rPr>
          <w:rFonts w:hint="eastAsia" w:ascii="仿宋" w:hAnsi="仿宋" w:eastAsia="仿宋" w:cs="仿宋"/>
          <w:i w:val="0"/>
          <w:iCs w:val="0"/>
          <w:caps w:val="0"/>
          <w:color w:val="333333"/>
          <w:spacing w:val="0"/>
          <w:sz w:val="24"/>
          <w:szCs w:val="24"/>
          <w:shd w:val="clear" w:fill="FFFFFF"/>
          <w:lang w:eastAsia="zh-CN"/>
        </w:rPr>
      </w:pPr>
      <w:r>
        <w:rPr>
          <w:rFonts w:hint="eastAsia" w:ascii="仿宋" w:hAnsi="仿宋" w:eastAsia="仿宋"/>
          <w:b w:val="0"/>
          <w:bCs w:val="0"/>
          <w:sz w:val="24"/>
          <w:lang w:val="en-US" w:eastAsia="zh-CN"/>
        </w:rPr>
        <w:t>可追溯性：</w:t>
      </w:r>
      <w:r>
        <w:rPr>
          <w:rFonts w:hint="eastAsia" w:ascii="仿宋" w:hAnsi="仿宋" w:eastAsia="仿宋" w:cs="仿宋"/>
          <w:i w:val="0"/>
          <w:iCs w:val="0"/>
          <w:caps w:val="0"/>
          <w:color w:val="333333"/>
          <w:spacing w:val="0"/>
          <w:sz w:val="24"/>
          <w:szCs w:val="24"/>
          <w:shd w:val="clear" w:fill="FFFFFF"/>
        </w:rPr>
        <w:t>每车附带“拆除工程名称-破碎日期”唯一追溯码</w:t>
      </w:r>
      <w:r>
        <w:rPr>
          <w:rFonts w:hint="eastAsia" w:ascii="仿宋" w:hAnsi="仿宋" w:eastAsia="仿宋" w:cs="仿宋"/>
          <w:i w:val="0"/>
          <w:iCs w:val="0"/>
          <w:caps w:val="0"/>
          <w:color w:val="333333"/>
          <w:spacing w:val="0"/>
          <w:sz w:val="24"/>
          <w:szCs w:val="24"/>
          <w:shd w:val="clear" w:fill="FFFFFF"/>
          <w:lang w:eastAsia="zh-CN"/>
        </w:rPr>
        <w:t>。</w:t>
      </w:r>
    </w:p>
    <w:p w14:paraId="4A2FB373">
      <w:pPr>
        <w:numPr>
          <w:ilvl w:val="0"/>
          <w:numId w:val="9"/>
        </w:numPr>
        <w:spacing w:line="360" w:lineRule="auto"/>
        <w:rPr>
          <w:rFonts w:hint="eastAsia" w:ascii="仿宋" w:hAnsi="仿宋" w:eastAsia="仿宋"/>
          <w:b/>
          <w:bCs/>
          <w:sz w:val="24"/>
          <w:lang w:val="en-US" w:eastAsia="zh-CN"/>
        </w:rPr>
      </w:pPr>
      <w:r>
        <w:rPr>
          <w:rFonts w:hint="eastAsia" w:ascii="仿宋" w:hAnsi="仿宋" w:eastAsia="仿宋"/>
          <w:b/>
          <w:bCs/>
          <w:sz w:val="24"/>
          <w:lang w:val="en-US" w:eastAsia="zh-CN"/>
        </w:rPr>
        <w:t>石屑材料主要质量要求：</w:t>
      </w:r>
    </w:p>
    <w:p w14:paraId="5E7C3DC2">
      <w:pPr>
        <w:widowControl w:val="0"/>
        <w:numPr>
          <w:ilvl w:val="0"/>
          <w:numId w:val="10"/>
        </w:numPr>
        <w:spacing w:line="360" w:lineRule="auto"/>
        <w:jc w:val="both"/>
        <w:rPr>
          <w:rFonts w:hint="eastAsia" w:ascii="仿宋" w:hAnsi="仿宋" w:eastAsia="仿宋"/>
          <w:b w:val="0"/>
          <w:bCs w:val="0"/>
          <w:sz w:val="24"/>
          <w:lang w:val="en-US" w:eastAsia="zh-CN"/>
        </w:rPr>
      </w:pPr>
      <w:r>
        <w:rPr>
          <w:rFonts w:hint="eastAsia" w:ascii="仿宋" w:hAnsi="仿宋" w:eastAsia="仿宋"/>
          <w:b w:val="0"/>
          <w:bCs w:val="0"/>
          <w:sz w:val="24"/>
          <w:lang w:val="en-US" w:eastAsia="zh-CN"/>
        </w:rPr>
        <w:t>颗粒级配：</w:t>
      </w:r>
    </w:p>
    <w:p w14:paraId="27D0B0F1">
      <w:pPr>
        <w:widowControl w:val="0"/>
        <w:numPr>
          <w:ilvl w:val="0"/>
          <w:numId w:val="0"/>
        </w:numPr>
        <w:spacing w:line="360" w:lineRule="auto"/>
        <w:jc w:val="both"/>
        <w:rPr>
          <w:rFonts w:hint="eastAsia" w:ascii="仿宋" w:hAnsi="仿宋" w:eastAsia="仿宋"/>
          <w:b w:val="0"/>
          <w:bCs w:val="0"/>
          <w:sz w:val="24"/>
          <w:lang w:val="en-US" w:eastAsia="zh-CN"/>
        </w:rPr>
      </w:pPr>
      <w:r>
        <w:rPr>
          <w:rFonts w:hint="default" w:ascii="仿宋" w:hAnsi="仿宋" w:eastAsia="仿宋"/>
          <w:b w:val="0"/>
          <w:bCs w:val="0"/>
          <w:sz w:val="24"/>
          <w:lang w:val="en-US" w:eastAsia="zh-CN"/>
        </w:rPr>
        <w:t>累计筛余量</w:t>
      </w:r>
      <w:r>
        <w:rPr>
          <w:rFonts w:hint="eastAsia" w:ascii="仿宋" w:hAnsi="仿宋" w:eastAsia="仿宋"/>
          <w:b w:val="0"/>
          <w:bCs w:val="0"/>
          <w:sz w:val="24"/>
          <w:lang w:val="en-US" w:eastAsia="zh-CN"/>
        </w:rPr>
        <w:t>： 0.6mm筛：30～65%，0.15mm筛：≥85%。</w:t>
      </w:r>
    </w:p>
    <w:p w14:paraId="0C8291CA">
      <w:pPr>
        <w:widowControl w:val="0"/>
        <w:numPr>
          <w:ilvl w:val="0"/>
          <w:numId w:val="0"/>
        </w:numPr>
        <w:spacing w:line="360" w:lineRule="auto"/>
        <w:jc w:val="both"/>
        <w:rPr>
          <w:rFonts w:hint="eastAsia" w:ascii="仿宋" w:hAnsi="仿宋" w:eastAsia="仿宋"/>
          <w:b w:val="0"/>
          <w:bCs w:val="0"/>
          <w:sz w:val="24"/>
          <w:lang w:val="en-US" w:eastAsia="zh-CN"/>
        </w:rPr>
      </w:pPr>
      <w:r>
        <w:rPr>
          <w:rFonts w:hint="default" w:ascii="仿宋" w:hAnsi="仿宋" w:eastAsia="仿宋"/>
          <w:b w:val="0"/>
          <w:bCs w:val="0"/>
          <w:sz w:val="24"/>
          <w:lang w:val="en-US" w:eastAsia="zh-CN"/>
        </w:rPr>
        <w:t>细度模数</w:t>
      </w:r>
      <w:r>
        <w:rPr>
          <w:rFonts w:hint="eastAsia" w:ascii="仿宋" w:hAnsi="仿宋" w:eastAsia="仿宋"/>
          <w:b w:val="0"/>
          <w:bCs w:val="0"/>
          <w:sz w:val="24"/>
          <w:lang w:val="en-US" w:eastAsia="zh-CN"/>
        </w:rPr>
        <w:t>：2.7～3.3</w:t>
      </w:r>
    </w:p>
    <w:p w14:paraId="32293A98">
      <w:pPr>
        <w:widowControl w:val="0"/>
        <w:numPr>
          <w:ilvl w:val="0"/>
          <w:numId w:val="10"/>
        </w:numPr>
        <w:spacing w:line="360" w:lineRule="auto"/>
        <w:ind w:left="0" w:leftChars="0" w:firstLine="0" w:firstLineChars="0"/>
        <w:jc w:val="both"/>
        <w:rPr>
          <w:rFonts w:hint="eastAsia" w:ascii="仿宋" w:hAnsi="仿宋" w:eastAsia="仿宋"/>
          <w:b w:val="0"/>
          <w:bCs w:val="0"/>
          <w:sz w:val="24"/>
          <w:lang w:val="en-US" w:eastAsia="zh-CN"/>
        </w:rPr>
      </w:pPr>
      <w:r>
        <w:rPr>
          <w:rFonts w:hint="eastAsia" w:ascii="仿宋" w:hAnsi="仿宋" w:eastAsia="仿宋"/>
          <w:b w:val="0"/>
          <w:bCs w:val="0"/>
          <w:sz w:val="24"/>
          <w:lang w:val="en-US" w:eastAsia="zh-CN"/>
        </w:rPr>
        <w:t>粉体含量‌：</w:t>
      </w:r>
    </w:p>
    <w:p w14:paraId="149A82CF">
      <w:pPr>
        <w:widowControl w:val="0"/>
        <w:numPr>
          <w:ilvl w:val="0"/>
          <w:numId w:val="0"/>
        </w:numPr>
        <w:spacing w:line="360" w:lineRule="auto"/>
        <w:ind w:leftChars="0"/>
        <w:jc w:val="both"/>
        <w:rPr>
          <w:rFonts w:hint="eastAsia" w:ascii="仿宋" w:hAnsi="仿宋" w:eastAsia="仿宋"/>
          <w:b w:val="0"/>
          <w:bCs w:val="0"/>
          <w:sz w:val="24"/>
          <w:lang w:val="en-US" w:eastAsia="zh-CN"/>
        </w:rPr>
      </w:pPr>
      <w:r>
        <w:rPr>
          <w:rFonts w:hint="default" w:ascii="仿宋" w:hAnsi="仿宋" w:eastAsia="仿宋"/>
          <w:b w:val="0"/>
          <w:bCs w:val="0"/>
          <w:sz w:val="24"/>
          <w:lang w:val="en-US" w:eastAsia="zh-CN"/>
        </w:rPr>
        <w:t>石粉含量（＜0.075mm）</w:t>
      </w:r>
      <w:r>
        <w:rPr>
          <w:rFonts w:hint="eastAsia" w:ascii="仿宋" w:hAnsi="仿宋" w:eastAsia="仿宋"/>
          <w:b w:val="0"/>
          <w:bCs w:val="0"/>
          <w:sz w:val="24"/>
          <w:lang w:val="en-US" w:eastAsia="zh-CN"/>
        </w:rPr>
        <w:t>：石灰岩：≤10%，花岗岩：≤8%，玄武岩：≤7%</w:t>
      </w:r>
    </w:p>
    <w:p w14:paraId="4D142E53">
      <w:pPr>
        <w:widowControl w:val="0"/>
        <w:numPr>
          <w:ilvl w:val="0"/>
          <w:numId w:val="0"/>
        </w:numPr>
        <w:spacing w:line="360" w:lineRule="auto"/>
        <w:ind w:leftChars="0"/>
        <w:jc w:val="both"/>
        <w:rPr>
          <w:rFonts w:hint="eastAsia" w:ascii="仿宋" w:hAnsi="仿宋" w:eastAsia="仿宋" w:cs="仿宋"/>
          <w:i w:val="0"/>
          <w:iCs w:val="0"/>
          <w:caps w:val="0"/>
          <w:color w:val="333333"/>
          <w:spacing w:val="0"/>
          <w:kern w:val="0"/>
          <w:sz w:val="24"/>
          <w:szCs w:val="24"/>
          <w:lang w:val="en-US" w:eastAsia="zh-CN" w:bidi="ar"/>
        </w:rPr>
      </w:pPr>
      <w:r>
        <w:rPr>
          <w:rFonts w:hint="default" w:ascii="仿宋" w:hAnsi="仿宋" w:eastAsia="仿宋"/>
          <w:b w:val="0"/>
          <w:bCs w:val="0"/>
          <w:sz w:val="24"/>
          <w:lang w:val="en-US" w:eastAsia="zh-CN"/>
        </w:rPr>
        <w:t>MB值</w:t>
      </w:r>
      <w:r>
        <w:rPr>
          <w:rFonts w:hint="eastAsia" w:ascii="仿宋" w:hAnsi="仿宋" w:eastAsia="仿宋"/>
          <w:b w:val="0"/>
          <w:bCs w:val="0"/>
          <w:sz w:val="24"/>
          <w:lang w:val="en-US" w:eastAsia="zh-CN"/>
        </w:rPr>
        <w:t>：‌ ≤1.0 g/kg</w:t>
      </w:r>
      <w:r>
        <w:rPr>
          <w:rFonts w:hint="eastAsia" w:ascii="仿宋" w:hAnsi="仿宋" w:eastAsia="仿宋" w:cs="仿宋"/>
          <w:i w:val="0"/>
          <w:iCs w:val="0"/>
          <w:caps w:val="0"/>
          <w:color w:val="333333"/>
          <w:spacing w:val="0"/>
          <w:kern w:val="0"/>
          <w:sz w:val="24"/>
          <w:szCs w:val="24"/>
          <w:lang w:val="en-US" w:eastAsia="zh-CN" w:bidi="ar"/>
        </w:rPr>
        <w:t>（限制黏土含量）</w:t>
      </w:r>
    </w:p>
    <w:p w14:paraId="410F769F">
      <w:pPr>
        <w:widowControl w:val="0"/>
        <w:numPr>
          <w:ilvl w:val="0"/>
          <w:numId w:val="10"/>
        </w:numPr>
        <w:spacing w:line="360" w:lineRule="auto"/>
        <w:ind w:left="0" w:leftChars="0" w:firstLine="0" w:firstLineChars="0"/>
        <w:jc w:val="both"/>
        <w:rPr>
          <w:rFonts w:hint="eastAsia" w:ascii="仿宋" w:hAnsi="仿宋" w:eastAsia="仿宋" w:cs="仿宋"/>
          <w:i w:val="0"/>
          <w:iCs w:val="0"/>
          <w:caps w:val="0"/>
          <w:color w:val="333333"/>
          <w:spacing w:val="0"/>
          <w:kern w:val="0"/>
          <w:sz w:val="24"/>
          <w:szCs w:val="24"/>
          <w:lang w:val="en-US" w:eastAsia="zh-CN" w:bidi="ar"/>
        </w:rPr>
      </w:pPr>
      <w:r>
        <w:rPr>
          <w:rFonts w:hint="eastAsia" w:ascii="仿宋" w:hAnsi="仿宋" w:eastAsia="仿宋" w:cs="仿宋"/>
          <w:i w:val="0"/>
          <w:iCs w:val="0"/>
          <w:caps w:val="0"/>
          <w:color w:val="333333"/>
          <w:spacing w:val="0"/>
          <w:kern w:val="0"/>
          <w:sz w:val="24"/>
          <w:szCs w:val="24"/>
          <w:lang w:val="en-US" w:eastAsia="zh-CN" w:bidi="ar"/>
        </w:rPr>
        <w:t>有害物质‌：</w:t>
      </w:r>
    </w:p>
    <w:p w14:paraId="7EE1EF3F">
      <w:pPr>
        <w:widowControl w:val="0"/>
        <w:numPr>
          <w:ilvl w:val="0"/>
          <w:numId w:val="0"/>
        </w:numPr>
        <w:spacing w:line="360" w:lineRule="auto"/>
        <w:ind w:leftChars="0"/>
        <w:jc w:val="both"/>
        <w:rPr>
          <w:rFonts w:hint="eastAsia" w:ascii="仿宋" w:hAnsi="仿宋" w:eastAsia="仿宋" w:cs="仿宋"/>
          <w:i w:val="0"/>
          <w:iCs w:val="0"/>
          <w:caps w:val="0"/>
          <w:color w:val="333333"/>
          <w:spacing w:val="0"/>
          <w:kern w:val="0"/>
          <w:sz w:val="24"/>
          <w:szCs w:val="24"/>
          <w:lang w:val="en-US" w:eastAsia="zh-CN" w:bidi="ar"/>
        </w:rPr>
      </w:pPr>
      <w:r>
        <w:rPr>
          <w:rFonts w:hint="default" w:ascii="仿宋" w:hAnsi="仿宋" w:eastAsia="仿宋" w:cs="仿宋"/>
          <w:i w:val="0"/>
          <w:iCs w:val="0"/>
          <w:caps w:val="0"/>
          <w:color w:val="333333"/>
          <w:spacing w:val="0"/>
          <w:kern w:val="0"/>
          <w:sz w:val="24"/>
          <w:szCs w:val="24"/>
          <w:lang w:val="en-US" w:eastAsia="zh-CN" w:bidi="ar"/>
        </w:rPr>
        <w:t>泥土含量</w:t>
      </w:r>
      <w:r>
        <w:rPr>
          <w:rFonts w:hint="eastAsia" w:ascii="仿宋" w:hAnsi="仿宋" w:eastAsia="仿宋" w:cs="仿宋"/>
          <w:i w:val="0"/>
          <w:iCs w:val="0"/>
          <w:caps w:val="0"/>
          <w:color w:val="333333"/>
          <w:spacing w:val="0"/>
          <w:kern w:val="0"/>
          <w:sz w:val="24"/>
          <w:szCs w:val="24"/>
          <w:lang w:val="en-US" w:eastAsia="zh-CN" w:bidi="ar"/>
        </w:rPr>
        <w:t>：≤3%</w:t>
      </w:r>
    </w:p>
    <w:p w14:paraId="45BD1E14">
      <w:pPr>
        <w:widowControl w:val="0"/>
        <w:numPr>
          <w:ilvl w:val="0"/>
          <w:numId w:val="0"/>
        </w:numPr>
        <w:spacing w:line="360" w:lineRule="auto"/>
        <w:ind w:leftChars="0"/>
        <w:jc w:val="both"/>
        <w:rPr>
          <w:rFonts w:hint="eastAsia" w:ascii="仿宋" w:hAnsi="仿宋" w:eastAsia="仿宋" w:cs="仿宋"/>
          <w:i w:val="0"/>
          <w:iCs w:val="0"/>
          <w:caps w:val="0"/>
          <w:color w:val="333333"/>
          <w:spacing w:val="0"/>
          <w:kern w:val="0"/>
          <w:sz w:val="24"/>
          <w:szCs w:val="24"/>
          <w:lang w:val="en-US" w:eastAsia="zh-CN" w:bidi="ar"/>
        </w:rPr>
      </w:pPr>
      <w:r>
        <w:rPr>
          <w:rFonts w:hint="default" w:ascii="仿宋" w:hAnsi="仿宋" w:eastAsia="仿宋" w:cs="仿宋"/>
          <w:i w:val="0"/>
          <w:iCs w:val="0"/>
          <w:caps w:val="0"/>
          <w:color w:val="333333"/>
          <w:spacing w:val="0"/>
          <w:kern w:val="0"/>
          <w:sz w:val="24"/>
          <w:szCs w:val="24"/>
          <w:lang w:val="en-US" w:eastAsia="zh-CN" w:bidi="ar"/>
        </w:rPr>
        <w:t>泥块含量</w:t>
      </w:r>
      <w:r>
        <w:rPr>
          <w:rFonts w:hint="eastAsia" w:ascii="仿宋" w:hAnsi="仿宋" w:eastAsia="仿宋" w:cs="仿宋"/>
          <w:i w:val="0"/>
          <w:iCs w:val="0"/>
          <w:caps w:val="0"/>
          <w:color w:val="333333"/>
          <w:spacing w:val="0"/>
          <w:kern w:val="0"/>
          <w:sz w:val="24"/>
          <w:szCs w:val="24"/>
          <w:lang w:val="en-US" w:eastAsia="zh-CN" w:bidi="ar"/>
        </w:rPr>
        <w:t>：≤0.5%</w:t>
      </w:r>
    </w:p>
    <w:p w14:paraId="6C5245DC">
      <w:pPr>
        <w:widowControl w:val="0"/>
        <w:numPr>
          <w:ilvl w:val="0"/>
          <w:numId w:val="0"/>
        </w:numPr>
        <w:spacing w:line="360" w:lineRule="auto"/>
        <w:ind w:leftChars="0"/>
        <w:jc w:val="both"/>
        <w:rPr>
          <w:rFonts w:hint="eastAsia" w:ascii="仿宋" w:hAnsi="仿宋" w:eastAsia="仿宋" w:cs="仿宋"/>
          <w:i w:val="0"/>
          <w:iCs w:val="0"/>
          <w:caps w:val="0"/>
          <w:color w:val="333333"/>
          <w:spacing w:val="0"/>
          <w:kern w:val="0"/>
          <w:sz w:val="24"/>
          <w:szCs w:val="24"/>
          <w:lang w:val="en-US" w:eastAsia="zh-CN" w:bidi="ar"/>
        </w:rPr>
      </w:pPr>
      <w:r>
        <w:rPr>
          <w:rFonts w:hint="default" w:ascii="仿宋" w:hAnsi="仿宋" w:eastAsia="仿宋" w:cs="仿宋"/>
          <w:i w:val="0"/>
          <w:iCs w:val="0"/>
          <w:caps w:val="0"/>
          <w:color w:val="333333"/>
          <w:spacing w:val="0"/>
          <w:kern w:val="0"/>
          <w:sz w:val="24"/>
          <w:szCs w:val="24"/>
          <w:lang w:val="en-US" w:eastAsia="zh-CN" w:bidi="ar"/>
        </w:rPr>
        <w:t>云母含量</w:t>
      </w:r>
      <w:r>
        <w:rPr>
          <w:rFonts w:hint="eastAsia" w:ascii="仿宋" w:hAnsi="仿宋" w:eastAsia="仿宋" w:cs="仿宋"/>
          <w:i w:val="0"/>
          <w:iCs w:val="0"/>
          <w:caps w:val="0"/>
          <w:color w:val="333333"/>
          <w:spacing w:val="0"/>
          <w:kern w:val="0"/>
          <w:sz w:val="24"/>
          <w:szCs w:val="24"/>
          <w:lang w:val="en-US" w:eastAsia="zh-CN" w:bidi="ar"/>
        </w:rPr>
        <w:t>：≤1%</w:t>
      </w:r>
    </w:p>
    <w:p w14:paraId="259EBB3D">
      <w:pPr>
        <w:widowControl w:val="0"/>
        <w:numPr>
          <w:ilvl w:val="0"/>
          <w:numId w:val="0"/>
        </w:numPr>
        <w:spacing w:line="360" w:lineRule="auto"/>
        <w:ind w:leftChars="0"/>
        <w:jc w:val="both"/>
        <w:rPr>
          <w:rFonts w:hint="eastAsia" w:ascii="仿宋" w:hAnsi="仿宋" w:eastAsia="仿宋" w:cs="仿宋"/>
          <w:i w:val="0"/>
          <w:iCs w:val="0"/>
          <w:caps w:val="0"/>
          <w:color w:val="333333"/>
          <w:spacing w:val="0"/>
          <w:kern w:val="0"/>
          <w:sz w:val="24"/>
          <w:szCs w:val="24"/>
          <w:lang w:val="en-US" w:eastAsia="zh-CN" w:bidi="ar"/>
        </w:rPr>
      </w:pPr>
      <w:r>
        <w:rPr>
          <w:rFonts w:hint="default" w:ascii="仿宋" w:hAnsi="仿宋" w:eastAsia="仿宋" w:cs="仿宋"/>
          <w:i w:val="0"/>
          <w:iCs w:val="0"/>
          <w:caps w:val="0"/>
          <w:color w:val="333333"/>
          <w:spacing w:val="0"/>
          <w:kern w:val="0"/>
          <w:sz w:val="24"/>
          <w:szCs w:val="24"/>
          <w:lang w:val="en-US" w:eastAsia="zh-CN" w:bidi="ar"/>
        </w:rPr>
        <w:t>轻物质（密度＜2000kg/m³）</w:t>
      </w:r>
      <w:r>
        <w:rPr>
          <w:rFonts w:hint="eastAsia" w:ascii="仿宋" w:hAnsi="仿宋" w:eastAsia="仿宋" w:cs="仿宋"/>
          <w:i w:val="0"/>
          <w:iCs w:val="0"/>
          <w:caps w:val="0"/>
          <w:color w:val="333333"/>
          <w:spacing w:val="0"/>
          <w:kern w:val="0"/>
          <w:sz w:val="24"/>
          <w:szCs w:val="24"/>
          <w:lang w:val="en-US" w:eastAsia="zh-CN" w:bidi="ar"/>
        </w:rPr>
        <w:t>：≤0.5%</w:t>
      </w:r>
    </w:p>
    <w:p w14:paraId="060EED8E">
      <w:pPr>
        <w:widowControl w:val="0"/>
        <w:numPr>
          <w:ilvl w:val="0"/>
          <w:numId w:val="10"/>
        </w:numPr>
        <w:spacing w:line="360" w:lineRule="auto"/>
        <w:ind w:left="0" w:leftChars="0" w:firstLine="0" w:firstLineChars="0"/>
        <w:jc w:val="both"/>
        <w:rPr>
          <w:rFonts w:hint="eastAsia" w:ascii="仿宋" w:hAnsi="仿宋" w:eastAsia="仿宋" w:cs="仿宋"/>
          <w:i w:val="0"/>
          <w:iCs w:val="0"/>
          <w:caps w:val="0"/>
          <w:color w:val="333333"/>
          <w:spacing w:val="0"/>
          <w:kern w:val="0"/>
          <w:sz w:val="24"/>
          <w:szCs w:val="24"/>
          <w:lang w:val="en-US" w:eastAsia="zh-CN" w:bidi="ar"/>
        </w:rPr>
      </w:pPr>
      <w:r>
        <w:rPr>
          <w:rFonts w:hint="eastAsia" w:ascii="仿宋" w:hAnsi="仿宋" w:eastAsia="仿宋" w:cs="仿宋"/>
          <w:i w:val="0"/>
          <w:iCs w:val="0"/>
          <w:caps w:val="0"/>
          <w:color w:val="333333"/>
          <w:spacing w:val="0"/>
          <w:kern w:val="0"/>
          <w:sz w:val="24"/>
          <w:szCs w:val="24"/>
          <w:lang w:val="en-US" w:eastAsia="zh-CN" w:bidi="ar"/>
        </w:rPr>
        <w:t>物理性能：</w:t>
      </w:r>
    </w:p>
    <w:p w14:paraId="2F7A6E01">
      <w:pPr>
        <w:widowControl w:val="0"/>
        <w:numPr>
          <w:ilvl w:val="0"/>
          <w:numId w:val="0"/>
        </w:numPr>
        <w:spacing w:line="360" w:lineRule="auto"/>
        <w:ind w:leftChars="0"/>
        <w:jc w:val="both"/>
        <w:rPr>
          <w:rFonts w:hint="eastAsia" w:ascii="仿宋" w:hAnsi="仿宋" w:eastAsia="仿宋" w:cs="仿宋"/>
          <w:i w:val="0"/>
          <w:iCs w:val="0"/>
          <w:caps w:val="0"/>
          <w:color w:val="333333"/>
          <w:spacing w:val="0"/>
          <w:kern w:val="0"/>
          <w:sz w:val="24"/>
          <w:szCs w:val="24"/>
          <w:lang w:val="en-US" w:eastAsia="zh-CN" w:bidi="ar"/>
        </w:rPr>
      </w:pPr>
      <w:r>
        <w:rPr>
          <w:rFonts w:hint="default" w:ascii="仿宋" w:hAnsi="仿宋" w:eastAsia="仿宋" w:cs="仿宋"/>
          <w:i w:val="0"/>
          <w:iCs w:val="0"/>
          <w:caps w:val="0"/>
          <w:color w:val="333333"/>
          <w:spacing w:val="0"/>
          <w:kern w:val="0"/>
          <w:sz w:val="24"/>
          <w:szCs w:val="24"/>
          <w:lang w:val="en-US" w:eastAsia="zh-CN" w:bidi="ar"/>
        </w:rPr>
        <w:t>压碎指标</w:t>
      </w:r>
      <w:r>
        <w:rPr>
          <w:rFonts w:hint="eastAsia" w:ascii="仿宋" w:hAnsi="仿宋" w:eastAsia="仿宋" w:cs="仿宋"/>
          <w:i w:val="0"/>
          <w:iCs w:val="0"/>
          <w:caps w:val="0"/>
          <w:color w:val="333333"/>
          <w:spacing w:val="0"/>
          <w:kern w:val="0"/>
          <w:sz w:val="24"/>
          <w:szCs w:val="24"/>
          <w:lang w:val="en-US" w:eastAsia="zh-CN" w:bidi="ar"/>
        </w:rPr>
        <w:t>：≤25%（C30以上混凝土），≤30%（C30以下）</w:t>
      </w:r>
    </w:p>
    <w:p w14:paraId="36524C5A">
      <w:pPr>
        <w:widowControl w:val="0"/>
        <w:numPr>
          <w:ilvl w:val="0"/>
          <w:numId w:val="0"/>
        </w:numPr>
        <w:spacing w:line="360" w:lineRule="auto"/>
        <w:ind w:leftChars="0"/>
        <w:jc w:val="both"/>
        <w:rPr>
          <w:rFonts w:hint="eastAsia" w:ascii="仿宋" w:hAnsi="仿宋" w:eastAsia="仿宋" w:cs="仿宋"/>
          <w:i w:val="0"/>
          <w:iCs w:val="0"/>
          <w:caps w:val="0"/>
          <w:color w:val="333333"/>
          <w:spacing w:val="0"/>
          <w:kern w:val="0"/>
          <w:sz w:val="24"/>
          <w:szCs w:val="24"/>
          <w:lang w:val="en-US" w:eastAsia="zh-CN" w:bidi="ar"/>
        </w:rPr>
      </w:pPr>
      <w:r>
        <w:rPr>
          <w:rFonts w:hint="default" w:ascii="仿宋" w:hAnsi="仿宋" w:eastAsia="仿宋" w:cs="仿宋"/>
          <w:i w:val="0"/>
          <w:iCs w:val="0"/>
          <w:caps w:val="0"/>
          <w:color w:val="333333"/>
          <w:spacing w:val="0"/>
          <w:kern w:val="0"/>
          <w:sz w:val="24"/>
          <w:szCs w:val="24"/>
          <w:lang w:val="en-US" w:eastAsia="zh-CN" w:bidi="ar"/>
        </w:rPr>
        <w:t>吸水率（24h）</w:t>
      </w:r>
      <w:r>
        <w:rPr>
          <w:rFonts w:hint="eastAsia" w:ascii="仿宋" w:hAnsi="仿宋" w:eastAsia="仿宋" w:cs="仿宋"/>
          <w:i w:val="0"/>
          <w:iCs w:val="0"/>
          <w:caps w:val="0"/>
          <w:color w:val="333333"/>
          <w:spacing w:val="0"/>
          <w:kern w:val="0"/>
          <w:sz w:val="24"/>
          <w:szCs w:val="24"/>
          <w:lang w:val="en-US" w:eastAsia="zh-CN" w:bidi="ar"/>
        </w:rPr>
        <w:t>：≤3.5%</w:t>
      </w:r>
    </w:p>
    <w:p w14:paraId="20142C3D">
      <w:pPr>
        <w:widowControl w:val="0"/>
        <w:numPr>
          <w:ilvl w:val="0"/>
          <w:numId w:val="0"/>
        </w:numPr>
        <w:spacing w:line="360" w:lineRule="auto"/>
        <w:ind w:leftChars="0"/>
        <w:jc w:val="both"/>
        <w:rPr>
          <w:rFonts w:hint="eastAsia" w:ascii="仿宋" w:hAnsi="仿宋" w:eastAsia="仿宋" w:cs="仿宋"/>
          <w:i w:val="0"/>
          <w:iCs w:val="0"/>
          <w:caps w:val="0"/>
          <w:color w:val="333333"/>
          <w:spacing w:val="0"/>
          <w:kern w:val="0"/>
          <w:sz w:val="24"/>
          <w:szCs w:val="24"/>
          <w:lang w:val="en-US" w:eastAsia="zh-CN" w:bidi="ar"/>
        </w:rPr>
      </w:pPr>
      <w:r>
        <w:rPr>
          <w:rFonts w:hint="default" w:ascii="仿宋" w:hAnsi="仿宋" w:eastAsia="仿宋" w:cs="仿宋"/>
          <w:i w:val="0"/>
          <w:iCs w:val="0"/>
          <w:caps w:val="0"/>
          <w:color w:val="333333"/>
          <w:spacing w:val="0"/>
          <w:kern w:val="0"/>
          <w:sz w:val="24"/>
          <w:szCs w:val="24"/>
          <w:lang w:val="en-US" w:eastAsia="zh-CN" w:bidi="ar"/>
        </w:rPr>
        <w:t>堆积密度</w:t>
      </w:r>
      <w:r>
        <w:rPr>
          <w:rFonts w:hint="eastAsia" w:ascii="仿宋" w:hAnsi="仿宋" w:eastAsia="仿宋" w:cs="仿宋"/>
          <w:i w:val="0"/>
          <w:iCs w:val="0"/>
          <w:caps w:val="0"/>
          <w:color w:val="333333"/>
          <w:spacing w:val="0"/>
          <w:kern w:val="0"/>
          <w:sz w:val="24"/>
          <w:szCs w:val="24"/>
          <w:lang w:val="en-US" w:eastAsia="zh-CN" w:bidi="ar"/>
        </w:rPr>
        <w:t>：≥1400 kg/m³</w:t>
      </w:r>
    </w:p>
    <w:p w14:paraId="7EBD282C">
      <w:pPr>
        <w:widowControl w:val="0"/>
        <w:numPr>
          <w:ilvl w:val="0"/>
          <w:numId w:val="10"/>
        </w:numPr>
        <w:spacing w:line="360" w:lineRule="auto"/>
        <w:ind w:left="0" w:leftChars="0" w:firstLine="0" w:firstLineChars="0"/>
        <w:jc w:val="both"/>
        <w:rPr>
          <w:rFonts w:hint="eastAsia" w:ascii="仿宋" w:hAnsi="仿宋" w:eastAsia="仿宋"/>
          <w:sz w:val="24"/>
          <w:lang w:val="en-US" w:eastAsia="zh-CN"/>
        </w:rPr>
      </w:pPr>
      <w:r>
        <w:rPr>
          <w:rFonts w:hint="eastAsia" w:ascii="仿宋" w:hAnsi="仿宋" w:eastAsia="仿宋" w:cs="仿宋"/>
          <w:i w:val="0"/>
          <w:iCs w:val="0"/>
          <w:caps w:val="0"/>
          <w:color w:val="333333"/>
          <w:spacing w:val="0"/>
          <w:kern w:val="0"/>
          <w:sz w:val="24"/>
          <w:szCs w:val="24"/>
          <w:lang w:val="en-US" w:eastAsia="zh-CN" w:bidi="ar"/>
        </w:rPr>
        <w:t>可追溯性：</w:t>
      </w:r>
      <w:r>
        <w:rPr>
          <w:rFonts w:hint="eastAsia" w:ascii="仿宋" w:hAnsi="仿宋" w:eastAsia="仿宋"/>
          <w:sz w:val="24"/>
          <w:lang w:val="en-US" w:eastAsia="zh-CN"/>
        </w:rPr>
        <w:t>每车附带‌电子溯源标签‌（扫码可查采石场、检测报告）。</w:t>
      </w:r>
    </w:p>
    <w:p w14:paraId="27043A1F">
      <w:pPr>
        <w:widowControl w:val="0"/>
        <w:numPr>
          <w:ilvl w:val="0"/>
          <w:numId w:val="0"/>
        </w:numPr>
        <w:spacing w:line="360" w:lineRule="auto"/>
        <w:ind w:leftChars="0"/>
        <w:jc w:val="both"/>
        <w:rPr>
          <w:rFonts w:hint="eastAsia" w:ascii="仿宋" w:hAnsi="仿宋" w:eastAsia="仿宋"/>
          <w:sz w:val="24"/>
          <w:lang w:val="en-US" w:eastAsia="zh-CN"/>
        </w:rPr>
      </w:pPr>
    </w:p>
    <w:p w14:paraId="30B07446">
      <w:pPr>
        <w:pStyle w:val="7"/>
        <w:spacing w:before="0" w:beforeAutospacing="0" w:after="0" w:afterAutospacing="0" w:line="360" w:lineRule="auto"/>
        <w:rPr>
          <w:rStyle w:val="11"/>
          <w:rFonts w:hint="eastAsia" w:ascii="仿宋" w:hAnsi="仿宋" w:eastAsia="仿宋" w:cs="仿宋"/>
          <w:b/>
          <w:bCs/>
          <w:sz w:val="28"/>
          <w:szCs w:val="28"/>
        </w:rPr>
      </w:pPr>
      <w:r>
        <w:rPr>
          <w:rStyle w:val="11"/>
          <w:rFonts w:hint="eastAsia" w:ascii="仿宋" w:hAnsi="仿宋" w:eastAsia="仿宋" w:cs="仿宋"/>
          <w:b/>
          <w:bCs/>
          <w:sz w:val="28"/>
          <w:szCs w:val="28"/>
          <w:lang w:val="en-US" w:eastAsia="zh-CN"/>
        </w:rPr>
        <w:t>三</w:t>
      </w:r>
      <w:r>
        <w:rPr>
          <w:rStyle w:val="11"/>
          <w:rFonts w:hint="eastAsia" w:ascii="仿宋" w:hAnsi="仿宋" w:eastAsia="仿宋" w:cs="仿宋"/>
          <w:b/>
          <w:bCs/>
          <w:sz w:val="28"/>
          <w:szCs w:val="28"/>
        </w:rPr>
        <w:t>、</w:t>
      </w:r>
      <w:r>
        <w:rPr>
          <w:rStyle w:val="11"/>
          <w:rFonts w:hint="eastAsia" w:ascii="仿宋" w:hAnsi="仿宋" w:eastAsia="仿宋" w:cs="仿宋"/>
          <w:b/>
          <w:bCs/>
          <w:sz w:val="28"/>
          <w:szCs w:val="28"/>
          <w:lang w:val="en-US" w:eastAsia="zh-CN"/>
        </w:rPr>
        <w:t>质量文件</w:t>
      </w:r>
      <w:r>
        <w:rPr>
          <w:rStyle w:val="11"/>
          <w:rFonts w:hint="eastAsia" w:ascii="仿宋" w:hAnsi="仿宋" w:eastAsia="仿宋" w:cs="仿宋"/>
          <w:b/>
          <w:bCs/>
          <w:sz w:val="28"/>
          <w:szCs w:val="28"/>
        </w:rPr>
        <w:t>与验收标准</w:t>
      </w:r>
    </w:p>
    <w:p w14:paraId="7B44A383">
      <w:pPr>
        <w:pStyle w:val="7"/>
        <w:spacing w:before="0" w:beforeAutospacing="0" w:after="0" w:afterAutospacing="0" w:line="360" w:lineRule="auto"/>
        <w:rPr>
          <w:rStyle w:val="11"/>
          <w:rFonts w:hint="eastAsia" w:ascii="仿宋" w:hAnsi="仿宋" w:eastAsia="仿宋" w:cs="仿宋"/>
          <w:b w:val="0"/>
          <w:bCs w:val="0"/>
          <w:lang w:val="en-US" w:eastAsia="zh-CN"/>
        </w:rPr>
      </w:pPr>
      <w:r>
        <w:rPr>
          <w:rStyle w:val="11"/>
          <w:rFonts w:hint="eastAsia" w:ascii="仿宋" w:hAnsi="仿宋" w:eastAsia="仿宋" w:cs="仿宋"/>
          <w:b/>
          <w:bCs/>
          <w:lang w:val="en-US" w:eastAsia="zh-CN"/>
        </w:rPr>
        <w:t>1、‌出厂检验报告 / 出厂质量证明书：</w:t>
      </w:r>
      <w:r>
        <w:rPr>
          <w:rStyle w:val="11"/>
          <w:rFonts w:hint="eastAsia" w:ascii="仿宋" w:hAnsi="仿宋" w:eastAsia="仿宋" w:cs="仿宋"/>
          <w:b w:val="0"/>
          <w:bCs w:val="0"/>
          <w:lang w:val="en-US" w:eastAsia="zh-CN"/>
        </w:rPr>
        <w:t>‌</w:t>
      </w:r>
    </w:p>
    <w:p w14:paraId="715756F8">
      <w:pPr>
        <w:pStyle w:val="7"/>
        <w:numPr>
          <w:ilvl w:val="0"/>
          <w:numId w:val="3"/>
        </w:numPr>
        <w:spacing w:before="0" w:beforeAutospacing="0" w:after="0" w:afterAutospacing="0" w:line="360" w:lineRule="auto"/>
        <w:ind w:left="420" w:leftChars="0" w:hanging="420" w:firstLineChars="0"/>
        <w:rPr>
          <w:rStyle w:val="11"/>
          <w:rFonts w:hint="eastAsia" w:ascii="仿宋" w:hAnsi="仿宋" w:eastAsia="仿宋" w:cs="仿宋"/>
          <w:b w:val="0"/>
          <w:bCs w:val="0"/>
          <w:lang w:val="en-US" w:eastAsia="zh-CN"/>
        </w:rPr>
      </w:pPr>
      <w:r>
        <w:rPr>
          <w:rStyle w:val="11"/>
          <w:rFonts w:hint="eastAsia" w:ascii="仿宋" w:hAnsi="仿宋" w:eastAsia="仿宋" w:cs="仿宋"/>
          <w:b w:val="0"/>
          <w:bCs w:val="0"/>
          <w:lang w:val="en-US" w:eastAsia="zh-CN"/>
        </w:rPr>
        <w:t>供应商/生产厂家名称、地址、联系方式</w:t>
      </w:r>
    </w:p>
    <w:p w14:paraId="38CB21D2">
      <w:pPr>
        <w:pStyle w:val="7"/>
        <w:numPr>
          <w:ilvl w:val="0"/>
          <w:numId w:val="3"/>
        </w:numPr>
        <w:spacing w:before="0" w:beforeAutospacing="0" w:after="0" w:afterAutospacing="0" w:line="360" w:lineRule="auto"/>
        <w:ind w:left="420" w:leftChars="0" w:hanging="420" w:firstLineChars="0"/>
        <w:rPr>
          <w:rStyle w:val="11"/>
          <w:rFonts w:hint="eastAsia" w:ascii="仿宋" w:hAnsi="仿宋" w:eastAsia="仿宋" w:cs="仿宋"/>
          <w:b w:val="0"/>
          <w:bCs w:val="0"/>
          <w:lang w:val="en-US" w:eastAsia="zh-CN"/>
        </w:rPr>
      </w:pPr>
      <w:r>
        <w:rPr>
          <w:rStyle w:val="11"/>
          <w:rFonts w:hint="eastAsia" w:ascii="仿宋" w:hAnsi="仿宋" w:eastAsia="仿宋" w:cs="仿宋"/>
          <w:b w:val="0"/>
          <w:bCs w:val="0"/>
          <w:lang w:val="en-US" w:eastAsia="zh-CN"/>
        </w:rPr>
        <w:t>产品名称（如：天然砂、机制砂、碎石、石屑）、规格型号（如：0-5mm碎石， II区中砂）</w:t>
      </w:r>
    </w:p>
    <w:p w14:paraId="7313B343">
      <w:pPr>
        <w:pStyle w:val="7"/>
        <w:numPr>
          <w:ilvl w:val="0"/>
          <w:numId w:val="3"/>
        </w:numPr>
        <w:spacing w:before="0" w:beforeAutospacing="0" w:after="0" w:afterAutospacing="0" w:line="360" w:lineRule="auto"/>
        <w:ind w:left="420" w:leftChars="0" w:hanging="420" w:firstLineChars="0"/>
        <w:rPr>
          <w:rStyle w:val="11"/>
          <w:rFonts w:hint="eastAsia" w:ascii="仿宋" w:hAnsi="仿宋" w:eastAsia="仿宋" w:cs="仿宋"/>
          <w:b w:val="0"/>
          <w:bCs w:val="0"/>
          <w:lang w:val="en-US" w:eastAsia="zh-CN"/>
        </w:rPr>
      </w:pPr>
      <w:r>
        <w:rPr>
          <w:rStyle w:val="11"/>
          <w:rFonts w:hint="eastAsia" w:ascii="仿宋" w:hAnsi="仿宋" w:eastAsia="仿宋" w:cs="仿宋"/>
          <w:b w:val="0"/>
          <w:bCs w:val="0"/>
          <w:lang w:val="en-US" w:eastAsia="zh-CN"/>
        </w:rPr>
        <w:t>生产日期/批号</w:t>
      </w:r>
    </w:p>
    <w:p w14:paraId="2620DA53">
      <w:pPr>
        <w:pStyle w:val="7"/>
        <w:numPr>
          <w:ilvl w:val="0"/>
          <w:numId w:val="3"/>
        </w:numPr>
        <w:spacing w:before="0" w:beforeAutospacing="0" w:after="0" w:afterAutospacing="0" w:line="360" w:lineRule="auto"/>
        <w:ind w:left="420" w:leftChars="0" w:hanging="420" w:firstLineChars="0"/>
        <w:rPr>
          <w:rStyle w:val="11"/>
          <w:rFonts w:hint="eastAsia" w:ascii="仿宋" w:hAnsi="仿宋" w:eastAsia="仿宋" w:cs="仿宋"/>
          <w:b w:val="0"/>
          <w:bCs w:val="0"/>
          <w:lang w:val="en-US" w:eastAsia="zh-CN"/>
        </w:rPr>
      </w:pPr>
      <w:r>
        <w:rPr>
          <w:rStyle w:val="11"/>
          <w:rFonts w:hint="eastAsia" w:ascii="仿宋" w:hAnsi="仿宋" w:eastAsia="仿宋" w:cs="仿宋"/>
          <w:b w:val="0"/>
          <w:bCs w:val="0"/>
          <w:lang w:val="en-US" w:eastAsia="zh-CN"/>
        </w:rPr>
        <w:t>代表数量（该报告所代表的货物数量）</w:t>
      </w:r>
    </w:p>
    <w:p w14:paraId="4EAF09EB">
      <w:pPr>
        <w:pStyle w:val="7"/>
        <w:numPr>
          <w:ilvl w:val="0"/>
          <w:numId w:val="3"/>
        </w:numPr>
        <w:spacing w:before="0" w:beforeAutospacing="0" w:after="0" w:afterAutospacing="0" w:line="360" w:lineRule="auto"/>
        <w:ind w:left="420" w:leftChars="0" w:hanging="420" w:firstLineChars="0"/>
        <w:rPr>
          <w:rStyle w:val="11"/>
          <w:rFonts w:hint="eastAsia" w:ascii="仿宋" w:hAnsi="仿宋" w:eastAsia="仿宋" w:cs="仿宋"/>
          <w:b w:val="0"/>
          <w:bCs w:val="0"/>
          <w:lang w:val="en-US" w:eastAsia="zh-CN"/>
        </w:rPr>
      </w:pPr>
      <w:r>
        <w:rPr>
          <w:rStyle w:val="11"/>
          <w:rFonts w:hint="eastAsia" w:ascii="仿宋" w:hAnsi="仿宋" w:eastAsia="仿宋" w:cs="仿宋"/>
          <w:b w:val="0"/>
          <w:bCs w:val="0"/>
          <w:lang w:val="en-US" w:eastAsia="zh-CN"/>
        </w:rPr>
        <w:t>‌主要的物理性能指标检测结果</w:t>
      </w:r>
    </w:p>
    <w:p w14:paraId="6877AD3D">
      <w:pPr>
        <w:pStyle w:val="7"/>
        <w:numPr>
          <w:ilvl w:val="0"/>
          <w:numId w:val="3"/>
        </w:numPr>
        <w:spacing w:before="0" w:beforeAutospacing="0" w:after="0" w:afterAutospacing="0" w:line="360" w:lineRule="auto"/>
        <w:ind w:left="420" w:leftChars="0" w:hanging="420" w:firstLineChars="0"/>
        <w:rPr>
          <w:rStyle w:val="11"/>
          <w:rFonts w:hint="eastAsia" w:ascii="仿宋" w:hAnsi="仿宋" w:eastAsia="仿宋" w:cs="仿宋"/>
          <w:b w:val="0"/>
          <w:bCs w:val="0"/>
          <w:lang w:val="en-US" w:eastAsia="zh-CN"/>
        </w:rPr>
      </w:pPr>
      <w:r>
        <w:rPr>
          <w:rStyle w:val="11"/>
          <w:rFonts w:hint="eastAsia" w:ascii="仿宋" w:hAnsi="仿宋" w:eastAsia="仿宋" w:cs="仿宋"/>
          <w:b w:val="0"/>
          <w:bCs w:val="0"/>
          <w:lang w:val="en-US" w:eastAsia="zh-CN"/>
        </w:rPr>
        <w:t>结论（如“符合XX标准XX等级要求”或“合格”）</w:t>
      </w:r>
    </w:p>
    <w:p w14:paraId="15F4B1C2">
      <w:pPr>
        <w:pStyle w:val="7"/>
        <w:numPr>
          <w:ilvl w:val="0"/>
          <w:numId w:val="3"/>
        </w:numPr>
        <w:spacing w:before="0" w:beforeAutospacing="0" w:after="0" w:afterAutospacing="0" w:line="360" w:lineRule="auto"/>
        <w:ind w:left="420" w:leftChars="0" w:hanging="420" w:firstLineChars="0"/>
        <w:rPr>
          <w:rStyle w:val="11"/>
          <w:rFonts w:hint="eastAsia" w:ascii="仿宋" w:hAnsi="仿宋" w:eastAsia="仿宋" w:cs="仿宋"/>
          <w:b w:val="0"/>
          <w:bCs w:val="0"/>
          <w:lang w:val="en-US" w:eastAsia="zh-CN"/>
        </w:rPr>
      </w:pPr>
      <w:r>
        <w:rPr>
          <w:rStyle w:val="11"/>
          <w:rFonts w:hint="eastAsia" w:ascii="仿宋" w:hAnsi="仿宋" w:eastAsia="仿宋" w:cs="仿宋"/>
          <w:b w:val="0"/>
          <w:bCs w:val="0"/>
          <w:lang w:val="en-US" w:eastAsia="zh-CN"/>
        </w:rPr>
        <w:t>签发日期</w:t>
      </w:r>
    </w:p>
    <w:p w14:paraId="6D551DF7">
      <w:pPr>
        <w:pStyle w:val="7"/>
        <w:numPr>
          <w:ilvl w:val="0"/>
          <w:numId w:val="3"/>
        </w:numPr>
        <w:spacing w:before="0" w:beforeAutospacing="0" w:after="0" w:afterAutospacing="0" w:line="360" w:lineRule="auto"/>
        <w:ind w:left="420" w:leftChars="0" w:hanging="420" w:firstLineChars="0"/>
        <w:rPr>
          <w:rStyle w:val="11"/>
          <w:rFonts w:hint="eastAsia" w:ascii="仿宋" w:hAnsi="仿宋" w:eastAsia="仿宋" w:cs="仿宋"/>
          <w:b w:val="0"/>
          <w:bCs w:val="0"/>
          <w:lang w:val="en-US" w:eastAsia="zh-CN"/>
        </w:rPr>
      </w:pPr>
      <w:r>
        <w:rPr>
          <w:rStyle w:val="11"/>
          <w:rFonts w:hint="eastAsia" w:ascii="仿宋" w:hAnsi="仿宋" w:eastAsia="仿宋" w:cs="仿宋"/>
          <w:b w:val="0"/>
          <w:bCs w:val="0"/>
          <w:lang w:val="en-US" w:eastAsia="zh-CN"/>
        </w:rPr>
        <w:t>加盖生产厂家‌质检章‌或‌公章‌。</w:t>
      </w:r>
    </w:p>
    <w:p w14:paraId="1A1D803B">
      <w:pPr>
        <w:pStyle w:val="7"/>
        <w:numPr>
          <w:ilvl w:val="0"/>
          <w:numId w:val="0"/>
        </w:numPr>
        <w:spacing w:before="0" w:beforeAutospacing="0" w:after="0" w:afterAutospacing="0" w:line="360" w:lineRule="auto"/>
        <w:ind w:leftChars="0"/>
        <w:rPr>
          <w:rStyle w:val="11"/>
          <w:rFonts w:hint="eastAsia" w:ascii="仿宋" w:hAnsi="仿宋" w:eastAsia="仿宋" w:cs="仿宋"/>
          <w:b w:val="0"/>
          <w:bCs w:val="0"/>
          <w:lang w:val="en-US" w:eastAsia="zh-CN"/>
        </w:rPr>
      </w:pPr>
      <w:r>
        <w:rPr>
          <w:rStyle w:val="11"/>
          <w:rFonts w:hint="eastAsia" w:ascii="仿宋" w:hAnsi="仿宋" w:eastAsia="仿宋" w:cs="仿宋"/>
          <w:b/>
          <w:bCs/>
          <w:lang w:val="en-US" w:eastAsia="zh-CN"/>
        </w:rPr>
        <w:t>2、送货单/发货单/磅单 (随货提供)：</w:t>
      </w:r>
      <w:r>
        <w:rPr>
          <w:rStyle w:val="11"/>
          <w:rFonts w:hint="eastAsia" w:ascii="仿宋" w:hAnsi="仿宋" w:eastAsia="仿宋" w:cs="仿宋"/>
          <w:b w:val="0"/>
          <w:bCs w:val="0"/>
          <w:lang w:val="en-US" w:eastAsia="zh-CN"/>
        </w:rPr>
        <w:t>‌</w:t>
      </w:r>
    </w:p>
    <w:p w14:paraId="7842747B">
      <w:pPr>
        <w:pStyle w:val="7"/>
        <w:numPr>
          <w:ilvl w:val="0"/>
          <w:numId w:val="0"/>
        </w:numPr>
        <w:spacing w:before="0" w:beforeAutospacing="0" w:after="0" w:afterAutospacing="0" w:line="360" w:lineRule="auto"/>
        <w:ind w:leftChars="0"/>
        <w:rPr>
          <w:rStyle w:val="11"/>
          <w:rFonts w:hint="eastAsia" w:ascii="仿宋" w:hAnsi="仿宋" w:eastAsia="仿宋" w:cs="仿宋"/>
          <w:b w:val="0"/>
          <w:bCs w:val="0"/>
        </w:rPr>
      </w:pPr>
      <w:r>
        <w:rPr>
          <w:rStyle w:val="11"/>
          <w:rFonts w:hint="eastAsia" w:ascii="仿宋" w:hAnsi="仿宋" w:eastAsia="仿宋" w:cs="仿宋"/>
          <w:b w:val="0"/>
          <w:bCs w:val="0"/>
          <w:lang w:val="en-US" w:eastAsia="zh-CN"/>
        </w:rPr>
        <w:t>信息内容：‌ 供应商名称、产品名称、规格、批号（必须与检验报告上的批号一致）、车号、毛重/皮重/净重、收货单位、发货日期、收货人等。</w:t>
      </w:r>
      <w:r>
        <w:rPr>
          <w:rStyle w:val="11"/>
          <w:rFonts w:hint="eastAsia" w:ascii="仿宋" w:hAnsi="仿宋" w:eastAsia="仿宋" w:cs="仿宋"/>
          <w:b w:val="0"/>
          <w:bCs w:val="0"/>
        </w:rPr>
        <w:t>‌</w:t>
      </w:r>
    </w:p>
    <w:p w14:paraId="2F5D7B78">
      <w:pPr>
        <w:pStyle w:val="7"/>
        <w:spacing w:before="0" w:beforeAutospacing="0" w:after="0" w:afterAutospacing="0" w:line="360" w:lineRule="auto"/>
        <w:rPr>
          <w:rStyle w:val="11"/>
          <w:rFonts w:hint="eastAsia" w:ascii="仿宋" w:hAnsi="仿宋" w:eastAsia="仿宋" w:cs="仿宋"/>
          <w:b/>
          <w:bCs/>
        </w:rPr>
      </w:pPr>
      <w:r>
        <w:rPr>
          <w:rStyle w:val="11"/>
          <w:rFonts w:hint="eastAsia" w:ascii="仿宋" w:hAnsi="仿宋" w:eastAsia="仿宋" w:cs="仿宋"/>
          <w:b/>
          <w:bCs/>
          <w:lang w:val="en-US" w:eastAsia="zh-CN"/>
        </w:rPr>
        <w:t>3</w:t>
      </w:r>
      <w:r>
        <w:rPr>
          <w:rStyle w:val="11"/>
          <w:rFonts w:hint="eastAsia" w:ascii="仿宋" w:hAnsi="仿宋" w:eastAsia="仿宋" w:cs="仿宋"/>
          <w:b/>
          <w:bCs/>
        </w:rPr>
        <w:t>、常见不合格项处理</w:t>
      </w:r>
    </w:p>
    <w:p w14:paraId="430AC958">
      <w:pPr>
        <w:pStyle w:val="7"/>
        <w:spacing w:before="0" w:beforeAutospacing="0" w:after="0" w:afterAutospacing="0" w:line="360" w:lineRule="auto"/>
        <w:rPr>
          <w:rStyle w:val="11"/>
          <w:rFonts w:hint="eastAsia" w:ascii="仿宋" w:hAnsi="仿宋" w:eastAsia="仿宋" w:cs="仿宋"/>
          <w:b w:val="0"/>
          <w:bCs w:val="0"/>
        </w:rPr>
      </w:pPr>
      <w:r>
        <w:rPr>
          <w:rStyle w:val="11"/>
          <w:rFonts w:hint="eastAsia" w:ascii="仿宋" w:hAnsi="仿宋" w:eastAsia="仿宋" w:cs="仿宋"/>
          <w:b w:val="0"/>
          <w:bCs w:val="0"/>
          <w:lang w:val="en-US" w:eastAsia="zh-CN"/>
        </w:rPr>
        <w:t>材料到场现场验收不合格，拒收退货处理</w:t>
      </w:r>
      <w:r>
        <w:rPr>
          <w:rStyle w:val="11"/>
          <w:rFonts w:hint="eastAsia" w:ascii="仿宋" w:hAnsi="仿宋" w:eastAsia="仿宋" w:cs="仿宋"/>
          <w:b w:val="0"/>
          <w:bCs w:val="0"/>
        </w:rPr>
        <w:t>；</w:t>
      </w:r>
    </w:p>
    <w:p w14:paraId="76DEA089">
      <w:pPr>
        <w:pStyle w:val="7"/>
        <w:spacing w:before="0" w:beforeAutospacing="0" w:after="0" w:afterAutospacing="0" w:line="360" w:lineRule="auto"/>
        <w:rPr>
          <w:rStyle w:val="11"/>
          <w:rFonts w:hint="eastAsia" w:ascii="仿宋" w:hAnsi="仿宋" w:eastAsia="仿宋" w:cs="仿宋"/>
          <w:b/>
          <w:bCs/>
        </w:rPr>
      </w:pPr>
      <w:r>
        <w:rPr>
          <w:rStyle w:val="11"/>
          <w:rFonts w:hint="eastAsia" w:ascii="仿宋" w:hAnsi="仿宋" w:eastAsia="仿宋" w:cs="仿宋"/>
          <w:b/>
          <w:bCs/>
          <w:lang w:val="en-US" w:eastAsia="zh-CN"/>
        </w:rPr>
        <w:t>4</w:t>
      </w:r>
      <w:r>
        <w:rPr>
          <w:rStyle w:val="11"/>
          <w:rFonts w:hint="eastAsia" w:ascii="仿宋" w:hAnsi="仿宋" w:eastAsia="仿宋" w:cs="仿宋"/>
          <w:b/>
          <w:bCs/>
        </w:rPr>
        <w:t>、国家、行业和地方标准</w:t>
      </w:r>
      <w:r>
        <w:rPr>
          <w:rStyle w:val="11"/>
          <w:rFonts w:hint="eastAsia" w:ascii="仿宋" w:hAnsi="仿宋" w:eastAsia="仿宋" w:cs="仿宋"/>
          <w:b/>
          <w:bCs/>
          <w:lang w:val="en-US" w:eastAsia="zh-CN"/>
        </w:rPr>
        <w:t>和规范要求</w:t>
      </w:r>
      <w:r>
        <w:rPr>
          <w:rStyle w:val="11"/>
          <w:rFonts w:hint="eastAsia" w:ascii="仿宋" w:hAnsi="仿宋" w:eastAsia="仿宋" w:cs="仿宋"/>
          <w:b/>
          <w:bCs/>
        </w:rPr>
        <w:t>：</w:t>
      </w:r>
    </w:p>
    <w:p w14:paraId="41F522AF">
      <w:pPr>
        <w:pStyle w:val="7"/>
        <w:numPr>
          <w:ilvl w:val="0"/>
          <w:numId w:val="3"/>
        </w:numPr>
        <w:spacing w:before="0" w:beforeAutospacing="0" w:after="0" w:afterAutospacing="0" w:line="360" w:lineRule="auto"/>
        <w:ind w:left="420" w:leftChars="0" w:hanging="420" w:firstLineChars="0"/>
        <w:rPr>
          <w:rStyle w:val="11"/>
          <w:rFonts w:hint="eastAsia" w:ascii="仿宋" w:hAnsi="仿宋" w:eastAsia="仿宋" w:cs="仿宋"/>
          <w:b w:val="0"/>
          <w:bCs w:val="0"/>
        </w:rPr>
      </w:pPr>
      <w:r>
        <w:rPr>
          <w:rStyle w:val="11"/>
          <w:rFonts w:hint="eastAsia" w:ascii="仿宋" w:hAnsi="仿宋" w:eastAsia="仿宋" w:cs="仿宋"/>
          <w:b w:val="0"/>
          <w:bCs w:val="0"/>
        </w:rPr>
        <w:t>《建设用砂》GB/T 14684</w:t>
      </w:r>
    </w:p>
    <w:p w14:paraId="1A91BC5C">
      <w:pPr>
        <w:pStyle w:val="7"/>
        <w:numPr>
          <w:ilvl w:val="0"/>
          <w:numId w:val="3"/>
        </w:numPr>
        <w:spacing w:before="0" w:beforeAutospacing="0" w:after="0" w:afterAutospacing="0" w:line="360" w:lineRule="auto"/>
        <w:ind w:left="420" w:leftChars="0" w:hanging="420" w:firstLineChars="0"/>
        <w:rPr>
          <w:rStyle w:val="11"/>
          <w:rFonts w:hint="eastAsia" w:ascii="仿宋" w:hAnsi="仿宋" w:eastAsia="仿宋" w:cs="仿宋"/>
          <w:b w:val="0"/>
          <w:bCs w:val="0"/>
        </w:rPr>
      </w:pPr>
      <w:r>
        <w:rPr>
          <w:rStyle w:val="11"/>
          <w:rFonts w:hint="eastAsia" w:ascii="仿宋" w:hAnsi="仿宋" w:eastAsia="仿宋" w:cs="仿宋"/>
          <w:b w:val="0"/>
          <w:bCs w:val="0"/>
        </w:rPr>
        <w:t>《建设用卵石、碎石》GB/T 14685</w:t>
      </w:r>
    </w:p>
    <w:p w14:paraId="7ED24489">
      <w:pPr>
        <w:pStyle w:val="7"/>
        <w:numPr>
          <w:ilvl w:val="0"/>
          <w:numId w:val="3"/>
        </w:numPr>
        <w:spacing w:before="0" w:beforeAutospacing="0" w:after="0" w:afterAutospacing="0" w:line="360" w:lineRule="auto"/>
        <w:ind w:left="420" w:leftChars="0" w:hanging="420" w:firstLineChars="0"/>
        <w:rPr>
          <w:rStyle w:val="11"/>
          <w:rFonts w:hint="eastAsia" w:ascii="仿宋" w:hAnsi="仿宋" w:eastAsia="仿宋" w:cs="仿宋"/>
          <w:b w:val="0"/>
          <w:bCs w:val="0"/>
        </w:rPr>
      </w:pPr>
      <w:r>
        <w:rPr>
          <w:rStyle w:val="11"/>
          <w:rFonts w:hint="eastAsia" w:ascii="仿宋" w:hAnsi="仿宋" w:eastAsia="仿宋" w:cs="仿宋"/>
          <w:b w:val="0"/>
          <w:bCs w:val="0"/>
        </w:rPr>
        <w:t>《公路工程集料试验规程》JTG E42</w:t>
      </w:r>
    </w:p>
    <w:p w14:paraId="754F2B12">
      <w:pPr>
        <w:pStyle w:val="7"/>
        <w:numPr>
          <w:ilvl w:val="0"/>
          <w:numId w:val="3"/>
        </w:numPr>
        <w:spacing w:before="0" w:beforeAutospacing="0" w:after="0" w:afterAutospacing="0" w:line="360" w:lineRule="auto"/>
        <w:ind w:left="420" w:leftChars="0" w:hanging="420" w:firstLineChars="0"/>
        <w:rPr>
          <w:rStyle w:val="11"/>
          <w:rFonts w:hint="eastAsia" w:ascii="仿宋" w:hAnsi="仿宋" w:eastAsia="仿宋" w:cs="仿宋"/>
          <w:b w:val="0"/>
          <w:bCs w:val="0"/>
        </w:rPr>
      </w:pPr>
      <w:r>
        <w:rPr>
          <w:rStyle w:val="11"/>
          <w:rFonts w:hint="eastAsia" w:ascii="仿宋" w:hAnsi="仿宋" w:eastAsia="仿宋" w:cs="仿宋"/>
          <w:b w:val="0"/>
          <w:bCs w:val="0"/>
        </w:rPr>
        <w:t>行业/地方标准（如JTG/T F30, JTG/T 3610, JTG F40等）‌‌‌‌</w:t>
      </w:r>
    </w:p>
    <w:p w14:paraId="6BCA7D64">
      <w:pPr>
        <w:pStyle w:val="7"/>
        <w:numPr>
          <w:ilvl w:val="0"/>
          <w:numId w:val="3"/>
        </w:numPr>
        <w:spacing w:before="0" w:beforeAutospacing="0" w:after="0" w:afterAutospacing="0" w:line="360" w:lineRule="auto"/>
        <w:ind w:left="420" w:leftChars="0" w:hanging="420" w:firstLineChars="0"/>
        <w:rPr>
          <w:rStyle w:val="11"/>
          <w:rFonts w:hint="eastAsia" w:ascii="仿宋" w:hAnsi="仿宋" w:eastAsia="仿宋" w:cs="仿宋"/>
          <w:b w:val="0"/>
          <w:bCs w:val="0"/>
        </w:rPr>
      </w:pPr>
      <w:r>
        <w:rPr>
          <w:rStyle w:val="11"/>
          <w:rFonts w:hint="eastAsia" w:ascii="仿宋" w:hAnsi="仿宋" w:eastAsia="仿宋" w:cs="仿宋"/>
          <w:b w:val="0"/>
          <w:bCs w:val="0"/>
        </w:rPr>
        <w:t>‌环保要求：‌ GB 6566 《建筑材料放射性核素限量》</w:t>
      </w:r>
    </w:p>
    <w:p w14:paraId="0C7E97C9">
      <w:pPr>
        <w:pStyle w:val="7"/>
        <w:spacing w:before="0" w:beforeAutospacing="0" w:after="0" w:afterAutospacing="0" w:line="360" w:lineRule="auto"/>
        <w:rPr>
          <w:rStyle w:val="11"/>
          <w:rFonts w:hint="eastAsia" w:ascii="仿宋" w:hAnsi="仿宋" w:eastAsia="仿宋" w:cs="仿宋"/>
          <w:b w:val="0"/>
          <w:bCs w:val="0"/>
          <w:lang w:eastAsia="zh-CN"/>
        </w:rPr>
      </w:pPr>
      <w:r>
        <w:rPr>
          <w:rStyle w:val="11"/>
          <w:rFonts w:hint="eastAsia" w:ascii="仿宋" w:hAnsi="仿宋" w:eastAsia="仿宋" w:cs="仿宋"/>
          <w:b w:val="0"/>
          <w:bCs w:val="0"/>
        </w:rPr>
        <w:t>‌其他</w:t>
      </w:r>
      <w:r>
        <w:rPr>
          <w:rStyle w:val="11"/>
          <w:rFonts w:hint="eastAsia" w:ascii="仿宋" w:hAnsi="仿宋" w:eastAsia="仿宋" w:cs="仿宋"/>
          <w:b w:val="0"/>
          <w:bCs w:val="0"/>
          <w:lang w:eastAsia="zh-CN"/>
        </w:rPr>
        <w:t>：</w:t>
      </w:r>
      <w:r>
        <w:rPr>
          <w:rStyle w:val="11"/>
          <w:rFonts w:hint="eastAsia" w:ascii="仿宋" w:hAnsi="仿宋" w:eastAsia="仿宋" w:cs="仿宋"/>
          <w:b w:val="0"/>
          <w:bCs w:val="0"/>
        </w:rPr>
        <w:t>本项目特定的设计</w:t>
      </w:r>
      <w:r>
        <w:rPr>
          <w:rStyle w:val="11"/>
          <w:rFonts w:hint="eastAsia" w:ascii="仿宋" w:hAnsi="仿宋" w:eastAsia="仿宋" w:cs="仿宋"/>
          <w:b w:val="0"/>
          <w:bCs w:val="0"/>
          <w:lang w:val="en-US" w:eastAsia="zh-CN"/>
        </w:rPr>
        <w:t>图纸和合同</w:t>
      </w:r>
      <w:r>
        <w:rPr>
          <w:rStyle w:val="11"/>
          <w:rFonts w:hint="eastAsia" w:ascii="仿宋" w:hAnsi="仿宋" w:eastAsia="仿宋" w:cs="仿宋"/>
          <w:b w:val="0"/>
          <w:bCs w:val="0"/>
        </w:rPr>
        <w:t>文件</w:t>
      </w:r>
      <w:r>
        <w:rPr>
          <w:rStyle w:val="11"/>
          <w:rFonts w:hint="eastAsia" w:ascii="仿宋" w:hAnsi="仿宋" w:eastAsia="仿宋" w:cs="仿宋"/>
          <w:b w:val="0"/>
          <w:bCs w:val="0"/>
          <w:lang w:eastAsia="zh-CN"/>
        </w:rPr>
        <w:t>。</w:t>
      </w:r>
    </w:p>
    <w:p w14:paraId="25FD8F59">
      <w:pPr>
        <w:pStyle w:val="7"/>
        <w:spacing w:before="0" w:beforeAutospacing="0" w:after="0" w:afterAutospacing="0" w:line="360" w:lineRule="auto"/>
        <w:rPr>
          <w:rStyle w:val="11"/>
          <w:rFonts w:hint="eastAsia" w:ascii="仿宋" w:hAnsi="仿宋" w:eastAsia="仿宋" w:cs="仿宋"/>
          <w:b w:val="0"/>
          <w:bCs w:val="0"/>
        </w:rPr>
      </w:pPr>
    </w:p>
    <w:p w14:paraId="03536C54">
      <w:pPr>
        <w:pStyle w:val="3"/>
        <w:widowControl/>
        <w:spacing w:beforeAutospacing="0" w:line="360" w:lineRule="auto"/>
        <w:rPr>
          <w:rStyle w:val="11"/>
          <w:rFonts w:hint="default" w:ascii="仿宋" w:hAnsi="仿宋" w:eastAsia="仿宋" w:cs="仿宋"/>
          <w:b/>
          <w:bCs/>
          <w:sz w:val="28"/>
          <w:szCs w:val="28"/>
        </w:rPr>
      </w:pPr>
      <w:r>
        <w:rPr>
          <w:rStyle w:val="11"/>
          <w:rFonts w:hint="eastAsia" w:ascii="仿宋" w:hAnsi="仿宋" w:eastAsia="仿宋" w:cs="仿宋"/>
          <w:b/>
          <w:bCs/>
          <w:sz w:val="28"/>
          <w:szCs w:val="28"/>
          <w:lang w:val="en-US" w:eastAsia="zh-CN"/>
        </w:rPr>
        <w:t>四</w:t>
      </w:r>
      <w:r>
        <w:rPr>
          <w:rStyle w:val="11"/>
          <w:rFonts w:ascii="仿宋" w:hAnsi="仿宋" w:eastAsia="仿宋" w:cs="仿宋"/>
          <w:b/>
          <w:bCs/>
          <w:sz w:val="28"/>
          <w:szCs w:val="28"/>
        </w:rPr>
        <w:t>、安全文明施工要求</w:t>
      </w:r>
    </w:p>
    <w:p w14:paraId="66E7E99C">
      <w:pPr>
        <w:pStyle w:val="7"/>
        <w:spacing w:line="360" w:lineRule="auto"/>
        <w:ind w:firstLine="482" w:firstLineChars="200"/>
        <w:rPr>
          <w:rStyle w:val="11"/>
          <w:rFonts w:ascii="仿宋" w:hAnsi="仿宋" w:eastAsia="仿宋" w:cs="仿宋"/>
          <w:b w:val="0"/>
          <w:bCs w:val="0"/>
        </w:rPr>
      </w:pPr>
      <w:r>
        <w:rPr>
          <w:rStyle w:val="11"/>
          <w:rFonts w:hint="eastAsia" w:ascii="仿宋" w:hAnsi="仿宋" w:eastAsia="仿宋" w:cs="仿宋"/>
        </w:rPr>
        <w:t>1、安全操作及人员管理：</w:t>
      </w:r>
      <w:r>
        <w:rPr>
          <w:rStyle w:val="11"/>
          <w:rFonts w:hint="eastAsia" w:ascii="仿宋" w:hAnsi="仿宋" w:eastAsia="仿宋" w:cs="仿宋"/>
          <w:b w:val="0"/>
          <w:bCs w:val="0"/>
        </w:rPr>
        <w:t>；特殊工种（</w:t>
      </w:r>
      <w:r>
        <w:rPr>
          <w:rStyle w:val="11"/>
          <w:rFonts w:hint="eastAsia" w:ascii="仿宋" w:hAnsi="仿宋" w:eastAsia="仿宋" w:cs="仿宋"/>
          <w:b w:val="0"/>
          <w:bCs w:val="0"/>
          <w:lang w:val="en-US" w:eastAsia="zh-CN"/>
        </w:rPr>
        <w:t>叉车</w:t>
      </w:r>
      <w:r>
        <w:rPr>
          <w:rStyle w:val="11"/>
          <w:rFonts w:hint="eastAsia" w:ascii="仿宋" w:hAnsi="仿宋" w:eastAsia="仿宋" w:cs="仿宋"/>
          <w:b w:val="0"/>
          <w:bCs w:val="0"/>
        </w:rPr>
        <w:t>、起重机等设备操作人员）必须持有效证件，人证合一。机械操作人员必须身体健康，无妨碍安全操作的疾病（如心脏病、癫痫、色盲等）。严禁疲劳驾驶、酒后驾驶。安排专职现场调度/协调员，</w:t>
      </w:r>
      <w:r>
        <w:rPr>
          <w:rStyle w:val="11"/>
          <w:rFonts w:hint="eastAsia" w:ascii="仿宋" w:hAnsi="仿宋" w:eastAsia="仿宋" w:cs="仿宋"/>
          <w:b w:val="0"/>
          <w:bCs w:val="0"/>
          <w:lang w:val="en-US" w:eastAsia="zh-CN"/>
        </w:rPr>
        <w:t>且</w:t>
      </w:r>
      <w:r>
        <w:rPr>
          <w:rStyle w:val="11"/>
          <w:rFonts w:hint="eastAsia" w:ascii="仿宋" w:hAnsi="仿宋" w:eastAsia="仿宋" w:cs="仿宋"/>
          <w:b w:val="0"/>
          <w:bCs w:val="0"/>
        </w:rPr>
        <w:t>必须严格遵守甲方安全管理要求</w:t>
      </w:r>
      <w:r>
        <w:rPr>
          <w:rStyle w:val="11"/>
          <w:rFonts w:hint="eastAsia" w:ascii="仿宋" w:hAnsi="仿宋" w:eastAsia="仿宋" w:cs="仿宋"/>
          <w:b w:val="0"/>
          <w:bCs w:val="0"/>
          <w:lang w:eastAsia="zh-CN"/>
        </w:rPr>
        <w:t>。</w:t>
      </w:r>
      <w:r>
        <w:rPr>
          <w:rStyle w:val="11"/>
          <w:rFonts w:hint="eastAsia" w:ascii="仿宋" w:hAnsi="仿宋" w:eastAsia="仿宋" w:cs="仿宋"/>
          <w:b w:val="0"/>
          <w:bCs w:val="0"/>
        </w:rPr>
        <w:t>运输车辆工作时交通安全，过程中如因乙方违反安全驾驶、机械设备违规操作等原因产生的事故损失完全由乙方承担。</w:t>
      </w:r>
    </w:p>
    <w:p w14:paraId="4AC66838">
      <w:pPr>
        <w:pStyle w:val="7"/>
        <w:spacing w:before="0" w:beforeAutospacing="0" w:after="0" w:afterAutospacing="0" w:line="360" w:lineRule="auto"/>
        <w:ind w:firstLine="482" w:firstLineChars="200"/>
        <w:rPr>
          <w:rFonts w:ascii="仿宋" w:hAnsi="仿宋" w:eastAsia="仿宋"/>
        </w:rPr>
      </w:pPr>
      <w:r>
        <w:rPr>
          <w:rStyle w:val="11"/>
          <w:rFonts w:hint="eastAsia" w:ascii="仿宋" w:hAnsi="仿宋" w:eastAsia="仿宋" w:cs="仿宋"/>
        </w:rPr>
        <w:t>2、机械设备管理：</w:t>
      </w:r>
      <w:r>
        <w:rPr>
          <w:rFonts w:hint="eastAsia" w:ascii="仿宋" w:hAnsi="仿宋" w:eastAsia="仿宋"/>
        </w:rPr>
        <w:t>本项目所有机械设备（</w:t>
      </w:r>
      <w:r>
        <w:rPr>
          <w:rFonts w:hint="eastAsia" w:ascii="仿宋" w:hAnsi="仿宋" w:eastAsia="仿宋"/>
          <w:lang w:val="en-US" w:eastAsia="zh-CN"/>
        </w:rPr>
        <w:t>材料运输车辆、起重设备、叉车</w:t>
      </w:r>
      <w:r>
        <w:rPr>
          <w:rFonts w:hint="eastAsia" w:ascii="仿宋" w:hAnsi="仿宋" w:eastAsia="仿宋"/>
        </w:rPr>
        <w:t>等）必须已在国家相关部门注册登记，拥有有效的行驶证/登记证（</w:t>
      </w:r>
      <w:r>
        <w:rPr>
          <w:rFonts w:hint="eastAsia" w:ascii="仿宋" w:hAnsi="仿宋" w:eastAsia="仿宋"/>
          <w:lang w:val="en-US" w:eastAsia="zh-CN"/>
        </w:rPr>
        <w:t>运输</w:t>
      </w:r>
      <w:r>
        <w:rPr>
          <w:rFonts w:hint="eastAsia" w:ascii="仿宋" w:hAnsi="仿宋" w:eastAsia="仿宋"/>
        </w:rPr>
        <w:t>车</w:t>
      </w:r>
      <w:r>
        <w:rPr>
          <w:rFonts w:hint="eastAsia" w:ascii="仿宋" w:hAnsi="仿宋" w:eastAsia="仿宋"/>
          <w:lang w:val="en-US" w:eastAsia="zh-CN"/>
        </w:rPr>
        <w:t>辆</w:t>
      </w:r>
      <w:r>
        <w:rPr>
          <w:rFonts w:hint="eastAsia" w:ascii="仿宋" w:hAnsi="仿宋" w:eastAsia="仿宋"/>
        </w:rPr>
        <w:t>）等相关证件。</w:t>
      </w:r>
      <w:r>
        <w:rPr>
          <w:rFonts w:hint="eastAsia" w:ascii="MS Gothic" w:hAnsi="MS Gothic" w:eastAsia="MS Gothic" w:cs="MS Gothic"/>
        </w:rPr>
        <w:t>‌</w:t>
      </w:r>
      <w:r>
        <w:rPr>
          <w:rFonts w:hint="eastAsia" w:ascii="仿宋" w:hAnsi="仿宋" w:eastAsia="仿宋"/>
        </w:rPr>
        <w:t>如果涉及特种设备（如某些大型起重设备），必须持有有效的《特种设备使用登记证》和定期检验合格报告，相关操作作业人员也必须持有特种设备操作证（如涉及）、驾驶证等相关证件。</w:t>
      </w:r>
    </w:p>
    <w:p w14:paraId="5A2BC79D">
      <w:pPr>
        <w:pStyle w:val="7"/>
        <w:spacing w:line="360" w:lineRule="auto"/>
        <w:ind w:firstLine="482" w:firstLineChars="200"/>
        <w:rPr>
          <w:rStyle w:val="11"/>
          <w:rFonts w:hint="eastAsia" w:ascii="仿宋" w:hAnsi="仿宋" w:eastAsia="仿宋" w:cs="仿宋"/>
          <w:b w:val="0"/>
          <w:bCs w:val="0"/>
        </w:rPr>
      </w:pPr>
      <w:r>
        <w:rPr>
          <w:rStyle w:val="11"/>
          <w:rFonts w:hint="eastAsia" w:ascii="仿宋" w:hAnsi="仿宋" w:eastAsia="仿宋" w:cs="仿宋"/>
          <w:bCs w:val="0"/>
        </w:rPr>
        <w:t>3、文明施工管理：</w:t>
      </w:r>
      <w:r>
        <w:rPr>
          <w:rStyle w:val="11"/>
          <w:rFonts w:hint="eastAsia" w:ascii="仿宋" w:hAnsi="仿宋" w:eastAsia="仿宋" w:cs="仿宋"/>
          <w:b w:val="0"/>
          <w:bCs w:val="0"/>
        </w:rPr>
        <w:t>严格执行“工完场清”制度。</w:t>
      </w:r>
      <w:r>
        <w:rPr>
          <w:rStyle w:val="11"/>
          <w:rFonts w:hint="eastAsia" w:ascii="仿宋" w:hAnsi="仿宋" w:eastAsia="仿宋" w:cs="仿宋"/>
          <w:b w:val="0"/>
          <w:bCs w:val="0"/>
          <w:lang w:val="en-US" w:eastAsia="zh-CN"/>
        </w:rPr>
        <w:t>材料运输、转运、卸货等过程中产生的杂物垃圾在完成卸货后自行打扫清理外运</w:t>
      </w:r>
      <w:r>
        <w:rPr>
          <w:rStyle w:val="11"/>
          <w:rFonts w:hint="eastAsia" w:ascii="仿宋" w:hAnsi="仿宋" w:eastAsia="仿宋" w:cs="仿宋"/>
          <w:b w:val="0"/>
          <w:bCs w:val="0"/>
        </w:rPr>
        <w:t>。</w:t>
      </w:r>
    </w:p>
    <w:p w14:paraId="532D1DDE">
      <w:pPr>
        <w:pStyle w:val="7"/>
        <w:spacing w:line="360" w:lineRule="auto"/>
        <w:ind w:firstLine="482" w:firstLineChars="200"/>
        <w:rPr>
          <w:rStyle w:val="11"/>
          <w:rFonts w:ascii="仿宋" w:hAnsi="仿宋" w:eastAsia="仿宋" w:cs="仿宋"/>
          <w:b w:val="0"/>
          <w:bCs w:val="0"/>
        </w:rPr>
      </w:pPr>
      <w:r>
        <w:rPr>
          <w:rStyle w:val="11"/>
          <w:rFonts w:hint="eastAsia" w:ascii="仿宋" w:hAnsi="仿宋" w:eastAsia="仿宋" w:cs="仿宋"/>
          <w:bCs w:val="0"/>
        </w:rPr>
        <w:t>4、环境保护</w:t>
      </w:r>
      <w:r>
        <w:rPr>
          <w:rStyle w:val="11"/>
          <w:rFonts w:hint="eastAsia" w:ascii="仿宋" w:hAnsi="仿宋" w:eastAsia="仿宋" w:cs="仿宋"/>
          <w:b w:val="0"/>
          <w:bCs w:val="0"/>
        </w:rPr>
        <w:t>：所有机械、车辆进出场都必须</w:t>
      </w:r>
      <w:r>
        <w:rPr>
          <w:rFonts w:ascii="仿宋" w:hAnsi="仿宋" w:eastAsia="仿宋" w:cs="Arial"/>
          <w:color w:val="272933"/>
          <w:shd w:val="clear" w:color="auto" w:fill="FFFFFF"/>
        </w:rPr>
        <w:t>冲洗干净</w:t>
      </w:r>
      <w:r>
        <w:rPr>
          <w:rFonts w:hint="eastAsia" w:ascii="仿宋" w:hAnsi="仿宋" w:eastAsia="仿宋" w:cs="Arial"/>
          <w:color w:val="272933"/>
          <w:shd w:val="clear" w:color="auto" w:fill="FFFFFF"/>
        </w:rPr>
        <w:t>，无泥土带出工地，防止道路污染</w:t>
      </w:r>
      <w:r>
        <w:rPr>
          <w:rStyle w:val="11"/>
          <w:rFonts w:hint="eastAsia" w:ascii="仿宋" w:hAnsi="仿宋" w:eastAsia="仿宋" w:cs="仿宋"/>
          <w:b w:val="0"/>
          <w:bCs w:val="0"/>
        </w:rPr>
        <w:t>。剩余料处理原则上供应商负责回收，或就地合规处理</w:t>
      </w:r>
      <w:r>
        <w:rPr>
          <w:rStyle w:val="11"/>
          <w:rFonts w:hint="eastAsia" w:ascii="仿宋" w:hAnsi="仿宋" w:eastAsia="仿宋" w:cs="仿宋"/>
          <w:b w:val="0"/>
          <w:bCs w:val="0"/>
          <w:lang w:eastAsia="zh-CN"/>
        </w:rPr>
        <w:t>。</w:t>
      </w:r>
      <w:r>
        <w:rPr>
          <w:rStyle w:val="11"/>
          <w:rFonts w:hint="eastAsia" w:ascii="仿宋" w:hAnsi="仿宋" w:eastAsia="仿宋" w:cs="仿宋"/>
          <w:b w:val="0"/>
          <w:bCs w:val="0"/>
        </w:rPr>
        <w:t>施工噪音控制严格执行《建筑施工场界环境噪声排放标准》GB12523，合理安排作业时间，避免夜间（22:00-6:00）高噪音作业。</w:t>
      </w:r>
    </w:p>
    <w:p w14:paraId="79510D70">
      <w:pPr>
        <w:pStyle w:val="3"/>
        <w:widowControl/>
        <w:spacing w:beforeAutospacing="0" w:line="360" w:lineRule="auto"/>
        <w:rPr>
          <w:rStyle w:val="11"/>
          <w:rFonts w:hint="default" w:ascii="仿宋" w:hAnsi="仿宋" w:eastAsia="仿宋" w:cs="仿宋"/>
          <w:b/>
          <w:bCs/>
          <w:sz w:val="28"/>
          <w:szCs w:val="28"/>
        </w:rPr>
      </w:pPr>
      <w:r>
        <w:rPr>
          <w:rStyle w:val="11"/>
          <w:rFonts w:hint="eastAsia" w:ascii="仿宋" w:hAnsi="仿宋" w:eastAsia="仿宋" w:cs="仿宋"/>
          <w:b/>
          <w:bCs/>
          <w:sz w:val="28"/>
          <w:szCs w:val="28"/>
          <w:lang w:val="en-US" w:eastAsia="zh-CN"/>
        </w:rPr>
        <w:t>五</w:t>
      </w:r>
      <w:r>
        <w:rPr>
          <w:rStyle w:val="11"/>
          <w:rFonts w:ascii="仿宋" w:hAnsi="仿宋" w:eastAsia="仿宋" w:cs="仿宋"/>
          <w:b/>
          <w:bCs/>
          <w:sz w:val="28"/>
          <w:szCs w:val="28"/>
        </w:rPr>
        <w:t>、施工配合要求</w:t>
      </w:r>
    </w:p>
    <w:bookmarkEnd w:id="0"/>
    <w:bookmarkEnd w:id="1"/>
    <w:p w14:paraId="1C5C7BC3">
      <w:pPr>
        <w:pStyle w:val="7"/>
        <w:spacing w:before="0" w:beforeAutospacing="0" w:after="0" w:afterAutospacing="0" w:line="360" w:lineRule="auto"/>
        <w:rPr>
          <w:rFonts w:hint="eastAsia" w:ascii="仿宋" w:hAnsi="仿宋" w:eastAsia="仿宋"/>
          <w:lang w:eastAsia="zh-CN"/>
        </w:rPr>
      </w:pPr>
      <w:r>
        <w:rPr>
          <w:rFonts w:hint="eastAsia" w:ascii="仿宋" w:hAnsi="仿宋" w:eastAsia="仿宋"/>
        </w:rPr>
        <w:t>1、</w:t>
      </w:r>
      <w:r>
        <w:rPr>
          <w:rFonts w:hint="eastAsia" w:ascii="仿宋" w:hAnsi="仿宋" w:eastAsia="仿宋"/>
          <w:lang w:val="en-US" w:eastAsia="zh-CN"/>
        </w:rPr>
        <w:t>供货周期：</w:t>
      </w:r>
      <w:r>
        <w:rPr>
          <w:rFonts w:hint="eastAsia" w:ascii="仿宋" w:hAnsi="仿宋" w:eastAsia="仿宋"/>
        </w:rPr>
        <w:t>项目部下单，必须</w:t>
      </w:r>
      <w:r>
        <w:rPr>
          <w:rFonts w:hint="eastAsia" w:ascii="仿宋" w:hAnsi="仿宋" w:eastAsia="仿宋"/>
          <w:lang w:val="en-US" w:eastAsia="zh-CN"/>
        </w:rPr>
        <w:t>24小时</w:t>
      </w:r>
      <w:r>
        <w:rPr>
          <w:rFonts w:hint="eastAsia" w:ascii="仿宋" w:hAnsi="仿宋" w:eastAsia="仿宋"/>
        </w:rPr>
        <w:t>内到场，特殊情况需</w:t>
      </w:r>
      <w:r>
        <w:rPr>
          <w:rFonts w:hint="eastAsia" w:ascii="仿宋" w:hAnsi="仿宋" w:eastAsia="仿宋"/>
          <w:lang w:val="en-US" w:eastAsia="zh-CN"/>
        </w:rPr>
        <w:t>8小时</w:t>
      </w:r>
      <w:r>
        <w:rPr>
          <w:rFonts w:hint="eastAsia" w:ascii="仿宋" w:hAnsi="仿宋" w:eastAsia="仿宋"/>
        </w:rPr>
        <w:t>内进场</w:t>
      </w:r>
      <w:r>
        <w:rPr>
          <w:rFonts w:hint="eastAsia" w:ascii="仿宋" w:hAnsi="仿宋" w:eastAsia="仿宋"/>
          <w:lang w:eastAsia="zh-CN"/>
        </w:rPr>
        <w:t>。</w:t>
      </w:r>
    </w:p>
    <w:p w14:paraId="7E20FCAF">
      <w:pPr>
        <w:pStyle w:val="7"/>
        <w:spacing w:before="0" w:beforeAutospacing="0" w:after="0" w:afterAutospacing="0" w:line="360" w:lineRule="auto"/>
        <w:rPr>
          <w:rFonts w:hint="eastAsia" w:ascii="仿宋" w:hAnsi="仿宋" w:eastAsia="仿宋"/>
        </w:rPr>
      </w:pPr>
      <w:r>
        <w:rPr>
          <w:rFonts w:hint="eastAsia" w:ascii="仿宋" w:hAnsi="仿宋" w:eastAsia="仿宋"/>
        </w:rPr>
        <w:t>2、</w:t>
      </w:r>
      <w:r>
        <w:rPr>
          <w:rFonts w:hint="eastAsia" w:ascii="仿宋" w:hAnsi="仿宋" w:eastAsia="仿宋"/>
          <w:lang w:val="en-US" w:eastAsia="zh-CN"/>
        </w:rPr>
        <w:t>现场配合：</w:t>
      </w:r>
      <w:r>
        <w:rPr>
          <w:rFonts w:hint="eastAsia" w:ascii="仿宋" w:hAnsi="仿宋" w:eastAsia="仿宋"/>
        </w:rPr>
        <w:t>供应商无条件配合现场施工进度要求；</w:t>
      </w:r>
    </w:p>
    <w:p w14:paraId="66FBC86E">
      <w:pPr>
        <w:pStyle w:val="7"/>
        <w:spacing w:before="0" w:beforeAutospacing="0" w:after="0" w:afterAutospacing="0" w:line="360" w:lineRule="auto"/>
        <w:rPr>
          <w:rFonts w:ascii="仿宋" w:hAnsi="仿宋" w:eastAsia="仿宋"/>
        </w:rPr>
      </w:pPr>
      <w:r>
        <w:rPr>
          <w:rFonts w:hint="eastAsia" w:ascii="仿宋" w:hAnsi="仿宋" w:eastAsia="仿宋"/>
          <w:lang w:val="en-US" w:eastAsia="zh-CN"/>
        </w:rPr>
        <w:t>3</w:t>
      </w:r>
      <w:r>
        <w:rPr>
          <w:rFonts w:hint="eastAsia" w:ascii="仿宋" w:hAnsi="仿宋" w:eastAsia="仿宋"/>
        </w:rPr>
        <w:t>、</w:t>
      </w:r>
      <w:r>
        <w:rPr>
          <w:rFonts w:hint="eastAsia" w:ascii="仿宋" w:hAnsi="仿宋" w:eastAsia="仿宋"/>
          <w:lang w:val="en-US" w:eastAsia="zh-CN"/>
        </w:rPr>
        <w:t>材料验收</w:t>
      </w:r>
      <w:r>
        <w:rPr>
          <w:rFonts w:ascii="仿宋" w:hAnsi="仿宋" w:eastAsia="仿宋"/>
        </w:rPr>
        <w:t>：</w:t>
      </w:r>
      <w:r>
        <w:rPr>
          <w:rFonts w:hint="eastAsia" w:ascii="仿宋" w:hAnsi="仿宋" w:eastAsia="仿宋"/>
          <w:lang w:val="en-US" w:eastAsia="zh-CN"/>
        </w:rPr>
        <w:t>材料</w:t>
      </w:r>
      <w:r>
        <w:rPr>
          <w:rFonts w:ascii="仿宋" w:hAnsi="仿宋" w:eastAsia="仿宋"/>
        </w:rPr>
        <w:t>到场</w:t>
      </w:r>
      <w:r>
        <w:rPr>
          <w:rFonts w:hint="eastAsia" w:ascii="仿宋" w:hAnsi="仿宋" w:eastAsia="仿宋"/>
          <w:lang w:val="en-US" w:eastAsia="zh-CN"/>
        </w:rPr>
        <w:t>后</w:t>
      </w:r>
      <w:r>
        <w:rPr>
          <w:rFonts w:ascii="仿宋" w:hAnsi="仿宋" w:eastAsia="仿宋"/>
        </w:rPr>
        <w:t>发现</w:t>
      </w:r>
      <w:r>
        <w:rPr>
          <w:rFonts w:hint="eastAsia" w:ascii="仿宋" w:hAnsi="仿宋" w:eastAsia="仿宋"/>
          <w:lang w:val="en-US" w:eastAsia="zh-CN"/>
        </w:rPr>
        <w:t>存在明显质量问题例如外观质量和尺寸偏差等问题</w:t>
      </w:r>
      <w:r>
        <w:rPr>
          <w:rFonts w:ascii="仿宋" w:hAnsi="仿宋" w:eastAsia="仿宋"/>
        </w:rPr>
        <w:t>，</w:t>
      </w:r>
      <w:r>
        <w:rPr>
          <w:rFonts w:hint="eastAsia" w:ascii="仿宋" w:hAnsi="仿宋" w:eastAsia="仿宋"/>
          <w:lang w:val="en-US" w:eastAsia="zh-CN"/>
        </w:rPr>
        <w:t>24</w:t>
      </w:r>
      <w:r>
        <w:rPr>
          <w:rFonts w:ascii="仿宋" w:hAnsi="仿宋" w:eastAsia="仿宋"/>
        </w:rPr>
        <w:t>小时内完成退换货；</w:t>
      </w:r>
    </w:p>
    <w:p w14:paraId="70EE9635">
      <w:pPr>
        <w:pStyle w:val="7"/>
        <w:spacing w:before="0" w:beforeAutospacing="0" w:after="0" w:afterAutospacing="0" w:line="360" w:lineRule="auto"/>
        <w:rPr>
          <w:rFonts w:ascii="仿宋" w:hAnsi="仿宋" w:eastAsia="仿宋"/>
        </w:rPr>
      </w:pPr>
      <w:r>
        <w:rPr>
          <w:rFonts w:hint="eastAsia" w:ascii="仿宋" w:hAnsi="仿宋" w:eastAsia="仿宋"/>
          <w:lang w:val="en-US" w:eastAsia="zh-CN"/>
        </w:rPr>
        <w:t>4</w:t>
      </w:r>
      <w:r>
        <w:rPr>
          <w:rFonts w:hint="eastAsia" w:ascii="仿宋" w:hAnsi="仿宋" w:eastAsia="仿宋"/>
        </w:rPr>
        <w:t>、</w:t>
      </w:r>
      <w:r>
        <w:rPr>
          <w:rFonts w:ascii="仿宋" w:hAnsi="仿宋" w:eastAsia="仿宋"/>
        </w:rPr>
        <w:t>供应商延迟到货：按合同价0.1%/天扣款，超3天启动应急采购；</w:t>
      </w:r>
    </w:p>
    <w:p w14:paraId="39FEF54D">
      <w:pPr>
        <w:pStyle w:val="7"/>
        <w:spacing w:before="0" w:beforeAutospacing="0" w:after="0" w:afterAutospacing="0" w:line="360" w:lineRule="auto"/>
        <w:rPr>
          <w:rFonts w:ascii="仿宋" w:hAnsi="仿宋" w:eastAsia="仿宋"/>
        </w:rPr>
      </w:pPr>
      <w:r>
        <w:rPr>
          <w:rFonts w:hint="eastAsia" w:ascii="仿宋" w:hAnsi="仿宋" w:eastAsia="仿宋"/>
          <w:lang w:val="en-US" w:eastAsia="zh-CN"/>
        </w:rPr>
        <w:t>5</w:t>
      </w:r>
      <w:r>
        <w:rPr>
          <w:rFonts w:hint="eastAsia" w:ascii="仿宋" w:hAnsi="仿宋" w:eastAsia="仿宋"/>
        </w:rPr>
        <w:t>、</w:t>
      </w:r>
      <w:r>
        <w:rPr>
          <w:rFonts w:ascii="仿宋" w:hAnsi="仿宋" w:eastAsia="仿宋"/>
        </w:rPr>
        <w:t>到货通知：</w:t>
      </w:r>
      <w:r>
        <w:rPr>
          <w:rFonts w:hint="eastAsia" w:ascii="仿宋" w:hAnsi="仿宋" w:eastAsia="仿宋"/>
          <w:lang w:val="en-US" w:eastAsia="zh-CN"/>
        </w:rPr>
        <w:t>出发前</w:t>
      </w:r>
      <w:r>
        <w:rPr>
          <w:rFonts w:ascii="仿宋" w:hAnsi="仿宋" w:eastAsia="仿宋"/>
        </w:rPr>
        <w:t>发送货车车牌号、司机电话、预计抵达时间、货物清单及发货照片。</w:t>
      </w:r>
    </w:p>
    <w:p w14:paraId="6470DABB">
      <w:pPr>
        <w:pStyle w:val="7"/>
        <w:spacing w:before="0" w:beforeAutospacing="0" w:after="0" w:afterAutospacing="0" w:line="360" w:lineRule="auto"/>
        <w:rPr>
          <w:rFonts w:hint="eastAsia" w:ascii="仿宋" w:hAnsi="仿宋" w:eastAsia="仿宋"/>
          <w:lang w:val="en-US" w:eastAsia="zh-CN"/>
        </w:rPr>
      </w:pPr>
      <w:r>
        <w:rPr>
          <w:rFonts w:hint="eastAsia" w:ascii="仿宋" w:hAnsi="仿宋" w:eastAsia="仿宋"/>
          <w:lang w:val="en-US" w:eastAsia="zh-CN"/>
        </w:rPr>
        <w:t>6、材料照管：在货物移交给采购人并经采购人验收合格前，货物的损耗、毁损、灭失的风险和责任均由供应商自行承担。</w:t>
      </w:r>
    </w:p>
    <w:p w14:paraId="6EFDE7A8">
      <w:pPr>
        <w:pStyle w:val="7"/>
        <w:spacing w:before="0" w:beforeAutospacing="0" w:after="0" w:afterAutospacing="0" w:line="360" w:lineRule="auto"/>
        <w:rPr>
          <w:rFonts w:hint="eastAsia" w:ascii="仿宋" w:hAnsi="仿宋" w:eastAsia="仿宋"/>
          <w:lang w:val="en-US" w:eastAsia="zh-CN"/>
        </w:rPr>
      </w:pPr>
      <w:r>
        <w:rPr>
          <w:rFonts w:hint="eastAsia" w:ascii="仿宋" w:hAnsi="仿宋" w:eastAsia="仿宋"/>
          <w:lang w:val="en-US" w:eastAsia="zh-CN"/>
        </w:rPr>
        <w:t>7、材料运输及卸货：</w:t>
      </w:r>
      <w:r>
        <w:rPr>
          <w:rFonts w:ascii="仿宋" w:hAnsi="仿宋" w:eastAsia="仿宋"/>
        </w:rPr>
        <w:t>提前勘察道路限高/限宽，夜间运输避开市区高峰</w:t>
      </w:r>
      <w:r>
        <w:rPr>
          <w:rFonts w:hint="eastAsia" w:ascii="仿宋" w:hAnsi="仿宋" w:eastAsia="仿宋"/>
          <w:lang w:eastAsia="zh-CN"/>
        </w:rPr>
        <w:t>。</w:t>
      </w:r>
      <w:r>
        <w:rPr>
          <w:rFonts w:hint="eastAsia" w:ascii="仿宋" w:hAnsi="仿宋" w:eastAsia="仿宋"/>
          <w:lang w:val="en-US" w:eastAsia="zh-CN"/>
        </w:rPr>
        <w:t>材料运输及卸货过程中供应商需做好必要的材料的成品保护，材料到场后司机必须提供完整、清晰、签章齐全的出厂单据（发货单/运输单）及时通知采购人进行材料验收，</w:t>
      </w:r>
      <w:r>
        <w:rPr>
          <w:rFonts w:ascii="仿宋" w:hAnsi="仿宋" w:eastAsia="仿宋"/>
        </w:rPr>
        <w:t>不符合要求有权拒收</w:t>
      </w:r>
      <w:r>
        <w:rPr>
          <w:rFonts w:hint="eastAsia" w:ascii="仿宋" w:hAnsi="仿宋" w:eastAsia="仿宋"/>
          <w:lang w:eastAsia="zh-CN"/>
        </w:rPr>
        <w:t>。</w:t>
      </w:r>
      <w:r>
        <w:rPr>
          <w:rFonts w:hint="eastAsia" w:ascii="仿宋" w:hAnsi="仿宋" w:eastAsia="仿宋"/>
          <w:lang w:val="en-US" w:eastAsia="zh-CN"/>
        </w:rPr>
        <w:t>验收合格后安排人员、机械将材料进行卸货转运至指定地点。</w:t>
      </w:r>
    </w:p>
    <w:p w14:paraId="3E2DAE88">
      <w:pPr>
        <w:pStyle w:val="7"/>
        <w:spacing w:before="0" w:beforeAutospacing="0" w:after="0" w:afterAutospacing="0" w:line="360" w:lineRule="auto"/>
        <w:rPr>
          <w:rFonts w:ascii="仿宋" w:hAnsi="仿宋" w:eastAsia="仿宋"/>
        </w:rPr>
      </w:pPr>
      <w:r>
        <w:rPr>
          <w:rFonts w:hint="eastAsia" w:ascii="仿宋" w:hAnsi="仿宋" w:eastAsia="仿宋"/>
          <w:lang w:val="en-US" w:eastAsia="zh-CN"/>
        </w:rPr>
        <w:t>8、材料检测：合同执行过程中供应商必须根据项目的检测方案无条件配合材料送检并保证合格。</w:t>
      </w:r>
    </w:p>
    <w:p w14:paraId="1BE8C50F">
      <w:pPr>
        <w:pStyle w:val="7"/>
        <w:spacing w:before="0" w:beforeAutospacing="0" w:after="0" w:afterAutospacing="0" w:line="360" w:lineRule="auto"/>
        <w:rPr>
          <w:rFonts w:hint="eastAsia" w:ascii="仿宋" w:hAnsi="仿宋" w:eastAsia="仿宋"/>
          <w:lang w:val="en-US" w:eastAsia="zh-CN"/>
        </w:rPr>
      </w:pPr>
    </w:p>
    <w:p w14:paraId="44EEB6CB">
      <w:pPr>
        <w:pStyle w:val="7"/>
        <w:spacing w:before="0" w:beforeAutospacing="0" w:after="0" w:afterAutospacing="0" w:line="360" w:lineRule="auto"/>
        <w:rPr>
          <w:rFonts w:ascii="仿宋" w:hAnsi="仿宋" w:eastAsia="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S Gothic">
    <w:panose1 w:val="020B0609070205080204"/>
    <w:charset w:val="80"/>
    <w:family w:val="modern"/>
    <w:pitch w:val="default"/>
    <w:sig w:usb0="E00002FF" w:usb1="6AC7FDFB" w:usb2="08000012" w:usb3="00000000" w:csb0="4002009F" w:csb1="DFD7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966874"/>
    <w:multiLevelType w:val="singleLevel"/>
    <w:tmpl w:val="83966874"/>
    <w:lvl w:ilvl="0" w:tentative="0">
      <w:start w:val="1"/>
      <w:numFmt w:val="bullet"/>
      <w:lvlText w:val=""/>
      <w:lvlJc w:val="left"/>
      <w:pPr>
        <w:ind w:left="420" w:hanging="420"/>
      </w:pPr>
      <w:rPr>
        <w:rFonts w:hint="default" w:ascii="Wingdings" w:hAnsi="Wingdings"/>
      </w:rPr>
    </w:lvl>
  </w:abstractNum>
  <w:abstractNum w:abstractNumId="1">
    <w:nsid w:val="A352ECAF"/>
    <w:multiLevelType w:val="singleLevel"/>
    <w:tmpl w:val="A352ECAF"/>
    <w:lvl w:ilvl="0" w:tentative="0">
      <w:start w:val="2"/>
      <w:numFmt w:val="decimal"/>
      <w:suff w:val="nothing"/>
      <w:lvlText w:val="%1）"/>
      <w:lvlJc w:val="left"/>
    </w:lvl>
  </w:abstractNum>
  <w:abstractNum w:abstractNumId="2">
    <w:nsid w:val="D37AC4FA"/>
    <w:multiLevelType w:val="singleLevel"/>
    <w:tmpl w:val="D37AC4FA"/>
    <w:lvl w:ilvl="0" w:tentative="0">
      <w:start w:val="1"/>
      <w:numFmt w:val="bullet"/>
      <w:lvlText w:val=""/>
      <w:lvlJc w:val="left"/>
      <w:pPr>
        <w:ind w:left="420" w:hanging="420"/>
      </w:pPr>
      <w:rPr>
        <w:rFonts w:hint="default" w:ascii="Wingdings" w:hAnsi="Wingdings"/>
      </w:rPr>
    </w:lvl>
  </w:abstractNum>
  <w:abstractNum w:abstractNumId="3">
    <w:nsid w:val="0FE6F348"/>
    <w:multiLevelType w:val="singleLevel"/>
    <w:tmpl w:val="0FE6F348"/>
    <w:lvl w:ilvl="0" w:tentative="0">
      <w:start w:val="1"/>
      <w:numFmt w:val="bullet"/>
      <w:lvlText w:val=""/>
      <w:lvlJc w:val="left"/>
      <w:pPr>
        <w:ind w:left="420" w:hanging="420"/>
      </w:pPr>
      <w:rPr>
        <w:rFonts w:hint="default" w:ascii="Wingdings" w:hAnsi="Wingdings"/>
      </w:rPr>
    </w:lvl>
  </w:abstractNum>
  <w:abstractNum w:abstractNumId="4">
    <w:nsid w:val="14D1DDC6"/>
    <w:multiLevelType w:val="singleLevel"/>
    <w:tmpl w:val="14D1DDC6"/>
    <w:lvl w:ilvl="0" w:tentative="0">
      <w:start w:val="1"/>
      <w:numFmt w:val="bullet"/>
      <w:lvlText w:val=""/>
      <w:lvlJc w:val="left"/>
      <w:pPr>
        <w:ind w:left="420" w:hanging="420"/>
      </w:pPr>
      <w:rPr>
        <w:rFonts w:hint="default" w:ascii="Wingdings" w:hAnsi="Wingdings"/>
      </w:rPr>
    </w:lvl>
  </w:abstractNum>
  <w:abstractNum w:abstractNumId="5">
    <w:nsid w:val="3800D25E"/>
    <w:multiLevelType w:val="singleLevel"/>
    <w:tmpl w:val="3800D25E"/>
    <w:lvl w:ilvl="0" w:tentative="0">
      <w:start w:val="1"/>
      <w:numFmt w:val="decimal"/>
      <w:suff w:val="nothing"/>
      <w:lvlText w:val="%1、"/>
      <w:lvlJc w:val="left"/>
    </w:lvl>
  </w:abstractNum>
  <w:abstractNum w:abstractNumId="6">
    <w:nsid w:val="702C7AA4"/>
    <w:multiLevelType w:val="singleLevel"/>
    <w:tmpl w:val="702C7AA4"/>
    <w:lvl w:ilvl="0" w:tentative="0">
      <w:start w:val="1"/>
      <w:numFmt w:val="decimal"/>
      <w:suff w:val="nothing"/>
      <w:lvlText w:val="%1）"/>
      <w:lvlJc w:val="left"/>
    </w:lvl>
  </w:abstractNum>
  <w:abstractNum w:abstractNumId="7">
    <w:nsid w:val="73417DFC"/>
    <w:multiLevelType w:val="singleLevel"/>
    <w:tmpl w:val="73417DFC"/>
    <w:lvl w:ilvl="0" w:tentative="0">
      <w:start w:val="1"/>
      <w:numFmt w:val="bullet"/>
      <w:lvlText w:val=""/>
      <w:lvlJc w:val="left"/>
      <w:pPr>
        <w:ind w:left="420" w:hanging="420"/>
      </w:pPr>
      <w:rPr>
        <w:rFonts w:hint="default" w:ascii="Wingdings" w:hAnsi="Wingdings"/>
      </w:rPr>
    </w:lvl>
  </w:abstractNum>
  <w:abstractNum w:abstractNumId="8">
    <w:nsid w:val="7756389E"/>
    <w:multiLevelType w:val="singleLevel"/>
    <w:tmpl w:val="7756389E"/>
    <w:lvl w:ilvl="0" w:tentative="0">
      <w:start w:val="1"/>
      <w:numFmt w:val="bullet"/>
      <w:lvlText w:val=""/>
      <w:lvlJc w:val="left"/>
      <w:pPr>
        <w:ind w:left="420" w:hanging="420"/>
      </w:pPr>
      <w:rPr>
        <w:rFonts w:hint="default" w:ascii="Wingdings" w:hAnsi="Wingdings"/>
      </w:rPr>
    </w:lvl>
  </w:abstractNum>
  <w:abstractNum w:abstractNumId="9">
    <w:nsid w:val="79CEB3D0"/>
    <w:multiLevelType w:val="singleLevel"/>
    <w:tmpl w:val="79CEB3D0"/>
    <w:lvl w:ilvl="0" w:tentative="0">
      <w:start w:val="4"/>
      <w:numFmt w:val="decimal"/>
      <w:suff w:val="nothing"/>
      <w:lvlText w:val="%1、"/>
      <w:lvlJc w:val="left"/>
    </w:lvl>
  </w:abstractNum>
  <w:num w:numId="1">
    <w:abstractNumId w:val="5"/>
  </w:num>
  <w:num w:numId="2">
    <w:abstractNumId w:val="4"/>
  </w:num>
  <w:num w:numId="3">
    <w:abstractNumId w:val="3"/>
  </w:num>
  <w:num w:numId="4">
    <w:abstractNumId w:val="1"/>
  </w:num>
  <w:num w:numId="5">
    <w:abstractNumId w:val="7"/>
  </w:num>
  <w:num w:numId="6">
    <w:abstractNumId w:val="8"/>
  </w:num>
  <w:num w:numId="7">
    <w:abstractNumId w:val="2"/>
  </w:num>
  <w:num w:numId="8">
    <w:abstractNumId w:val="0"/>
  </w:num>
  <w:num w:numId="9">
    <w:abstractNumId w:val="9"/>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1D5B"/>
    <w:rsid w:val="000064C5"/>
    <w:rsid w:val="000264FE"/>
    <w:rsid w:val="000323AB"/>
    <w:rsid w:val="000722DB"/>
    <w:rsid w:val="00086275"/>
    <w:rsid w:val="000E4CB1"/>
    <w:rsid w:val="000F2BB9"/>
    <w:rsid w:val="000F369B"/>
    <w:rsid w:val="00124AF1"/>
    <w:rsid w:val="0012534E"/>
    <w:rsid w:val="00136D61"/>
    <w:rsid w:val="001378AF"/>
    <w:rsid w:val="00185134"/>
    <w:rsid w:val="00191122"/>
    <w:rsid w:val="001B0CF8"/>
    <w:rsid w:val="001D6D5C"/>
    <w:rsid w:val="001F2A1C"/>
    <w:rsid w:val="00216324"/>
    <w:rsid w:val="00235C18"/>
    <w:rsid w:val="002425CE"/>
    <w:rsid w:val="002D10A6"/>
    <w:rsid w:val="00326FF9"/>
    <w:rsid w:val="00352A0A"/>
    <w:rsid w:val="0037692F"/>
    <w:rsid w:val="003B6F40"/>
    <w:rsid w:val="003E2E43"/>
    <w:rsid w:val="003E4701"/>
    <w:rsid w:val="0046074E"/>
    <w:rsid w:val="00486014"/>
    <w:rsid w:val="004B4B28"/>
    <w:rsid w:val="004C5E17"/>
    <w:rsid w:val="004F170C"/>
    <w:rsid w:val="00516990"/>
    <w:rsid w:val="005923A5"/>
    <w:rsid w:val="005B5964"/>
    <w:rsid w:val="0062192F"/>
    <w:rsid w:val="00630DA8"/>
    <w:rsid w:val="00654478"/>
    <w:rsid w:val="00672139"/>
    <w:rsid w:val="006A7F96"/>
    <w:rsid w:val="006B204B"/>
    <w:rsid w:val="006B6E0A"/>
    <w:rsid w:val="006C762D"/>
    <w:rsid w:val="006D4FB8"/>
    <w:rsid w:val="006E131A"/>
    <w:rsid w:val="006F5757"/>
    <w:rsid w:val="006F67C2"/>
    <w:rsid w:val="00717FDD"/>
    <w:rsid w:val="007829AA"/>
    <w:rsid w:val="007E7F97"/>
    <w:rsid w:val="0082146A"/>
    <w:rsid w:val="00827F4B"/>
    <w:rsid w:val="008464FF"/>
    <w:rsid w:val="00852BD2"/>
    <w:rsid w:val="0085450D"/>
    <w:rsid w:val="00893CFC"/>
    <w:rsid w:val="008D2FC5"/>
    <w:rsid w:val="008D4FD8"/>
    <w:rsid w:val="00912145"/>
    <w:rsid w:val="00920412"/>
    <w:rsid w:val="009D2AC5"/>
    <w:rsid w:val="00A31730"/>
    <w:rsid w:val="00A54748"/>
    <w:rsid w:val="00A7697F"/>
    <w:rsid w:val="00AA4DEF"/>
    <w:rsid w:val="00AA7C5B"/>
    <w:rsid w:val="00AC3F9D"/>
    <w:rsid w:val="00AD5D11"/>
    <w:rsid w:val="00AF0B17"/>
    <w:rsid w:val="00B02FD5"/>
    <w:rsid w:val="00B0440A"/>
    <w:rsid w:val="00B33B37"/>
    <w:rsid w:val="00B44603"/>
    <w:rsid w:val="00B87DF7"/>
    <w:rsid w:val="00BB52D1"/>
    <w:rsid w:val="00BE54E2"/>
    <w:rsid w:val="00C136B6"/>
    <w:rsid w:val="00C13A0D"/>
    <w:rsid w:val="00C15281"/>
    <w:rsid w:val="00C21EFF"/>
    <w:rsid w:val="00C27C37"/>
    <w:rsid w:val="00C52062"/>
    <w:rsid w:val="00C5307E"/>
    <w:rsid w:val="00CB1153"/>
    <w:rsid w:val="00CE60E4"/>
    <w:rsid w:val="00D13746"/>
    <w:rsid w:val="00D3242E"/>
    <w:rsid w:val="00D41D5B"/>
    <w:rsid w:val="00D60186"/>
    <w:rsid w:val="00DF04C7"/>
    <w:rsid w:val="00DF1C21"/>
    <w:rsid w:val="00E1166C"/>
    <w:rsid w:val="00E67EAE"/>
    <w:rsid w:val="00E862C5"/>
    <w:rsid w:val="00E95C77"/>
    <w:rsid w:val="00EC4B0F"/>
    <w:rsid w:val="00F03E80"/>
    <w:rsid w:val="00F402FA"/>
    <w:rsid w:val="00F45C11"/>
    <w:rsid w:val="00F51507"/>
    <w:rsid w:val="00F612A9"/>
    <w:rsid w:val="00F77B37"/>
    <w:rsid w:val="00F8764A"/>
    <w:rsid w:val="00FD4393"/>
    <w:rsid w:val="00FE0222"/>
    <w:rsid w:val="00FE1BD5"/>
    <w:rsid w:val="00FF4C2D"/>
    <w:rsid w:val="07F70BD6"/>
    <w:rsid w:val="0C290216"/>
    <w:rsid w:val="0CF76846"/>
    <w:rsid w:val="0DF239EF"/>
    <w:rsid w:val="14A22215"/>
    <w:rsid w:val="299776C7"/>
    <w:rsid w:val="2EA20D1C"/>
    <w:rsid w:val="3E75078E"/>
    <w:rsid w:val="43EE7BA4"/>
    <w:rsid w:val="43F5624A"/>
    <w:rsid w:val="454750F0"/>
    <w:rsid w:val="5295297C"/>
    <w:rsid w:val="63D76E38"/>
    <w:rsid w:val="70C0247E"/>
    <w:rsid w:val="785950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360" w:lineRule="auto"/>
      <w:outlineLvl w:val="0"/>
    </w:pPr>
    <w:rPr>
      <w:b/>
      <w:bCs/>
      <w:kern w:val="44"/>
      <w:sz w:val="32"/>
      <w:szCs w:val="44"/>
    </w:rPr>
  </w:style>
  <w:style w:type="paragraph" w:styleId="3">
    <w:name w:val="heading 2"/>
    <w:basedOn w:val="1"/>
    <w:next w:val="1"/>
    <w:semiHidden/>
    <w:unhideWhenUsed/>
    <w:qFormat/>
    <w:uiPriority w:val="9"/>
    <w:pPr>
      <w:spacing w:beforeAutospacing="1" w:afterAutospacing="1"/>
      <w:jc w:val="left"/>
      <w:outlineLvl w:val="1"/>
    </w:pPr>
    <w:rPr>
      <w:rFonts w:hint="eastAsia" w:ascii="宋体" w:hAnsi="宋体" w:eastAsia="宋体" w:cs="Times New Roman"/>
      <w:b/>
      <w:bCs/>
      <w:kern w:val="0"/>
      <w:sz w:val="36"/>
      <w:szCs w:val="36"/>
    </w:rPr>
  </w:style>
  <w:style w:type="paragraph" w:styleId="4">
    <w:name w:val="heading 3"/>
    <w:basedOn w:val="1"/>
    <w:next w:val="1"/>
    <w:link w:val="14"/>
    <w:semiHidden/>
    <w:unhideWhenUsed/>
    <w:qFormat/>
    <w:uiPriority w:val="9"/>
    <w:pPr>
      <w:keepNext/>
      <w:keepLines/>
      <w:spacing w:before="260" w:after="260" w:line="416" w:lineRule="auto"/>
      <w:outlineLvl w:val="2"/>
    </w:pPr>
    <w:rPr>
      <w:b/>
      <w:bCs/>
      <w:sz w:val="32"/>
      <w:szCs w:val="32"/>
    </w:rPr>
  </w:style>
  <w:style w:type="paragraph" w:styleId="5">
    <w:name w:val="heading 4"/>
    <w:basedOn w:val="1"/>
    <w:link w:val="13"/>
    <w:qFormat/>
    <w:uiPriority w:val="9"/>
    <w:pPr>
      <w:widowControl/>
      <w:spacing w:before="100" w:beforeAutospacing="1" w:after="100" w:afterAutospacing="1"/>
      <w:jc w:val="left"/>
      <w:outlineLvl w:val="3"/>
    </w:pPr>
    <w:rPr>
      <w:rFonts w:ascii="宋体" w:hAnsi="宋体" w:eastAsia="宋体" w:cs="宋体"/>
      <w:b/>
      <w:bCs/>
      <w:kern w:val="0"/>
      <w:sz w:val="24"/>
      <w:szCs w:val="24"/>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6">
    <w:name w:val="Balloon Text"/>
    <w:basedOn w:val="1"/>
    <w:link w:val="15"/>
    <w:semiHidden/>
    <w:unhideWhenUsed/>
    <w:qFormat/>
    <w:uiPriority w:val="99"/>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qFormat/>
    <w:uiPriority w:val="22"/>
    <w:rPr>
      <w:b/>
      <w:bCs/>
    </w:rPr>
  </w:style>
  <w:style w:type="paragraph" w:styleId="12">
    <w:name w:val="List Paragraph"/>
    <w:basedOn w:val="1"/>
    <w:qFormat/>
    <w:uiPriority w:val="34"/>
    <w:pPr>
      <w:ind w:firstLine="420" w:firstLineChars="200"/>
    </w:pPr>
  </w:style>
  <w:style w:type="character" w:customStyle="1" w:styleId="13">
    <w:name w:val="标题 4 Char"/>
    <w:basedOn w:val="10"/>
    <w:link w:val="5"/>
    <w:qFormat/>
    <w:uiPriority w:val="9"/>
    <w:rPr>
      <w:rFonts w:ascii="宋体" w:hAnsi="宋体" w:eastAsia="宋体" w:cs="宋体"/>
      <w:b/>
      <w:bCs/>
      <w:kern w:val="0"/>
      <w:sz w:val="24"/>
      <w:szCs w:val="24"/>
    </w:rPr>
  </w:style>
  <w:style w:type="character" w:customStyle="1" w:styleId="14">
    <w:name w:val="标题 3 Char"/>
    <w:basedOn w:val="10"/>
    <w:link w:val="4"/>
    <w:semiHidden/>
    <w:qFormat/>
    <w:uiPriority w:val="9"/>
    <w:rPr>
      <w:b/>
      <w:bCs/>
      <w:sz w:val="32"/>
      <w:szCs w:val="32"/>
    </w:rPr>
  </w:style>
  <w:style w:type="character" w:customStyle="1" w:styleId="15">
    <w:name w:val="批注框文本 Char"/>
    <w:basedOn w:val="10"/>
    <w:link w:val="6"/>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B9A05A1-2D50-4C0B-8057-398231BEE3AD}">
  <ds:schemaRefs/>
</ds:datastoreItem>
</file>

<file path=docProps/app.xml><?xml version="1.0" encoding="utf-8"?>
<Properties xmlns="http://schemas.openxmlformats.org/officeDocument/2006/extended-properties" xmlns:vt="http://schemas.openxmlformats.org/officeDocument/2006/docPropsVTypes">
  <Template>Normal</Template>
  <Pages>6</Pages>
  <Words>2672</Words>
  <Characters>3122</Characters>
  <Lines>37</Lines>
  <Paragraphs>10</Paragraphs>
  <TotalTime>0</TotalTime>
  <ScaleCrop>false</ScaleCrop>
  <LinksUpToDate>false</LinksUpToDate>
  <CharactersWithSpaces>3173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2025-06-17T07:22:00Z</dcterms:created>
  <dc:creator>admin</dc:creator>
  <cp:lastModifiedBy>Lenovo</cp:lastModifiedBy>
  <cp:lastPrinted>2025-07-11T09:29:00Z</cp:lastPrinted>
  <dcterms:modified xsi:type="dcterms:W3CDTF">2025-08-12T12:12:02Z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eyJoZGlkIjoiYmRhODFmNzRmN2ZlNjc1OGE0YWUxNWEzMmNlMTZlZGUiLCJ1c2VySWQiOiIzNDgwMDA2NDgifQ==</vt:lpwstr>
  </property>
  <property fmtid="{D5CDD505-2E9C-101B-9397-08002B2CF9AE}" pid="3" name="KSOProductBuildVer">
    <vt:lpwstr>2052-12.1.0.21915</vt:lpwstr>
  </property>
  <property fmtid="{D5CDD505-2E9C-101B-9397-08002B2CF9AE}" pid="4" name="ICV">
    <vt:lpwstr>8367BC67ED624A2F850087B2C8490984_12</vt:lpwstr>
  </property>
</Properties>
</file>