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C5210">
      <w:pPr>
        <w:spacing w:line="360" w:lineRule="auto"/>
        <w:jc w:val="center"/>
        <w:rPr>
          <w:rFonts w:hint="eastAsia"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color w:val="auto"/>
          <w:kern w:val="44"/>
          <w:sz w:val="32"/>
          <w:szCs w:val="32"/>
          <w:lang w:val="en-US" w:eastAsia="zh-CN" w:bidi="ar-SA"/>
        </w:rPr>
        <w:t>采购类需求书</w:t>
      </w:r>
    </w:p>
    <w:p w14:paraId="447A51E9">
      <w:pPr>
        <w:autoSpaceDE w:val="0"/>
        <w:autoSpaceDN w:val="0"/>
        <w:adjustRightInd w:val="0"/>
        <w:spacing w:line="360" w:lineRule="auto"/>
        <w:jc w:val="left"/>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rPr>
        <w:t>一、项目信息</w:t>
      </w:r>
    </w:p>
    <w:p w14:paraId="31253E31">
      <w:pPr>
        <w:autoSpaceDE w:val="0"/>
        <w:autoSpaceDN w:val="0"/>
        <w:adjustRightInd w:val="0"/>
        <w:spacing w:line="360" w:lineRule="auto"/>
        <w:ind w:firstLine="480" w:firstLineChars="200"/>
        <w:jc w:val="left"/>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rPr>
        <w:t>1. 项目名称：东莞市寒溪河流域水质提升及排水管网提质增效项目(一期)第一阶段工程-大朗镇水质监测设备、液位监控设备采购项目</w:t>
      </w:r>
    </w:p>
    <w:p w14:paraId="3A7CCCA7">
      <w:pPr>
        <w:pStyle w:val="3"/>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color w:val="auto"/>
          <w:kern w:val="0"/>
          <w:sz w:val="24"/>
          <w:szCs w:val="21"/>
          <w:lang w:val="en-US" w:eastAsia="zh-CN" w:bidi="ar-SA"/>
        </w:rPr>
      </w:pPr>
      <w:r>
        <w:rPr>
          <w:rFonts w:hint="eastAsia" w:ascii="Times New Roman" w:hAnsi="Times New Roman" w:eastAsia="宋体" w:cs="Times New Roman"/>
          <w:color w:val="auto"/>
          <w:kern w:val="0"/>
          <w:sz w:val="24"/>
          <w:szCs w:val="21"/>
          <w:lang w:val="en-US" w:eastAsia="zh-CN" w:bidi="ar-SA"/>
        </w:rPr>
        <w:t>2、项目概况：</w:t>
      </w:r>
    </w:p>
    <w:p w14:paraId="20C1D6F7">
      <w:pPr>
        <w:pStyle w:val="3"/>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color w:val="auto"/>
          <w:kern w:val="0"/>
          <w:sz w:val="24"/>
          <w:szCs w:val="21"/>
          <w:lang w:val="en-US" w:eastAsia="zh-CN" w:bidi="ar-SA"/>
        </w:rPr>
      </w:pPr>
      <w:r>
        <w:rPr>
          <w:rFonts w:hint="eastAsia" w:ascii="Times New Roman" w:hAnsi="Times New Roman" w:eastAsia="宋体" w:cs="Times New Roman"/>
          <w:color w:val="auto"/>
          <w:kern w:val="0"/>
          <w:sz w:val="24"/>
          <w:szCs w:val="21"/>
          <w:lang w:val="en-US" w:eastAsia="zh-CN" w:bidi="ar-SA"/>
        </w:rPr>
        <w:t>2.1、寒溪河流域水质提升及排水管网提质增效项目(一期)第一阶段工程，包括寒溪河流域项目的常平镇、大朗镇、松山湖、黄江镇进行第一阶段的管网査缺补漏、管网改造、源头雨污分流、截流系统改造、水环境治理、内涝点整治等工程，其中排水管网最大管径为DN2000，水环境治理和内涝点整治等工程内容中含涉水利建设内容。</w:t>
      </w:r>
    </w:p>
    <w:p w14:paraId="1D183376">
      <w:pPr>
        <w:pStyle w:val="3"/>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宋体" w:cs="Times New Roman"/>
          <w:b/>
          <w:color w:val="auto"/>
          <w:kern w:val="0"/>
          <w:sz w:val="24"/>
          <w:szCs w:val="21"/>
          <w:highlight w:val="yellow"/>
          <w:lang w:val="en-US" w:eastAsia="zh-CN" w:bidi="ar-SA"/>
        </w:rPr>
      </w:pPr>
      <w:r>
        <w:rPr>
          <w:rFonts w:hint="eastAsia" w:ascii="Times New Roman" w:hAnsi="Times New Roman" w:eastAsia="宋体" w:cs="Times New Roman"/>
          <w:color w:val="auto"/>
          <w:kern w:val="0"/>
          <w:sz w:val="24"/>
          <w:szCs w:val="21"/>
          <w:lang w:val="en-US" w:eastAsia="zh-CN" w:bidi="ar-SA"/>
        </w:rPr>
        <w:t>2.2、</w:t>
      </w:r>
      <w:r>
        <w:rPr>
          <w:rFonts w:hint="default" w:ascii="Times New Roman" w:hAnsi="Times New Roman" w:eastAsia="宋体" w:cs="Times New Roman"/>
          <w:color w:val="auto"/>
          <w:kern w:val="0"/>
          <w:sz w:val="24"/>
          <w:szCs w:val="21"/>
          <w:lang w:val="en-US" w:eastAsia="zh-CN" w:bidi="ar-SA"/>
        </w:rPr>
        <w:t>工程实施范围的河涌水质提升，污水厂进水浓度达标；到2025年底(或工程完工后)</w:t>
      </w:r>
      <w:r>
        <w:rPr>
          <w:rFonts w:hint="eastAsia" w:ascii="Times New Roman" w:hAnsi="Times New Roman" w:eastAsia="宋体" w:cs="Times New Roman"/>
          <w:color w:val="auto"/>
          <w:kern w:val="0"/>
          <w:sz w:val="24"/>
          <w:szCs w:val="21"/>
          <w:lang w:val="en-US" w:eastAsia="zh-CN" w:bidi="ar-SA"/>
        </w:rPr>
        <w:t>，</w:t>
      </w:r>
      <w:r>
        <w:rPr>
          <w:rFonts w:hint="default" w:ascii="Times New Roman" w:hAnsi="Times New Roman" w:eastAsia="宋体" w:cs="Times New Roman"/>
          <w:color w:val="auto"/>
          <w:kern w:val="0"/>
          <w:sz w:val="24"/>
          <w:szCs w:val="21"/>
          <w:lang w:val="en-US" w:eastAsia="zh-CN" w:bidi="ar-SA"/>
        </w:rPr>
        <w:t>设计范围内河涌无黑臭，河涌消劣比例达到90%</w:t>
      </w:r>
      <w:r>
        <w:rPr>
          <w:rFonts w:hint="eastAsia" w:ascii="Times New Roman" w:hAnsi="Times New Roman" w:eastAsia="宋体" w:cs="Times New Roman"/>
          <w:color w:val="auto"/>
          <w:kern w:val="0"/>
          <w:sz w:val="24"/>
          <w:szCs w:val="21"/>
          <w:lang w:val="en-US" w:eastAsia="zh-CN" w:bidi="ar-SA"/>
        </w:rPr>
        <w:t>，</w:t>
      </w:r>
      <w:r>
        <w:rPr>
          <w:rFonts w:hint="default" w:ascii="Times New Roman" w:hAnsi="Times New Roman" w:eastAsia="宋体" w:cs="Times New Roman"/>
          <w:color w:val="auto"/>
          <w:kern w:val="0"/>
          <w:sz w:val="24"/>
          <w:szCs w:val="21"/>
          <w:lang w:val="en-US" w:eastAsia="zh-CN" w:bidi="ar-SA"/>
        </w:rPr>
        <w:t>2027年底，建立健全防止返黑返臭长效机制，实现长治久清。拟建设内容主要为</w:t>
      </w:r>
      <w:r>
        <w:rPr>
          <w:rFonts w:hint="eastAsia" w:ascii="Times New Roman" w:hAnsi="Times New Roman" w:eastAsia="宋体" w:cs="Times New Roman"/>
          <w:color w:val="auto"/>
          <w:kern w:val="0"/>
          <w:sz w:val="24"/>
          <w:szCs w:val="21"/>
          <w:lang w:val="en-US" w:eastAsia="zh-CN" w:bidi="ar-SA"/>
        </w:rPr>
        <w:t>大朗镇污水转输</w:t>
      </w:r>
      <w:r>
        <w:rPr>
          <w:rFonts w:hint="default" w:ascii="Times New Roman" w:hAnsi="Times New Roman" w:eastAsia="宋体" w:cs="Times New Roman"/>
          <w:color w:val="auto"/>
          <w:kern w:val="0"/>
          <w:sz w:val="24"/>
          <w:szCs w:val="21"/>
          <w:lang w:val="en-US" w:eastAsia="zh-CN" w:bidi="ar-SA"/>
        </w:rPr>
        <w:t>工程。</w:t>
      </w:r>
      <w:r>
        <w:rPr>
          <w:rFonts w:hint="default" w:ascii="Times New Roman" w:hAnsi="Times New Roman" w:eastAsia="宋体" w:cs="Times New Roman"/>
          <w:color w:val="auto"/>
          <w:kern w:val="0"/>
          <w:sz w:val="24"/>
          <w:szCs w:val="21"/>
          <w:highlight w:val="yellow"/>
          <w:lang w:val="en-US" w:eastAsia="zh-CN" w:bidi="ar-SA"/>
        </w:rPr>
        <w:t>本次需采购包括水质监测设备</w:t>
      </w:r>
      <w:r>
        <w:rPr>
          <w:rFonts w:hint="eastAsia" w:ascii="Times New Roman" w:hAnsi="Times New Roman" w:eastAsia="宋体" w:cs="Times New Roman"/>
          <w:color w:val="auto"/>
          <w:kern w:val="0"/>
          <w:sz w:val="24"/>
          <w:szCs w:val="21"/>
          <w:highlight w:val="yellow"/>
          <w:lang w:val="en-US" w:eastAsia="zh-CN" w:bidi="ar-SA"/>
        </w:rPr>
        <w:t>2套、液位监控设备2套</w:t>
      </w:r>
      <w:r>
        <w:rPr>
          <w:rFonts w:hint="default" w:ascii="Times New Roman" w:hAnsi="Times New Roman" w:eastAsia="宋体" w:cs="Times New Roman"/>
          <w:color w:val="auto"/>
          <w:kern w:val="0"/>
          <w:sz w:val="24"/>
          <w:szCs w:val="21"/>
          <w:highlight w:val="yellow"/>
          <w:lang w:val="en-US" w:eastAsia="zh-CN" w:bidi="ar-SA"/>
        </w:rPr>
        <w:t>。</w:t>
      </w:r>
    </w:p>
    <w:p w14:paraId="43F28481">
      <w:pPr>
        <w:autoSpaceDE w:val="0"/>
        <w:autoSpaceDN w:val="0"/>
        <w:adjustRightInd w:val="0"/>
        <w:spacing w:line="360" w:lineRule="auto"/>
        <w:jc w:val="left"/>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lang w:val="en-US" w:eastAsia="zh-CN"/>
        </w:rPr>
        <w:t>二、物资</w:t>
      </w:r>
      <w:r>
        <w:rPr>
          <w:rFonts w:hint="eastAsia" w:ascii="宋体" w:hAnsi="宋体" w:eastAsia="宋体" w:cs="宋体"/>
          <w:b/>
          <w:color w:val="auto"/>
          <w:kern w:val="0"/>
          <w:sz w:val="24"/>
          <w:szCs w:val="21"/>
        </w:rPr>
        <w:t>需求</w:t>
      </w:r>
    </w:p>
    <w:p w14:paraId="0C8EC388">
      <w:pPr>
        <w:autoSpaceDE w:val="0"/>
        <w:autoSpaceDN w:val="0"/>
        <w:adjustRightInd w:val="0"/>
        <w:spacing w:line="360" w:lineRule="auto"/>
        <w:ind w:firstLine="566" w:firstLineChars="236"/>
        <w:jc w:val="left"/>
        <w:rPr>
          <w:rFonts w:hint="eastAsia" w:ascii="宋体" w:hAnsi="宋体" w:eastAsia="宋体" w:cs="宋体"/>
          <w:color w:val="auto"/>
          <w:highlight w:val="yellow"/>
        </w:rPr>
      </w:pPr>
      <w:r>
        <w:rPr>
          <w:rFonts w:hint="eastAsia" w:ascii="宋体" w:hAnsi="宋体" w:eastAsia="宋体" w:cs="宋体"/>
          <w:color w:val="auto"/>
          <w:kern w:val="0"/>
          <w:sz w:val="24"/>
          <w:szCs w:val="21"/>
          <w:highlight w:val="yellow"/>
          <w:lang w:val="en-US" w:eastAsia="zh-CN"/>
        </w:rPr>
        <w:t>物资</w:t>
      </w:r>
      <w:r>
        <w:rPr>
          <w:rFonts w:hint="eastAsia" w:ascii="宋体" w:hAnsi="宋体" w:eastAsia="宋体" w:cs="宋体"/>
          <w:color w:val="auto"/>
          <w:kern w:val="0"/>
          <w:sz w:val="24"/>
          <w:szCs w:val="21"/>
          <w:highlight w:val="yellow"/>
        </w:rPr>
        <w:t>情况，</w:t>
      </w:r>
      <w:r>
        <w:rPr>
          <w:rFonts w:hint="eastAsia" w:ascii="宋体" w:hAnsi="宋体" w:eastAsia="宋体" w:cs="宋体"/>
          <w:color w:val="auto"/>
          <w:kern w:val="0"/>
          <w:sz w:val="24"/>
          <w:szCs w:val="21"/>
          <w:highlight w:val="yellow"/>
          <w:lang w:val="en-US" w:eastAsia="zh-CN"/>
        </w:rPr>
        <w:t>详见附件1</w:t>
      </w:r>
      <w:r>
        <w:rPr>
          <w:rFonts w:hint="eastAsia" w:ascii="宋体" w:hAnsi="宋体" w:eastAsia="宋体" w:cs="宋体"/>
          <w:color w:val="auto"/>
          <w:kern w:val="0"/>
          <w:sz w:val="24"/>
          <w:szCs w:val="21"/>
          <w:highlight w:val="yellow"/>
        </w:rPr>
        <w:t>：</w:t>
      </w:r>
      <w:r>
        <w:rPr>
          <w:rFonts w:hint="eastAsia" w:ascii="宋体" w:hAnsi="宋体" w:eastAsia="宋体" w:cs="宋体"/>
          <w:color w:val="auto"/>
          <w:kern w:val="0"/>
          <w:sz w:val="24"/>
          <w:szCs w:val="21"/>
          <w:highlight w:val="yellow"/>
          <w:lang w:val="en-US" w:eastAsia="zh-CN"/>
        </w:rPr>
        <w:t>大朗镇水质监测设备、液位监控设备清单</w:t>
      </w:r>
    </w:p>
    <w:p w14:paraId="649803C0">
      <w:pPr>
        <w:autoSpaceDE w:val="0"/>
        <w:autoSpaceDN w:val="0"/>
        <w:adjustRightInd w:val="0"/>
        <w:spacing w:line="360" w:lineRule="auto"/>
        <w:jc w:val="left"/>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三、交货要求</w:t>
      </w:r>
    </w:p>
    <w:p w14:paraId="6CCD477E">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1. 交</w:t>
      </w:r>
      <w:r>
        <w:rPr>
          <w:rFonts w:hint="eastAsia" w:ascii="宋体" w:hAnsi="宋体" w:eastAsia="宋体" w:cs="宋体"/>
          <w:color w:val="auto"/>
          <w:kern w:val="0"/>
          <w:sz w:val="24"/>
          <w:szCs w:val="21"/>
          <w:highlight w:val="none"/>
          <w:lang w:val="en-US" w:eastAsia="zh-CN"/>
        </w:rPr>
        <w:t>货</w:t>
      </w:r>
      <w:r>
        <w:rPr>
          <w:rFonts w:hint="eastAsia" w:ascii="宋体" w:hAnsi="宋体" w:eastAsia="宋体" w:cs="宋体"/>
          <w:color w:val="auto"/>
          <w:kern w:val="0"/>
          <w:sz w:val="24"/>
          <w:szCs w:val="21"/>
          <w:highlight w:val="none"/>
        </w:rPr>
        <w:t>期</w:t>
      </w:r>
      <w:r>
        <w:rPr>
          <w:rFonts w:hint="eastAsia" w:ascii="宋体" w:hAnsi="宋体" w:eastAsia="宋体" w:cs="宋体"/>
          <w:color w:val="auto"/>
          <w:kern w:val="0"/>
          <w:sz w:val="24"/>
          <w:szCs w:val="21"/>
          <w:highlight w:val="yellow"/>
        </w:rPr>
        <w:t>：</w:t>
      </w:r>
      <w:r>
        <w:rPr>
          <w:rFonts w:hint="eastAsia" w:ascii="宋体" w:hAnsi="宋体" w:eastAsia="宋体" w:cs="宋体"/>
          <w:color w:val="auto"/>
          <w:kern w:val="0"/>
          <w:sz w:val="24"/>
          <w:szCs w:val="21"/>
          <w:highlight w:val="yellow"/>
          <w:lang w:val="en-US" w:eastAsia="zh-CN"/>
        </w:rPr>
        <w:t>2025年8月24日前到货</w:t>
      </w:r>
      <w:r>
        <w:rPr>
          <w:rFonts w:hint="eastAsia" w:ascii="宋体" w:hAnsi="宋体" w:eastAsia="宋体" w:cs="宋体"/>
          <w:color w:val="auto"/>
          <w:kern w:val="0"/>
          <w:sz w:val="24"/>
          <w:szCs w:val="21"/>
          <w:highlight w:val="none"/>
        </w:rPr>
        <w:t>，对于部分货源不充足需要订购的</w:t>
      </w:r>
      <w:r>
        <w:rPr>
          <w:rFonts w:hint="eastAsia" w:ascii="宋体" w:hAnsi="宋体" w:eastAsia="宋体" w:cs="宋体"/>
          <w:color w:val="auto"/>
          <w:kern w:val="0"/>
          <w:sz w:val="24"/>
          <w:szCs w:val="21"/>
          <w:highlight w:val="none"/>
          <w:lang w:eastAsia="zh-CN"/>
        </w:rPr>
        <w:t>材料</w:t>
      </w:r>
      <w:r>
        <w:rPr>
          <w:rFonts w:hint="eastAsia" w:ascii="宋体" w:hAnsi="宋体" w:eastAsia="宋体" w:cs="宋体"/>
          <w:color w:val="auto"/>
          <w:kern w:val="0"/>
          <w:sz w:val="24"/>
          <w:szCs w:val="21"/>
          <w:highlight w:val="none"/>
        </w:rPr>
        <w:t>，报价人需跟采购人进行沟通并经采购人同意后，可延长交货期。</w:t>
      </w:r>
    </w:p>
    <w:p w14:paraId="7FBEC64E">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2. 交</w:t>
      </w:r>
      <w:r>
        <w:rPr>
          <w:rFonts w:hint="eastAsia" w:ascii="宋体" w:hAnsi="宋体" w:eastAsia="宋体" w:cs="宋体"/>
          <w:color w:val="auto"/>
          <w:kern w:val="0"/>
          <w:sz w:val="24"/>
          <w:szCs w:val="21"/>
          <w:highlight w:val="none"/>
          <w:lang w:val="en-US" w:eastAsia="zh-CN"/>
        </w:rPr>
        <w:t>货</w:t>
      </w:r>
      <w:r>
        <w:rPr>
          <w:rFonts w:hint="eastAsia" w:ascii="宋体" w:hAnsi="宋体" w:eastAsia="宋体" w:cs="宋体"/>
          <w:color w:val="auto"/>
          <w:kern w:val="0"/>
          <w:sz w:val="24"/>
          <w:szCs w:val="21"/>
          <w:highlight w:val="none"/>
        </w:rPr>
        <w:t>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44B6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3B7B82FB">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24" w:type="dxa"/>
            <w:vAlign w:val="center"/>
          </w:tcPr>
          <w:p w14:paraId="71C19652">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交</w:t>
            </w:r>
            <w:r>
              <w:rPr>
                <w:rFonts w:hint="eastAsia" w:ascii="宋体" w:hAnsi="宋体" w:eastAsia="宋体" w:cs="宋体"/>
                <w:b/>
                <w:color w:val="auto"/>
                <w:szCs w:val="21"/>
                <w:highlight w:val="none"/>
                <w:lang w:val="en-US" w:eastAsia="zh-CN"/>
              </w:rPr>
              <w:t>货</w:t>
            </w:r>
            <w:r>
              <w:rPr>
                <w:rFonts w:hint="eastAsia" w:ascii="宋体" w:hAnsi="宋体" w:eastAsia="宋体" w:cs="宋体"/>
                <w:b/>
                <w:color w:val="auto"/>
                <w:szCs w:val="21"/>
                <w:highlight w:val="none"/>
              </w:rPr>
              <w:t>地点</w:t>
            </w:r>
          </w:p>
        </w:tc>
        <w:tc>
          <w:tcPr>
            <w:tcW w:w="4280" w:type="dxa"/>
            <w:vAlign w:val="center"/>
          </w:tcPr>
          <w:p w14:paraId="3147DCCC">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详细地址</w:t>
            </w:r>
          </w:p>
        </w:tc>
        <w:tc>
          <w:tcPr>
            <w:tcW w:w="2467" w:type="dxa"/>
            <w:vAlign w:val="center"/>
          </w:tcPr>
          <w:p w14:paraId="0D6BF05D">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备注</w:t>
            </w:r>
          </w:p>
        </w:tc>
      </w:tr>
      <w:tr w14:paraId="53D7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14:paraId="6759A818">
            <w:pPr>
              <w:widowControl/>
              <w:jc w:val="center"/>
              <w:rPr>
                <w:rFonts w:hint="eastAsia" w:ascii="宋体" w:hAnsi="宋体" w:eastAsia="宋体" w:cs="宋体"/>
                <w:color w:val="FF0000"/>
                <w:szCs w:val="21"/>
                <w:highlight w:val="none"/>
              </w:rPr>
            </w:pPr>
            <w:r>
              <w:rPr>
                <w:rFonts w:hint="eastAsia" w:ascii="宋体" w:hAnsi="宋体" w:eastAsia="宋体" w:cs="宋体"/>
                <w:color w:val="auto"/>
                <w:szCs w:val="21"/>
              </w:rPr>
              <w:t>1</w:t>
            </w:r>
          </w:p>
        </w:tc>
        <w:tc>
          <w:tcPr>
            <w:tcW w:w="1324" w:type="dxa"/>
            <w:tcBorders>
              <w:right w:val="single" w:color="auto" w:sz="4" w:space="0"/>
            </w:tcBorders>
            <w:shd w:val="clear" w:color="auto" w:fill="auto"/>
            <w:vAlign w:val="center"/>
          </w:tcPr>
          <w:p w14:paraId="206876A1">
            <w:pPr>
              <w:widowControl/>
              <w:jc w:val="center"/>
              <w:rPr>
                <w:rFonts w:hint="eastAsia" w:ascii="宋体" w:hAnsi="宋体" w:eastAsia="宋体" w:cs="宋体"/>
                <w:color w:val="FF0000"/>
                <w:szCs w:val="21"/>
                <w:highlight w:val="none"/>
                <w:lang w:val="en-US"/>
              </w:rPr>
            </w:pPr>
            <w:r>
              <w:rPr>
                <w:rFonts w:hint="eastAsia" w:ascii="宋体" w:hAnsi="宋体" w:eastAsia="宋体" w:cs="宋体"/>
                <w:color w:val="auto"/>
                <w:szCs w:val="21"/>
                <w:highlight w:val="yellow"/>
                <w:lang w:val="en-US" w:eastAsia="zh-CN"/>
              </w:rPr>
              <w:t>东莞大朗镇</w:t>
            </w:r>
          </w:p>
        </w:tc>
        <w:tc>
          <w:tcPr>
            <w:tcW w:w="4280" w:type="dxa"/>
            <w:shd w:val="clear" w:color="auto" w:fill="auto"/>
            <w:vAlign w:val="center"/>
          </w:tcPr>
          <w:p w14:paraId="6D0D4D80">
            <w:pPr>
              <w:widowControl/>
              <w:tabs>
                <w:tab w:val="left" w:pos="669"/>
              </w:tabs>
              <w:jc w:val="center"/>
              <w:rPr>
                <w:rFonts w:hint="eastAsia" w:ascii="宋体" w:hAnsi="宋体" w:eastAsia="宋体" w:cs="宋体"/>
                <w:color w:val="FF0000"/>
                <w:szCs w:val="21"/>
                <w:highlight w:val="none"/>
                <w:lang w:val="en-US" w:eastAsia="zh-CN"/>
              </w:rPr>
            </w:pPr>
            <w:r>
              <w:rPr>
                <w:rFonts w:hint="eastAsia" w:ascii="宋体" w:hAnsi="宋体" w:eastAsia="宋体" w:cs="宋体"/>
                <w:b w:val="0"/>
                <w:bCs w:val="0"/>
                <w:color w:val="auto"/>
                <w:sz w:val="24"/>
                <w:szCs w:val="24"/>
                <w:lang w:val="en-US" w:eastAsia="zh-CN"/>
              </w:rPr>
              <w:t>/</w:t>
            </w:r>
          </w:p>
        </w:tc>
        <w:tc>
          <w:tcPr>
            <w:tcW w:w="2467" w:type="dxa"/>
            <w:shd w:val="clear" w:color="auto" w:fill="auto"/>
            <w:vAlign w:val="center"/>
          </w:tcPr>
          <w:p w14:paraId="29B64B6B">
            <w:pPr>
              <w:widowControl/>
              <w:jc w:val="center"/>
              <w:rPr>
                <w:rFonts w:hint="eastAsia" w:ascii="宋体" w:hAnsi="宋体" w:eastAsia="宋体" w:cs="宋体"/>
                <w:color w:val="FF0000"/>
                <w:szCs w:val="21"/>
                <w:highlight w:val="none"/>
                <w:lang w:val="en-US" w:eastAsia="zh-CN"/>
              </w:rPr>
            </w:pPr>
            <w:r>
              <w:rPr>
                <w:rFonts w:hint="eastAsia" w:ascii="宋体" w:hAnsi="宋体" w:eastAsia="宋体" w:cs="宋体"/>
                <w:b w:val="0"/>
                <w:bCs w:val="0"/>
                <w:color w:val="auto"/>
                <w:sz w:val="24"/>
                <w:szCs w:val="24"/>
                <w:lang w:val="en-US" w:eastAsia="zh-CN"/>
              </w:rPr>
              <w:t>/</w:t>
            </w:r>
          </w:p>
        </w:tc>
      </w:tr>
    </w:tbl>
    <w:p w14:paraId="4099A3DF">
      <w:pPr>
        <w:pStyle w:val="2"/>
        <w:keepNext w:val="0"/>
        <w:keepLines w:val="0"/>
        <w:pageBreakBefore w:val="0"/>
        <w:widowControl/>
        <w:shd w:val="clear" w:color="auto"/>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2.1在货物移交给采购人并经采购人验收合格前，货物的损耗、毁损、灭失的风险和责任均由供应商自行承担。</w:t>
      </w:r>
    </w:p>
    <w:p w14:paraId="678D0B7F">
      <w:pPr>
        <w:pStyle w:val="2"/>
        <w:keepNext w:val="0"/>
        <w:keepLines w:val="0"/>
        <w:pageBreakBefore w:val="0"/>
        <w:widowControl/>
        <w:shd w:val="clear" w:color="auto"/>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2.2 货物</w:t>
      </w:r>
      <w:r>
        <w:rPr>
          <w:rFonts w:hint="eastAsia" w:ascii="宋体" w:hAnsi="宋体" w:eastAsia="宋体" w:cs="宋体"/>
          <w:b w:val="0"/>
          <w:bCs w:val="0"/>
          <w:color w:val="auto"/>
          <w:kern w:val="0"/>
          <w:sz w:val="24"/>
          <w:szCs w:val="21"/>
          <w:highlight w:val="none"/>
        </w:rPr>
        <w:t>供</w:t>
      </w:r>
      <w:r>
        <w:rPr>
          <w:rFonts w:hint="eastAsia" w:ascii="宋体" w:hAnsi="宋体" w:eastAsia="宋体" w:cs="宋体"/>
          <w:b w:val="0"/>
          <w:bCs w:val="0"/>
          <w:color w:val="auto"/>
          <w:kern w:val="0"/>
          <w:sz w:val="24"/>
          <w:szCs w:val="21"/>
          <w:highlight w:val="none"/>
          <w:lang w:val="en-US" w:eastAsia="zh-CN"/>
        </w:rPr>
        <w:t>应</w:t>
      </w:r>
      <w:r>
        <w:rPr>
          <w:rFonts w:hint="eastAsia" w:ascii="宋体" w:hAnsi="宋体" w:eastAsia="宋体" w:cs="宋体"/>
          <w:b w:val="0"/>
          <w:bCs w:val="0"/>
          <w:color w:val="auto"/>
          <w:kern w:val="0"/>
          <w:sz w:val="24"/>
          <w:szCs w:val="21"/>
          <w:highlight w:val="none"/>
        </w:rPr>
        <w:t>数量超过本合同数量10%时，</w:t>
      </w:r>
      <w:r>
        <w:rPr>
          <w:rFonts w:hint="eastAsia" w:ascii="宋体" w:hAnsi="宋体" w:eastAsia="宋体" w:cs="宋体"/>
          <w:b w:val="0"/>
          <w:bCs w:val="0"/>
          <w:color w:val="auto"/>
          <w:kern w:val="0"/>
          <w:sz w:val="24"/>
          <w:szCs w:val="21"/>
          <w:highlight w:val="none"/>
          <w:lang w:val="en-US" w:eastAsia="zh-CN"/>
        </w:rPr>
        <w:t>供方</w:t>
      </w:r>
      <w:r>
        <w:rPr>
          <w:rFonts w:hint="eastAsia" w:ascii="宋体" w:hAnsi="宋体" w:eastAsia="宋体" w:cs="宋体"/>
          <w:b w:val="0"/>
          <w:bCs w:val="0"/>
          <w:color w:val="auto"/>
          <w:kern w:val="0"/>
          <w:sz w:val="24"/>
          <w:szCs w:val="21"/>
          <w:highlight w:val="none"/>
        </w:rPr>
        <w:t>应当书面通知</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项目部并及时报</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成本进行确认和审核，经</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成本核准后方可供</w:t>
      </w:r>
      <w:r>
        <w:rPr>
          <w:rFonts w:hint="eastAsia" w:ascii="宋体" w:hAnsi="宋体" w:eastAsia="宋体" w:cs="宋体"/>
          <w:b w:val="0"/>
          <w:bCs w:val="0"/>
          <w:color w:val="auto"/>
          <w:kern w:val="0"/>
          <w:sz w:val="24"/>
          <w:szCs w:val="21"/>
          <w:highlight w:val="none"/>
          <w:lang w:val="en-US" w:eastAsia="zh-CN"/>
        </w:rPr>
        <w:t>应</w:t>
      </w:r>
      <w:r>
        <w:rPr>
          <w:rFonts w:hint="eastAsia" w:ascii="宋体" w:hAnsi="宋体" w:eastAsia="宋体" w:cs="宋体"/>
          <w:b w:val="0"/>
          <w:bCs w:val="0"/>
          <w:color w:val="auto"/>
          <w:kern w:val="0"/>
          <w:sz w:val="24"/>
          <w:szCs w:val="21"/>
          <w:highlight w:val="none"/>
        </w:rPr>
        <w:t>，否则，</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对于超额供</w:t>
      </w:r>
      <w:r>
        <w:rPr>
          <w:rFonts w:hint="eastAsia" w:ascii="宋体" w:hAnsi="宋体" w:eastAsia="宋体" w:cs="宋体"/>
          <w:b w:val="0"/>
          <w:bCs w:val="0"/>
          <w:color w:val="auto"/>
          <w:kern w:val="0"/>
          <w:sz w:val="24"/>
          <w:szCs w:val="21"/>
          <w:highlight w:val="none"/>
          <w:lang w:val="en-US" w:eastAsia="zh-CN"/>
        </w:rPr>
        <w:t>应</w:t>
      </w:r>
      <w:r>
        <w:rPr>
          <w:rFonts w:hint="eastAsia" w:ascii="宋体" w:hAnsi="宋体" w:eastAsia="宋体" w:cs="宋体"/>
          <w:b w:val="0"/>
          <w:bCs w:val="0"/>
          <w:color w:val="auto"/>
          <w:kern w:val="0"/>
          <w:sz w:val="24"/>
          <w:szCs w:val="21"/>
          <w:highlight w:val="none"/>
        </w:rPr>
        <w:t>的</w:t>
      </w:r>
      <w:r>
        <w:rPr>
          <w:rFonts w:hint="eastAsia" w:ascii="宋体" w:hAnsi="宋体" w:eastAsia="宋体" w:cs="宋体"/>
          <w:b w:val="0"/>
          <w:bCs w:val="0"/>
          <w:color w:val="auto"/>
          <w:kern w:val="0"/>
          <w:sz w:val="24"/>
          <w:szCs w:val="21"/>
          <w:highlight w:val="none"/>
          <w:lang w:val="en-US" w:eastAsia="zh-CN" w:bidi="ar-SA"/>
        </w:rPr>
        <w:t>货物</w:t>
      </w:r>
      <w:r>
        <w:rPr>
          <w:rFonts w:hint="eastAsia" w:ascii="宋体" w:hAnsi="宋体" w:eastAsia="宋体" w:cs="宋体"/>
          <w:b w:val="0"/>
          <w:bCs w:val="0"/>
          <w:color w:val="auto"/>
          <w:kern w:val="0"/>
          <w:sz w:val="24"/>
          <w:szCs w:val="21"/>
          <w:highlight w:val="none"/>
        </w:rPr>
        <w:t>不予确认和支付</w:t>
      </w:r>
      <w:r>
        <w:rPr>
          <w:rFonts w:hint="eastAsia" w:ascii="宋体" w:hAnsi="宋体" w:eastAsia="宋体" w:cs="宋体"/>
          <w:b w:val="0"/>
          <w:bCs w:val="0"/>
          <w:color w:val="auto"/>
          <w:kern w:val="0"/>
          <w:sz w:val="24"/>
          <w:szCs w:val="21"/>
          <w:highlight w:val="none"/>
          <w:lang w:val="en-US" w:eastAsia="zh-CN"/>
        </w:rPr>
        <w:t>款项</w:t>
      </w:r>
      <w:r>
        <w:rPr>
          <w:rFonts w:hint="eastAsia" w:ascii="宋体" w:hAnsi="宋体" w:eastAsia="宋体" w:cs="宋体"/>
          <w:b w:val="0"/>
          <w:bCs w:val="0"/>
          <w:color w:val="auto"/>
          <w:kern w:val="0"/>
          <w:sz w:val="24"/>
          <w:szCs w:val="21"/>
          <w:highlight w:val="none"/>
        </w:rPr>
        <w:t>，一切责任由</w:t>
      </w:r>
      <w:r>
        <w:rPr>
          <w:rFonts w:hint="eastAsia" w:ascii="宋体" w:hAnsi="宋体" w:eastAsia="宋体" w:cs="宋体"/>
          <w:b w:val="0"/>
          <w:bCs w:val="0"/>
          <w:color w:val="auto"/>
          <w:kern w:val="0"/>
          <w:sz w:val="24"/>
          <w:szCs w:val="21"/>
          <w:highlight w:val="none"/>
          <w:lang w:val="en-US" w:eastAsia="zh-CN"/>
        </w:rPr>
        <w:t>供方</w:t>
      </w:r>
      <w:r>
        <w:rPr>
          <w:rFonts w:hint="eastAsia" w:ascii="宋体" w:hAnsi="宋体" w:eastAsia="宋体" w:cs="宋体"/>
          <w:b w:val="0"/>
          <w:bCs w:val="0"/>
          <w:color w:val="auto"/>
          <w:kern w:val="0"/>
          <w:sz w:val="24"/>
          <w:szCs w:val="21"/>
          <w:highlight w:val="none"/>
        </w:rPr>
        <w:t>自行承担</w:t>
      </w:r>
      <w:r>
        <w:rPr>
          <w:rFonts w:hint="eastAsia" w:ascii="宋体" w:hAnsi="宋体" w:eastAsia="宋体" w:cs="宋体"/>
          <w:b w:val="0"/>
          <w:bCs w:val="0"/>
          <w:color w:val="auto"/>
          <w:kern w:val="0"/>
          <w:sz w:val="24"/>
          <w:szCs w:val="21"/>
          <w:highlight w:val="none"/>
          <w:lang w:val="en-US" w:eastAsia="zh-CN" w:bidi="ar-SA"/>
        </w:rPr>
        <w:t>。</w:t>
      </w:r>
    </w:p>
    <w:p w14:paraId="3B399765">
      <w:pPr>
        <w:keepNext w:val="0"/>
        <w:keepLines w:val="0"/>
        <w:pageBreakBefore w:val="0"/>
        <w:kinsoku/>
        <w:wordWrap/>
        <w:overflowPunct/>
        <w:topLinePunct w:val="0"/>
        <w:bidi w:val="0"/>
        <w:snapToGrid/>
        <w:spacing w:line="360" w:lineRule="auto"/>
        <w:ind w:firstLine="48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2.3交付联系人：周智强；联系电话：18316021628。</w:t>
      </w:r>
    </w:p>
    <w:p w14:paraId="04CE7678">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四、技术要求</w:t>
      </w:r>
    </w:p>
    <w:p w14:paraId="77556852">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1.满足国家、行业及地方技术规程、规范要求</w:t>
      </w:r>
    </w:p>
    <w:p w14:paraId="45485C81">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五、质量与验收要求</w:t>
      </w:r>
    </w:p>
    <w:p w14:paraId="565600CC">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 xml:space="preserve">1.供方所供货物须符合国家现行有效的法律法规、行业规范及相关的质量标准并达到使用要求。 </w:t>
      </w:r>
    </w:p>
    <w:p w14:paraId="67D7261E">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供方提供的货物必须是原厂生产的、非组装的、全新的、未使用过的货物（含零部件、配件、随机工具等），随机配备的所有配件必须为原厂原配，表面无划伤、无碰撞的痕迹。有原厂包装的，应附有合格证、货物出厂质量合格证明书、技术说明等；如是加工制品应当按采购清单材料要求制作，提供相关材料的合格证、货物出厂质量合格证明书等相关证明资料，按国家相关法律法规的规定提供加工制品的出厂检验、检测报告等相关证明资料。</w:t>
      </w:r>
    </w:p>
    <w:p w14:paraId="100780B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3.供方提供的货物运输到达交货地点时的包装必须是完整的，由采购方签收后方可拆包安装。</w:t>
      </w:r>
    </w:p>
    <w:p w14:paraId="233F9B9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4.供方提供的货物保障须按备件出厂的标准包装，但应考虑到防漏、防潮、防震、防盗和可能会发生的野蛮装卸等运输及多次装卸之需要。货物开箱后，如采购方发现有任何质量问题（如外观有损伤），供方必须立即以同样型号的货物在采购方限定的时间内更换。</w:t>
      </w:r>
    </w:p>
    <w:p w14:paraId="48DDD47D">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六、质保期要求</w:t>
      </w:r>
    </w:p>
    <w:p w14:paraId="7E48AC78">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val="0"/>
          <w:bCs w:val="0"/>
          <w:color w:val="auto"/>
          <w:kern w:val="0"/>
          <w:sz w:val="24"/>
          <w:szCs w:val="21"/>
          <w:highlight w:val="none"/>
          <w:lang w:val="en-US" w:eastAsia="zh-CN" w:bidi="ar-SA"/>
        </w:rPr>
        <w:t>质保期为自验收合格之日起</w:t>
      </w:r>
      <w:r>
        <w:rPr>
          <w:rFonts w:hint="eastAsia" w:ascii="宋体" w:hAnsi="宋体" w:eastAsia="宋体" w:cs="宋体"/>
          <w:b w:val="0"/>
          <w:bCs w:val="0"/>
          <w:color w:val="auto"/>
          <w:kern w:val="0"/>
          <w:sz w:val="24"/>
          <w:szCs w:val="21"/>
          <w:highlight w:val="yellow"/>
          <w:u w:val="single"/>
          <w:lang w:val="en-US" w:eastAsia="zh-CN" w:bidi="ar-SA"/>
        </w:rPr>
        <w:t xml:space="preserve">   2   </w:t>
      </w:r>
      <w:r>
        <w:rPr>
          <w:rFonts w:hint="eastAsia" w:ascii="宋体" w:hAnsi="宋体" w:eastAsia="宋体" w:cs="宋体"/>
          <w:b w:val="0"/>
          <w:bCs w:val="0"/>
          <w:color w:val="auto"/>
          <w:kern w:val="0"/>
          <w:sz w:val="24"/>
          <w:szCs w:val="21"/>
          <w:highlight w:val="none"/>
          <w:lang w:val="en-US" w:eastAsia="zh-CN" w:bidi="ar-SA"/>
        </w:rPr>
        <w:t>年，自验收合格之日起计算。</w:t>
      </w:r>
    </w:p>
    <w:p w14:paraId="69B6F942">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七、报价及款项支付</w:t>
      </w:r>
    </w:p>
    <w:p w14:paraId="4FE3815D">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1.费用范围</w:t>
      </w:r>
    </w:p>
    <w:p w14:paraId="433F0EEA">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yellow"/>
          <w:lang w:val="en-US" w:eastAsia="zh-CN" w:bidi="ar-SA"/>
        </w:rPr>
      </w:pPr>
      <w:r>
        <w:rPr>
          <w:rFonts w:hint="eastAsia" w:ascii="宋体" w:hAnsi="宋体" w:eastAsia="宋体" w:cs="宋体"/>
          <w:b w:val="0"/>
          <w:bCs w:val="0"/>
          <w:color w:val="auto"/>
          <w:kern w:val="0"/>
          <w:sz w:val="24"/>
          <w:szCs w:val="21"/>
          <w:highlight w:val="yellow"/>
          <w:lang w:val="en-US" w:eastAsia="zh-CN" w:bidi="ar-SA"/>
        </w:rPr>
        <w:t>本项目报价已包括但不限于货品标的物的售价、税费（增值税除外）、运输费、运输中的损耗费用、堆放整齐费、装卸费、设备基础制作费（若有）、进出线路敷设费、设备及辅助设施安装、调试（含运营调试）、性能测试、环保验收等设备正常运行前的所有费用。乙方应综合考虑敷设线路方案及长度，该部分的所有费用已包含在综合单价中，不再另行支付，后期乙方不得以此为由要求调整合同价款。乙方应综合考虑水质监测设备基础制作以及设备保护不锈钢箱安装时需承担的风险，包括但不限于额外的地基加固处理费用等，该部分风险费用已包含在综合单价中，后期乙方不得以此为由要求调整合同价款。</w:t>
      </w:r>
    </w:p>
    <w:p w14:paraId="750DA161">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2.付款方式</w:t>
      </w:r>
    </w:p>
    <w:p w14:paraId="6C76A50B">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2.1本合同下所有款项均使用人民币支付。</w:t>
      </w:r>
    </w:p>
    <w:p w14:paraId="316B0EAA">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2.2付款方式为：</w:t>
      </w:r>
    </w:p>
    <w:p w14:paraId="37E527C7">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1"/>
          <w:highlight w:val="none"/>
        </w:rPr>
      </w:pPr>
      <w:r>
        <w:rPr>
          <w:rFonts w:hint="eastAsia" w:ascii="宋体" w:hAnsi="宋体" w:eastAsia="宋体" w:cs="宋体"/>
          <w:b w:val="0"/>
          <w:bCs w:val="0"/>
          <w:color w:val="auto"/>
          <w:kern w:val="0"/>
          <w:sz w:val="24"/>
          <w:szCs w:val="21"/>
          <w:highlight w:val="none"/>
          <w:lang w:val="en-US" w:eastAsia="zh-CN" w:bidi="ar-SA"/>
        </w:rPr>
        <w:t>2.2.1</w:t>
      </w:r>
      <w:r>
        <w:rPr>
          <w:rFonts w:hint="eastAsia" w:ascii="宋体" w:hAnsi="宋体" w:eastAsia="宋体" w:cs="宋体"/>
          <w:color w:val="auto"/>
          <w:kern w:val="0"/>
          <w:sz w:val="24"/>
          <w:szCs w:val="21"/>
          <w:highlight w:val="none"/>
        </w:rPr>
        <w:t>预付款：本项目没有预付款；</w:t>
      </w:r>
    </w:p>
    <w:p w14:paraId="5BD3D649">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1"/>
          <w:highlight w:val="none"/>
        </w:rPr>
      </w:pPr>
      <w:r>
        <w:rPr>
          <w:rFonts w:hint="eastAsia" w:ascii="宋体" w:hAnsi="宋体" w:eastAsia="宋体" w:cs="宋体"/>
          <w:b w:val="0"/>
          <w:bCs w:val="0"/>
          <w:color w:val="auto"/>
          <w:kern w:val="0"/>
          <w:sz w:val="24"/>
          <w:szCs w:val="21"/>
          <w:highlight w:val="none"/>
          <w:lang w:val="en-US" w:eastAsia="zh-CN" w:bidi="ar-SA"/>
        </w:rPr>
        <w:t>2.2.2</w:t>
      </w:r>
      <w:r>
        <w:rPr>
          <w:rFonts w:hint="eastAsia" w:ascii="宋体" w:hAnsi="宋体" w:eastAsia="宋体" w:cs="宋体"/>
          <w:color w:val="auto"/>
          <w:kern w:val="0"/>
          <w:sz w:val="24"/>
          <w:szCs w:val="21"/>
          <w:highlight w:val="none"/>
        </w:rPr>
        <w:t>结算支付：</w:t>
      </w:r>
    </w:p>
    <w:p w14:paraId="17A5BD51">
      <w:pPr>
        <w:keepNext w:val="0"/>
        <w:keepLines w:val="0"/>
        <w:pageBreakBefore w:val="0"/>
        <w:kinsoku/>
        <w:wordWrap/>
        <w:overflowPunct/>
        <w:topLinePunct w:val="0"/>
        <w:bidi w:val="0"/>
        <w:snapToGrid/>
        <w:spacing w:line="360" w:lineRule="auto"/>
        <w:ind w:firstLine="480" w:firstLineChars="200"/>
        <w:textAlignment w:val="auto"/>
        <w:rPr>
          <w:rFonts w:hint="default" w:ascii="宋体" w:hAnsi="宋体" w:eastAsia="宋体" w:cs="宋体"/>
          <w:color w:val="auto"/>
          <w:kern w:val="0"/>
          <w:sz w:val="24"/>
          <w:szCs w:val="21"/>
          <w:highlight w:val="yellow"/>
          <w:lang w:val="en-US" w:eastAsia="zh-CN"/>
        </w:rPr>
      </w:pPr>
      <w:r>
        <w:rPr>
          <w:rFonts w:hint="eastAsia" w:ascii="宋体" w:hAnsi="宋体" w:eastAsia="宋体" w:cs="宋体"/>
          <w:color w:val="auto"/>
          <w:kern w:val="0"/>
          <w:sz w:val="24"/>
          <w:szCs w:val="21"/>
          <w:highlight w:val="yellow"/>
          <w:lang w:eastAsia="zh-CN"/>
        </w:rPr>
        <w:t>（</w:t>
      </w:r>
      <w:r>
        <w:rPr>
          <w:rFonts w:hint="eastAsia" w:ascii="宋体" w:hAnsi="宋体" w:eastAsia="宋体" w:cs="宋体"/>
          <w:color w:val="auto"/>
          <w:kern w:val="0"/>
          <w:sz w:val="24"/>
          <w:szCs w:val="21"/>
          <w:highlight w:val="yellow"/>
          <w:lang w:val="en-US" w:eastAsia="zh-CN"/>
        </w:rPr>
        <w:t>1</w:t>
      </w:r>
      <w:r>
        <w:rPr>
          <w:rFonts w:hint="eastAsia" w:ascii="宋体" w:hAnsi="宋体" w:eastAsia="宋体" w:cs="宋体"/>
          <w:color w:val="auto"/>
          <w:kern w:val="0"/>
          <w:sz w:val="24"/>
          <w:szCs w:val="21"/>
          <w:highlight w:val="yellow"/>
          <w:lang w:eastAsia="zh-CN"/>
        </w:rPr>
        <w:t>）</w:t>
      </w:r>
      <w:r>
        <w:rPr>
          <w:rFonts w:hint="eastAsia" w:ascii="宋体" w:hAnsi="宋体" w:eastAsia="宋体" w:cs="宋体"/>
          <w:color w:val="auto"/>
          <w:kern w:val="0"/>
          <w:sz w:val="24"/>
          <w:szCs w:val="21"/>
          <w:highlight w:val="yellow"/>
          <w:lang w:val="en-US" w:eastAsia="zh-CN"/>
        </w:rPr>
        <w:t>设备</w:t>
      </w:r>
      <w:r>
        <w:rPr>
          <w:rFonts w:hint="eastAsia" w:ascii="宋体" w:hAnsi="宋体" w:eastAsia="宋体" w:cs="宋体"/>
          <w:color w:val="auto"/>
          <w:kern w:val="0"/>
          <w:sz w:val="24"/>
          <w:szCs w:val="21"/>
          <w:highlight w:val="yellow"/>
          <w:lang w:val="en-US" w:eastAsia="zh-CN"/>
        </w:rPr>
        <w:t>安装、调试完成且</w:t>
      </w:r>
      <w:r>
        <w:rPr>
          <w:rFonts w:hint="eastAsia" w:ascii="宋体" w:hAnsi="宋体" w:eastAsia="宋体" w:cs="宋体"/>
          <w:color w:val="auto"/>
          <w:kern w:val="0"/>
          <w:sz w:val="24"/>
          <w:szCs w:val="21"/>
          <w:highlight w:val="yellow"/>
        </w:rPr>
        <w:t>经采购人验收合格后</w:t>
      </w:r>
      <w:r>
        <w:rPr>
          <w:rFonts w:hint="eastAsia" w:ascii="宋体" w:hAnsi="宋体" w:eastAsia="宋体" w:cs="宋体"/>
          <w:color w:val="auto"/>
          <w:kern w:val="0"/>
          <w:sz w:val="24"/>
          <w:szCs w:val="21"/>
          <w:highlight w:val="yellow"/>
          <w:lang w:val="en-US" w:eastAsia="zh-CN"/>
        </w:rPr>
        <w:t>30日内</w:t>
      </w:r>
      <w:r>
        <w:rPr>
          <w:rFonts w:hint="eastAsia" w:ascii="宋体" w:hAnsi="宋体" w:eastAsia="宋体" w:cs="宋体"/>
          <w:color w:val="auto"/>
          <w:kern w:val="0"/>
          <w:sz w:val="24"/>
          <w:szCs w:val="21"/>
          <w:highlight w:val="yellow"/>
          <w:lang w:val="en-US" w:eastAsia="zh-CN"/>
        </w:rPr>
        <w:t>，支付至</w:t>
      </w:r>
      <w:r>
        <w:rPr>
          <w:rFonts w:hint="eastAsia" w:ascii="宋体" w:hAnsi="宋体" w:eastAsia="宋体" w:cs="宋体"/>
          <w:color w:val="auto"/>
          <w:kern w:val="0"/>
          <w:sz w:val="24"/>
          <w:szCs w:val="21"/>
          <w:highlight w:val="yellow"/>
        </w:rPr>
        <w:t>货</w:t>
      </w:r>
      <w:r>
        <w:rPr>
          <w:rFonts w:hint="eastAsia" w:ascii="宋体" w:hAnsi="宋体" w:eastAsia="宋体" w:cs="宋体"/>
          <w:color w:val="auto"/>
          <w:kern w:val="0"/>
          <w:sz w:val="24"/>
          <w:szCs w:val="21"/>
          <w:highlight w:val="yellow"/>
          <w:lang w:val="en-US" w:eastAsia="zh-CN"/>
        </w:rPr>
        <w:t>款的</w:t>
      </w:r>
      <w:r>
        <w:rPr>
          <w:rFonts w:hint="eastAsia" w:ascii="宋体" w:hAnsi="宋体" w:eastAsia="宋体" w:cs="宋体"/>
          <w:color w:val="auto"/>
          <w:kern w:val="0"/>
          <w:sz w:val="24"/>
          <w:szCs w:val="21"/>
          <w:highlight w:val="yellow"/>
          <w:lang w:val="en-US" w:eastAsia="zh-CN"/>
        </w:rPr>
        <w:t>80%；在设备环保验收通过后</w:t>
      </w:r>
      <w:r>
        <w:rPr>
          <w:rFonts w:hint="eastAsia" w:ascii="宋体" w:hAnsi="宋体" w:eastAsia="宋体" w:cs="宋体"/>
          <w:color w:val="auto"/>
          <w:kern w:val="0"/>
          <w:sz w:val="24"/>
          <w:szCs w:val="21"/>
          <w:highlight w:val="yellow"/>
          <w:lang w:val="en-US" w:eastAsia="zh-CN"/>
        </w:rPr>
        <w:t>30日内</w:t>
      </w:r>
      <w:r>
        <w:rPr>
          <w:rFonts w:hint="eastAsia" w:ascii="宋体" w:hAnsi="宋体" w:eastAsia="宋体" w:cs="宋体"/>
          <w:color w:val="auto"/>
          <w:kern w:val="0"/>
          <w:sz w:val="24"/>
          <w:szCs w:val="21"/>
          <w:highlight w:val="yellow"/>
          <w:lang w:val="en-US" w:eastAsia="zh-CN"/>
        </w:rPr>
        <w:t>支付至90%；剩余款项在质保期满且双方办理完成最终结算后30日内支付。</w:t>
      </w:r>
      <w:r>
        <w:rPr>
          <w:rFonts w:hint="eastAsia" w:ascii="宋体" w:hAnsi="宋体" w:eastAsia="宋体" w:cs="宋体"/>
          <w:color w:val="auto"/>
          <w:kern w:val="0"/>
          <w:sz w:val="24"/>
          <w:szCs w:val="21"/>
          <w:highlight w:val="yellow"/>
        </w:rPr>
        <w:t>供方</w:t>
      </w:r>
      <w:r>
        <w:rPr>
          <w:rFonts w:hint="eastAsia" w:ascii="宋体" w:hAnsi="宋体" w:eastAsia="宋体" w:cs="宋体"/>
          <w:color w:val="auto"/>
          <w:kern w:val="0"/>
          <w:sz w:val="24"/>
          <w:szCs w:val="21"/>
          <w:highlight w:val="yellow"/>
          <w:lang w:val="en-US" w:eastAsia="zh-CN"/>
        </w:rPr>
        <w:t>同意未足额支付部分的款项不计取任何违约金或者利息，且承诺无条件的同意上述支付方式，并不得采取包括但不限于断货、起诉等任何途径向</w:t>
      </w:r>
      <w:r>
        <w:rPr>
          <w:rFonts w:hint="eastAsia" w:ascii="宋体" w:hAnsi="宋体" w:eastAsia="宋体" w:cs="宋体"/>
          <w:color w:val="auto"/>
          <w:kern w:val="0"/>
          <w:sz w:val="24"/>
          <w:szCs w:val="21"/>
          <w:highlight w:val="yellow"/>
        </w:rPr>
        <w:t>采购</w:t>
      </w:r>
      <w:r>
        <w:rPr>
          <w:rFonts w:hint="eastAsia" w:ascii="宋体" w:hAnsi="宋体" w:eastAsia="宋体" w:cs="宋体"/>
          <w:color w:val="auto"/>
          <w:kern w:val="0"/>
          <w:sz w:val="24"/>
          <w:szCs w:val="21"/>
          <w:highlight w:val="yellow"/>
          <w:lang w:val="en-US" w:eastAsia="zh-CN"/>
        </w:rPr>
        <w:t>方提前索要未足额支付部分的款项。</w:t>
      </w:r>
    </w:p>
    <w:p w14:paraId="547B5AE3">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r>
        <w:rPr>
          <w:rFonts w:hint="eastAsia" w:ascii="宋体" w:hAnsi="宋体" w:eastAsia="宋体" w:cs="宋体"/>
          <w:color w:val="auto"/>
          <w:kern w:val="0"/>
          <w:sz w:val="24"/>
          <w:szCs w:val="21"/>
          <w:highlight w:val="none"/>
          <w:lang w:eastAsia="zh-CN"/>
        </w:rPr>
        <w:t>（</w:t>
      </w:r>
      <w:r>
        <w:rPr>
          <w:rFonts w:hint="eastAsia" w:ascii="宋体" w:hAnsi="宋体" w:eastAsia="宋体" w:cs="宋体"/>
          <w:color w:val="auto"/>
          <w:kern w:val="0"/>
          <w:sz w:val="24"/>
          <w:szCs w:val="21"/>
          <w:highlight w:val="none"/>
          <w:lang w:val="en-US" w:eastAsia="zh-CN"/>
        </w:rPr>
        <w:t>2</w:t>
      </w:r>
      <w:r>
        <w:rPr>
          <w:rFonts w:hint="eastAsia" w:ascii="宋体" w:hAnsi="宋体" w:eastAsia="宋体" w:cs="宋体"/>
          <w:color w:val="auto"/>
          <w:kern w:val="0"/>
          <w:sz w:val="24"/>
          <w:szCs w:val="21"/>
          <w:highlight w:val="none"/>
          <w:lang w:eastAsia="zh-CN"/>
        </w:rPr>
        <w:t>）</w:t>
      </w:r>
      <w:r>
        <w:rPr>
          <w:rFonts w:hint="eastAsia" w:ascii="宋体" w:hAnsi="宋体" w:eastAsia="宋体" w:cs="宋体"/>
          <w:color w:val="auto"/>
          <w:kern w:val="0"/>
          <w:sz w:val="24"/>
          <w:szCs w:val="21"/>
          <w:highlight w:val="none"/>
          <w:lang w:val="en-US" w:eastAsia="zh-CN"/>
        </w:rPr>
        <w:t>每次支付前，</w:t>
      </w:r>
      <w:r>
        <w:rPr>
          <w:rFonts w:hint="eastAsia" w:ascii="宋体" w:hAnsi="宋体" w:eastAsia="宋体" w:cs="宋体"/>
          <w:color w:val="auto"/>
          <w:kern w:val="0"/>
          <w:sz w:val="24"/>
          <w:szCs w:val="21"/>
          <w:highlight w:val="none"/>
        </w:rPr>
        <w:t>供方</w:t>
      </w:r>
      <w:r>
        <w:rPr>
          <w:rFonts w:hint="eastAsia" w:ascii="宋体" w:hAnsi="宋体" w:eastAsia="宋体" w:cs="宋体"/>
          <w:color w:val="auto"/>
          <w:kern w:val="0"/>
          <w:sz w:val="24"/>
          <w:szCs w:val="21"/>
          <w:highlight w:val="none"/>
          <w:lang w:val="en-US" w:eastAsia="zh-CN"/>
        </w:rPr>
        <w:t>均需</w:t>
      </w:r>
      <w:r>
        <w:rPr>
          <w:rFonts w:hint="eastAsia" w:ascii="宋体" w:hAnsi="宋体" w:eastAsia="宋体" w:cs="宋体"/>
          <w:color w:val="auto"/>
          <w:kern w:val="0"/>
          <w:sz w:val="24"/>
          <w:szCs w:val="21"/>
          <w:highlight w:val="none"/>
        </w:rPr>
        <w:t>按采购人要求提交请款报告等资料及合法的、有效的增值税专用发票，采购人在收到前述材料并确认无误后15个工作日内支付</w:t>
      </w:r>
      <w:r>
        <w:rPr>
          <w:rFonts w:hint="eastAsia" w:ascii="宋体" w:hAnsi="宋体" w:eastAsia="宋体" w:cs="宋体"/>
          <w:b w:val="0"/>
          <w:bCs w:val="0"/>
          <w:color w:val="auto"/>
          <w:kern w:val="0"/>
          <w:sz w:val="24"/>
          <w:szCs w:val="21"/>
          <w:highlight w:val="none"/>
        </w:rPr>
        <w:t>。</w:t>
      </w:r>
      <w:bookmarkStart w:id="0" w:name="_GoBack"/>
      <w:bookmarkEnd w:id="0"/>
    </w:p>
    <w:p w14:paraId="6B3EC0C6">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2B7F965D">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41BCAB42">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298A8568">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3EE2E7AC">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61C5BFCC">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5323E2D3">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4AC8419E">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229AFDB5">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14E6D7D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7A1293F3">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342455C1">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32787FEA">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16B81BFC">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7261C9F9">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2D53DF7D">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021EFDF8">
      <w:pPr>
        <w:keepNext w:val="0"/>
        <w:keepLines w:val="0"/>
        <w:pageBreakBefore w:val="0"/>
        <w:tabs>
          <w:tab w:val="left" w:pos="5762"/>
        </w:tabs>
        <w:kinsoku/>
        <w:wordWrap/>
        <w:overflowPunct/>
        <w:topLinePunct w:val="0"/>
        <w:bidi w:val="0"/>
        <w:snapToGrid/>
        <w:spacing w:line="360" w:lineRule="auto"/>
        <w:textAlignment w:val="auto"/>
        <w:rPr>
          <w:rFonts w:hint="eastAsia" w:ascii="宋体" w:hAnsi="宋体" w:eastAsia="宋体" w:cs="宋体"/>
          <w:b w:val="0"/>
          <w:bCs w:val="0"/>
          <w:color w:val="auto"/>
          <w:kern w:val="0"/>
          <w:sz w:val="24"/>
          <w:szCs w:val="21"/>
          <w:highlight w:val="none"/>
          <w:lang w:eastAsia="zh-CN"/>
        </w:rPr>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b w:val="0"/>
          <w:bCs w:val="0"/>
          <w:color w:val="auto"/>
          <w:kern w:val="0"/>
          <w:sz w:val="24"/>
          <w:szCs w:val="21"/>
          <w:highlight w:val="none"/>
          <w:lang w:eastAsia="zh-CN"/>
        </w:rPr>
        <w:tab/>
      </w:r>
    </w:p>
    <w:p w14:paraId="111426B9">
      <w:pPr>
        <w:rPr>
          <w:rFonts w:hint="eastAsia" w:ascii="宋体" w:hAnsi="宋体" w:eastAsia="宋体" w:cs="宋体"/>
          <w:color w:val="auto"/>
          <w:kern w:val="0"/>
          <w:sz w:val="24"/>
          <w:szCs w:val="21"/>
          <w:highlight w:val="none"/>
          <w:lang w:val="en-US" w:eastAsia="zh-CN"/>
        </w:rPr>
      </w:pPr>
      <w:r>
        <w:rPr>
          <w:rFonts w:hint="eastAsia"/>
          <w:color w:val="auto"/>
          <w:highlight w:val="none"/>
          <w:lang w:eastAsia="zh-CN"/>
        </w:rPr>
        <w:t xml:space="preserve"> </w:t>
      </w:r>
      <w:r>
        <w:rPr>
          <w:rFonts w:hint="eastAsia" w:ascii="宋体" w:hAnsi="宋体" w:eastAsia="宋体" w:cs="宋体"/>
          <w:color w:val="auto"/>
          <w:kern w:val="0"/>
          <w:sz w:val="24"/>
          <w:szCs w:val="21"/>
          <w:highlight w:val="none"/>
          <w:lang w:val="en-US" w:eastAsia="zh-CN"/>
        </w:rPr>
        <w:t>附件1</w:t>
      </w:r>
      <w:r>
        <w:rPr>
          <w:rFonts w:hint="eastAsia" w:ascii="宋体" w:hAnsi="宋体" w:eastAsia="宋体" w:cs="宋体"/>
          <w:color w:val="auto"/>
          <w:kern w:val="0"/>
          <w:sz w:val="24"/>
          <w:szCs w:val="21"/>
          <w:highlight w:val="none"/>
        </w:rPr>
        <w:t>：</w:t>
      </w:r>
      <w:r>
        <w:rPr>
          <w:rFonts w:hint="eastAsia" w:ascii="宋体" w:hAnsi="宋体" w:eastAsia="宋体" w:cs="宋体"/>
          <w:color w:val="auto"/>
          <w:kern w:val="0"/>
          <w:sz w:val="24"/>
          <w:szCs w:val="21"/>
          <w:highlight w:val="none"/>
          <w:lang w:val="en-US" w:eastAsia="zh-CN"/>
        </w:rPr>
        <w:t>大朗镇水质监测设备、液位监控设备清单</w:t>
      </w:r>
    </w:p>
    <w:tbl>
      <w:tblPr>
        <w:tblW w:w="88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733"/>
        <w:gridCol w:w="1337"/>
        <w:gridCol w:w="3018"/>
        <w:gridCol w:w="1052"/>
        <w:gridCol w:w="1188"/>
        <w:gridCol w:w="1562"/>
      </w:tblGrid>
      <w:tr w14:paraId="47267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jc w:val="center"/>
        </w:trPr>
        <w:tc>
          <w:tcPr>
            <w:tcW w:w="733" w:type="dxa"/>
            <w:tcBorders>
              <w:top w:val="single" w:color="000000" w:sz="4" w:space="0"/>
              <w:left w:val="single" w:color="000000" w:sz="4" w:space="0"/>
              <w:bottom w:val="single" w:color="000000" w:sz="4" w:space="0"/>
              <w:right w:val="single" w:color="000000" w:sz="4" w:space="0"/>
            </w:tcBorders>
            <w:shd w:val="clear"/>
            <w:vAlign w:val="center"/>
          </w:tcPr>
          <w:p w14:paraId="22DE215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序号</w:t>
            </w:r>
          </w:p>
        </w:tc>
        <w:tc>
          <w:tcPr>
            <w:tcW w:w="1337" w:type="dxa"/>
            <w:tcBorders>
              <w:top w:val="single" w:color="000000" w:sz="4" w:space="0"/>
              <w:left w:val="single" w:color="000000" w:sz="4" w:space="0"/>
              <w:bottom w:val="single" w:color="000000" w:sz="4" w:space="0"/>
              <w:right w:val="single" w:color="000000" w:sz="4" w:space="0"/>
            </w:tcBorders>
            <w:shd w:val="clear"/>
            <w:vAlign w:val="center"/>
          </w:tcPr>
          <w:p w14:paraId="533422E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名称</w:t>
            </w:r>
          </w:p>
        </w:tc>
        <w:tc>
          <w:tcPr>
            <w:tcW w:w="3018" w:type="dxa"/>
            <w:tcBorders>
              <w:top w:val="single" w:color="000000" w:sz="4" w:space="0"/>
              <w:left w:val="single" w:color="000000" w:sz="4" w:space="0"/>
              <w:bottom w:val="single" w:color="000000" w:sz="4" w:space="0"/>
              <w:right w:val="single" w:color="000000" w:sz="4" w:space="0"/>
            </w:tcBorders>
            <w:shd w:val="clear"/>
            <w:vAlign w:val="center"/>
          </w:tcPr>
          <w:p w14:paraId="2C6099D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规格</w:t>
            </w: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1A7CDE3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单位</w:t>
            </w:r>
          </w:p>
        </w:tc>
        <w:tc>
          <w:tcPr>
            <w:tcW w:w="1188" w:type="dxa"/>
            <w:tcBorders>
              <w:top w:val="single" w:color="000000" w:sz="4" w:space="0"/>
              <w:left w:val="single" w:color="000000" w:sz="4" w:space="0"/>
              <w:bottom w:val="single" w:color="000000" w:sz="4" w:space="0"/>
              <w:right w:val="single" w:color="000000" w:sz="4" w:space="0"/>
            </w:tcBorders>
            <w:shd w:val="clear"/>
            <w:vAlign w:val="center"/>
          </w:tcPr>
          <w:p w14:paraId="6738D7B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暂定数量</w:t>
            </w:r>
          </w:p>
        </w:tc>
        <w:tc>
          <w:tcPr>
            <w:tcW w:w="1562" w:type="dxa"/>
            <w:tcBorders>
              <w:top w:val="single" w:color="000000" w:sz="4" w:space="0"/>
              <w:left w:val="single" w:color="000000" w:sz="4" w:space="0"/>
              <w:bottom w:val="single" w:color="000000" w:sz="4" w:space="0"/>
              <w:right w:val="single" w:color="000000" w:sz="4" w:space="0"/>
            </w:tcBorders>
            <w:shd w:val="clear"/>
            <w:noWrap/>
            <w:vAlign w:val="center"/>
          </w:tcPr>
          <w:p w14:paraId="4A616CB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备注</w:t>
            </w:r>
          </w:p>
        </w:tc>
      </w:tr>
      <w:tr w14:paraId="20D61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0" w:hRule="atLeast"/>
          <w:jc w:val="center"/>
        </w:trPr>
        <w:tc>
          <w:tcPr>
            <w:tcW w:w="733" w:type="dxa"/>
            <w:tcBorders>
              <w:top w:val="single" w:color="000000" w:sz="4" w:space="0"/>
              <w:left w:val="single" w:color="000000" w:sz="4" w:space="0"/>
              <w:bottom w:val="single" w:color="000000" w:sz="4" w:space="0"/>
              <w:right w:val="single" w:color="000000" w:sz="4" w:space="0"/>
            </w:tcBorders>
            <w:shd w:val="clear"/>
            <w:vAlign w:val="center"/>
          </w:tcPr>
          <w:p w14:paraId="341FDE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1337" w:type="dxa"/>
            <w:tcBorders>
              <w:top w:val="single" w:color="000000" w:sz="4" w:space="0"/>
              <w:left w:val="single" w:color="000000" w:sz="4" w:space="0"/>
              <w:bottom w:val="single" w:color="000000" w:sz="4" w:space="0"/>
              <w:right w:val="single" w:color="000000" w:sz="4" w:space="0"/>
            </w:tcBorders>
            <w:shd w:val="clear"/>
            <w:vAlign w:val="center"/>
          </w:tcPr>
          <w:p w14:paraId="66DFC0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水质监测设备</w:t>
            </w:r>
          </w:p>
        </w:tc>
        <w:tc>
          <w:tcPr>
            <w:tcW w:w="3018" w:type="dxa"/>
            <w:tcBorders>
              <w:top w:val="single" w:color="000000" w:sz="4" w:space="0"/>
              <w:left w:val="single" w:color="000000" w:sz="4" w:space="0"/>
              <w:bottom w:val="single" w:color="000000" w:sz="4" w:space="0"/>
              <w:right w:val="single" w:color="000000" w:sz="4" w:space="0"/>
            </w:tcBorders>
            <w:shd w:val="clear"/>
            <w:vAlign w:val="center"/>
          </w:tcPr>
          <w:p w14:paraId="2F270C57">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1、化学法监测设备，监测COD、氨氮、总磷、PH、SS五项常规指标，监测指标检测频次为2h/次                                 2、包含配套远程监测站、一体化设备箱及各监测装置、智能数据采集终端、取水泵等                              3、包含设备基础、进出线路敷设（综合考虑敷设线路方案及长度）所需费用                             4、包含设备及辅助设施安装、调试（含运营调试）、性能测试、环保验收等设备正常运行前的所有工作</w:t>
            </w:r>
          </w:p>
        </w:tc>
        <w:tc>
          <w:tcPr>
            <w:tcW w:w="1052" w:type="dxa"/>
            <w:tcBorders>
              <w:top w:val="single" w:color="000000" w:sz="4" w:space="0"/>
              <w:left w:val="single" w:color="000000" w:sz="4" w:space="0"/>
              <w:bottom w:val="single" w:color="000000" w:sz="4" w:space="0"/>
              <w:right w:val="single" w:color="000000" w:sz="4" w:space="0"/>
            </w:tcBorders>
            <w:shd w:val="clear"/>
            <w:noWrap/>
            <w:vAlign w:val="center"/>
          </w:tcPr>
          <w:p w14:paraId="69988C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noWrap/>
            <w:vAlign w:val="center"/>
          </w:tcPr>
          <w:p w14:paraId="16E97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 </w:t>
            </w:r>
          </w:p>
        </w:tc>
        <w:tc>
          <w:tcPr>
            <w:tcW w:w="1562" w:type="dxa"/>
            <w:tcBorders>
              <w:top w:val="single" w:color="000000" w:sz="4" w:space="0"/>
              <w:left w:val="single" w:color="000000" w:sz="4" w:space="0"/>
              <w:bottom w:val="single" w:color="000000" w:sz="4" w:space="0"/>
              <w:right w:val="single" w:color="000000" w:sz="4" w:space="0"/>
            </w:tcBorders>
            <w:shd w:val="clear"/>
            <w:vAlign w:val="center"/>
          </w:tcPr>
          <w:p w14:paraId="3814952B">
            <w:pPr>
              <w:jc w:val="center"/>
              <w:rPr>
                <w:rFonts w:hint="eastAsia" w:ascii="宋体" w:hAnsi="宋体" w:eastAsia="宋体" w:cs="宋体"/>
                <w:i w:val="0"/>
                <w:iCs w:val="0"/>
                <w:color w:val="000000"/>
                <w:sz w:val="20"/>
                <w:szCs w:val="20"/>
                <w:u w:val="none"/>
              </w:rPr>
            </w:pPr>
          </w:p>
        </w:tc>
      </w:tr>
      <w:tr w14:paraId="6BA7E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vAlign w:val="center"/>
          </w:tcPr>
          <w:p w14:paraId="34CD36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1337" w:type="dxa"/>
            <w:tcBorders>
              <w:top w:val="single" w:color="000000" w:sz="4" w:space="0"/>
              <w:left w:val="single" w:color="000000" w:sz="4" w:space="0"/>
              <w:bottom w:val="single" w:color="000000" w:sz="4" w:space="0"/>
              <w:right w:val="single" w:color="000000" w:sz="4" w:space="0"/>
            </w:tcBorders>
            <w:shd w:val="clear"/>
            <w:vAlign w:val="center"/>
          </w:tcPr>
          <w:p w14:paraId="44E51A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液位监控设备</w:t>
            </w:r>
          </w:p>
        </w:tc>
        <w:tc>
          <w:tcPr>
            <w:tcW w:w="3018" w:type="dxa"/>
            <w:tcBorders>
              <w:top w:val="single" w:color="000000" w:sz="4" w:space="0"/>
              <w:left w:val="single" w:color="000000" w:sz="4" w:space="0"/>
              <w:bottom w:val="single" w:color="000000" w:sz="4" w:space="0"/>
              <w:right w:val="single" w:color="000000" w:sz="4" w:space="0"/>
            </w:tcBorders>
            <w:shd w:val="clear"/>
            <w:vAlign w:val="center"/>
          </w:tcPr>
          <w:p w14:paraId="17237510">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1、检查井内液位监控设备                                2、包含监控装置、智能数据采集终端、数据传输等                           3、包含设备保护不锈钢箱（含安装）、进出线路敷设（综合考虑敷设线路方案及长度）所需费用                             4、包含设备及辅助设施安装、调试（含运营调试）、性能测试、环保验收等设备正常运行前的所有工作</w:t>
            </w:r>
          </w:p>
        </w:tc>
        <w:tc>
          <w:tcPr>
            <w:tcW w:w="1052" w:type="dxa"/>
            <w:tcBorders>
              <w:top w:val="single" w:color="000000" w:sz="4" w:space="0"/>
              <w:left w:val="single" w:color="000000" w:sz="4" w:space="0"/>
              <w:bottom w:val="single" w:color="000000" w:sz="4" w:space="0"/>
              <w:right w:val="single" w:color="000000" w:sz="4" w:space="0"/>
            </w:tcBorders>
            <w:shd w:val="clear"/>
            <w:noWrap/>
            <w:vAlign w:val="center"/>
          </w:tcPr>
          <w:p w14:paraId="1EE712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noWrap/>
            <w:vAlign w:val="center"/>
          </w:tcPr>
          <w:p w14:paraId="51AC5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 </w:t>
            </w:r>
          </w:p>
        </w:tc>
        <w:tc>
          <w:tcPr>
            <w:tcW w:w="1562" w:type="dxa"/>
            <w:tcBorders>
              <w:top w:val="single" w:color="000000" w:sz="4" w:space="0"/>
              <w:left w:val="single" w:color="000000" w:sz="4" w:space="0"/>
              <w:bottom w:val="single" w:color="000000" w:sz="4" w:space="0"/>
              <w:right w:val="single" w:color="000000" w:sz="4" w:space="0"/>
            </w:tcBorders>
            <w:shd w:val="clear"/>
            <w:vAlign w:val="center"/>
          </w:tcPr>
          <w:p w14:paraId="65551A7E">
            <w:pPr>
              <w:jc w:val="center"/>
              <w:rPr>
                <w:rFonts w:hint="eastAsia" w:ascii="宋体" w:hAnsi="宋体" w:eastAsia="宋体" w:cs="宋体"/>
                <w:i w:val="0"/>
                <w:iCs w:val="0"/>
                <w:color w:val="000000"/>
                <w:sz w:val="20"/>
                <w:szCs w:val="20"/>
                <w:u w:val="none"/>
              </w:rPr>
            </w:pPr>
          </w:p>
        </w:tc>
      </w:tr>
    </w:tbl>
    <w:p w14:paraId="14A2A2D0">
      <w:pPr>
        <w:rPr>
          <w:rFonts w:hint="default" w:ascii="宋体" w:hAnsi="宋体" w:eastAsia="宋体" w:cs="宋体"/>
          <w:color w:val="auto"/>
          <w:kern w:val="0"/>
          <w:sz w:val="24"/>
          <w:szCs w:val="21"/>
          <w:highlight w:val="none"/>
          <w:lang w:val="en-US" w:eastAsia="zh-CN"/>
        </w:rPr>
      </w:pPr>
    </w:p>
    <w:sectPr>
      <w:pgSz w:w="11906" w:h="16838"/>
      <w:pgMar w:top="1440" w:right="1080" w:bottom="1440" w:left="108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E275B">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D7D94">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59264;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14:paraId="307D7D94">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D8643E0"/>
    <w:rsid w:val="00155351"/>
    <w:rsid w:val="00522102"/>
    <w:rsid w:val="00771B68"/>
    <w:rsid w:val="00A641FB"/>
    <w:rsid w:val="00B46918"/>
    <w:rsid w:val="00BC57CD"/>
    <w:rsid w:val="00CB1EB4"/>
    <w:rsid w:val="00DE1BE7"/>
    <w:rsid w:val="00F05477"/>
    <w:rsid w:val="012313A8"/>
    <w:rsid w:val="01763164"/>
    <w:rsid w:val="01853E11"/>
    <w:rsid w:val="01A7647D"/>
    <w:rsid w:val="01AB4D50"/>
    <w:rsid w:val="01BB5A85"/>
    <w:rsid w:val="01D9415D"/>
    <w:rsid w:val="02092C94"/>
    <w:rsid w:val="02145195"/>
    <w:rsid w:val="02184C85"/>
    <w:rsid w:val="023A2E4D"/>
    <w:rsid w:val="02781BC8"/>
    <w:rsid w:val="027A76EE"/>
    <w:rsid w:val="028247F4"/>
    <w:rsid w:val="028265A2"/>
    <w:rsid w:val="02BA21E0"/>
    <w:rsid w:val="02C31095"/>
    <w:rsid w:val="02C866AB"/>
    <w:rsid w:val="02D432A2"/>
    <w:rsid w:val="02EE3C38"/>
    <w:rsid w:val="0332621A"/>
    <w:rsid w:val="038A7E04"/>
    <w:rsid w:val="03A72764"/>
    <w:rsid w:val="03C277A9"/>
    <w:rsid w:val="03C350C4"/>
    <w:rsid w:val="03D60954"/>
    <w:rsid w:val="03DB0660"/>
    <w:rsid w:val="03EC461B"/>
    <w:rsid w:val="04011D9C"/>
    <w:rsid w:val="04180F6C"/>
    <w:rsid w:val="04207E21"/>
    <w:rsid w:val="04212517"/>
    <w:rsid w:val="043A5387"/>
    <w:rsid w:val="048760F2"/>
    <w:rsid w:val="04A53192"/>
    <w:rsid w:val="04AE367F"/>
    <w:rsid w:val="04BD38C2"/>
    <w:rsid w:val="04C80BE4"/>
    <w:rsid w:val="04CB2483"/>
    <w:rsid w:val="04FB1E54"/>
    <w:rsid w:val="05017C52"/>
    <w:rsid w:val="0539563E"/>
    <w:rsid w:val="05720B50"/>
    <w:rsid w:val="05746676"/>
    <w:rsid w:val="05763A35"/>
    <w:rsid w:val="05791EDF"/>
    <w:rsid w:val="05882A67"/>
    <w:rsid w:val="058F72D3"/>
    <w:rsid w:val="05AC22B4"/>
    <w:rsid w:val="05CB200E"/>
    <w:rsid w:val="05E11832"/>
    <w:rsid w:val="06023C82"/>
    <w:rsid w:val="061E5855"/>
    <w:rsid w:val="06293905"/>
    <w:rsid w:val="0661309E"/>
    <w:rsid w:val="0667442D"/>
    <w:rsid w:val="06BF1B73"/>
    <w:rsid w:val="06D7510F"/>
    <w:rsid w:val="070B125C"/>
    <w:rsid w:val="071D689A"/>
    <w:rsid w:val="071F6AB6"/>
    <w:rsid w:val="07554285"/>
    <w:rsid w:val="077706A0"/>
    <w:rsid w:val="07AF1BE8"/>
    <w:rsid w:val="07B90CB8"/>
    <w:rsid w:val="07D653C6"/>
    <w:rsid w:val="07F27D26"/>
    <w:rsid w:val="07F95559"/>
    <w:rsid w:val="081303C8"/>
    <w:rsid w:val="081B54CF"/>
    <w:rsid w:val="087C2EA8"/>
    <w:rsid w:val="08901A19"/>
    <w:rsid w:val="08C77405"/>
    <w:rsid w:val="08D062B9"/>
    <w:rsid w:val="08EC0C19"/>
    <w:rsid w:val="08FC70AE"/>
    <w:rsid w:val="090441B5"/>
    <w:rsid w:val="09410F65"/>
    <w:rsid w:val="095F763D"/>
    <w:rsid w:val="09652EA6"/>
    <w:rsid w:val="097529BD"/>
    <w:rsid w:val="09773D0A"/>
    <w:rsid w:val="09B63701"/>
    <w:rsid w:val="09C851E3"/>
    <w:rsid w:val="09DE3D12"/>
    <w:rsid w:val="09EF6C13"/>
    <w:rsid w:val="0A314B36"/>
    <w:rsid w:val="0A40746F"/>
    <w:rsid w:val="0A4800D1"/>
    <w:rsid w:val="0A570314"/>
    <w:rsid w:val="0A8455AD"/>
    <w:rsid w:val="0A913826"/>
    <w:rsid w:val="0AD007F3"/>
    <w:rsid w:val="0AD32091"/>
    <w:rsid w:val="0AD61B81"/>
    <w:rsid w:val="0AE24082"/>
    <w:rsid w:val="0AE740B0"/>
    <w:rsid w:val="0AEB73DB"/>
    <w:rsid w:val="0B1306DF"/>
    <w:rsid w:val="0B183F48"/>
    <w:rsid w:val="0B1A381C"/>
    <w:rsid w:val="0B1B7594"/>
    <w:rsid w:val="0B260413"/>
    <w:rsid w:val="0B3F14D4"/>
    <w:rsid w:val="0B472137"/>
    <w:rsid w:val="0B642CE9"/>
    <w:rsid w:val="0B6B22C9"/>
    <w:rsid w:val="0B882E7B"/>
    <w:rsid w:val="0B996E37"/>
    <w:rsid w:val="0BD75BB1"/>
    <w:rsid w:val="0BF70001"/>
    <w:rsid w:val="0C2A3F33"/>
    <w:rsid w:val="0C4072B2"/>
    <w:rsid w:val="0C430B50"/>
    <w:rsid w:val="0C7C4062"/>
    <w:rsid w:val="0C970E9C"/>
    <w:rsid w:val="0C9870EE"/>
    <w:rsid w:val="0CB90E13"/>
    <w:rsid w:val="0CCA3A98"/>
    <w:rsid w:val="0CE73BD2"/>
    <w:rsid w:val="0CF602B9"/>
    <w:rsid w:val="0D093B48"/>
    <w:rsid w:val="0D2070E4"/>
    <w:rsid w:val="0D305579"/>
    <w:rsid w:val="0D307327"/>
    <w:rsid w:val="0D3F3A0E"/>
    <w:rsid w:val="0D417786"/>
    <w:rsid w:val="0D447276"/>
    <w:rsid w:val="0D4728C2"/>
    <w:rsid w:val="0D70006B"/>
    <w:rsid w:val="0DA970D9"/>
    <w:rsid w:val="0DAB4BFF"/>
    <w:rsid w:val="0DAD5C2D"/>
    <w:rsid w:val="0DBA12E6"/>
    <w:rsid w:val="0DC857B1"/>
    <w:rsid w:val="0DD203DE"/>
    <w:rsid w:val="0DD73C46"/>
    <w:rsid w:val="0DE620DB"/>
    <w:rsid w:val="0DF77E44"/>
    <w:rsid w:val="0E060087"/>
    <w:rsid w:val="0E4A08BC"/>
    <w:rsid w:val="0E4F24CC"/>
    <w:rsid w:val="0E63372C"/>
    <w:rsid w:val="0E6A2D0C"/>
    <w:rsid w:val="0E8872E3"/>
    <w:rsid w:val="0ECE5049"/>
    <w:rsid w:val="0EDD4937"/>
    <w:rsid w:val="0EEA79A9"/>
    <w:rsid w:val="0F227143"/>
    <w:rsid w:val="0F28618C"/>
    <w:rsid w:val="0F421593"/>
    <w:rsid w:val="0F60262E"/>
    <w:rsid w:val="0F670FFA"/>
    <w:rsid w:val="0F781459"/>
    <w:rsid w:val="0F784FB5"/>
    <w:rsid w:val="0F7A2ADB"/>
    <w:rsid w:val="0F880A70"/>
    <w:rsid w:val="0FAB6960"/>
    <w:rsid w:val="0FD22917"/>
    <w:rsid w:val="0FDC19E8"/>
    <w:rsid w:val="0FF02D9D"/>
    <w:rsid w:val="10134CDE"/>
    <w:rsid w:val="10142F30"/>
    <w:rsid w:val="10234F21"/>
    <w:rsid w:val="103A04BC"/>
    <w:rsid w:val="103A226A"/>
    <w:rsid w:val="103E1D5B"/>
    <w:rsid w:val="10914580"/>
    <w:rsid w:val="1097590F"/>
    <w:rsid w:val="10B60D4A"/>
    <w:rsid w:val="10C5247C"/>
    <w:rsid w:val="10D10E21"/>
    <w:rsid w:val="10E32902"/>
    <w:rsid w:val="110D277C"/>
    <w:rsid w:val="110D797F"/>
    <w:rsid w:val="110F7B9B"/>
    <w:rsid w:val="111156C1"/>
    <w:rsid w:val="112A6783"/>
    <w:rsid w:val="113D2012"/>
    <w:rsid w:val="115D4462"/>
    <w:rsid w:val="115F467E"/>
    <w:rsid w:val="116B779F"/>
    <w:rsid w:val="11852C58"/>
    <w:rsid w:val="11934328"/>
    <w:rsid w:val="11A16A45"/>
    <w:rsid w:val="11AB3D34"/>
    <w:rsid w:val="11AE4CBE"/>
    <w:rsid w:val="11BF6ECB"/>
    <w:rsid w:val="11CE5360"/>
    <w:rsid w:val="11D566EF"/>
    <w:rsid w:val="121865DB"/>
    <w:rsid w:val="12224F37"/>
    <w:rsid w:val="12274A70"/>
    <w:rsid w:val="12486EC1"/>
    <w:rsid w:val="125A6F14"/>
    <w:rsid w:val="12802AFE"/>
    <w:rsid w:val="128F4AEF"/>
    <w:rsid w:val="12993BC0"/>
    <w:rsid w:val="129B16E6"/>
    <w:rsid w:val="12B427A8"/>
    <w:rsid w:val="12F157AA"/>
    <w:rsid w:val="13541895"/>
    <w:rsid w:val="1356560D"/>
    <w:rsid w:val="135B0E75"/>
    <w:rsid w:val="135E44C2"/>
    <w:rsid w:val="136715C8"/>
    <w:rsid w:val="13763F01"/>
    <w:rsid w:val="139879D4"/>
    <w:rsid w:val="139B74C4"/>
    <w:rsid w:val="13B16360"/>
    <w:rsid w:val="13D84C23"/>
    <w:rsid w:val="13DC1FB6"/>
    <w:rsid w:val="13E26EA1"/>
    <w:rsid w:val="13FA68E0"/>
    <w:rsid w:val="141352AC"/>
    <w:rsid w:val="141554C8"/>
    <w:rsid w:val="14305E5E"/>
    <w:rsid w:val="1461426A"/>
    <w:rsid w:val="14627FE2"/>
    <w:rsid w:val="14671706"/>
    <w:rsid w:val="147070BD"/>
    <w:rsid w:val="148443FC"/>
    <w:rsid w:val="14847F58"/>
    <w:rsid w:val="14926B19"/>
    <w:rsid w:val="14CF3EBF"/>
    <w:rsid w:val="14F25809"/>
    <w:rsid w:val="14F72E20"/>
    <w:rsid w:val="1528122B"/>
    <w:rsid w:val="153876C0"/>
    <w:rsid w:val="158216FD"/>
    <w:rsid w:val="1585667E"/>
    <w:rsid w:val="15915022"/>
    <w:rsid w:val="159863B1"/>
    <w:rsid w:val="15AF7257"/>
    <w:rsid w:val="15BF393E"/>
    <w:rsid w:val="15F31839"/>
    <w:rsid w:val="16117F11"/>
    <w:rsid w:val="161D68B6"/>
    <w:rsid w:val="165B2F3A"/>
    <w:rsid w:val="166E2C6E"/>
    <w:rsid w:val="168626AD"/>
    <w:rsid w:val="16922E00"/>
    <w:rsid w:val="169721C5"/>
    <w:rsid w:val="16985F3D"/>
    <w:rsid w:val="16EB0762"/>
    <w:rsid w:val="16EF0253"/>
    <w:rsid w:val="17035AAC"/>
    <w:rsid w:val="17215F32"/>
    <w:rsid w:val="172634B4"/>
    <w:rsid w:val="17365E81"/>
    <w:rsid w:val="177D53E4"/>
    <w:rsid w:val="17A50911"/>
    <w:rsid w:val="17C23271"/>
    <w:rsid w:val="17D31922"/>
    <w:rsid w:val="17F378CF"/>
    <w:rsid w:val="17FA6EAF"/>
    <w:rsid w:val="183F0D66"/>
    <w:rsid w:val="18510A99"/>
    <w:rsid w:val="18602A8A"/>
    <w:rsid w:val="188A1CE0"/>
    <w:rsid w:val="188E3A9B"/>
    <w:rsid w:val="189270E7"/>
    <w:rsid w:val="18DF7E53"/>
    <w:rsid w:val="18FF3A3A"/>
    <w:rsid w:val="190A3122"/>
    <w:rsid w:val="190B50EC"/>
    <w:rsid w:val="1917583F"/>
    <w:rsid w:val="19185113"/>
    <w:rsid w:val="191E097B"/>
    <w:rsid w:val="19355CC5"/>
    <w:rsid w:val="194A5C14"/>
    <w:rsid w:val="19921369"/>
    <w:rsid w:val="19B7465C"/>
    <w:rsid w:val="19E75211"/>
    <w:rsid w:val="1A2024D1"/>
    <w:rsid w:val="1A473F02"/>
    <w:rsid w:val="1A5F56EF"/>
    <w:rsid w:val="1A78055F"/>
    <w:rsid w:val="1A98650B"/>
    <w:rsid w:val="1AFA0F74"/>
    <w:rsid w:val="1B326960"/>
    <w:rsid w:val="1B3B1CB8"/>
    <w:rsid w:val="1B5763C6"/>
    <w:rsid w:val="1B903686"/>
    <w:rsid w:val="1B9238A2"/>
    <w:rsid w:val="1BAF1D5E"/>
    <w:rsid w:val="1C0F4EF3"/>
    <w:rsid w:val="1C183DA8"/>
    <w:rsid w:val="1C1B5646"/>
    <w:rsid w:val="1C2E5379"/>
    <w:rsid w:val="1C314E69"/>
    <w:rsid w:val="1C6C7C4F"/>
    <w:rsid w:val="1C735482"/>
    <w:rsid w:val="1C8E7BC6"/>
    <w:rsid w:val="1C986C96"/>
    <w:rsid w:val="1C9B548E"/>
    <w:rsid w:val="1CD87093"/>
    <w:rsid w:val="1CF77E61"/>
    <w:rsid w:val="1CFF6D16"/>
    <w:rsid w:val="1D091942"/>
    <w:rsid w:val="1D1125A5"/>
    <w:rsid w:val="1D3A5FA0"/>
    <w:rsid w:val="1D411045"/>
    <w:rsid w:val="1D9031F9"/>
    <w:rsid w:val="1DAD49C3"/>
    <w:rsid w:val="1DBC60BF"/>
    <w:rsid w:val="1E57048B"/>
    <w:rsid w:val="1E5D1F46"/>
    <w:rsid w:val="1E676920"/>
    <w:rsid w:val="1E870D71"/>
    <w:rsid w:val="1E935967"/>
    <w:rsid w:val="1EDC730E"/>
    <w:rsid w:val="1F0B19A2"/>
    <w:rsid w:val="1F0C571A"/>
    <w:rsid w:val="1F130856"/>
    <w:rsid w:val="1F1D3483"/>
    <w:rsid w:val="1F220A99"/>
    <w:rsid w:val="1F226CEB"/>
    <w:rsid w:val="1F43738D"/>
    <w:rsid w:val="1F49071C"/>
    <w:rsid w:val="1F777037"/>
    <w:rsid w:val="1F7F7C9A"/>
    <w:rsid w:val="1FDA5F4A"/>
    <w:rsid w:val="1FE87F35"/>
    <w:rsid w:val="200D799B"/>
    <w:rsid w:val="20166850"/>
    <w:rsid w:val="20315438"/>
    <w:rsid w:val="203B2D6E"/>
    <w:rsid w:val="20457135"/>
    <w:rsid w:val="205C7FDB"/>
    <w:rsid w:val="20625416"/>
    <w:rsid w:val="207D242B"/>
    <w:rsid w:val="20895274"/>
    <w:rsid w:val="20A43E5C"/>
    <w:rsid w:val="20B6593D"/>
    <w:rsid w:val="20BE2A44"/>
    <w:rsid w:val="20C938C2"/>
    <w:rsid w:val="20DD2ECA"/>
    <w:rsid w:val="20DD736E"/>
    <w:rsid w:val="20E56222"/>
    <w:rsid w:val="20FD531A"/>
    <w:rsid w:val="210F504D"/>
    <w:rsid w:val="21110DC5"/>
    <w:rsid w:val="21423675"/>
    <w:rsid w:val="214473ED"/>
    <w:rsid w:val="21573B92"/>
    <w:rsid w:val="217F0425"/>
    <w:rsid w:val="21867A05"/>
    <w:rsid w:val="219F63D1"/>
    <w:rsid w:val="21A954A2"/>
    <w:rsid w:val="21B53E47"/>
    <w:rsid w:val="21C615AE"/>
    <w:rsid w:val="21EB1616"/>
    <w:rsid w:val="22034BB2"/>
    <w:rsid w:val="22097CEF"/>
    <w:rsid w:val="22177AAE"/>
    <w:rsid w:val="222334A6"/>
    <w:rsid w:val="22237002"/>
    <w:rsid w:val="225E628C"/>
    <w:rsid w:val="2265761B"/>
    <w:rsid w:val="227C0724"/>
    <w:rsid w:val="22857CBD"/>
    <w:rsid w:val="228D26CE"/>
    <w:rsid w:val="2298179E"/>
    <w:rsid w:val="22D14CB0"/>
    <w:rsid w:val="22F664C5"/>
    <w:rsid w:val="231132FF"/>
    <w:rsid w:val="23250B58"/>
    <w:rsid w:val="233F7E6C"/>
    <w:rsid w:val="23403BE4"/>
    <w:rsid w:val="234F5BD5"/>
    <w:rsid w:val="238D507B"/>
    <w:rsid w:val="23B46D28"/>
    <w:rsid w:val="23C87E61"/>
    <w:rsid w:val="23F21382"/>
    <w:rsid w:val="23FE1AD5"/>
    <w:rsid w:val="241430A6"/>
    <w:rsid w:val="241A4435"/>
    <w:rsid w:val="241F37F9"/>
    <w:rsid w:val="2426102C"/>
    <w:rsid w:val="24521E21"/>
    <w:rsid w:val="24973CD7"/>
    <w:rsid w:val="24AA57B9"/>
    <w:rsid w:val="24BA5227"/>
    <w:rsid w:val="24CA5E5B"/>
    <w:rsid w:val="24E52C95"/>
    <w:rsid w:val="24EC7C2E"/>
    <w:rsid w:val="25162E4E"/>
    <w:rsid w:val="252A06A8"/>
    <w:rsid w:val="25495A04"/>
    <w:rsid w:val="258C1362"/>
    <w:rsid w:val="259F1096"/>
    <w:rsid w:val="25AE752B"/>
    <w:rsid w:val="25B85CB3"/>
    <w:rsid w:val="25F3318F"/>
    <w:rsid w:val="26084E8D"/>
    <w:rsid w:val="260929B3"/>
    <w:rsid w:val="261C6242"/>
    <w:rsid w:val="265579A6"/>
    <w:rsid w:val="26591245"/>
    <w:rsid w:val="2670658E"/>
    <w:rsid w:val="26720558"/>
    <w:rsid w:val="268C2428"/>
    <w:rsid w:val="269C7383"/>
    <w:rsid w:val="26A83F7A"/>
    <w:rsid w:val="26BE19EF"/>
    <w:rsid w:val="26C07516"/>
    <w:rsid w:val="26C62652"/>
    <w:rsid w:val="26C85C4B"/>
    <w:rsid w:val="26F61189"/>
    <w:rsid w:val="27233601"/>
    <w:rsid w:val="27313F6F"/>
    <w:rsid w:val="2734580E"/>
    <w:rsid w:val="27392E24"/>
    <w:rsid w:val="273D4376"/>
    <w:rsid w:val="274A6DDF"/>
    <w:rsid w:val="277A3B68"/>
    <w:rsid w:val="27840543"/>
    <w:rsid w:val="27A504B9"/>
    <w:rsid w:val="27A5259A"/>
    <w:rsid w:val="27B70919"/>
    <w:rsid w:val="27E86D24"/>
    <w:rsid w:val="28001620"/>
    <w:rsid w:val="28074CD0"/>
    <w:rsid w:val="28090A48"/>
    <w:rsid w:val="281D62A2"/>
    <w:rsid w:val="281F026C"/>
    <w:rsid w:val="28277120"/>
    <w:rsid w:val="283F446A"/>
    <w:rsid w:val="287265EE"/>
    <w:rsid w:val="28B704A4"/>
    <w:rsid w:val="28C52BC1"/>
    <w:rsid w:val="28E84B02"/>
    <w:rsid w:val="28EF5E90"/>
    <w:rsid w:val="292673D8"/>
    <w:rsid w:val="293E0BC6"/>
    <w:rsid w:val="29471828"/>
    <w:rsid w:val="296543A4"/>
    <w:rsid w:val="29B35110"/>
    <w:rsid w:val="29E057D9"/>
    <w:rsid w:val="2A05072C"/>
    <w:rsid w:val="2A3873C3"/>
    <w:rsid w:val="2A420242"/>
    <w:rsid w:val="2A5561C7"/>
    <w:rsid w:val="2A6B1546"/>
    <w:rsid w:val="2A7A5C2D"/>
    <w:rsid w:val="2A81520E"/>
    <w:rsid w:val="2A9036A3"/>
    <w:rsid w:val="2AFC4894"/>
    <w:rsid w:val="2B3B360F"/>
    <w:rsid w:val="2B3E6C5B"/>
    <w:rsid w:val="2B595843"/>
    <w:rsid w:val="2B5E72FD"/>
    <w:rsid w:val="2B7D7783"/>
    <w:rsid w:val="2B91322F"/>
    <w:rsid w:val="2BD63337"/>
    <w:rsid w:val="2BD80E5D"/>
    <w:rsid w:val="2BFC0FF0"/>
    <w:rsid w:val="2C016606"/>
    <w:rsid w:val="2C131E96"/>
    <w:rsid w:val="2C365B84"/>
    <w:rsid w:val="2C5A1872"/>
    <w:rsid w:val="2C907843"/>
    <w:rsid w:val="2CA46F92"/>
    <w:rsid w:val="2CCD64E8"/>
    <w:rsid w:val="2CD23AFF"/>
    <w:rsid w:val="2D0F08AF"/>
    <w:rsid w:val="2D3227EF"/>
    <w:rsid w:val="2D460049"/>
    <w:rsid w:val="2DEC6E42"/>
    <w:rsid w:val="2DF45CF7"/>
    <w:rsid w:val="2DF53F49"/>
    <w:rsid w:val="2E1168A9"/>
    <w:rsid w:val="2EAD4823"/>
    <w:rsid w:val="2EC40ADD"/>
    <w:rsid w:val="2F0361F1"/>
    <w:rsid w:val="2F2443BA"/>
    <w:rsid w:val="2F454A5C"/>
    <w:rsid w:val="2FA07EE4"/>
    <w:rsid w:val="2FA33530"/>
    <w:rsid w:val="2FB92D54"/>
    <w:rsid w:val="2FE14059"/>
    <w:rsid w:val="2FE75B13"/>
    <w:rsid w:val="2FEC3129"/>
    <w:rsid w:val="2FEC4ED7"/>
    <w:rsid w:val="2FF43998"/>
    <w:rsid w:val="300F506A"/>
    <w:rsid w:val="301B57BD"/>
    <w:rsid w:val="303B7C0D"/>
    <w:rsid w:val="30662EDC"/>
    <w:rsid w:val="306A22A0"/>
    <w:rsid w:val="307355F9"/>
    <w:rsid w:val="307B44AD"/>
    <w:rsid w:val="30850E88"/>
    <w:rsid w:val="30A13F14"/>
    <w:rsid w:val="30A6777C"/>
    <w:rsid w:val="30A81DCB"/>
    <w:rsid w:val="30B11C7D"/>
    <w:rsid w:val="30C857FB"/>
    <w:rsid w:val="31077AEF"/>
    <w:rsid w:val="31462D0D"/>
    <w:rsid w:val="315216B2"/>
    <w:rsid w:val="31644F41"/>
    <w:rsid w:val="31853836"/>
    <w:rsid w:val="31943A79"/>
    <w:rsid w:val="319B4849"/>
    <w:rsid w:val="31A0241D"/>
    <w:rsid w:val="320A3D3B"/>
    <w:rsid w:val="32211D5F"/>
    <w:rsid w:val="324C6101"/>
    <w:rsid w:val="32546D64"/>
    <w:rsid w:val="325D20BC"/>
    <w:rsid w:val="32FA790B"/>
    <w:rsid w:val="333C7F24"/>
    <w:rsid w:val="334E7C57"/>
    <w:rsid w:val="33501C21"/>
    <w:rsid w:val="339B7340"/>
    <w:rsid w:val="33B977C6"/>
    <w:rsid w:val="33BA4B66"/>
    <w:rsid w:val="33BE6B8B"/>
    <w:rsid w:val="34036C94"/>
    <w:rsid w:val="341113B0"/>
    <w:rsid w:val="341E587B"/>
    <w:rsid w:val="343B01DB"/>
    <w:rsid w:val="34496D9C"/>
    <w:rsid w:val="34515C51"/>
    <w:rsid w:val="34684D49"/>
    <w:rsid w:val="349D49F2"/>
    <w:rsid w:val="34CC52D7"/>
    <w:rsid w:val="34CF3FD2"/>
    <w:rsid w:val="34D80120"/>
    <w:rsid w:val="34EE4E30"/>
    <w:rsid w:val="34F34F5A"/>
    <w:rsid w:val="3555351F"/>
    <w:rsid w:val="35610228"/>
    <w:rsid w:val="35647C06"/>
    <w:rsid w:val="35661288"/>
    <w:rsid w:val="35696FCA"/>
    <w:rsid w:val="357C0AAC"/>
    <w:rsid w:val="359F29EC"/>
    <w:rsid w:val="35B77D36"/>
    <w:rsid w:val="35F431F3"/>
    <w:rsid w:val="36372C24"/>
    <w:rsid w:val="36914A2B"/>
    <w:rsid w:val="369260AD"/>
    <w:rsid w:val="36A302BA"/>
    <w:rsid w:val="36D05553"/>
    <w:rsid w:val="36D14E27"/>
    <w:rsid w:val="36D30B9F"/>
    <w:rsid w:val="36E72988"/>
    <w:rsid w:val="37024FE0"/>
    <w:rsid w:val="37152F66"/>
    <w:rsid w:val="37270EEB"/>
    <w:rsid w:val="373830F8"/>
    <w:rsid w:val="373D070E"/>
    <w:rsid w:val="3748158D"/>
    <w:rsid w:val="375A6BCB"/>
    <w:rsid w:val="375B2943"/>
    <w:rsid w:val="3772660A"/>
    <w:rsid w:val="377D0B0B"/>
    <w:rsid w:val="37893954"/>
    <w:rsid w:val="37AB38CA"/>
    <w:rsid w:val="37B07132"/>
    <w:rsid w:val="37D050DF"/>
    <w:rsid w:val="37E34E12"/>
    <w:rsid w:val="37F24828"/>
    <w:rsid w:val="38156F95"/>
    <w:rsid w:val="3821593A"/>
    <w:rsid w:val="3828316D"/>
    <w:rsid w:val="382F44FB"/>
    <w:rsid w:val="3836588A"/>
    <w:rsid w:val="384D5520"/>
    <w:rsid w:val="38726196"/>
    <w:rsid w:val="387E4B3B"/>
    <w:rsid w:val="388008B3"/>
    <w:rsid w:val="388E7474"/>
    <w:rsid w:val="389B393F"/>
    <w:rsid w:val="38AA5930"/>
    <w:rsid w:val="38AF1198"/>
    <w:rsid w:val="38EA21D0"/>
    <w:rsid w:val="38F117B0"/>
    <w:rsid w:val="39111E53"/>
    <w:rsid w:val="39184F8F"/>
    <w:rsid w:val="393F076E"/>
    <w:rsid w:val="39663F4D"/>
    <w:rsid w:val="398D772B"/>
    <w:rsid w:val="399D36E6"/>
    <w:rsid w:val="39CE38A0"/>
    <w:rsid w:val="39E76710"/>
    <w:rsid w:val="39FC040D"/>
    <w:rsid w:val="3A115D21"/>
    <w:rsid w:val="3A1F5EA9"/>
    <w:rsid w:val="3A26548A"/>
    <w:rsid w:val="3A541FF7"/>
    <w:rsid w:val="3A5913BB"/>
    <w:rsid w:val="3A647D60"/>
    <w:rsid w:val="3A95616C"/>
    <w:rsid w:val="3ACE7FFB"/>
    <w:rsid w:val="3ADE7B13"/>
    <w:rsid w:val="3B084B8F"/>
    <w:rsid w:val="3B3140E6"/>
    <w:rsid w:val="3B3616FD"/>
    <w:rsid w:val="3B4007CD"/>
    <w:rsid w:val="3B8561E0"/>
    <w:rsid w:val="3B871F58"/>
    <w:rsid w:val="3BE70C49"/>
    <w:rsid w:val="3BF910A8"/>
    <w:rsid w:val="3C036812"/>
    <w:rsid w:val="3C11467B"/>
    <w:rsid w:val="3C153A08"/>
    <w:rsid w:val="3C4D13F4"/>
    <w:rsid w:val="3C4F6F1A"/>
    <w:rsid w:val="3C8C1F1C"/>
    <w:rsid w:val="3C8D359E"/>
    <w:rsid w:val="3CB13CE3"/>
    <w:rsid w:val="3CBB2F57"/>
    <w:rsid w:val="3CC66AB0"/>
    <w:rsid w:val="3CE31410"/>
    <w:rsid w:val="3CF17FD1"/>
    <w:rsid w:val="3D073351"/>
    <w:rsid w:val="3D0F7C19"/>
    <w:rsid w:val="3D2263DC"/>
    <w:rsid w:val="3D453E79"/>
    <w:rsid w:val="3D670293"/>
    <w:rsid w:val="3D712EC0"/>
    <w:rsid w:val="3D87623F"/>
    <w:rsid w:val="3DC01751"/>
    <w:rsid w:val="3DC76F84"/>
    <w:rsid w:val="3DE6565C"/>
    <w:rsid w:val="3E0203F7"/>
    <w:rsid w:val="3E173926"/>
    <w:rsid w:val="3E1C107E"/>
    <w:rsid w:val="3E3F6B1A"/>
    <w:rsid w:val="3E573E64"/>
    <w:rsid w:val="3E5A3954"/>
    <w:rsid w:val="3E6F5651"/>
    <w:rsid w:val="3E704F26"/>
    <w:rsid w:val="3E7F33BB"/>
    <w:rsid w:val="3E86299B"/>
    <w:rsid w:val="3EAA61FD"/>
    <w:rsid w:val="3EAA7E28"/>
    <w:rsid w:val="3F0868D9"/>
    <w:rsid w:val="3F19380F"/>
    <w:rsid w:val="3F264532"/>
    <w:rsid w:val="3F454604"/>
    <w:rsid w:val="3F696545"/>
    <w:rsid w:val="3F6F51DD"/>
    <w:rsid w:val="3F84512C"/>
    <w:rsid w:val="3F980BD8"/>
    <w:rsid w:val="3FA45530"/>
    <w:rsid w:val="3FC217B1"/>
    <w:rsid w:val="3FDB0AC5"/>
    <w:rsid w:val="3FF027C2"/>
    <w:rsid w:val="3FF04570"/>
    <w:rsid w:val="401A15ED"/>
    <w:rsid w:val="402C30CE"/>
    <w:rsid w:val="40363F4D"/>
    <w:rsid w:val="40552625"/>
    <w:rsid w:val="40672358"/>
    <w:rsid w:val="407451A1"/>
    <w:rsid w:val="40844CB8"/>
    <w:rsid w:val="40AF442B"/>
    <w:rsid w:val="40CA3013"/>
    <w:rsid w:val="40D043A1"/>
    <w:rsid w:val="40DB5220"/>
    <w:rsid w:val="40DC4AF4"/>
    <w:rsid w:val="40E165AE"/>
    <w:rsid w:val="40F40090"/>
    <w:rsid w:val="40FC6F44"/>
    <w:rsid w:val="411A73CB"/>
    <w:rsid w:val="415C79E3"/>
    <w:rsid w:val="418A09F4"/>
    <w:rsid w:val="418F1B67"/>
    <w:rsid w:val="41B65345"/>
    <w:rsid w:val="41BE41FA"/>
    <w:rsid w:val="41EA4FEF"/>
    <w:rsid w:val="41F1637D"/>
    <w:rsid w:val="42220C2D"/>
    <w:rsid w:val="423B584A"/>
    <w:rsid w:val="42470693"/>
    <w:rsid w:val="4267663F"/>
    <w:rsid w:val="426923B8"/>
    <w:rsid w:val="42770F78"/>
    <w:rsid w:val="42772D26"/>
    <w:rsid w:val="427B2F05"/>
    <w:rsid w:val="42C426E2"/>
    <w:rsid w:val="42C90690"/>
    <w:rsid w:val="42CB4E20"/>
    <w:rsid w:val="42D62808"/>
    <w:rsid w:val="43026A96"/>
    <w:rsid w:val="432F1853"/>
    <w:rsid w:val="43362BE2"/>
    <w:rsid w:val="434075BC"/>
    <w:rsid w:val="43482915"/>
    <w:rsid w:val="434D1CD9"/>
    <w:rsid w:val="435B2648"/>
    <w:rsid w:val="436F39FE"/>
    <w:rsid w:val="437B2129"/>
    <w:rsid w:val="43987851"/>
    <w:rsid w:val="43AD4526"/>
    <w:rsid w:val="43D30430"/>
    <w:rsid w:val="44134CD1"/>
    <w:rsid w:val="441F5424"/>
    <w:rsid w:val="4427077C"/>
    <w:rsid w:val="442A285A"/>
    <w:rsid w:val="4440539A"/>
    <w:rsid w:val="4447497A"/>
    <w:rsid w:val="444A7FC7"/>
    <w:rsid w:val="445463DA"/>
    <w:rsid w:val="446C2633"/>
    <w:rsid w:val="44727C49"/>
    <w:rsid w:val="447B63D2"/>
    <w:rsid w:val="44B518E4"/>
    <w:rsid w:val="44B6565C"/>
    <w:rsid w:val="44B738AE"/>
    <w:rsid w:val="44BF09B5"/>
    <w:rsid w:val="44DE708D"/>
    <w:rsid w:val="44EA2F48"/>
    <w:rsid w:val="450308A1"/>
    <w:rsid w:val="450E5498"/>
    <w:rsid w:val="45156827"/>
    <w:rsid w:val="452E274E"/>
    <w:rsid w:val="453C3DB3"/>
    <w:rsid w:val="456F5F37"/>
    <w:rsid w:val="45837C34"/>
    <w:rsid w:val="45863281"/>
    <w:rsid w:val="45E87A97"/>
    <w:rsid w:val="45FE550D"/>
    <w:rsid w:val="46110EB4"/>
    <w:rsid w:val="46115240"/>
    <w:rsid w:val="461942EC"/>
    <w:rsid w:val="466871EB"/>
    <w:rsid w:val="467A2DE5"/>
    <w:rsid w:val="46A77952"/>
    <w:rsid w:val="46AE6F33"/>
    <w:rsid w:val="46AF05B5"/>
    <w:rsid w:val="46BA3707"/>
    <w:rsid w:val="46BC1650"/>
    <w:rsid w:val="46C2478C"/>
    <w:rsid w:val="46E22739"/>
    <w:rsid w:val="470B7EE1"/>
    <w:rsid w:val="470E79D1"/>
    <w:rsid w:val="474E7DCE"/>
    <w:rsid w:val="476D46F8"/>
    <w:rsid w:val="478A7058"/>
    <w:rsid w:val="478B4B7E"/>
    <w:rsid w:val="47A93F6D"/>
    <w:rsid w:val="47B9793D"/>
    <w:rsid w:val="47BA5463"/>
    <w:rsid w:val="47D227AD"/>
    <w:rsid w:val="47D429C9"/>
    <w:rsid w:val="47F6293F"/>
    <w:rsid w:val="48284AC3"/>
    <w:rsid w:val="48403BBB"/>
    <w:rsid w:val="484E4529"/>
    <w:rsid w:val="485D29BF"/>
    <w:rsid w:val="488E4926"/>
    <w:rsid w:val="48A4239B"/>
    <w:rsid w:val="48B87BF5"/>
    <w:rsid w:val="491017DF"/>
    <w:rsid w:val="491237A9"/>
    <w:rsid w:val="491D3EFC"/>
    <w:rsid w:val="49262DB0"/>
    <w:rsid w:val="492E435B"/>
    <w:rsid w:val="4956761B"/>
    <w:rsid w:val="495711BC"/>
    <w:rsid w:val="49583186"/>
    <w:rsid w:val="495A6EFE"/>
    <w:rsid w:val="496D09DF"/>
    <w:rsid w:val="49725FF6"/>
    <w:rsid w:val="49C01457"/>
    <w:rsid w:val="49D2118A"/>
    <w:rsid w:val="49DC5B65"/>
    <w:rsid w:val="49DF11B1"/>
    <w:rsid w:val="49E52C6C"/>
    <w:rsid w:val="49EB7B56"/>
    <w:rsid w:val="49F033BE"/>
    <w:rsid w:val="49FE1F7F"/>
    <w:rsid w:val="4A0B01F8"/>
    <w:rsid w:val="4A1B043B"/>
    <w:rsid w:val="4A2319E6"/>
    <w:rsid w:val="4A3B0D38"/>
    <w:rsid w:val="4A4A0D02"/>
    <w:rsid w:val="4A4E6A63"/>
    <w:rsid w:val="4A527BD5"/>
    <w:rsid w:val="4A547DF1"/>
    <w:rsid w:val="4A657D4C"/>
    <w:rsid w:val="4A7162AD"/>
    <w:rsid w:val="4A934476"/>
    <w:rsid w:val="4AA04DE4"/>
    <w:rsid w:val="4AAD305D"/>
    <w:rsid w:val="4AB60164"/>
    <w:rsid w:val="4AD54A8E"/>
    <w:rsid w:val="4ADA6548"/>
    <w:rsid w:val="4AFF5FAF"/>
    <w:rsid w:val="4B123057"/>
    <w:rsid w:val="4B1F5D09"/>
    <w:rsid w:val="4B3C2D5F"/>
    <w:rsid w:val="4B6D5CAC"/>
    <w:rsid w:val="4B7C7600"/>
    <w:rsid w:val="4B814C16"/>
    <w:rsid w:val="4B8B7843"/>
    <w:rsid w:val="4BD27220"/>
    <w:rsid w:val="4BD9235C"/>
    <w:rsid w:val="4BF57772"/>
    <w:rsid w:val="4C07336D"/>
    <w:rsid w:val="4C1415E6"/>
    <w:rsid w:val="4C404189"/>
    <w:rsid w:val="4C9B3AB5"/>
    <w:rsid w:val="4CCE5C39"/>
    <w:rsid w:val="4CD15729"/>
    <w:rsid w:val="4CF11927"/>
    <w:rsid w:val="4CFB27A6"/>
    <w:rsid w:val="4D007DBC"/>
    <w:rsid w:val="4D602609"/>
    <w:rsid w:val="4D8643E0"/>
    <w:rsid w:val="4DA150FB"/>
    <w:rsid w:val="4DA93FB0"/>
    <w:rsid w:val="4DAB5F7A"/>
    <w:rsid w:val="4DAE15C6"/>
    <w:rsid w:val="4DB0533F"/>
    <w:rsid w:val="4DBE3EFF"/>
    <w:rsid w:val="4DF0398D"/>
    <w:rsid w:val="4DF571F5"/>
    <w:rsid w:val="4E0D09E3"/>
    <w:rsid w:val="4E296E9F"/>
    <w:rsid w:val="4E353A96"/>
    <w:rsid w:val="4E3E0B9C"/>
    <w:rsid w:val="4E467A51"/>
    <w:rsid w:val="4E473EF5"/>
    <w:rsid w:val="4E5E4D9B"/>
    <w:rsid w:val="4E850579"/>
    <w:rsid w:val="4EA964BB"/>
    <w:rsid w:val="4EAC1FAA"/>
    <w:rsid w:val="4EB430EA"/>
    <w:rsid w:val="4EB64BD7"/>
    <w:rsid w:val="4ED82D9F"/>
    <w:rsid w:val="4EEE4370"/>
    <w:rsid w:val="4F4B70A3"/>
    <w:rsid w:val="4F7505EE"/>
    <w:rsid w:val="4FA03191"/>
    <w:rsid w:val="4FA669F9"/>
    <w:rsid w:val="4FAE12B9"/>
    <w:rsid w:val="4FB76E58"/>
    <w:rsid w:val="4FBA4253"/>
    <w:rsid w:val="4FDD6193"/>
    <w:rsid w:val="4FE319FB"/>
    <w:rsid w:val="4FE70DC0"/>
    <w:rsid w:val="4FED5EB9"/>
    <w:rsid w:val="4FF57980"/>
    <w:rsid w:val="50250266"/>
    <w:rsid w:val="502A41CA"/>
    <w:rsid w:val="502F4C40"/>
    <w:rsid w:val="50324731"/>
    <w:rsid w:val="5038161B"/>
    <w:rsid w:val="503A35E5"/>
    <w:rsid w:val="505446A7"/>
    <w:rsid w:val="5068396C"/>
    <w:rsid w:val="506F14E1"/>
    <w:rsid w:val="50AB003F"/>
    <w:rsid w:val="50AD025B"/>
    <w:rsid w:val="50AF18DD"/>
    <w:rsid w:val="50B213CE"/>
    <w:rsid w:val="50E27F05"/>
    <w:rsid w:val="511B51C5"/>
    <w:rsid w:val="512F0C70"/>
    <w:rsid w:val="514B42EC"/>
    <w:rsid w:val="51656440"/>
    <w:rsid w:val="517D5E7F"/>
    <w:rsid w:val="518E62F0"/>
    <w:rsid w:val="51984A67"/>
    <w:rsid w:val="51A056CA"/>
    <w:rsid w:val="51FF6894"/>
    <w:rsid w:val="52081BED"/>
    <w:rsid w:val="52105B50"/>
    <w:rsid w:val="52140592"/>
    <w:rsid w:val="522602C5"/>
    <w:rsid w:val="523A5B1F"/>
    <w:rsid w:val="52481FEA"/>
    <w:rsid w:val="526E5D13"/>
    <w:rsid w:val="52701540"/>
    <w:rsid w:val="529214B7"/>
    <w:rsid w:val="5298268A"/>
    <w:rsid w:val="52AA4A52"/>
    <w:rsid w:val="52D7511B"/>
    <w:rsid w:val="530D6D8F"/>
    <w:rsid w:val="531B14AC"/>
    <w:rsid w:val="532760A3"/>
    <w:rsid w:val="53456529"/>
    <w:rsid w:val="53AE0572"/>
    <w:rsid w:val="53D61877"/>
    <w:rsid w:val="53D77AC9"/>
    <w:rsid w:val="53DF072C"/>
    <w:rsid w:val="53EB5322"/>
    <w:rsid w:val="53F7208A"/>
    <w:rsid w:val="54065CB8"/>
    <w:rsid w:val="540957A8"/>
    <w:rsid w:val="540C5299"/>
    <w:rsid w:val="5411465D"/>
    <w:rsid w:val="5414351A"/>
    <w:rsid w:val="5415239F"/>
    <w:rsid w:val="5415414D"/>
    <w:rsid w:val="542B1BC3"/>
    <w:rsid w:val="542C1497"/>
    <w:rsid w:val="54330A77"/>
    <w:rsid w:val="543A0058"/>
    <w:rsid w:val="543F741C"/>
    <w:rsid w:val="54C3004D"/>
    <w:rsid w:val="54F75F49"/>
    <w:rsid w:val="550C37A2"/>
    <w:rsid w:val="550F5041"/>
    <w:rsid w:val="55180399"/>
    <w:rsid w:val="555962BC"/>
    <w:rsid w:val="559A7000"/>
    <w:rsid w:val="55BB2AD2"/>
    <w:rsid w:val="55CC2F32"/>
    <w:rsid w:val="55CC4CE0"/>
    <w:rsid w:val="55D43B94"/>
    <w:rsid w:val="560426CB"/>
    <w:rsid w:val="560A5808"/>
    <w:rsid w:val="563034C0"/>
    <w:rsid w:val="56440D1A"/>
    <w:rsid w:val="56503B63"/>
    <w:rsid w:val="565A053D"/>
    <w:rsid w:val="567C6706"/>
    <w:rsid w:val="56925F29"/>
    <w:rsid w:val="56B0015D"/>
    <w:rsid w:val="56D77DE0"/>
    <w:rsid w:val="56E10C5F"/>
    <w:rsid w:val="56ED13B1"/>
    <w:rsid w:val="56F73FDE"/>
    <w:rsid w:val="57106E4E"/>
    <w:rsid w:val="5714645E"/>
    <w:rsid w:val="574216FD"/>
    <w:rsid w:val="577E46FF"/>
    <w:rsid w:val="577E64AD"/>
    <w:rsid w:val="57825F9E"/>
    <w:rsid w:val="5794182D"/>
    <w:rsid w:val="57996E43"/>
    <w:rsid w:val="579D2DD8"/>
    <w:rsid w:val="57B43C7D"/>
    <w:rsid w:val="57E24C8E"/>
    <w:rsid w:val="57E9601D"/>
    <w:rsid w:val="57EA3B43"/>
    <w:rsid w:val="58331046"/>
    <w:rsid w:val="58353010"/>
    <w:rsid w:val="5870229A"/>
    <w:rsid w:val="588B70D4"/>
    <w:rsid w:val="58DE5456"/>
    <w:rsid w:val="58E10AA2"/>
    <w:rsid w:val="5909243F"/>
    <w:rsid w:val="590B3D71"/>
    <w:rsid w:val="590E560F"/>
    <w:rsid w:val="592117E6"/>
    <w:rsid w:val="593E7CA2"/>
    <w:rsid w:val="594352B9"/>
    <w:rsid w:val="595A2602"/>
    <w:rsid w:val="5991071A"/>
    <w:rsid w:val="59AF294E"/>
    <w:rsid w:val="59C04B5B"/>
    <w:rsid w:val="59D16D68"/>
    <w:rsid w:val="59D32AE1"/>
    <w:rsid w:val="5A031FF5"/>
    <w:rsid w:val="5A105AE3"/>
    <w:rsid w:val="5A142C26"/>
    <w:rsid w:val="5A3D43FE"/>
    <w:rsid w:val="5A3E2B3C"/>
    <w:rsid w:val="5A407A4A"/>
    <w:rsid w:val="5A4739E2"/>
    <w:rsid w:val="5A731BCE"/>
    <w:rsid w:val="5A871B1D"/>
    <w:rsid w:val="5A8A55C5"/>
    <w:rsid w:val="5A9304C2"/>
    <w:rsid w:val="5A9B2ED2"/>
    <w:rsid w:val="5AC4067B"/>
    <w:rsid w:val="5AC643F3"/>
    <w:rsid w:val="5ACD5782"/>
    <w:rsid w:val="5AD07020"/>
    <w:rsid w:val="5AF70A51"/>
    <w:rsid w:val="5B1769FD"/>
    <w:rsid w:val="5B294982"/>
    <w:rsid w:val="5B503CBD"/>
    <w:rsid w:val="5B70610D"/>
    <w:rsid w:val="5BAA5AC3"/>
    <w:rsid w:val="5BCA1CC1"/>
    <w:rsid w:val="5BF64864"/>
    <w:rsid w:val="5C1D44E7"/>
    <w:rsid w:val="5C272C70"/>
    <w:rsid w:val="5C31110F"/>
    <w:rsid w:val="5C341831"/>
    <w:rsid w:val="5C4A4BB0"/>
    <w:rsid w:val="5C645C72"/>
    <w:rsid w:val="5C6E089F"/>
    <w:rsid w:val="5C742A6B"/>
    <w:rsid w:val="5CA00C74"/>
    <w:rsid w:val="5CBC7ECE"/>
    <w:rsid w:val="5CC02019"/>
    <w:rsid w:val="5CD821BC"/>
    <w:rsid w:val="5D07484F"/>
    <w:rsid w:val="5D0C00B7"/>
    <w:rsid w:val="5D184CAE"/>
    <w:rsid w:val="5D4B0BE0"/>
    <w:rsid w:val="5D5061F6"/>
    <w:rsid w:val="5D944335"/>
    <w:rsid w:val="5DBB5D65"/>
    <w:rsid w:val="5DBE7604"/>
    <w:rsid w:val="5DD46E27"/>
    <w:rsid w:val="5DD813D8"/>
    <w:rsid w:val="5DF43025"/>
    <w:rsid w:val="5DF50B4C"/>
    <w:rsid w:val="5E007C1C"/>
    <w:rsid w:val="5E1B624F"/>
    <w:rsid w:val="5E224037"/>
    <w:rsid w:val="5E2733FB"/>
    <w:rsid w:val="5E361890"/>
    <w:rsid w:val="5E3E6996"/>
    <w:rsid w:val="5E4D2736"/>
    <w:rsid w:val="5E9F5687"/>
    <w:rsid w:val="5EA06D09"/>
    <w:rsid w:val="5EA52572"/>
    <w:rsid w:val="5EC92704"/>
    <w:rsid w:val="5ECC5D50"/>
    <w:rsid w:val="5EEA61D6"/>
    <w:rsid w:val="5EF64B7B"/>
    <w:rsid w:val="5F2416E8"/>
    <w:rsid w:val="5F6E0BB6"/>
    <w:rsid w:val="5FA42829"/>
    <w:rsid w:val="5FA8056B"/>
    <w:rsid w:val="5FC53A18"/>
    <w:rsid w:val="5FDA4E5B"/>
    <w:rsid w:val="601259E5"/>
    <w:rsid w:val="604C0EF7"/>
    <w:rsid w:val="606C77EB"/>
    <w:rsid w:val="606D70BF"/>
    <w:rsid w:val="608F34D9"/>
    <w:rsid w:val="60B8658C"/>
    <w:rsid w:val="60BE791B"/>
    <w:rsid w:val="60F638CC"/>
    <w:rsid w:val="60FD0443"/>
    <w:rsid w:val="60FF065F"/>
    <w:rsid w:val="614E5143"/>
    <w:rsid w:val="6155202D"/>
    <w:rsid w:val="61772B87"/>
    <w:rsid w:val="619E0BB2"/>
    <w:rsid w:val="619F599E"/>
    <w:rsid w:val="61A30FEA"/>
    <w:rsid w:val="61B74A96"/>
    <w:rsid w:val="61EE5FDE"/>
    <w:rsid w:val="625114EB"/>
    <w:rsid w:val="6271733B"/>
    <w:rsid w:val="62791D4B"/>
    <w:rsid w:val="62A36DC8"/>
    <w:rsid w:val="62B611F1"/>
    <w:rsid w:val="62BB6808"/>
    <w:rsid w:val="62C31218"/>
    <w:rsid w:val="62C4283B"/>
    <w:rsid w:val="62E278F0"/>
    <w:rsid w:val="62E93375"/>
    <w:rsid w:val="62EE2739"/>
    <w:rsid w:val="631321A0"/>
    <w:rsid w:val="63133F4E"/>
    <w:rsid w:val="632E6FDA"/>
    <w:rsid w:val="635F53E5"/>
    <w:rsid w:val="6361115D"/>
    <w:rsid w:val="63676048"/>
    <w:rsid w:val="6370314E"/>
    <w:rsid w:val="638B7F88"/>
    <w:rsid w:val="639F3A33"/>
    <w:rsid w:val="63A23524"/>
    <w:rsid w:val="63AB23D8"/>
    <w:rsid w:val="63B15515"/>
    <w:rsid w:val="63D556A7"/>
    <w:rsid w:val="640D6BEF"/>
    <w:rsid w:val="644D7933"/>
    <w:rsid w:val="646F78AA"/>
    <w:rsid w:val="64706B9D"/>
    <w:rsid w:val="649317EA"/>
    <w:rsid w:val="6497295D"/>
    <w:rsid w:val="64A439A6"/>
    <w:rsid w:val="64A83BFF"/>
    <w:rsid w:val="64B61035"/>
    <w:rsid w:val="64D26340"/>
    <w:rsid w:val="64E33DF4"/>
    <w:rsid w:val="6518584B"/>
    <w:rsid w:val="6519386E"/>
    <w:rsid w:val="65293EFC"/>
    <w:rsid w:val="652E32C1"/>
    <w:rsid w:val="65336B29"/>
    <w:rsid w:val="653B7391"/>
    <w:rsid w:val="65493C57"/>
    <w:rsid w:val="65654809"/>
    <w:rsid w:val="65B37C6A"/>
    <w:rsid w:val="65BF660F"/>
    <w:rsid w:val="65DF6369"/>
    <w:rsid w:val="65E240AB"/>
    <w:rsid w:val="660404C6"/>
    <w:rsid w:val="66377F53"/>
    <w:rsid w:val="66410DD2"/>
    <w:rsid w:val="66613222"/>
    <w:rsid w:val="666845B1"/>
    <w:rsid w:val="666A657B"/>
    <w:rsid w:val="666F593F"/>
    <w:rsid w:val="66FD73EF"/>
    <w:rsid w:val="6707201B"/>
    <w:rsid w:val="674566A0"/>
    <w:rsid w:val="6751773B"/>
    <w:rsid w:val="67730CDC"/>
    <w:rsid w:val="67874F0A"/>
    <w:rsid w:val="67B57CC9"/>
    <w:rsid w:val="67C15585"/>
    <w:rsid w:val="67D068B1"/>
    <w:rsid w:val="67DD2D7C"/>
    <w:rsid w:val="67E73BFB"/>
    <w:rsid w:val="68282249"/>
    <w:rsid w:val="682C160E"/>
    <w:rsid w:val="6853303E"/>
    <w:rsid w:val="686142B9"/>
    <w:rsid w:val="68975621"/>
    <w:rsid w:val="689C6793"/>
    <w:rsid w:val="689F1F76"/>
    <w:rsid w:val="68C1444C"/>
    <w:rsid w:val="68E87C2B"/>
    <w:rsid w:val="690F51B7"/>
    <w:rsid w:val="69382960"/>
    <w:rsid w:val="69470DF5"/>
    <w:rsid w:val="69717C20"/>
    <w:rsid w:val="69733998"/>
    <w:rsid w:val="69821BD4"/>
    <w:rsid w:val="69847953"/>
    <w:rsid w:val="698E2580"/>
    <w:rsid w:val="69A73642"/>
    <w:rsid w:val="69DB32EB"/>
    <w:rsid w:val="6A1A3E14"/>
    <w:rsid w:val="6A246A40"/>
    <w:rsid w:val="6A8219B9"/>
    <w:rsid w:val="6AD00976"/>
    <w:rsid w:val="6AEC1C54"/>
    <w:rsid w:val="6AF91C7B"/>
    <w:rsid w:val="6B0B19AE"/>
    <w:rsid w:val="6B1B7E43"/>
    <w:rsid w:val="6B4F21E3"/>
    <w:rsid w:val="6B560E7C"/>
    <w:rsid w:val="6B680BAF"/>
    <w:rsid w:val="6B6F4633"/>
    <w:rsid w:val="6B7F2843"/>
    <w:rsid w:val="6B916358"/>
    <w:rsid w:val="6BA20565"/>
    <w:rsid w:val="6BAF2C82"/>
    <w:rsid w:val="6C022DB1"/>
    <w:rsid w:val="6C180827"/>
    <w:rsid w:val="6C29094C"/>
    <w:rsid w:val="6C3D028D"/>
    <w:rsid w:val="6C6677E4"/>
    <w:rsid w:val="6C705F6D"/>
    <w:rsid w:val="6C731F01"/>
    <w:rsid w:val="6C7A3290"/>
    <w:rsid w:val="6C9500C9"/>
    <w:rsid w:val="6CA67BE1"/>
    <w:rsid w:val="6CA83959"/>
    <w:rsid w:val="6CB3461B"/>
    <w:rsid w:val="6CD429A0"/>
    <w:rsid w:val="6CF52916"/>
    <w:rsid w:val="6D08089B"/>
    <w:rsid w:val="6D090170"/>
    <w:rsid w:val="6D0D5EB2"/>
    <w:rsid w:val="6D12171A"/>
    <w:rsid w:val="6D30394E"/>
    <w:rsid w:val="6D635AD2"/>
    <w:rsid w:val="6D6A6E60"/>
    <w:rsid w:val="6D6D4BA2"/>
    <w:rsid w:val="6D8A305E"/>
    <w:rsid w:val="6D8D0DA1"/>
    <w:rsid w:val="6DA01667"/>
    <w:rsid w:val="6DA06D26"/>
    <w:rsid w:val="6DC02F24"/>
    <w:rsid w:val="6DC5678C"/>
    <w:rsid w:val="6DDD3AD6"/>
    <w:rsid w:val="6DDD7632"/>
    <w:rsid w:val="6DF36E56"/>
    <w:rsid w:val="6DFB21AE"/>
    <w:rsid w:val="6DFF3A4C"/>
    <w:rsid w:val="6E076DA5"/>
    <w:rsid w:val="6E160D96"/>
    <w:rsid w:val="6E207C9E"/>
    <w:rsid w:val="6E3556C0"/>
    <w:rsid w:val="6E62222D"/>
    <w:rsid w:val="6E661D1D"/>
    <w:rsid w:val="6E82340B"/>
    <w:rsid w:val="6E891568"/>
    <w:rsid w:val="6EBA3E17"/>
    <w:rsid w:val="6EBC193D"/>
    <w:rsid w:val="6ECF78C3"/>
    <w:rsid w:val="6EDE7B06"/>
    <w:rsid w:val="6EDF73DA"/>
    <w:rsid w:val="6EE42C42"/>
    <w:rsid w:val="6F4B1580"/>
    <w:rsid w:val="6F665E14"/>
    <w:rsid w:val="6F977CB5"/>
    <w:rsid w:val="6FA04DBB"/>
    <w:rsid w:val="6FA32AFD"/>
    <w:rsid w:val="6FF84BF7"/>
    <w:rsid w:val="700215D2"/>
    <w:rsid w:val="701B2694"/>
    <w:rsid w:val="701E2184"/>
    <w:rsid w:val="702C0A00"/>
    <w:rsid w:val="704C7AE9"/>
    <w:rsid w:val="70710506"/>
    <w:rsid w:val="70716758"/>
    <w:rsid w:val="70891CF3"/>
    <w:rsid w:val="709C1A26"/>
    <w:rsid w:val="70B12FF8"/>
    <w:rsid w:val="70DC0CFB"/>
    <w:rsid w:val="70DF5DB7"/>
    <w:rsid w:val="70EE5FFA"/>
    <w:rsid w:val="70F76C5D"/>
    <w:rsid w:val="7104137A"/>
    <w:rsid w:val="711C66C3"/>
    <w:rsid w:val="711D41EA"/>
    <w:rsid w:val="71285068"/>
    <w:rsid w:val="713559D7"/>
    <w:rsid w:val="714300F4"/>
    <w:rsid w:val="7152348D"/>
    <w:rsid w:val="71551BD5"/>
    <w:rsid w:val="71663DE2"/>
    <w:rsid w:val="71793B16"/>
    <w:rsid w:val="718B3849"/>
    <w:rsid w:val="71D40D4C"/>
    <w:rsid w:val="71DE7E1D"/>
    <w:rsid w:val="71EF202A"/>
    <w:rsid w:val="71FD64F5"/>
    <w:rsid w:val="72071122"/>
    <w:rsid w:val="721E0F14"/>
    <w:rsid w:val="72240B8C"/>
    <w:rsid w:val="72710C91"/>
    <w:rsid w:val="728E539F"/>
    <w:rsid w:val="72936E59"/>
    <w:rsid w:val="72A66B8C"/>
    <w:rsid w:val="72A93F87"/>
    <w:rsid w:val="72A9667D"/>
    <w:rsid w:val="72CC236B"/>
    <w:rsid w:val="72DD6326"/>
    <w:rsid w:val="73217FC1"/>
    <w:rsid w:val="73440153"/>
    <w:rsid w:val="734E2D80"/>
    <w:rsid w:val="736305DA"/>
    <w:rsid w:val="737C5B3F"/>
    <w:rsid w:val="73B452D9"/>
    <w:rsid w:val="73B47087"/>
    <w:rsid w:val="73DB2866"/>
    <w:rsid w:val="73F531FC"/>
    <w:rsid w:val="742F2BB2"/>
    <w:rsid w:val="743E4BA3"/>
    <w:rsid w:val="7443040B"/>
    <w:rsid w:val="745A5E80"/>
    <w:rsid w:val="745F3497"/>
    <w:rsid w:val="74634609"/>
    <w:rsid w:val="74A52E74"/>
    <w:rsid w:val="74BB61F3"/>
    <w:rsid w:val="74CB0B2C"/>
    <w:rsid w:val="74D80B53"/>
    <w:rsid w:val="750626C0"/>
    <w:rsid w:val="75144B24"/>
    <w:rsid w:val="751D2A0A"/>
    <w:rsid w:val="752124FA"/>
    <w:rsid w:val="75330480"/>
    <w:rsid w:val="753B10E2"/>
    <w:rsid w:val="754C32EF"/>
    <w:rsid w:val="754E0E15"/>
    <w:rsid w:val="75A471F3"/>
    <w:rsid w:val="75B07D22"/>
    <w:rsid w:val="75B710B1"/>
    <w:rsid w:val="760360A4"/>
    <w:rsid w:val="762878B8"/>
    <w:rsid w:val="76373F9F"/>
    <w:rsid w:val="765608C9"/>
    <w:rsid w:val="76832D41"/>
    <w:rsid w:val="76966F18"/>
    <w:rsid w:val="76B455F0"/>
    <w:rsid w:val="76BA0E58"/>
    <w:rsid w:val="76BD44A5"/>
    <w:rsid w:val="76C26935"/>
    <w:rsid w:val="76C53359"/>
    <w:rsid w:val="76C770D1"/>
    <w:rsid w:val="76F221C2"/>
    <w:rsid w:val="772C517D"/>
    <w:rsid w:val="774B1AB0"/>
    <w:rsid w:val="775355E2"/>
    <w:rsid w:val="778356EE"/>
    <w:rsid w:val="778C3E77"/>
    <w:rsid w:val="77B91110"/>
    <w:rsid w:val="77F51A1C"/>
    <w:rsid w:val="77F71C38"/>
    <w:rsid w:val="782347DB"/>
    <w:rsid w:val="78994A9D"/>
    <w:rsid w:val="78C064CE"/>
    <w:rsid w:val="78CF226D"/>
    <w:rsid w:val="78EE6B97"/>
    <w:rsid w:val="78FB3062"/>
    <w:rsid w:val="79091C23"/>
    <w:rsid w:val="79202AC9"/>
    <w:rsid w:val="79444A09"/>
    <w:rsid w:val="795A247F"/>
    <w:rsid w:val="79667075"/>
    <w:rsid w:val="796A25B9"/>
    <w:rsid w:val="797F1EE5"/>
    <w:rsid w:val="799040F2"/>
    <w:rsid w:val="79A67472"/>
    <w:rsid w:val="79AD6FDF"/>
    <w:rsid w:val="79B17BC5"/>
    <w:rsid w:val="79DC2E94"/>
    <w:rsid w:val="7A0B3779"/>
    <w:rsid w:val="7A0D74F1"/>
    <w:rsid w:val="7A41363F"/>
    <w:rsid w:val="7A884DCA"/>
    <w:rsid w:val="7A8A28F0"/>
    <w:rsid w:val="7A97325F"/>
    <w:rsid w:val="7AB94F83"/>
    <w:rsid w:val="7ADD0E32"/>
    <w:rsid w:val="7AE2097E"/>
    <w:rsid w:val="7B1C74E3"/>
    <w:rsid w:val="7B29035B"/>
    <w:rsid w:val="7B2A40D3"/>
    <w:rsid w:val="7B2E5971"/>
    <w:rsid w:val="7B6F1AE6"/>
    <w:rsid w:val="7B7F7F7B"/>
    <w:rsid w:val="7BCD518A"/>
    <w:rsid w:val="7BDA78A7"/>
    <w:rsid w:val="7BDF0A19"/>
    <w:rsid w:val="7C0B180E"/>
    <w:rsid w:val="7C2A25DC"/>
    <w:rsid w:val="7C5331B5"/>
    <w:rsid w:val="7C6D071B"/>
    <w:rsid w:val="7C95557C"/>
    <w:rsid w:val="7CA53A11"/>
    <w:rsid w:val="7CC16371"/>
    <w:rsid w:val="7CCA5AA2"/>
    <w:rsid w:val="7CF404F4"/>
    <w:rsid w:val="7D0746CC"/>
    <w:rsid w:val="7D230DDA"/>
    <w:rsid w:val="7D292894"/>
    <w:rsid w:val="7D2C7C8E"/>
    <w:rsid w:val="7D3F7937"/>
    <w:rsid w:val="7D951CD7"/>
    <w:rsid w:val="7E5F5E41"/>
    <w:rsid w:val="7E631DD5"/>
    <w:rsid w:val="7E747B3F"/>
    <w:rsid w:val="7E7E09BD"/>
    <w:rsid w:val="7EA47CF8"/>
    <w:rsid w:val="7EC16AFC"/>
    <w:rsid w:val="7EC565EC"/>
    <w:rsid w:val="7EED169F"/>
    <w:rsid w:val="7F0215EE"/>
    <w:rsid w:val="7F0F7867"/>
    <w:rsid w:val="7F2F75B4"/>
    <w:rsid w:val="7F4514DB"/>
    <w:rsid w:val="7F45772D"/>
    <w:rsid w:val="7F4F235A"/>
    <w:rsid w:val="7F511C2E"/>
    <w:rsid w:val="7F531E4A"/>
    <w:rsid w:val="7F572FBC"/>
    <w:rsid w:val="7F6A2CF0"/>
    <w:rsid w:val="7F721F37"/>
    <w:rsid w:val="7F9164CE"/>
    <w:rsid w:val="7FA56256"/>
    <w:rsid w:val="7FCA19E0"/>
    <w:rsid w:val="7FCC5758"/>
    <w:rsid w:val="7FE9630A"/>
    <w:rsid w:val="7FF07699"/>
    <w:rsid w:val="DFF99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paragraph" w:customStyle="1" w:styleId="8">
    <w:name w:val="彩色列表 - 强调文字颜色 11"/>
    <w:basedOn w:val="1"/>
    <w:qFormat/>
    <w:uiPriority w:val="34"/>
    <w:pPr>
      <w:ind w:firstLine="420" w:firstLineChars="200"/>
    </w:pPr>
  </w:style>
  <w:style w:type="character" w:customStyle="1" w:styleId="9">
    <w:name w:val="font101"/>
    <w:basedOn w:val="6"/>
    <w:qFormat/>
    <w:uiPriority w:val="0"/>
    <w:rPr>
      <w:rFonts w:hint="eastAsia" w:ascii="宋体" w:hAnsi="宋体" w:eastAsia="宋体" w:cs="宋体"/>
      <w:color w:val="000000"/>
      <w:sz w:val="16"/>
      <w:szCs w:val="16"/>
      <w:u w:val="none"/>
    </w:rPr>
  </w:style>
  <w:style w:type="character" w:customStyle="1" w:styleId="10">
    <w:name w:val="font161"/>
    <w:basedOn w:val="6"/>
    <w:uiPriority w:val="0"/>
    <w:rPr>
      <w:rFonts w:hint="default" w:ascii="Arial" w:hAnsi="Arial" w:cs="Arial"/>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3555</Words>
  <Characters>4604</Characters>
  <Lines>0</Lines>
  <Paragraphs>0</Paragraphs>
  <TotalTime>1</TotalTime>
  <ScaleCrop>false</ScaleCrop>
  <LinksUpToDate>false</LinksUpToDate>
  <CharactersWithSpaces>5726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2022-10-31T09:52:00Z</dcterms:created>
  <dc:creator>oyaaaaa</dc:creator>
  <cp:lastModifiedBy>明天過後</cp:lastModifiedBy>
  <dcterms:modified xsi:type="dcterms:W3CDTF">2025-08-04T10:29:25Z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1F4FD259362D495985C4B5D0DFAD5E59_13</vt:lpwstr>
  </property>
  <property fmtid="{D5CDD505-2E9C-101B-9397-08002B2CF9AE}" pid="4" name="KSOTemplateDocerSaveRecord">
    <vt:lpwstr>eyJoZGlkIjoiZTBjNGZiZDE5NDY5ZWU2MjYzODY0ZWFiOGQzODJhODYiLCJ1c2VySWQiOiIxMDY0MzI0NjY1In0=</vt:lpwstr>
  </property>
</Properties>
</file>