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01E0B">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6EAC98A9">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770A5477">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东莞市沙田中学（暂定名）项目金属屋面工程</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2722CC15">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东莞市沙田中学（暂定名）项目金属屋面工程</w:t>
      </w:r>
    </w:p>
    <w:p w14:paraId="1EA344DC">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highlight w:val="none"/>
          <w:u w:val="single"/>
        </w:rPr>
        <w:t>ZBCG-</w:t>
      </w:r>
      <w:r>
        <w:rPr>
          <w:rFonts w:hint="eastAsia" w:ascii="仿宋_GB2312" w:hAnsi="仿宋_GB2312" w:eastAsia="仿宋_GB2312" w:cs="仿宋_GB2312"/>
          <w:kern w:val="0"/>
          <w:szCs w:val="21"/>
          <w:highlight w:val="none"/>
          <w:u w:val="single"/>
          <w:lang w:eastAsia="zh-CN"/>
        </w:rPr>
        <w:t>2025-</w:t>
      </w:r>
      <w:r>
        <w:rPr>
          <w:rFonts w:hint="eastAsia" w:ascii="仿宋_GB2312" w:hAnsi="仿宋_GB2312" w:eastAsia="仿宋_GB2312" w:cs="仿宋_GB2312"/>
          <w:kern w:val="0"/>
          <w:szCs w:val="21"/>
          <w:highlight w:val="none"/>
          <w:u w:val="single"/>
          <w:lang w:val="en-US" w:eastAsia="zh-CN"/>
        </w:rPr>
        <w:t>147</w:t>
      </w:r>
      <w:r>
        <w:rPr>
          <w:rFonts w:hint="eastAsia" w:ascii="仿宋_GB2312" w:hAnsi="仿宋_GB2312" w:eastAsia="仿宋_GB2312" w:cs="仿宋_GB2312"/>
          <w:kern w:val="0"/>
          <w:szCs w:val="21"/>
          <w:highlight w:val="none"/>
        </w:rPr>
        <w:t xml:space="preserve">  </w:t>
      </w:r>
    </w:p>
    <w:p w14:paraId="6E8FB9A7">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u w:val="single"/>
        </w:rPr>
        <w:t xml:space="preserve">                </w:t>
      </w:r>
    </w:p>
    <w:p w14:paraId="11B6595C">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四、采购限价</w:t>
      </w:r>
      <w:r>
        <w:rPr>
          <w:rFonts w:hint="eastAsia" w:ascii="仿宋_GB2312" w:hAnsi="仿宋_GB2312" w:eastAsia="仿宋_GB2312" w:cs="仿宋_GB2312"/>
          <w:kern w:val="0"/>
          <w:szCs w:val="21"/>
          <w:highlight w:val="none"/>
        </w:rPr>
        <w:t>：本项目采购控制价为</w:t>
      </w:r>
      <w:r>
        <w:rPr>
          <w:rFonts w:hint="eastAsia" w:ascii="仿宋_GB2312" w:hAnsi="仿宋_GB2312" w:eastAsia="仿宋_GB2312" w:cs="仿宋_GB2312"/>
          <w:kern w:val="0"/>
          <w:szCs w:val="21"/>
          <w:highlight w:val="none"/>
          <w:u w:val="single"/>
          <w:lang w:val="en-US" w:eastAsia="zh-CN"/>
        </w:rPr>
        <w:t xml:space="preserve">¥  </w:t>
      </w:r>
      <w:bookmarkStart w:id="0" w:name="OLE_LINK14"/>
      <w:r>
        <w:rPr>
          <w:rFonts w:hint="eastAsia" w:ascii="仿宋_GB2312" w:hAnsi="仿宋_GB2312" w:eastAsia="仿宋_GB2312" w:cs="仿宋_GB2312"/>
          <w:kern w:val="0"/>
          <w:szCs w:val="21"/>
          <w:highlight w:val="none"/>
          <w:u w:val="single"/>
          <w:lang w:val="en-US" w:eastAsia="zh-CN"/>
        </w:rPr>
        <w:t>2128775.52</w:t>
      </w:r>
      <w:bookmarkEnd w:id="0"/>
      <w:r>
        <w:rPr>
          <w:rFonts w:hint="eastAsia" w:ascii="仿宋_GB2312" w:hAnsi="仿宋_GB2312" w:eastAsia="仿宋_GB2312" w:cs="仿宋_GB2312"/>
          <w:kern w:val="0"/>
          <w:szCs w:val="21"/>
          <w:highlight w:val="none"/>
          <w:u w:val="single"/>
          <w:lang w:val="en-US" w:eastAsia="zh-CN"/>
        </w:rPr>
        <w:t>元（含税 9 %）</w:t>
      </w:r>
      <w:r>
        <w:rPr>
          <w:rFonts w:hint="eastAsia" w:ascii="仿宋_GB2312" w:hAnsi="仿宋_GB2312" w:eastAsia="仿宋_GB2312" w:cs="仿宋_GB2312"/>
          <w:kern w:val="0"/>
          <w:szCs w:val="21"/>
          <w:highlight w:val="none"/>
          <w:lang w:eastAsia="zh-CN"/>
        </w:rPr>
        <w:t>，</w:t>
      </w:r>
      <w:r>
        <w:rPr>
          <w:rFonts w:hint="eastAsia" w:ascii="仿宋_GB2312" w:hAnsi="仿宋_GB2312" w:eastAsia="仿宋_GB2312" w:cs="仿宋_GB2312"/>
          <w:kern w:val="0"/>
          <w:szCs w:val="21"/>
          <w:highlight w:val="none"/>
          <w:lang w:val="en-US" w:eastAsia="zh-CN"/>
        </w:rPr>
        <w:t>按采购控制价下浮 18%作为采购限价，即采购限价为</w:t>
      </w:r>
      <w:bookmarkStart w:id="1" w:name="OLE_LINK15"/>
      <w:bookmarkStart w:id="2" w:name="OLE_LINK10"/>
      <w:r>
        <w:rPr>
          <w:rFonts w:hint="eastAsia" w:ascii="仿宋_GB2312" w:hAnsi="仿宋_GB2312" w:eastAsia="仿宋_GB2312" w:cs="仿宋_GB2312"/>
          <w:kern w:val="0"/>
          <w:szCs w:val="21"/>
          <w:highlight w:val="none"/>
          <w:lang w:val="en-US" w:eastAsia="zh-CN"/>
        </w:rPr>
        <w:t>1745595.93</w:t>
      </w:r>
      <w:bookmarkEnd w:id="1"/>
      <w:r>
        <w:rPr>
          <w:rFonts w:hint="eastAsia" w:ascii="仿宋_GB2312" w:hAnsi="仿宋_GB2312" w:eastAsia="仿宋_GB2312" w:cs="仿宋_GB2312"/>
          <w:kern w:val="0"/>
          <w:szCs w:val="21"/>
          <w:highlight w:val="none"/>
          <w:lang w:val="en-US" w:eastAsia="zh-CN"/>
        </w:rPr>
        <w:t>元</w:t>
      </w:r>
      <w:bookmarkEnd w:id="2"/>
      <w:r>
        <w:rPr>
          <w:rFonts w:hint="eastAsia"/>
          <w:spacing w:val="7"/>
          <w:sz w:val="24"/>
          <w:szCs w:val="24"/>
          <w:highlight w:val="none"/>
          <w:lang w:eastAsia="zh-CN"/>
        </w:rPr>
        <w:t>，</w:t>
      </w:r>
      <w:r>
        <w:rPr>
          <w:rFonts w:hint="eastAsia" w:ascii="仿宋_GB2312" w:hAnsi="仿宋_GB2312" w:eastAsia="仿宋_GB2312" w:cs="仿宋_GB2312"/>
          <w:kern w:val="0"/>
          <w:szCs w:val="21"/>
          <w:highlight w:val="none"/>
        </w:rPr>
        <w:t>其中不含税工程价款为:</w:t>
      </w:r>
      <w:r>
        <w:rPr>
          <w:rFonts w:hint="eastAsia" w:ascii="仿宋_GB2312" w:hAnsi="仿宋_GB2312" w:eastAsia="仿宋_GB2312" w:cs="仿宋_GB2312"/>
          <w:kern w:val="0"/>
          <w:szCs w:val="21"/>
          <w:highlight w:val="none"/>
          <w:u w:val="single"/>
        </w:rPr>
        <w:t>(小写</w:t>
      </w:r>
      <w:r>
        <w:rPr>
          <w:rFonts w:hint="eastAsia" w:ascii="仿宋_GB2312" w:hAnsi="仿宋_GB2312" w:eastAsia="仿宋_GB2312" w:cs="仿宋_GB2312"/>
          <w:kern w:val="0"/>
          <w:szCs w:val="21"/>
          <w:highlight w:val="none"/>
          <w:u w:val="single"/>
          <w:lang w:val="en-US" w:eastAsia="zh-CN"/>
        </w:rPr>
        <w:t>)¥</w:t>
      </w:r>
      <w:bookmarkStart w:id="3" w:name="OLE_LINK11"/>
      <w:r>
        <w:rPr>
          <w:rFonts w:hint="eastAsia" w:ascii="仿宋_GB2312" w:hAnsi="仿宋_GB2312" w:eastAsia="仿宋_GB2312" w:cs="仿宋_GB2312"/>
          <w:kern w:val="0"/>
          <w:szCs w:val="21"/>
          <w:highlight w:val="none"/>
          <w:u w:val="single"/>
          <w:lang w:val="en-US" w:eastAsia="zh-CN"/>
        </w:rPr>
        <w:t xml:space="preserve"> </w:t>
      </w:r>
      <w:bookmarkStart w:id="4" w:name="OLE_LINK20"/>
      <w:r>
        <w:rPr>
          <w:rFonts w:hint="eastAsia" w:ascii="仿宋_GB2312" w:hAnsi="仿宋_GB2312" w:eastAsia="仿宋_GB2312" w:cs="仿宋_GB2312"/>
          <w:kern w:val="0"/>
          <w:szCs w:val="21"/>
          <w:highlight w:val="none"/>
          <w:u w:val="single"/>
          <w:lang w:val="en-US" w:eastAsia="zh-CN"/>
        </w:rPr>
        <w:t>1601464.16</w:t>
      </w:r>
      <w:bookmarkEnd w:id="3"/>
      <w:bookmarkEnd w:id="4"/>
      <w:r>
        <w:rPr>
          <w:rFonts w:hint="eastAsia" w:ascii="仿宋_GB2312" w:hAnsi="仿宋_GB2312" w:eastAsia="仿宋_GB2312" w:cs="仿宋_GB2312"/>
          <w:kern w:val="0"/>
          <w:szCs w:val="21"/>
          <w:highlight w:val="none"/>
          <w:u w:val="single"/>
          <w:lang w:val="en-US" w:eastAsia="zh-CN"/>
        </w:rPr>
        <w:t xml:space="preserve"> </w:t>
      </w:r>
      <w:r>
        <w:rPr>
          <w:rFonts w:hint="eastAsia" w:ascii="仿宋_GB2312" w:hAnsi="仿宋_GB2312" w:eastAsia="仿宋_GB2312" w:cs="仿宋_GB2312"/>
          <w:kern w:val="0"/>
          <w:szCs w:val="21"/>
          <w:highlight w:val="none"/>
        </w:rPr>
        <w:t>元，</w:t>
      </w:r>
      <w:r>
        <w:rPr>
          <w:rFonts w:hint="eastAsia" w:ascii="仿宋_GB2312" w:hAnsi="仿宋_GB2312" w:eastAsia="仿宋_GB2312" w:cs="仿宋_GB2312"/>
          <w:kern w:val="0"/>
          <w:szCs w:val="21"/>
          <w:highlight w:val="none"/>
          <w:u w:val="single"/>
        </w:rPr>
        <w:t xml:space="preserve">(大写) </w:t>
      </w:r>
      <w:r>
        <w:rPr>
          <w:rFonts w:hint="eastAsia" w:ascii="仿宋_GB2312" w:hAnsi="仿宋_GB2312" w:eastAsia="仿宋_GB2312" w:cs="仿宋_GB2312"/>
          <w:kern w:val="0"/>
          <w:szCs w:val="21"/>
          <w:highlight w:val="none"/>
          <w:u w:val="single"/>
          <w:lang w:val="en-US" w:eastAsia="zh-CN"/>
        </w:rPr>
        <w:t>壹佰陆拾万零壹仟肆佰陆拾</w:t>
      </w:r>
      <w:bookmarkStart w:id="14" w:name="_GoBack"/>
      <w:bookmarkEnd w:id="14"/>
      <w:r>
        <w:rPr>
          <w:rFonts w:hint="eastAsia" w:ascii="仿宋_GB2312" w:hAnsi="仿宋_GB2312" w:eastAsia="仿宋_GB2312" w:cs="仿宋_GB2312"/>
          <w:kern w:val="0"/>
          <w:szCs w:val="21"/>
          <w:highlight w:val="none"/>
          <w:u w:val="single"/>
          <w:lang w:val="en-US" w:eastAsia="zh-CN"/>
        </w:rPr>
        <w:t>肆元壹角陆分</w:t>
      </w:r>
      <w:r>
        <w:rPr>
          <w:rFonts w:hint="eastAsia" w:ascii="仿宋_GB2312" w:hAnsi="仿宋_GB2312" w:eastAsia="仿宋_GB2312" w:cs="仿宋_GB2312"/>
          <w:kern w:val="0"/>
          <w:szCs w:val="21"/>
          <w:highlight w:val="none"/>
          <w:u w:val="single"/>
        </w:rPr>
        <w:t xml:space="preserve"> ;</w:t>
      </w:r>
      <w:r>
        <w:rPr>
          <w:rFonts w:hint="eastAsia" w:ascii="仿宋_GB2312" w:hAnsi="仿宋_GB2312" w:eastAsia="仿宋_GB2312" w:cs="仿宋_GB2312"/>
          <w:kern w:val="0"/>
          <w:szCs w:val="21"/>
          <w:highlight w:val="none"/>
        </w:rPr>
        <w:t>税金:(小写)</w:t>
      </w:r>
      <w:r>
        <w:rPr>
          <w:rFonts w:hint="eastAsia" w:ascii="仿宋_GB2312" w:hAnsi="仿宋_GB2312" w:eastAsia="仿宋_GB2312" w:cs="仿宋_GB2312"/>
          <w:kern w:val="0"/>
          <w:szCs w:val="21"/>
          <w:highlight w:val="none"/>
          <w:u w:val="single"/>
          <w:lang w:val="en-US" w:eastAsia="zh-CN"/>
        </w:rPr>
        <w:t xml:space="preserve">¥ </w:t>
      </w:r>
      <w:bookmarkStart w:id="5" w:name="OLE_LINK12"/>
      <w:bookmarkStart w:id="6" w:name="OLE_LINK21"/>
      <w:r>
        <w:rPr>
          <w:rFonts w:hint="eastAsia" w:ascii="仿宋_GB2312" w:hAnsi="仿宋_GB2312" w:eastAsia="仿宋_GB2312" w:cs="仿宋_GB2312"/>
          <w:kern w:val="0"/>
          <w:szCs w:val="21"/>
          <w:highlight w:val="none"/>
          <w:u w:val="single"/>
          <w:lang w:val="en-US" w:eastAsia="zh-CN"/>
        </w:rPr>
        <w:t>144131.77</w:t>
      </w:r>
      <w:bookmarkEnd w:id="5"/>
      <w:bookmarkEnd w:id="6"/>
      <w:r>
        <w:rPr>
          <w:rFonts w:hint="eastAsia" w:ascii="仿宋_GB2312" w:hAnsi="仿宋_GB2312" w:eastAsia="仿宋_GB2312" w:cs="仿宋_GB2312"/>
          <w:kern w:val="0"/>
          <w:szCs w:val="21"/>
          <w:highlight w:val="none"/>
          <w:u w:val="single"/>
          <w:lang w:val="en-US" w:eastAsia="zh-CN"/>
        </w:rPr>
        <w:t xml:space="preserve"> </w:t>
      </w:r>
      <w:r>
        <w:rPr>
          <w:rFonts w:hint="eastAsia" w:ascii="仿宋_GB2312" w:hAnsi="仿宋_GB2312" w:eastAsia="仿宋_GB2312" w:cs="仿宋_GB2312"/>
          <w:kern w:val="0"/>
          <w:szCs w:val="21"/>
          <w:highlight w:val="none"/>
        </w:rPr>
        <w:t>元，</w:t>
      </w:r>
      <w:r>
        <w:rPr>
          <w:rFonts w:hint="eastAsia" w:ascii="仿宋_GB2312" w:hAnsi="仿宋_GB2312" w:eastAsia="仿宋_GB2312" w:cs="仿宋_GB2312"/>
          <w:kern w:val="0"/>
          <w:szCs w:val="21"/>
          <w:highlight w:val="none"/>
          <w:u w:val="single"/>
        </w:rPr>
        <w:t xml:space="preserve">(大写) </w:t>
      </w:r>
      <w:r>
        <w:rPr>
          <w:rFonts w:hint="eastAsia" w:ascii="仿宋_GB2312" w:hAnsi="仿宋_GB2312" w:eastAsia="仿宋_GB2312" w:cs="仿宋_GB2312"/>
          <w:kern w:val="0"/>
          <w:szCs w:val="21"/>
          <w:highlight w:val="none"/>
          <w:u w:val="single"/>
          <w:lang w:val="en-US" w:eastAsia="zh-CN"/>
        </w:rPr>
        <w:t>壹拾肆万肆仟壹佰叁拾壹元柒角柒分</w:t>
      </w:r>
      <w:r>
        <w:rPr>
          <w:rFonts w:hint="eastAsia" w:ascii="仿宋_GB2312" w:hAnsi="仿宋_GB2312" w:eastAsia="仿宋_GB2312" w:cs="仿宋_GB2312"/>
          <w:kern w:val="0"/>
          <w:szCs w:val="21"/>
          <w:highlight w:val="none"/>
          <w:u w:val="single"/>
          <w:lang w:eastAsia="zh-CN"/>
        </w:rPr>
        <w:t xml:space="preserve"> </w:t>
      </w:r>
      <w:r>
        <w:rPr>
          <w:rFonts w:hint="eastAsia" w:ascii="仿宋_GB2312" w:hAnsi="仿宋_GB2312" w:eastAsia="仿宋_GB2312" w:cs="仿宋_GB2312"/>
          <w:kern w:val="0"/>
          <w:szCs w:val="21"/>
          <w:highlight w:val="none"/>
          <w:u w:val="single"/>
        </w:rPr>
        <w:t xml:space="preserve"> </w:t>
      </w:r>
      <w:r>
        <w:rPr>
          <w:rFonts w:hint="eastAsia" w:ascii="仿宋_GB2312" w:hAnsi="仿宋_GB2312" w:eastAsia="仿宋_GB2312" w:cs="仿宋_GB2312"/>
          <w:kern w:val="0"/>
          <w:szCs w:val="21"/>
          <w:highlight w:val="none"/>
        </w:rPr>
        <w:t>。（投标人报价不得高于采购限价）</w:t>
      </w:r>
    </w:p>
    <w:p w14:paraId="07AC4C2A">
      <w:pPr>
        <w:widowControl/>
        <w:tabs>
          <w:tab w:val="left" w:pos="361"/>
        </w:tabs>
        <w:snapToGrid w:val="0"/>
        <w:spacing w:line="360" w:lineRule="auto"/>
        <w:ind w:firstLine="367" w:firstLineChars="175"/>
        <w:rPr>
          <w:rFonts w:hint="eastAsia" w:ascii="仿宋_GB2312" w:hAnsi="仿宋_GB2312" w:eastAsia="仿宋_GB2312" w:cs="仿宋_GB2312"/>
          <w:szCs w:val="21"/>
          <w:u w:val="single"/>
        </w:rPr>
      </w:pPr>
      <w:r>
        <w:rPr>
          <w:rFonts w:hint="eastAsia" w:ascii="仿宋_GB2312" w:hAnsi="仿宋_GB2312" w:eastAsia="仿宋_GB2312" w:cs="仿宋_GB2312"/>
          <w:kern w:val="0"/>
          <w:szCs w:val="21"/>
        </w:rPr>
        <w:t>五、工程概况：</w:t>
      </w:r>
      <w:r>
        <w:rPr>
          <w:rFonts w:hint="eastAsia" w:ascii="仿宋_GB2312" w:hAnsi="仿宋_GB2312" w:eastAsia="仿宋_GB2312" w:cs="仿宋_GB2312"/>
          <w:szCs w:val="21"/>
          <w:u w:val="single"/>
        </w:rPr>
        <w:t xml:space="preserve">  本项目总用地面积为 92727.86 平方米，总建筑面积 146572.85 平方米，拟建</w:t>
      </w:r>
      <w:r>
        <w:rPr>
          <w:rFonts w:hint="eastAsia" w:ascii="仿宋_GB2312" w:hAnsi="仿宋_GB2312" w:eastAsia="仿宋_GB2312" w:cs="仿宋_GB2312"/>
          <w:szCs w:val="21"/>
          <w:u w:val="single"/>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szCs w:val="21"/>
          <w:u w:val="single"/>
        </w:rPr>
        <w:t xml:space="preserve">   </w:t>
      </w:r>
    </w:p>
    <w:p w14:paraId="274773CD">
      <w:pPr>
        <w:pStyle w:val="2"/>
        <w:rPr>
          <w:rFonts w:hint="default" w:eastAsia="仿宋_GB2312"/>
          <w:lang w:val="en-US" w:eastAsia="zh-CN"/>
        </w:rPr>
      </w:pPr>
      <w:r>
        <w:rPr>
          <w:rFonts w:hint="eastAsia" w:ascii="仿宋_GB2312" w:hAnsi="仿宋_GB2312" w:eastAsia="仿宋_GB2312" w:cs="仿宋_GB2312"/>
          <w:szCs w:val="21"/>
          <w:u w:val="single"/>
          <w:lang w:val="en-US" w:eastAsia="zh-CN"/>
        </w:rPr>
        <w:t xml:space="preserve">   </w:t>
      </w:r>
      <w:bookmarkStart w:id="7" w:name="OLE_LINK17"/>
      <w:r>
        <w:rPr>
          <w:rFonts w:hint="eastAsia" w:ascii="仿宋_GB2312" w:hAnsi="仿宋_GB2312" w:eastAsia="仿宋_GB2312" w:cs="仿宋_GB2312"/>
          <w:szCs w:val="21"/>
          <w:u w:val="single"/>
          <w:lang w:val="en-US" w:eastAsia="zh-CN"/>
        </w:rPr>
        <w:t xml:space="preserve"> </w:t>
      </w:r>
      <w:bookmarkStart w:id="8" w:name="OLE_LINK9"/>
      <w:r>
        <w:rPr>
          <w:rFonts w:hint="eastAsia" w:ascii="仿宋_GB2312" w:hAnsi="仿宋_GB2312" w:eastAsia="仿宋_GB2312" w:cs="仿宋_GB2312"/>
          <w:szCs w:val="21"/>
          <w:u w:val="single"/>
          <w:lang w:val="en-US" w:eastAsia="zh-CN"/>
        </w:rPr>
        <w:t xml:space="preserve"> 金属屋面分包工程概况：包括</w:t>
      </w:r>
      <w:r>
        <w:rPr>
          <w:rFonts w:hint="eastAsia"/>
          <w:lang w:val="en-US" w:eastAsia="zh-CN"/>
        </w:rPr>
        <w:t>3#楼屋面铝镁锰直立锁边金属屋面</w:t>
      </w:r>
      <w:r>
        <w:rPr>
          <w:rFonts w:hint="eastAsia"/>
        </w:rPr>
        <w:t>系统</w:t>
      </w:r>
      <w:r>
        <w:rPr>
          <w:rFonts w:hint="eastAsia"/>
          <w:lang w:eastAsia="zh-CN"/>
        </w:rPr>
        <w:t>，</w:t>
      </w:r>
      <w:r>
        <w:rPr>
          <w:rFonts w:hint="eastAsia"/>
          <w:lang w:val="en-US" w:eastAsia="zh-CN"/>
        </w:rPr>
        <w:t>其中</w:t>
      </w:r>
      <w:r>
        <w:rPr>
          <w:rFonts w:hint="eastAsia" w:ascii="仿宋_GB2312" w:hAnsi="仿宋_GB2312" w:eastAsia="仿宋_GB2312" w:cs="仿宋_GB2312"/>
          <w:szCs w:val="21"/>
          <w:u w:val="single"/>
          <w:lang w:val="en-US" w:eastAsia="zh-CN"/>
        </w:rPr>
        <w:t>型材屋面约1992.3㎡，钢天沟224.76㎡，钢擦条约36.3t，具体以图纸为准。</w:t>
      </w:r>
      <w:bookmarkEnd w:id="7"/>
      <w:bookmarkEnd w:id="8"/>
    </w:p>
    <w:p w14:paraId="42190B8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六、工程范围：</w:t>
      </w:r>
    </w:p>
    <w:p w14:paraId="4425A262">
      <w:pPr>
        <w:widowControl/>
        <w:snapToGrid w:val="0"/>
        <w:spacing w:line="360" w:lineRule="auto"/>
        <w:ind w:firstLine="367" w:firstLineChars="175"/>
        <w:rPr>
          <w:rFonts w:hint="default" w:ascii="仿宋_GB2312" w:hAnsi="仿宋_GB2312" w:eastAsia="仿宋_GB2312" w:cs="仿宋_GB2312"/>
          <w:color w:val="auto"/>
          <w:kern w:val="0"/>
          <w:szCs w:val="21"/>
          <w:highlight w:val="none"/>
          <w:lang w:val="en-US" w:eastAsia="zh-CN"/>
        </w:rPr>
      </w:pPr>
      <w:r>
        <w:rPr>
          <w:rFonts w:hint="default" w:ascii="仿宋_GB2312" w:hAnsi="仿宋_GB2312" w:eastAsia="仿宋_GB2312" w:cs="仿宋_GB2312"/>
          <w:color w:val="auto"/>
          <w:kern w:val="0"/>
          <w:szCs w:val="21"/>
          <w:highlight w:val="none"/>
          <w:lang w:val="en-US" w:eastAsia="zh-CN"/>
        </w:rPr>
        <w:t>主要工作内容包括：</w:t>
      </w:r>
    </w:p>
    <w:p w14:paraId="2A8876FA">
      <w:pPr>
        <w:widowControl/>
        <w:snapToGrid w:val="0"/>
        <w:spacing w:line="360" w:lineRule="auto"/>
        <w:ind w:firstLine="367" w:firstLineChars="175"/>
        <w:rPr>
          <w:rFonts w:hint="default" w:ascii="仿宋_GB2312" w:hAnsi="仿宋_GB2312" w:eastAsia="仿宋_GB2312" w:cs="仿宋_GB2312"/>
          <w:color w:val="auto"/>
          <w:kern w:val="0"/>
          <w:szCs w:val="21"/>
          <w:highlight w:val="none"/>
          <w:lang w:val="en-US" w:eastAsia="zh-CN"/>
        </w:rPr>
      </w:pPr>
      <w:bookmarkStart w:id="9" w:name="OLE_LINK18"/>
      <w:r>
        <w:rPr>
          <w:rFonts w:hint="eastAsia"/>
          <w:lang w:val="en-US" w:eastAsia="zh-CN"/>
        </w:rPr>
        <w:t>金属屋面包括</w:t>
      </w:r>
      <w:bookmarkStart w:id="10" w:name="OLE_LINK19"/>
      <w:r>
        <w:rPr>
          <w:rFonts w:hint="eastAsia"/>
          <w:lang w:val="en-US" w:eastAsia="zh-CN"/>
        </w:rPr>
        <w:t>3#楼屋面铝镁锰直立锁边金属屋面</w:t>
      </w:r>
      <w:r>
        <w:rPr>
          <w:rFonts w:hint="eastAsia"/>
        </w:rPr>
        <w:t>系统</w:t>
      </w:r>
      <w:bookmarkEnd w:id="10"/>
      <w:r>
        <w:rPr>
          <w:rFonts w:hint="eastAsia"/>
          <w:lang w:eastAsia="zh-CN"/>
        </w:rPr>
        <w:t>。</w:t>
      </w:r>
      <w:bookmarkEnd w:id="9"/>
      <w:bookmarkStart w:id="11" w:name="OLE_LINK1"/>
      <w:r>
        <w:rPr>
          <w:rFonts w:hint="default" w:ascii="仿宋_GB2312" w:hAnsi="仿宋_GB2312" w:eastAsia="仿宋_GB2312" w:cs="仿宋_GB2312"/>
          <w:color w:val="auto"/>
          <w:kern w:val="0"/>
          <w:szCs w:val="21"/>
          <w:highlight w:val="none"/>
          <w:lang w:val="en-US" w:eastAsia="zh-CN"/>
        </w:rPr>
        <w:t>。</w:t>
      </w:r>
      <w:bookmarkEnd w:id="11"/>
    </w:p>
    <w:p w14:paraId="5F437032">
      <w:pPr>
        <w:widowControl/>
        <w:numPr>
          <w:ilvl w:val="0"/>
          <w:numId w:val="2"/>
        </w:numPr>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承包方式：</w:t>
      </w:r>
    </w:p>
    <w:p w14:paraId="4FFE479E">
      <w:pPr>
        <w:widowControl/>
        <w:numPr>
          <w:ilvl w:val="0"/>
          <w:numId w:val="0"/>
        </w:numPr>
        <w:tabs>
          <w:tab w:val="left" w:pos="7560"/>
        </w:tabs>
        <w:snapToGrid w:val="0"/>
        <w:spacing w:line="360" w:lineRule="auto"/>
        <w:ind w:leftChars="0" w:firstLine="367" w:firstLineChars="175"/>
        <w:rPr>
          <w:rFonts w:hint="default" w:ascii="仿宋_GB2312" w:hAnsi="仿宋_GB2312" w:eastAsia="仿宋_GB2312" w:cs="仿宋_GB2312"/>
          <w:color w:val="auto"/>
          <w:kern w:val="0"/>
          <w:sz w:val="21"/>
          <w:szCs w:val="21"/>
          <w:highlight w:val="none"/>
          <w:lang w:val="en-US" w:eastAsia="zh-CN"/>
        </w:rPr>
      </w:pPr>
      <w:r>
        <w:rPr>
          <w:rFonts w:hint="default" w:ascii="仿宋_GB2312" w:hAnsi="仿宋_GB2312" w:eastAsia="仿宋_GB2312" w:cs="仿宋_GB2312"/>
          <w:color w:val="auto"/>
          <w:kern w:val="0"/>
          <w:sz w:val="21"/>
          <w:szCs w:val="21"/>
          <w:highlight w:val="none"/>
          <w:lang w:val="en-US" w:eastAsia="zh-CN"/>
        </w:rPr>
        <w:t>包工、包材料、包辅材、包机械设备（甲方提供的设备除外）、包机械设备操作用工、包施工用水电设备及相关费用（合同结算价1%扣收）、包保险费用、包税金、包工期、包质量、包安全生产、包现场文明施工、包制安、包验收、包措施、包风险、包与其他分包单位的配合等。</w:t>
      </w:r>
    </w:p>
    <w:p w14:paraId="4B756894">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     无                       </w:t>
      </w:r>
      <w:r>
        <w:rPr>
          <w:rFonts w:hint="eastAsia" w:ascii="仿宋_GB2312" w:hAnsi="仿宋_GB2312" w:eastAsia="仿宋_GB2312" w:cs="仿宋_GB2312"/>
          <w:kern w:val="0"/>
          <w:szCs w:val="21"/>
          <w:u w:val="single"/>
        </w:rPr>
        <w:t xml:space="preserve">  </w:t>
      </w:r>
    </w:p>
    <w:p w14:paraId="3E6C433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w:t>
      </w:r>
      <w:bookmarkStart w:id="12" w:name="OLE_LINK25"/>
      <w:bookmarkStart w:id="13" w:name="OLE_LINK16"/>
      <w:r>
        <w:rPr>
          <w:rFonts w:hint="eastAsia" w:ascii="仿宋_GB2312" w:hAnsi="仿宋_GB2312" w:eastAsia="仿宋_GB2312" w:cs="仿宋_GB2312"/>
          <w:kern w:val="0"/>
          <w:szCs w:val="21"/>
          <w:u w:val="none"/>
          <w:lang w:val="en-US" w:eastAsia="zh-CN"/>
        </w:rPr>
        <w:t>中标后3天内进场与项目部联合编制进度计划及关键节点，并以双方签字确认的进度计划作为施工工期要求</w:t>
      </w:r>
      <w:bookmarkEnd w:id="12"/>
      <w:r>
        <w:rPr>
          <w:rFonts w:hint="eastAsia" w:ascii="仿宋_GB2312" w:hAnsi="仿宋_GB2312" w:eastAsia="仿宋_GB2312" w:cs="仿宋_GB2312"/>
          <w:kern w:val="0"/>
          <w:szCs w:val="21"/>
          <w:u w:val="none"/>
          <w:lang w:val="en-US" w:eastAsia="zh-CN"/>
        </w:rPr>
        <w:t>。</w:t>
      </w:r>
      <w:bookmarkEnd w:id="13"/>
    </w:p>
    <w:p w14:paraId="60A78408">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04</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4D930AE7">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04C3BB6A">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597D0E2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2C2A053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49844C90">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0E1F48F0">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4、质量要求：现行的施工规范要求。</w:t>
      </w:r>
    </w:p>
    <w:p w14:paraId="139F8269">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5、本工程要求开具工人工资支付保函：（计划工期15天内完工的零星项目无需开具工人工资支付保函）。</w:t>
      </w:r>
    </w:p>
    <w:p w14:paraId="31850CC2">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专业分包单位需要提供合同总额3%的工人工资支付保函。</w:t>
      </w:r>
    </w:p>
    <w:p w14:paraId="3A9CF193">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十一、采购文件获取：</w:t>
      </w:r>
      <w:r>
        <w:rPr>
          <w:rFonts w:hint="eastAsia" w:ascii="仿宋_GB2312" w:hAnsi="仿宋_GB2312" w:eastAsia="仿宋_GB2312" w:cs="仿宋_GB2312"/>
          <w:color w:val="auto"/>
          <w:kern w:val="0"/>
          <w:szCs w:val="21"/>
          <w:highlight w:val="none"/>
          <w:lang w:val="en-US" w:eastAsia="zh-CN"/>
        </w:rPr>
        <w:t>城工集团</w:t>
      </w:r>
      <w:r>
        <w:rPr>
          <w:rFonts w:hint="eastAsia" w:ascii="仿宋_GB2312" w:hAnsi="仿宋_GB2312" w:eastAsia="仿宋_GB2312" w:cs="仿宋_GB2312"/>
          <w:color w:val="auto"/>
          <w:szCs w:val="21"/>
          <w:highlight w:val="none"/>
        </w:rPr>
        <w:t>公司官网（http:</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/www.dggcc.cn）</w:t>
      </w:r>
      <w:r>
        <w:rPr>
          <w:rFonts w:hint="eastAsia" w:ascii="仿宋_GB2312" w:hAnsi="仿宋_GB2312" w:eastAsia="仿宋_GB2312" w:cs="仿宋_GB2312"/>
          <w:color w:val="auto"/>
          <w:kern w:val="0"/>
          <w:szCs w:val="21"/>
          <w:highlight w:val="none"/>
        </w:rPr>
        <w:t>。</w:t>
      </w:r>
    </w:p>
    <w:p w14:paraId="103061C1">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十二、其他及特别内容说明：</w:t>
      </w:r>
    </w:p>
    <w:p w14:paraId="13F73C02">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lang w:val="en-US" w:eastAsia="zh-CN"/>
        </w:rPr>
        <w:t>1、</w:t>
      </w:r>
      <w:r>
        <w:rPr>
          <w:rFonts w:hint="eastAsia" w:ascii="仿宋_GB2312" w:hAnsi="仿宋_GB2312" w:eastAsia="仿宋_GB2312" w:cs="仿宋_GB2312"/>
          <w:color w:val="auto"/>
          <w:kern w:val="0"/>
          <w:szCs w:val="21"/>
          <w:highlight w:val="none"/>
        </w:rPr>
        <w:t>参考品牌（同等或优于）：</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u w:val="single"/>
          <w:lang w:val="en-US" w:eastAsia="zh-CN"/>
        </w:rPr>
        <w:t>/</w:t>
      </w:r>
      <w:r>
        <w:rPr>
          <w:rFonts w:hint="eastAsia" w:ascii="仿宋_GB2312" w:hAnsi="仿宋_GB2312" w:eastAsia="仿宋_GB2312" w:cs="仿宋_GB2312"/>
          <w:color w:val="auto"/>
          <w:kern w:val="0"/>
          <w:szCs w:val="21"/>
          <w:highlight w:val="none"/>
          <w:u w:val="single"/>
        </w:rPr>
        <w:t xml:space="preserve">    </w:t>
      </w:r>
      <w:r>
        <w:rPr>
          <w:rFonts w:hint="eastAsia" w:ascii="仿宋_GB2312" w:hAnsi="仿宋_GB2312" w:eastAsia="仿宋_GB2312" w:cs="仿宋_GB2312"/>
          <w:color w:val="auto"/>
          <w:kern w:val="0"/>
          <w:szCs w:val="21"/>
          <w:highlight w:val="none"/>
        </w:rPr>
        <w:t>；进场需经采购人审核同意方可使用。</w:t>
      </w:r>
    </w:p>
    <w:p w14:paraId="630A0D1F">
      <w:pPr>
        <w:widowControl/>
        <w:snapToGrid w:val="0"/>
        <w:spacing w:line="360" w:lineRule="auto"/>
        <w:ind w:firstLine="367" w:firstLineChars="175"/>
        <w:rPr>
          <w:rFonts w:hint="eastAsia" w:ascii="仿宋_GB2312" w:hAnsi="仿宋_GB2312" w:eastAsia="仿宋_GB2312" w:cs="仿宋_GB2312"/>
          <w:color w:val="auto"/>
          <w:kern w:val="0"/>
          <w:szCs w:val="21"/>
          <w:highlight w:val="none"/>
          <w:lang w:val="en-US" w:eastAsia="zh-CN"/>
        </w:rPr>
      </w:pPr>
      <w:r>
        <w:rPr>
          <w:rFonts w:hint="eastAsia" w:ascii="仿宋_GB2312" w:hAnsi="仿宋_GB2312" w:eastAsia="仿宋_GB2312" w:cs="仿宋_GB2312"/>
          <w:color w:val="auto"/>
          <w:kern w:val="0"/>
          <w:szCs w:val="21"/>
          <w:highlight w:val="none"/>
          <w:lang w:val="en-US" w:eastAsia="zh-CN"/>
        </w:rPr>
        <w:t>2、质量目标：承包单位须确保承包范围内工程内容达到国家或行业质量检验评定的合格标准，获评广东省建设工程优质奖，争创国家优质工程奖及鲁班奖。否则，将按合同违约条款进行处罚。</w:t>
      </w:r>
    </w:p>
    <w:p w14:paraId="1B2D0C0C">
      <w:pPr>
        <w:widowControl/>
        <w:snapToGrid w:val="0"/>
        <w:spacing w:line="360" w:lineRule="auto"/>
        <w:ind w:firstLine="367" w:firstLineChars="175"/>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 xml:space="preserve">十三、有关此次采购答疑事宜，按下列地址以书面或电话形式向采购人查询：  </w:t>
      </w:r>
    </w:p>
    <w:p w14:paraId="351F765F">
      <w:pPr>
        <w:widowControl/>
        <w:snapToGrid w:val="0"/>
        <w:spacing w:line="360" w:lineRule="auto"/>
        <w:ind w:firstLine="840" w:firstLineChars="400"/>
        <w:rPr>
          <w:rFonts w:hint="eastAsia" w:ascii="仿宋_GB2312" w:hAnsi="仿宋_GB2312" w:eastAsia="仿宋_GB2312" w:cs="仿宋_GB2312"/>
          <w:color w:val="auto"/>
          <w:kern w:val="0"/>
          <w:szCs w:val="21"/>
          <w:highlight w:val="none"/>
          <w:lang w:eastAsia="zh-CN"/>
        </w:rPr>
      </w:pPr>
      <w:r>
        <w:rPr>
          <w:rFonts w:hint="eastAsia" w:ascii="仿宋_GB2312" w:hAnsi="仿宋_GB2312" w:eastAsia="仿宋_GB2312" w:cs="仿宋_GB2312"/>
          <w:color w:val="auto"/>
          <w:kern w:val="0"/>
          <w:szCs w:val="21"/>
          <w:highlight w:val="none"/>
        </w:rPr>
        <w:t>采购人：</w:t>
      </w:r>
      <w:r>
        <w:rPr>
          <w:rFonts w:hint="eastAsia" w:ascii="仿宋_GB2312" w:hAnsi="仿宋_GB2312" w:eastAsia="仿宋_GB2312" w:cs="仿宋_GB2312"/>
          <w:color w:val="auto"/>
          <w:kern w:val="0"/>
          <w:szCs w:val="21"/>
          <w:highlight w:val="none"/>
          <w:lang w:eastAsia="zh-CN"/>
        </w:rPr>
        <w:t>东莞市城市工程建设集团有限公司</w:t>
      </w:r>
    </w:p>
    <w:p w14:paraId="097CEA42">
      <w:pPr>
        <w:widowControl/>
        <w:snapToGrid w:val="0"/>
        <w:spacing w:line="360" w:lineRule="auto"/>
        <w:ind w:firstLine="840" w:firstLineChars="400"/>
        <w:rPr>
          <w:rFonts w:hint="eastAsia" w:ascii="仿宋_GB2312" w:hAnsi="仿宋_GB2312" w:eastAsia="仿宋_GB2312" w:cs="仿宋_GB2312"/>
          <w:color w:val="auto"/>
          <w:kern w:val="0"/>
          <w:szCs w:val="21"/>
          <w:highlight w:val="none"/>
        </w:rPr>
      </w:pPr>
      <w:r>
        <w:rPr>
          <w:rFonts w:hint="eastAsia" w:ascii="仿宋_GB2312" w:hAnsi="仿宋_GB2312" w:eastAsia="仿宋_GB2312" w:cs="仿宋_GB2312"/>
          <w:color w:val="auto"/>
          <w:kern w:val="0"/>
          <w:szCs w:val="21"/>
          <w:highlight w:val="none"/>
        </w:rPr>
        <w:t>地址：东莞市南城区城市风景街8栋</w:t>
      </w:r>
      <w:r>
        <w:rPr>
          <w:rFonts w:hint="eastAsia" w:ascii="仿宋_GB2312" w:hAnsi="仿宋_GB2312" w:eastAsia="仿宋_GB2312" w:cs="仿宋_GB2312"/>
          <w:color w:val="auto"/>
          <w:kern w:val="0"/>
          <w:szCs w:val="21"/>
          <w:highlight w:val="none"/>
          <w:lang w:val="en-US" w:eastAsia="zh-CN"/>
        </w:rPr>
        <w:t>4</w:t>
      </w:r>
      <w:r>
        <w:rPr>
          <w:rFonts w:hint="eastAsia" w:ascii="仿宋_GB2312" w:hAnsi="仿宋_GB2312" w:eastAsia="仿宋_GB2312" w:cs="仿宋_GB2312"/>
          <w:color w:val="auto"/>
          <w:kern w:val="0"/>
          <w:szCs w:val="21"/>
          <w:highlight w:val="none"/>
        </w:rPr>
        <w:t>层</w:t>
      </w:r>
      <w:r>
        <w:rPr>
          <w:rFonts w:hint="eastAsia" w:ascii="仿宋_GB2312" w:hAnsi="仿宋_GB2312" w:eastAsia="仿宋_GB2312" w:cs="仿宋_GB2312"/>
          <w:color w:val="auto"/>
          <w:kern w:val="0"/>
          <w:szCs w:val="21"/>
          <w:highlight w:val="none"/>
          <w:lang w:eastAsia="zh-CN"/>
        </w:rPr>
        <w:t>城工集团</w:t>
      </w:r>
      <w:r>
        <w:rPr>
          <w:rFonts w:hint="eastAsia" w:ascii="仿宋_GB2312" w:hAnsi="仿宋_GB2312" w:eastAsia="仿宋_GB2312" w:cs="仿宋_GB2312"/>
          <w:color w:val="auto"/>
          <w:kern w:val="0"/>
          <w:szCs w:val="21"/>
          <w:highlight w:val="none"/>
        </w:rPr>
        <w:t>。</w:t>
      </w:r>
    </w:p>
    <w:p w14:paraId="65021B1C">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391D2928">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7E74A62B">
      <w:pPr>
        <w:widowControl/>
        <w:snapToGrid w:val="0"/>
        <w:spacing w:line="480" w:lineRule="auto"/>
        <w:ind w:firstLine="640"/>
        <w:jc w:val="right"/>
        <w:rPr>
          <w:rFonts w:hint="eastAsia" w:ascii="仿宋_GB2312" w:hAnsi="仿宋_GB2312" w:eastAsia="仿宋_GB2312" w:cs="仿宋_GB2312"/>
          <w:kern w:val="0"/>
          <w:szCs w:val="21"/>
        </w:rPr>
      </w:pPr>
    </w:p>
    <w:p w14:paraId="0A9866EA">
      <w:pPr>
        <w:pStyle w:val="2"/>
        <w:rPr>
          <w:rFonts w:hint="eastAsia" w:ascii="仿宋_GB2312" w:hAnsi="仿宋_GB2312" w:eastAsia="仿宋_GB2312" w:cs="仿宋_GB2312"/>
          <w:kern w:val="0"/>
          <w:szCs w:val="21"/>
        </w:rPr>
      </w:pPr>
    </w:p>
    <w:p w14:paraId="29F8B664">
      <w:pPr>
        <w:rPr>
          <w:rFonts w:hint="eastAsia"/>
        </w:rPr>
      </w:pPr>
    </w:p>
    <w:p w14:paraId="3C347D29">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3CF8987E">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06</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27</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FA7D0A3F"/>
    <w:multiLevelType w:val="singleLevel"/>
    <w:tmpl w:val="FA7D0A3F"/>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NGUzYzIxMzZiNGUwYjk4M2NhYzM1YTAzMjk5NTIifQ=="/>
  </w:docVars>
  <w:rsids>
    <w:rsidRoot w:val="00000000"/>
    <w:rsid w:val="05B71583"/>
    <w:rsid w:val="18325644"/>
    <w:rsid w:val="617A2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a heading"/>
    <w:basedOn w:val="1"/>
    <w:next w:val="1"/>
    <w:qFormat/>
    <w:uiPriority w:val="0"/>
    <w:pPr>
      <w:adjustRightInd w:val="0"/>
      <w:snapToGrid w:val="0"/>
      <w:spacing w:before="120" w:line="360" w:lineRule="auto"/>
    </w:pPr>
    <w:rPr>
      <w:rFonts w:ascii="Arial" w:hAnsi="Arial"/>
      <w:snapToGrid w:val="0"/>
      <w:color w:val="00000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1282</Words>
  <Characters>1450</Characters>
  <Lines>0</Lines>
  <Paragraphs>0</Paragraphs>
  <TotalTime>0</TotalTime>
  <ScaleCrop>false</ScaleCrop>
  <LinksUpToDate>false</LinksUpToDate>
  <CharactersWithSpaces>1656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2025-06-27T09:24:00Z</dcterms:created>
  <dc:creator>lenovo</dc:creator>
  <cp:lastModifiedBy>黄惠东</cp:lastModifiedBy>
  <dcterms:modified xsi:type="dcterms:W3CDTF">2025-06-27T10:08:03Z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28F44424264240598BD80182733A06D2_12</vt:lpwstr>
  </property>
</Properties>
</file>