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52209">
      <w:pPr>
        <w:widowControl/>
        <w:spacing w:line="360" w:lineRule="auto"/>
        <w:jc w:val="center"/>
        <w:rPr>
          <w:rFonts w:hint="eastAsia" w:ascii="仿宋" w:hAnsi="仿宋" w:eastAsia="仿宋" w:cs="宋体"/>
          <w:color w:val="000000"/>
          <w:kern w:val="0"/>
          <w:szCs w:val="21"/>
          <w:lang w:bidi="ar"/>
        </w:rPr>
      </w:pPr>
    </w:p>
    <w:p w14:paraId="41BDB0F0">
      <w:pPr>
        <w:widowControl/>
        <w:spacing w:line="360" w:lineRule="auto"/>
        <w:jc w:val="center"/>
        <w:rPr>
          <w:rFonts w:hint="eastAsia" w:ascii="仿宋" w:hAnsi="仿宋" w:eastAsia="仿宋" w:cs="宋体"/>
          <w:color w:val="000000"/>
          <w:kern w:val="0"/>
          <w:szCs w:val="21"/>
          <w:lang w:bidi="ar"/>
        </w:rPr>
      </w:pPr>
    </w:p>
    <w:p w14:paraId="32A9EBD7">
      <w:pPr>
        <w:widowControl/>
        <w:spacing w:line="360" w:lineRule="auto"/>
        <w:jc w:val="center"/>
        <w:rPr>
          <w:rFonts w:hint="default" w:ascii="仿宋" w:hAnsi="仿宋" w:eastAsia="仿宋" w:cs="宋体"/>
          <w:color w:val="000000"/>
          <w:kern w:val="0"/>
          <w:sz w:val="36"/>
          <w:szCs w:val="36"/>
          <w:lang w:val="en-US" w:bidi="ar"/>
        </w:rPr>
      </w:pPr>
      <w:bookmarkStart w:id="0" w:name="OLE_LINK6"/>
      <w:r>
        <w:rPr>
          <w:rFonts w:hint="eastAsia" w:ascii="仿宋" w:hAnsi="仿宋" w:eastAsia="仿宋" w:cs="宋体"/>
          <w:color w:val="000000"/>
          <w:kern w:val="0"/>
          <w:sz w:val="36"/>
          <w:szCs w:val="36"/>
          <w:lang w:bidi="ar"/>
        </w:rPr>
        <w:t>东莞市沙田中学（暂定名）项目-</w:t>
      </w:r>
      <w:r>
        <w:rPr>
          <w:rFonts w:hint="eastAsia" w:ascii="仿宋" w:hAnsi="仿宋" w:eastAsia="仿宋" w:cs="宋体"/>
          <w:color w:val="000000"/>
          <w:kern w:val="0"/>
          <w:sz w:val="36"/>
          <w:szCs w:val="36"/>
          <w:lang w:val="en-US" w:eastAsia="zh-CN" w:bidi="ar"/>
        </w:rPr>
        <w:t>瓷砖采购用户需求</w:t>
      </w:r>
    </w:p>
    <w:bookmarkEnd w:id="0"/>
    <w:p w14:paraId="788CEF6A">
      <w:pPr>
        <w:spacing w:line="0" w:lineRule="atLeast"/>
        <w:rPr>
          <w:rFonts w:hint="eastAsia" w:ascii="仿宋" w:hAnsi="仿宋" w:eastAsia="仿宋"/>
          <w:szCs w:val="21"/>
        </w:rPr>
      </w:pPr>
    </w:p>
    <w:p w14:paraId="135582E8">
      <w:pPr>
        <w:spacing w:line="0" w:lineRule="atLeast"/>
        <w:rPr>
          <w:rFonts w:hint="eastAsia" w:ascii="仿宋" w:hAnsi="仿宋" w:eastAsia="仿宋"/>
          <w:szCs w:val="21"/>
        </w:rPr>
      </w:pPr>
    </w:p>
    <w:p w14:paraId="5D5764E9">
      <w:pPr>
        <w:widowControl/>
        <w:spacing w:line="360" w:lineRule="auto"/>
        <w:jc w:val="left"/>
        <w:rPr>
          <w:rFonts w:hint="eastAsia" w:ascii="仿宋" w:hAnsi="仿宋" w:eastAsia="仿宋" w:cs="宋体"/>
          <w:color w:val="000000"/>
          <w:kern w:val="0"/>
          <w:szCs w:val="21"/>
          <w:lang w:bidi="ar"/>
        </w:rPr>
      </w:pPr>
      <w:r>
        <w:rPr>
          <w:rFonts w:hint="eastAsia" w:ascii="仿宋" w:hAnsi="仿宋" w:eastAsia="仿宋" w:cs="宋体"/>
          <w:color w:val="000000"/>
          <w:kern w:val="0"/>
          <w:szCs w:val="21"/>
          <w:lang w:bidi="ar"/>
        </w:rPr>
        <w:t>1、标的内容：</w:t>
      </w:r>
      <w:bookmarkStart w:id="1" w:name="OLE_LINK1"/>
      <w:bookmarkStart w:id="2" w:name="OLE_LINK3"/>
      <w:r>
        <w:rPr>
          <w:rFonts w:hint="eastAsia" w:ascii="仿宋" w:hAnsi="仿宋" w:eastAsia="仿宋" w:cs="宋体"/>
          <w:color w:val="000000"/>
          <w:kern w:val="0"/>
          <w:szCs w:val="21"/>
          <w:lang w:bidi="ar"/>
        </w:rPr>
        <w:t>东莞市</w:t>
      </w:r>
      <w:bookmarkEnd w:id="1"/>
      <w:r>
        <w:rPr>
          <w:rFonts w:hint="eastAsia" w:ascii="仿宋" w:hAnsi="仿宋" w:eastAsia="仿宋" w:cs="宋体"/>
          <w:color w:val="000000"/>
          <w:kern w:val="0"/>
          <w:szCs w:val="21"/>
          <w:lang w:bidi="ar"/>
        </w:rPr>
        <w:t>沙田中学（暂定名）项目-</w:t>
      </w:r>
      <w:r>
        <w:rPr>
          <w:rFonts w:hint="eastAsia" w:ascii="仿宋" w:hAnsi="仿宋" w:eastAsia="仿宋" w:cs="宋体"/>
          <w:color w:val="000000"/>
          <w:kern w:val="0"/>
          <w:szCs w:val="21"/>
          <w:lang w:val="en-US" w:eastAsia="zh-CN" w:bidi="ar"/>
        </w:rPr>
        <w:t>瓷砖</w:t>
      </w:r>
      <w:r>
        <w:rPr>
          <w:rFonts w:hint="eastAsia" w:ascii="仿宋" w:hAnsi="仿宋" w:eastAsia="仿宋" w:cs="宋体"/>
          <w:color w:val="FF0000"/>
          <w:kern w:val="0"/>
          <w:szCs w:val="21"/>
          <w:lang w:bidi="ar"/>
        </w:rPr>
        <w:t>采购</w:t>
      </w:r>
    </w:p>
    <w:bookmarkEnd w:id="2"/>
    <w:p w14:paraId="321264A3">
      <w:pPr>
        <w:widowControl/>
        <w:spacing w:line="360" w:lineRule="auto"/>
        <w:jc w:val="left"/>
        <w:rPr>
          <w:rFonts w:ascii="仿宋" w:hAnsi="仿宋" w:eastAsia="仿宋" w:cs="宋体"/>
          <w:color w:val="000000"/>
          <w:kern w:val="0"/>
          <w:szCs w:val="21"/>
          <w:lang w:bidi="ar"/>
        </w:rPr>
      </w:pPr>
      <w:r>
        <w:rPr>
          <w:rFonts w:hint="eastAsia" w:ascii="仿宋" w:hAnsi="仿宋" w:eastAsia="仿宋" w:cs="宋体"/>
          <w:color w:val="000000"/>
          <w:kern w:val="0"/>
          <w:szCs w:val="21"/>
          <w:lang w:bidi="ar"/>
        </w:rPr>
        <w:t>2、</w:t>
      </w:r>
      <w:r>
        <w:rPr>
          <w:rFonts w:ascii="仿宋" w:hAnsi="仿宋" w:eastAsia="仿宋" w:cs="宋体"/>
          <w:color w:val="000000"/>
          <w:kern w:val="0"/>
          <w:szCs w:val="21"/>
          <w:lang w:bidi="ar"/>
        </w:rPr>
        <w:t>主要工作内容及工程</w:t>
      </w:r>
      <w:r>
        <w:rPr>
          <w:rFonts w:hint="eastAsia" w:ascii="仿宋" w:hAnsi="仿宋" w:eastAsia="仿宋" w:cs="宋体"/>
          <w:color w:val="000000"/>
          <w:kern w:val="0"/>
          <w:szCs w:val="21"/>
          <w:lang w:bidi="ar"/>
        </w:rPr>
        <w:t>量：</w:t>
      </w:r>
    </w:p>
    <w:p w14:paraId="7D90FA79">
      <w:pPr>
        <w:widowControl/>
        <w:spacing w:line="360" w:lineRule="auto"/>
        <w:jc w:val="left"/>
        <w:rPr>
          <w:rFonts w:ascii="仿宋" w:hAnsi="仿宋" w:eastAsia="仿宋" w:cs="宋体"/>
          <w:color w:val="000000"/>
          <w:kern w:val="0"/>
          <w:szCs w:val="21"/>
          <w:lang w:bidi="ar"/>
        </w:rPr>
      </w:pPr>
      <w:r>
        <w:rPr>
          <w:rFonts w:hint="eastAsia" w:ascii="仿宋" w:hAnsi="仿宋" w:eastAsia="仿宋" w:cs="宋体"/>
          <w:color w:val="000000"/>
          <w:kern w:val="0"/>
          <w:szCs w:val="21"/>
          <w:lang w:bidi="ar"/>
        </w:rPr>
        <w:t xml:space="preserve"> </w:t>
      </w:r>
      <w:r>
        <w:rPr>
          <w:rFonts w:ascii="仿宋" w:hAnsi="仿宋" w:eastAsia="仿宋" w:cs="宋体"/>
          <w:color w:val="000000"/>
          <w:kern w:val="0"/>
          <w:szCs w:val="21"/>
          <w:lang w:bidi="ar"/>
        </w:rPr>
        <w:t xml:space="preserve">  </w:t>
      </w:r>
      <w:bookmarkStart w:id="3" w:name="OLE_LINK2"/>
      <w:r>
        <w:rPr>
          <w:rFonts w:hint="eastAsia" w:ascii="仿宋" w:hAnsi="仿宋" w:eastAsia="仿宋" w:cs="宋体"/>
          <w:color w:val="000000"/>
          <w:kern w:val="0"/>
          <w:szCs w:val="21"/>
          <w:lang w:bidi="ar"/>
        </w:rPr>
        <w:t>沙田中学（暂定名）1</w:t>
      </w:r>
      <w:r>
        <w:rPr>
          <w:rFonts w:ascii="仿宋" w:hAnsi="仿宋" w:eastAsia="仿宋" w:cs="宋体"/>
          <w:color w:val="000000"/>
          <w:kern w:val="0"/>
          <w:szCs w:val="21"/>
          <w:lang w:bidi="ar"/>
        </w:rPr>
        <w:t>#~11#</w:t>
      </w:r>
      <w:r>
        <w:rPr>
          <w:rFonts w:hint="eastAsia" w:ascii="仿宋" w:hAnsi="仿宋" w:eastAsia="仿宋" w:cs="宋体"/>
          <w:color w:val="000000"/>
          <w:kern w:val="0"/>
          <w:szCs w:val="21"/>
          <w:lang w:bidi="ar"/>
        </w:rPr>
        <w:t>楼室内外（不含总坪景观）墙地砖</w:t>
      </w:r>
      <w:bookmarkEnd w:id="3"/>
      <w:r>
        <w:rPr>
          <w:rFonts w:hint="eastAsia" w:ascii="仿宋" w:hAnsi="仿宋" w:eastAsia="仿宋" w:cs="宋体"/>
          <w:color w:val="000000"/>
          <w:kern w:val="0"/>
          <w:szCs w:val="21"/>
          <w:lang w:bidi="ar"/>
        </w:rPr>
        <w:t>，具体数量</w:t>
      </w:r>
      <w:r>
        <w:rPr>
          <w:rFonts w:hint="eastAsia" w:ascii="仿宋" w:hAnsi="仿宋" w:eastAsia="仿宋" w:cs="宋体"/>
          <w:color w:val="000000"/>
          <w:kern w:val="0"/>
          <w:szCs w:val="21"/>
          <w:lang w:eastAsia="zh-CN" w:bidi="ar"/>
        </w:rPr>
        <w:t>（</w:t>
      </w:r>
      <w:r>
        <w:rPr>
          <w:rFonts w:hint="eastAsia" w:ascii="仿宋" w:hAnsi="仿宋" w:eastAsia="仿宋" w:cs="宋体"/>
          <w:color w:val="000000"/>
          <w:kern w:val="0"/>
          <w:szCs w:val="21"/>
          <w:lang w:val="en-US" w:eastAsia="zh-CN" w:bidi="ar"/>
        </w:rPr>
        <w:t>暂定</w:t>
      </w:r>
      <w:r>
        <w:rPr>
          <w:rFonts w:hint="eastAsia" w:ascii="仿宋" w:hAnsi="仿宋" w:eastAsia="仿宋" w:cs="宋体"/>
          <w:color w:val="000000"/>
          <w:kern w:val="0"/>
          <w:szCs w:val="21"/>
          <w:lang w:eastAsia="zh-CN" w:bidi="ar"/>
        </w:rPr>
        <w:t>）</w:t>
      </w:r>
      <w:r>
        <w:rPr>
          <w:rFonts w:hint="eastAsia" w:ascii="仿宋" w:hAnsi="仿宋" w:eastAsia="仿宋" w:cs="宋体"/>
          <w:color w:val="000000"/>
          <w:kern w:val="0"/>
          <w:szCs w:val="21"/>
          <w:lang w:bidi="ar"/>
        </w:rPr>
        <w:t>见下表：</w:t>
      </w:r>
    </w:p>
    <w:tbl>
      <w:tblPr>
        <w:tblStyle w:val="6"/>
        <w:tblpPr w:leftFromText="180" w:rightFromText="180" w:vertAnchor="text" w:horzAnchor="margin" w:tblpXSpec="center" w:tblpY="39"/>
        <w:tblW w:w="8812" w:type="dxa"/>
        <w:tblInd w:w="0" w:type="dxa"/>
        <w:tblLayout w:type="fixed"/>
        <w:tblCellMar>
          <w:top w:w="0" w:type="dxa"/>
          <w:left w:w="108" w:type="dxa"/>
          <w:bottom w:w="0" w:type="dxa"/>
          <w:right w:w="108" w:type="dxa"/>
        </w:tblCellMar>
      </w:tblPr>
      <w:tblGrid>
        <w:gridCol w:w="704"/>
        <w:gridCol w:w="1370"/>
        <w:gridCol w:w="1322"/>
        <w:gridCol w:w="1061"/>
        <w:gridCol w:w="739"/>
        <w:gridCol w:w="740"/>
        <w:gridCol w:w="1178"/>
        <w:gridCol w:w="1698"/>
      </w:tblGrid>
      <w:tr w14:paraId="50CB5E51">
        <w:tblPrEx>
          <w:tblCellMar>
            <w:top w:w="0" w:type="dxa"/>
            <w:left w:w="108" w:type="dxa"/>
            <w:bottom w:w="0" w:type="dxa"/>
            <w:right w:w="108" w:type="dxa"/>
          </w:tblCellMar>
        </w:tblPrEx>
        <w:trPr>
          <w:trHeight w:val="520" w:hRule="atLeast"/>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855800E">
            <w:pPr>
              <w:widowControl/>
              <w:jc w:val="center"/>
              <w:rPr>
                <w:rFonts w:ascii="仿宋" w:hAnsi="仿宋" w:eastAsia="仿宋" w:cs="Arial"/>
                <w:color w:val="000000"/>
                <w:kern w:val="0"/>
                <w:szCs w:val="21"/>
              </w:rPr>
            </w:pPr>
            <w:r>
              <w:rPr>
                <w:rFonts w:ascii="仿宋" w:hAnsi="仿宋" w:eastAsia="仿宋" w:cs="Arial"/>
                <w:color w:val="000000"/>
                <w:kern w:val="0"/>
                <w:szCs w:val="21"/>
              </w:rPr>
              <w:t>序号</w:t>
            </w:r>
          </w:p>
        </w:tc>
        <w:tc>
          <w:tcPr>
            <w:tcW w:w="1370" w:type="dxa"/>
            <w:tcBorders>
              <w:top w:val="single" w:color="auto" w:sz="4" w:space="0"/>
              <w:left w:val="nil"/>
              <w:bottom w:val="single" w:color="auto" w:sz="4" w:space="0"/>
              <w:right w:val="single" w:color="auto" w:sz="4" w:space="0"/>
            </w:tcBorders>
            <w:shd w:val="clear" w:color="auto" w:fill="auto"/>
            <w:vAlign w:val="center"/>
          </w:tcPr>
          <w:p w14:paraId="031E8583">
            <w:pPr>
              <w:widowControl/>
              <w:jc w:val="center"/>
              <w:rPr>
                <w:rFonts w:ascii="仿宋" w:hAnsi="仿宋" w:eastAsia="仿宋" w:cs="Arial"/>
                <w:kern w:val="0"/>
                <w:szCs w:val="21"/>
              </w:rPr>
            </w:pPr>
            <w:r>
              <w:rPr>
                <w:rFonts w:hint="eastAsia" w:ascii="仿宋" w:hAnsi="仿宋" w:eastAsia="仿宋" w:cs="Arial"/>
                <w:kern w:val="0"/>
                <w:szCs w:val="21"/>
              </w:rPr>
              <w:t>材料名称</w:t>
            </w:r>
          </w:p>
        </w:tc>
        <w:tc>
          <w:tcPr>
            <w:tcW w:w="1322" w:type="dxa"/>
            <w:tcBorders>
              <w:top w:val="single" w:color="auto" w:sz="4" w:space="0"/>
              <w:left w:val="nil"/>
              <w:bottom w:val="single" w:color="auto" w:sz="4" w:space="0"/>
              <w:right w:val="single" w:color="auto" w:sz="4" w:space="0"/>
            </w:tcBorders>
          </w:tcPr>
          <w:p w14:paraId="44F49FC6">
            <w:pPr>
              <w:widowControl/>
              <w:jc w:val="center"/>
              <w:rPr>
                <w:rFonts w:ascii="仿宋" w:hAnsi="仿宋" w:eastAsia="仿宋" w:cs="Arial"/>
                <w:color w:val="000000"/>
                <w:kern w:val="0"/>
                <w:szCs w:val="21"/>
              </w:rPr>
            </w:pPr>
            <w:r>
              <w:rPr>
                <w:rFonts w:hint="eastAsia" w:ascii="仿宋" w:hAnsi="仿宋" w:eastAsia="仿宋" w:cs="Arial"/>
                <w:color w:val="000000"/>
                <w:kern w:val="0"/>
                <w:szCs w:val="21"/>
              </w:rPr>
              <w:t>品牌</w:t>
            </w:r>
          </w:p>
        </w:tc>
        <w:tc>
          <w:tcPr>
            <w:tcW w:w="10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19D569">
            <w:pPr>
              <w:widowControl/>
              <w:jc w:val="center"/>
              <w:rPr>
                <w:rFonts w:hint="eastAsia" w:ascii="仿宋" w:hAnsi="仿宋" w:eastAsia="仿宋" w:cs="Arial"/>
                <w:color w:val="000000"/>
                <w:kern w:val="0"/>
                <w:szCs w:val="21"/>
              </w:rPr>
            </w:pPr>
            <w:r>
              <w:rPr>
                <w:rFonts w:ascii="仿宋" w:hAnsi="仿宋" w:eastAsia="仿宋" w:cs="Arial"/>
                <w:color w:val="000000"/>
                <w:kern w:val="0"/>
                <w:szCs w:val="21"/>
              </w:rPr>
              <w:t>规格</w:t>
            </w:r>
          </w:p>
        </w:tc>
        <w:tc>
          <w:tcPr>
            <w:tcW w:w="739" w:type="dxa"/>
            <w:tcBorders>
              <w:top w:val="single" w:color="auto" w:sz="4" w:space="0"/>
              <w:left w:val="nil"/>
              <w:bottom w:val="single" w:color="auto" w:sz="4" w:space="0"/>
              <w:right w:val="single" w:color="auto" w:sz="4" w:space="0"/>
            </w:tcBorders>
            <w:shd w:val="clear" w:color="auto" w:fill="auto"/>
            <w:noWrap/>
            <w:vAlign w:val="center"/>
          </w:tcPr>
          <w:p w14:paraId="6B1CE932">
            <w:pPr>
              <w:widowControl/>
              <w:jc w:val="center"/>
              <w:rPr>
                <w:rFonts w:ascii="仿宋" w:hAnsi="仿宋" w:eastAsia="仿宋" w:cs="Arial"/>
                <w:color w:val="000000"/>
                <w:kern w:val="0"/>
                <w:szCs w:val="21"/>
              </w:rPr>
            </w:pPr>
            <w:r>
              <w:rPr>
                <w:rFonts w:hint="eastAsia" w:ascii="仿宋" w:hAnsi="仿宋" w:eastAsia="仿宋" w:cs="Arial"/>
                <w:color w:val="000000"/>
                <w:kern w:val="0"/>
                <w:szCs w:val="21"/>
              </w:rPr>
              <w:t>等级</w:t>
            </w:r>
          </w:p>
        </w:tc>
        <w:tc>
          <w:tcPr>
            <w:tcW w:w="740" w:type="dxa"/>
            <w:tcBorders>
              <w:top w:val="single" w:color="auto" w:sz="4" w:space="0"/>
              <w:left w:val="nil"/>
              <w:bottom w:val="single" w:color="auto" w:sz="4" w:space="0"/>
              <w:right w:val="single" w:color="auto" w:sz="4" w:space="0"/>
            </w:tcBorders>
            <w:shd w:val="clear" w:color="auto" w:fill="auto"/>
            <w:vAlign w:val="center"/>
          </w:tcPr>
          <w:p w14:paraId="4F2B0B04">
            <w:pPr>
              <w:jc w:val="center"/>
              <w:rPr>
                <w:rFonts w:ascii="仿宋" w:hAnsi="仿宋" w:eastAsia="仿宋" w:cs="Arial"/>
                <w:color w:val="000000"/>
                <w:kern w:val="0"/>
                <w:szCs w:val="21"/>
              </w:rPr>
            </w:pPr>
            <w:r>
              <w:rPr>
                <w:rFonts w:ascii="仿宋" w:hAnsi="仿宋" w:eastAsia="仿宋" w:cs="Arial"/>
                <w:color w:val="000000"/>
                <w:kern w:val="0"/>
                <w:szCs w:val="21"/>
              </w:rPr>
              <w:t>单位</w:t>
            </w:r>
          </w:p>
        </w:tc>
        <w:tc>
          <w:tcPr>
            <w:tcW w:w="1178" w:type="dxa"/>
            <w:tcBorders>
              <w:top w:val="single" w:color="auto" w:sz="4" w:space="0"/>
              <w:left w:val="nil"/>
              <w:bottom w:val="single" w:color="auto" w:sz="4" w:space="0"/>
              <w:right w:val="single" w:color="auto" w:sz="4" w:space="0"/>
            </w:tcBorders>
            <w:shd w:val="clear" w:color="auto" w:fill="auto"/>
            <w:noWrap/>
            <w:vAlign w:val="center"/>
          </w:tcPr>
          <w:p w14:paraId="41526900">
            <w:pPr>
              <w:widowControl/>
              <w:jc w:val="center"/>
              <w:rPr>
                <w:rFonts w:ascii="仿宋" w:hAnsi="仿宋" w:eastAsia="仿宋" w:cs="Arial"/>
                <w:color w:val="000000"/>
                <w:kern w:val="0"/>
                <w:szCs w:val="21"/>
              </w:rPr>
            </w:pPr>
            <w:r>
              <w:rPr>
                <w:rFonts w:hint="eastAsia" w:ascii="仿宋" w:hAnsi="仿宋" w:eastAsia="仿宋" w:cs="Arial"/>
                <w:color w:val="000000"/>
                <w:kern w:val="0"/>
                <w:szCs w:val="21"/>
              </w:rPr>
              <w:t>数量</w:t>
            </w:r>
          </w:p>
        </w:tc>
        <w:tc>
          <w:tcPr>
            <w:tcW w:w="1698" w:type="dxa"/>
            <w:tcBorders>
              <w:top w:val="single" w:color="auto" w:sz="4" w:space="0"/>
              <w:left w:val="nil"/>
              <w:bottom w:val="single" w:color="auto" w:sz="4" w:space="0"/>
              <w:right w:val="single" w:color="auto" w:sz="4" w:space="0"/>
            </w:tcBorders>
            <w:shd w:val="clear" w:color="auto" w:fill="auto"/>
            <w:noWrap/>
            <w:vAlign w:val="center"/>
          </w:tcPr>
          <w:p w14:paraId="119308F5">
            <w:pPr>
              <w:widowControl/>
              <w:jc w:val="center"/>
              <w:rPr>
                <w:rFonts w:hint="eastAsia" w:ascii="仿宋" w:hAnsi="仿宋" w:eastAsia="仿宋" w:cs="Arial"/>
                <w:color w:val="000000"/>
                <w:kern w:val="0"/>
                <w:szCs w:val="21"/>
              </w:rPr>
            </w:pPr>
            <w:r>
              <w:rPr>
                <w:rFonts w:ascii="仿宋" w:hAnsi="仿宋" w:eastAsia="仿宋" w:cs="Arial"/>
                <w:color w:val="000000"/>
                <w:kern w:val="0"/>
                <w:szCs w:val="21"/>
              </w:rPr>
              <w:t>备注</w:t>
            </w:r>
          </w:p>
        </w:tc>
      </w:tr>
      <w:tr w14:paraId="1A5DDF34">
        <w:tblPrEx>
          <w:tblCellMar>
            <w:top w:w="0" w:type="dxa"/>
            <w:left w:w="108" w:type="dxa"/>
            <w:bottom w:w="0" w:type="dxa"/>
            <w:right w:w="108" w:type="dxa"/>
          </w:tblCellMar>
        </w:tblPrEx>
        <w:trPr>
          <w:trHeight w:val="43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24EE35ED">
            <w:pPr>
              <w:widowControl/>
              <w:jc w:val="center"/>
              <w:rPr>
                <w:rFonts w:ascii="仿宋" w:hAnsi="仿宋" w:eastAsia="仿宋" w:cs="Arial"/>
                <w:color w:val="000000"/>
                <w:kern w:val="0"/>
                <w:szCs w:val="21"/>
              </w:rPr>
            </w:pPr>
            <w:r>
              <w:rPr>
                <w:rFonts w:ascii="仿宋" w:hAnsi="仿宋" w:eastAsia="仿宋" w:cs="Arial"/>
                <w:color w:val="000000"/>
                <w:kern w:val="0"/>
                <w:szCs w:val="21"/>
              </w:rPr>
              <w:t>1</w:t>
            </w:r>
          </w:p>
        </w:tc>
        <w:tc>
          <w:tcPr>
            <w:tcW w:w="1370" w:type="dxa"/>
            <w:tcBorders>
              <w:top w:val="nil"/>
              <w:left w:val="nil"/>
              <w:bottom w:val="single" w:color="auto" w:sz="4" w:space="0"/>
              <w:right w:val="single" w:color="auto" w:sz="4" w:space="0"/>
            </w:tcBorders>
            <w:shd w:val="clear" w:color="auto" w:fill="auto"/>
            <w:vAlign w:val="center"/>
          </w:tcPr>
          <w:p w14:paraId="6197792C">
            <w:pPr>
              <w:widowControl/>
              <w:jc w:val="center"/>
              <w:rPr>
                <w:rFonts w:ascii="仿宋" w:hAnsi="仿宋" w:eastAsia="仿宋" w:cs="Arial"/>
                <w:kern w:val="0"/>
                <w:szCs w:val="21"/>
              </w:rPr>
            </w:pPr>
            <w:r>
              <w:rPr>
                <w:rFonts w:hint="eastAsia" w:ascii="仿宋" w:hAnsi="仿宋" w:eastAsia="仿宋" w:cs="Arial"/>
                <w:kern w:val="0"/>
                <w:szCs w:val="21"/>
              </w:rPr>
              <w:t>哑光防滑地砖</w:t>
            </w:r>
          </w:p>
        </w:tc>
        <w:tc>
          <w:tcPr>
            <w:tcW w:w="1322" w:type="dxa"/>
            <w:vMerge w:val="restart"/>
            <w:tcBorders>
              <w:top w:val="nil"/>
              <w:left w:val="nil"/>
              <w:right w:val="single" w:color="auto" w:sz="4" w:space="0"/>
            </w:tcBorders>
          </w:tcPr>
          <w:p w14:paraId="0B10700B">
            <w:pPr>
              <w:widowControl/>
              <w:jc w:val="center"/>
              <w:rPr>
                <w:rFonts w:hint="eastAsia" w:ascii="仿宋" w:hAnsi="仿宋" w:eastAsia="仿宋" w:cs="Arial"/>
                <w:kern w:val="0"/>
                <w:szCs w:val="21"/>
              </w:rPr>
            </w:pPr>
            <w:bookmarkStart w:id="4" w:name="OLE_LINK9"/>
            <w:r>
              <w:rPr>
                <w:rFonts w:hint="eastAsia" w:ascii="仿宋_GB2312" w:hAnsi="仿宋_GB2312" w:eastAsia="仿宋_GB2312" w:cs="仿宋_GB2312"/>
                <w:color w:val="auto"/>
                <w:kern w:val="0"/>
                <w:sz w:val="21"/>
                <w:szCs w:val="21"/>
                <w:lang w:val="en-US" w:eastAsia="zh-CN"/>
              </w:rPr>
              <w:t>楼地面内墙面：</w:t>
            </w:r>
            <w:r>
              <w:rPr>
                <w:rFonts w:hint="eastAsia" w:ascii="仿宋_GB2312" w:hAnsi="仿宋_GB2312" w:eastAsia="仿宋_GB2312" w:cs="仿宋_GB2312"/>
                <w:color w:val="auto"/>
                <w:kern w:val="0"/>
                <w:sz w:val="21"/>
                <w:szCs w:val="21"/>
                <w:u w:val="single"/>
                <w:lang w:val="en-US" w:eastAsia="zh-CN"/>
              </w:rPr>
              <w:t>马可波罗、 斯米克 、诺贝尔、蒙娜丽莎 、简一；外墙面：爱和陶、白兔、广陶，</w:t>
            </w:r>
            <w:bookmarkEnd w:id="4"/>
            <w:r>
              <w:rPr>
                <w:rFonts w:hint="eastAsia" w:ascii="仿宋_GB2312" w:hAnsi="仿宋_GB2312" w:eastAsia="仿宋_GB2312" w:cs="仿宋_GB2312"/>
                <w:color w:val="auto"/>
                <w:kern w:val="0"/>
                <w:sz w:val="21"/>
                <w:szCs w:val="21"/>
                <w:u w:val="single"/>
                <w:lang w:val="en-US" w:eastAsia="zh-CN"/>
              </w:rPr>
              <w:t>具体详见下表及附件材料品牌表</w:t>
            </w:r>
          </w:p>
        </w:tc>
        <w:tc>
          <w:tcPr>
            <w:tcW w:w="1061" w:type="dxa"/>
            <w:tcBorders>
              <w:top w:val="nil"/>
              <w:left w:val="single" w:color="auto" w:sz="4" w:space="0"/>
              <w:bottom w:val="single" w:color="auto" w:sz="4" w:space="0"/>
              <w:right w:val="single" w:color="auto" w:sz="4" w:space="0"/>
            </w:tcBorders>
            <w:shd w:val="clear" w:color="auto" w:fill="auto"/>
            <w:vAlign w:val="center"/>
          </w:tcPr>
          <w:p w14:paraId="73E0F017">
            <w:pPr>
              <w:widowControl/>
              <w:jc w:val="center"/>
              <w:rPr>
                <w:rFonts w:hint="eastAsia" w:ascii="仿宋" w:hAnsi="仿宋" w:eastAsia="仿宋" w:cs="Arial"/>
                <w:kern w:val="0"/>
                <w:szCs w:val="21"/>
              </w:rPr>
            </w:pPr>
            <w:r>
              <w:rPr>
                <w:rFonts w:hint="eastAsia" w:ascii="仿宋" w:hAnsi="仿宋" w:eastAsia="仿宋" w:cs="Arial"/>
                <w:kern w:val="0"/>
                <w:szCs w:val="21"/>
              </w:rPr>
              <w:t>1200*600</w:t>
            </w:r>
          </w:p>
        </w:tc>
        <w:tc>
          <w:tcPr>
            <w:tcW w:w="739" w:type="dxa"/>
            <w:tcBorders>
              <w:top w:val="nil"/>
              <w:left w:val="nil"/>
              <w:bottom w:val="single" w:color="auto" w:sz="4" w:space="0"/>
              <w:right w:val="single" w:color="auto" w:sz="4" w:space="0"/>
            </w:tcBorders>
            <w:shd w:val="clear" w:color="auto" w:fill="auto"/>
            <w:vAlign w:val="center"/>
          </w:tcPr>
          <w:p w14:paraId="17679EAA">
            <w:pPr>
              <w:widowControl/>
              <w:jc w:val="center"/>
              <w:rPr>
                <w:rFonts w:hint="eastAsia" w:ascii="仿宋" w:hAnsi="仿宋" w:eastAsia="仿宋" w:cs="Arial"/>
                <w:kern w:val="0"/>
                <w:szCs w:val="21"/>
              </w:rPr>
            </w:pPr>
            <w:r>
              <w:rPr>
                <w:rFonts w:hint="eastAsia" w:ascii="仿宋" w:hAnsi="仿宋" w:eastAsia="仿宋" w:cs="Arial"/>
                <w:kern w:val="0"/>
                <w:szCs w:val="21"/>
              </w:rPr>
              <w:t>优</w:t>
            </w:r>
          </w:p>
        </w:tc>
        <w:tc>
          <w:tcPr>
            <w:tcW w:w="740" w:type="dxa"/>
            <w:tcBorders>
              <w:top w:val="nil"/>
              <w:left w:val="nil"/>
              <w:bottom w:val="single" w:color="auto" w:sz="4" w:space="0"/>
              <w:right w:val="single" w:color="auto" w:sz="4" w:space="0"/>
            </w:tcBorders>
            <w:shd w:val="clear" w:color="auto" w:fill="auto"/>
            <w:vAlign w:val="center"/>
          </w:tcPr>
          <w:p w14:paraId="7D3EA06B">
            <w:pPr>
              <w:jc w:val="center"/>
              <w:rPr>
                <w:rFonts w:hint="eastAsia" w:ascii="仿宋" w:hAnsi="仿宋" w:eastAsia="仿宋" w:cs="Arial"/>
                <w:kern w:val="0"/>
                <w:szCs w:val="21"/>
              </w:rPr>
            </w:pPr>
            <w:r>
              <w:rPr>
                <w:rFonts w:hint="eastAsia" w:ascii="仿宋" w:hAnsi="仿宋" w:eastAsia="仿宋" w:cs="Arial"/>
                <w:kern w:val="0"/>
                <w:szCs w:val="21"/>
              </w:rPr>
              <w:t>m2</w:t>
            </w:r>
          </w:p>
        </w:tc>
        <w:tc>
          <w:tcPr>
            <w:tcW w:w="1178" w:type="dxa"/>
            <w:tcBorders>
              <w:top w:val="nil"/>
              <w:left w:val="nil"/>
              <w:bottom w:val="single" w:color="auto" w:sz="4" w:space="0"/>
              <w:right w:val="single" w:color="auto" w:sz="4" w:space="0"/>
            </w:tcBorders>
            <w:shd w:val="clear" w:color="auto" w:fill="auto"/>
            <w:noWrap/>
            <w:vAlign w:val="center"/>
          </w:tcPr>
          <w:p w14:paraId="669D1FB5">
            <w:pPr>
              <w:widowControl/>
              <w:jc w:val="center"/>
              <w:rPr>
                <w:rFonts w:hint="eastAsia" w:ascii="仿宋" w:hAnsi="仿宋" w:eastAsia="仿宋" w:cs="Arial"/>
                <w:color w:val="000000"/>
                <w:kern w:val="0"/>
                <w:szCs w:val="21"/>
              </w:rPr>
            </w:pPr>
            <w:r>
              <w:rPr>
                <w:rFonts w:ascii="仿宋" w:hAnsi="仿宋" w:eastAsia="仿宋" w:cs="Arial"/>
                <w:color w:val="000000"/>
                <w:kern w:val="0"/>
                <w:szCs w:val="21"/>
              </w:rPr>
              <w:t>60664</w:t>
            </w:r>
          </w:p>
        </w:tc>
        <w:tc>
          <w:tcPr>
            <w:tcW w:w="1698" w:type="dxa"/>
            <w:tcBorders>
              <w:top w:val="nil"/>
              <w:left w:val="nil"/>
              <w:bottom w:val="single" w:color="auto" w:sz="4" w:space="0"/>
              <w:right w:val="single" w:color="auto" w:sz="4" w:space="0"/>
            </w:tcBorders>
            <w:shd w:val="clear" w:color="auto" w:fill="auto"/>
            <w:noWrap/>
            <w:vAlign w:val="center"/>
          </w:tcPr>
          <w:p w14:paraId="34D63FE4">
            <w:pPr>
              <w:widowControl/>
              <w:jc w:val="center"/>
              <w:rPr>
                <w:rFonts w:ascii="仿宋" w:hAnsi="仿宋" w:eastAsia="仿宋" w:cs="Arial"/>
                <w:color w:val="000000"/>
                <w:kern w:val="0"/>
                <w:szCs w:val="21"/>
              </w:rPr>
            </w:pPr>
            <w:r>
              <w:rPr>
                <w:rFonts w:hint="eastAsia" w:ascii="仿宋" w:hAnsi="仿宋" w:eastAsia="仿宋" w:cs="Arial"/>
                <w:color w:val="000000"/>
                <w:kern w:val="0"/>
                <w:szCs w:val="21"/>
              </w:rPr>
              <w:t>食堂、宿舍走廊、教学楼教室、公区</w:t>
            </w:r>
          </w:p>
        </w:tc>
      </w:tr>
      <w:tr w14:paraId="4CEC5747">
        <w:tblPrEx>
          <w:tblCellMar>
            <w:top w:w="0" w:type="dxa"/>
            <w:left w:w="108" w:type="dxa"/>
            <w:bottom w:w="0" w:type="dxa"/>
            <w:right w:w="108" w:type="dxa"/>
          </w:tblCellMar>
        </w:tblPrEx>
        <w:trPr>
          <w:trHeight w:val="43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1E488B69">
            <w:pPr>
              <w:widowControl/>
              <w:jc w:val="center"/>
              <w:outlineLvl w:val="0"/>
              <w:rPr>
                <w:rFonts w:ascii="仿宋" w:hAnsi="仿宋" w:eastAsia="仿宋" w:cs="Arial"/>
                <w:color w:val="000000"/>
                <w:kern w:val="0"/>
                <w:szCs w:val="21"/>
              </w:rPr>
            </w:pPr>
            <w:r>
              <w:rPr>
                <w:rFonts w:ascii="仿宋" w:hAnsi="仿宋" w:eastAsia="仿宋" w:cs="Arial"/>
                <w:color w:val="000000"/>
                <w:kern w:val="0"/>
                <w:szCs w:val="21"/>
              </w:rPr>
              <w:t>2</w:t>
            </w:r>
          </w:p>
        </w:tc>
        <w:tc>
          <w:tcPr>
            <w:tcW w:w="1370" w:type="dxa"/>
            <w:tcBorders>
              <w:top w:val="nil"/>
              <w:left w:val="nil"/>
              <w:bottom w:val="single" w:color="auto" w:sz="4" w:space="0"/>
              <w:right w:val="single" w:color="auto" w:sz="4" w:space="0"/>
            </w:tcBorders>
            <w:shd w:val="clear" w:color="auto" w:fill="auto"/>
            <w:vAlign w:val="center"/>
          </w:tcPr>
          <w:p w14:paraId="6018F37D">
            <w:pPr>
              <w:widowControl/>
              <w:jc w:val="center"/>
              <w:outlineLvl w:val="0"/>
              <w:rPr>
                <w:rFonts w:ascii="仿宋" w:hAnsi="仿宋" w:eastAsia="仿宋" w:cs="Arial"/>
                <w:kern w:val="0"/>
                <w:szCs w:val="21"/>
              </w:rPr>
            </w:pPr>
            <w:r>
              <w:rPr>
                <w:rFonts w:hint="eastAsia" w:ascii="仿宋" w:hAnsi="仿宋" w:eastAsia="仿宋" w:cs="Arial"/>
                <w:kern w:val="0"/>
                <w:szCs w:val="21"/>
              </w:rPr>
              <w:t>木纹墙砖</w:t>
            </w:r>
          </w:p>
        </w:tc>
        <w:tc>
          <w:tcPr>
            <w:tcW w:w="1322" w:type="dxa"/>
            <w:vMerge w:val="continue"/>
            <w:tcBorders>
              <w:left w:val="nil"/>
              <w:right w:val="single" w:color="auto" w:sz="4" w:space="0"/>
            </w:tcBorders>
          </w:tcPr>
          <w:p w14:paraId="3841F307">
            <w:pPr>
              <w:widowControl/>
              <w:jc w:val="center"/>
              <w:outlineLvl w:val="0"/>
              <w:rPr>
                <w:rFonts w:hint="eastAsia" w:ascii="仿宋" w:hAnsi="仿宋" w:eastAsia="仿宋" w:cs="Arial"/>
                <w:kern w:val="0"/>
                <w:szCs w:val="21"/>
              </w:rPr>
            </w:pPr>
          </w:p>
        </w:tc>
        <w:tc>
          <w:tcPr>
            <w:tcW w:w="1061" w:type="dxa"/>
            <w:tcBorders>
              <w:top w:val="nil"/>
              <w:left w:val="single" w:color="auto" w:sz="4" w:space="0"/>
              <w:bottom w:val="single" w:color="auto" w:sz="4" w:space="0"/>
              <w:right w:val="single" w:color="auto" w:sz="4" w:space="0"/>
            </w:tcBorders>
            <w:shd w:val="clear" w:color="auto" w:fill="auto"/>
            <w:vAlign w:val="center"/>
          </w:tcPr>
          <w:p w14:paraId="288379E3">
            <w:pPr>
              <w:widowControl/>
              <w:jc w:val="center"/>
              <w:outlineLvl w:val="0"/>
              <w:rPr>
                <w:rFonts w:hint="eastAsia" w:ascii="仿宋" w:hAnsi="仿宋" w:eastAsia="仿宋" w:cs="Arial"/>
                <w:kern w:val="0"/>
                <w:szCs w:val="21"/>
              </w:rPr>
            </w:pPr>
            <w:r>
              <w:rPr>
                <w:rFonts w:hint="eastAsia" w:ascii="仿宋" w:hAnsi="仿宋" w:eastAsia="仿宋" w:cs="Arial"/>
                <w:kern w:val="0"/>
                <w:szCs w:val="21"/>
              </w:rPr>
              <w:t>1200*600</w:t>
            </w:r>
          </w:p>
        </w:tc>
        <w:tc>
          <w:tcPr>
            <w:tcW w:w="739" w:type="dxa"/>
            <w:tcBorders>
              <w:top w:val="nil"/>
              <w:left w:val="nil"/>
              <w:bottom w:val="single" w:color="auto" w:sz="4" w:space="0"/>
              <w:right w:val="single" w:color="auto" w:sz="4" w:space="0"/>
            </w:tcBorders>
            <w:shd w:val="clear" w:color="auto" w:fill="auto"/>
            <w:vAlign w:val="center"/>
          </w:tcPr>
          <w:p w14:paraId="56E7C67D">
            <w:pPr>
              <w:widowControl/>
              <w:jc w:val="center"/>
              <w:outlineLvl w:val="0"/>
              <w:rPr>
                <w:rFonts w:hint="eastAsia" w:ascii="仿宋" w:hAnsi="仿宋" w:eastAsia="仿宋" w:cs="Arial"/>
                <w:kern w:val="0"/>
                <w:szCs w:val="21"/>
              </w:rPr>
            </w:pPr>
            <w:r>
              <w:rPr>
                <w:rFonts w:hint="eastAsia" w:ascii="仿宋" w:hAnsi="仿宋" w:eastAsia="仿宋" w:cs="Arial"/>
                <w:kern w:val="0"/>
                <w:szCs w:val="21"/>
              </w:rPr>
              <w:t>优</w:t>
            </w:r>
          </w:p>
        </w:tc>
        <w:tc>
          <w:tcPr>
            <w:tcW w:w="740" w:type="dxa"/>
            <w:tcBorders>
              <w:top w:val="nil"/>
              <w:left w:val="nil"/>
              <w:bottom w:val="single" w:color="auto" w:sz="4" w:space="0"/>
              <w:right w:val="single" w:color="auto" w:sz="4" w:space="0"/>
            </w:tcBorders>
            <w:shd w:val="clear" w:color="auto" w:fill="auto"/>
            <w:vAlign w:val="center"/>
          </w:tcPr>
          <w:p w14:paraId="14B69F20">
            <w:pPr>
              <w:jc w:val="center"/>
              <w:outlineLvl w:val="0"/>
              <w:rPr>
                <w:rFonts w:hint="eastAsia" w:ascii="仿宋" w:hAnsi="仿宋" w:eastAsia="仿宋" w:cs="Arial"/>
                <w:kern w:val="0"/>
                <w:szCs w:val="21"/>
              </w:rPr>
            </w:pPr>
            <w:r>
              <w:rPr>
                <w:rFonts w:hint="eastAsia" w:ascii="仿宋" w:hAnsi="仿宋" w:eastAsia="仿宋" w:cs="Arial"/>
                <w:kern w:val="0"/>
                <w:szCs w:val="21"/>
              </w:rPr>
              <w:t>m2</w:t>
            </w:r>
          </w:p>
        </w:tc>
        <w:tc>
          <w:tcPr>
            <w:tcW w:w="1178" w:type="dxa"/>
            <w:tcBorders>
              <w:top w:val="nil"/>
              <w:left w:val="nil"/>
              <w:bottom w:val="single" w:color="auto" w:sz="4" w:space="0"/>
              <w:right w:val="single" w:color="auto" w:sz="4" w:space="0"/>
            </w:tcBorders>
            <w:shd w:val="clear" w:color="auto" w:fill="auto"/>
            <w:noWrap/>
            <w:vAlign w:val="center"/>
          </w:tcPr>
          <w:p w14:paraId="3D034FD0">
            <w:pPr>
              <w:widowControl/>
              <w:jc w:val="center"/>
              <w:outlineLvl w:val="0"/>
              <w:rPr>
                <w:rFonts w:hint="eastAsia" w:ascii="仿宋" w:hAnsi="仿宋" w:eastAsia="仿宋" w:cs="Arial"/>
                <w:color w:val="000000"/>
                <w:kern w:val="0"/>
                <w:szCs w:val="21"/>
              </w:rPr>
            </w:pPr>
            <w:r>
              <w:rPr>
                <w:rFonts w:ascii="仿宋" w:hAnsi="仿宋" w:eastAsia="仿宋" w:cs="Arial"/>
                <w:color w:val="000000"/>
                <w:kern w:val="0"/>
                <w:szCs w:val="21"/>
              </w:rPr>
              <w:t>1437</w:t>
            </w:r>
          </w:p>
        </w:tc>
        <w:tc>
          <w:tcPr>
            <w:tcW w:w="1698" w:type="dxa"/>
            <w:tcBorders>
              <w:top w:val="nil"/>
              <w:left w:val="nil"/>
              <w:bottom w:val="single" w:color="auto" w:sz="4" w:space="0"/>
              <w:right w:val="single" w:color="auto" w:sz="4" w:space="0"/>
            </w:tcBorders>
            <w:shd w:val="clear" w:color="auto" w:fill="auto"/>
            <w:noWrap/>
            <w:vAlign w:val="center"/>
          </w:tcPr>
          <w:p w14:paraId="4319B973">
            <w:pPr>
              <w:widowControl/>
              <w:jc w:val="center"/>
              <w:outlineLvl w:val="0"/>
              <w:rPr>
                <w:rFonts w:ascii="仿宋" w:hAnsi="仿宋" w:eastAsia="仿宋" w:cs="Arial"/>
                <w:color w:val="000000"/>
                <w:kern w:val="0"/>
                <w:szCs w:val="21"/>
              </w:rPr>
            </w:pPr>
            <w:r>
              <w:rPr>
                <w:rFonts w:hint="eastAsia" w:ascii="仿宋" w:hAnsi="仿宋" w:eastAsia="仿宋" w:cs="Arial"/>
                <w:color w:val="000000"/>
                <w:kern w:val="0"/>
                <w:szCs w:val="21"/>
              </w:rPr>
              <w:t>食堂墙裙</w:t>
            </w:r>
          </w:p>
        </w:tc>
      </w:tr>
      <w:tr w14:paraId="5517A1AE">
        <w:tblPrEx>
          <w:tblCellMar>
            <w:top w:w="0" w:type="dxa"/>
            <w:left w:w="108" w:type="dxa"/>
            <w:bottom w:w="0" w:type="dxa"/>
            <w:right w:w="108" w:type="dxa"/>
          </w:tblCellMar>
        </w:tblPrEx>
        <w:trPr>
          <w:trHeight w:val="43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21DD2B37">
            <w:pPr>
              <w:widowControl/>
              <w:jc w:val="center"/>
              <w:outlineLvl w:val="0"/>
              <w:rPr>
                <w:rFonts w:ascii="仿宋" w:hAnsi="仿宋" w:eastAsia="仿宋" w:cs="Arial"/>
                <w:color w:val="000000"/>
                <w:kern w:val="0"/>
                <w:szCs w:val="21"/>
              </w:rPr>
            </w:pPr>
            <w:r>
              <w:rPr>
                <w:rFonts w:ascii="仿宋" w:hAnsi="仿宋" w:eastAsia="仿宋" w:cs="Arial"/>
                <w:color w:val="000000"/>
                <w:kern w:val="0"/>
                <w:szCs w:val="21"/>
              </w:rPr>
              <w:t>3</w:t>
            </w:r>
          </w:p>
        </w:tc>
        <w:tc>
          <w:tcPr>
            <w:tcW w:w="1370" w:type="dxa"/>
            <w:tcBorders>
              <w:top w:val="nil"/>
              <w:left w:val="nil"/>
              <w:bottom w:val="single" w:color="auto" w:sz="4" w:space="0"/>
              <w:right w:val="single" w:color="auto" w:sz="4" w:space="0"/>
            </w:tcBorders>
            <w:shd w:val="clear" w:color="auto" w:fill="auto"/>
            <w:vAlign w:val="center"/>
          </w:tcPr>
          <w:p w14:paraId="3CCFB073">
            <w:pPr>
              <w:widowControl/>
              <w:jc w:val="center"/>
              <w:outlineLvl w:val="0"/>
              <w:rPr>
                <w:rFonts w:ascii="仿宋" w:hAnsi="仿宋" w:eastAsia="仿宋" w:cs="Arial"/>
                <w:kern w:val="0"/>
                <w:szCs w:val="21"/>
              </w:rPr>
            </w:pPr>
            <w:r>
              <w:rPr>
                <w:rFonts w:hint="eastAsia" w:ascii="仿宋" w:hAnsi="仿宋" w:eastAsia="仿宋" w:cs="Arial"/>
                <w:kern w:val="0"/>
                <w:szCs w:val="21"/>
              </w:rPr>
              <w:t>哑光墙砖</w:t>
            </w:r>
          </w:p>
        </w:tc>
        <w:tc>
          <w:tcPr>
            <w:tcW w:w="1322" w:type="dxa"/>
            <w:vMerge w:val="continue"/>
            <w:tcBorders>
              <w:left w:val="nil"/>
              <w:right w:val="single" w:color="auto" w:sz="4" w:space="0"/>
            </w:tcBorders>
          </w:tcPr>
          <w:p w14:paraId="06B112F5">
            <w:pPr>
              <w:widowControl/>
              <w:jc w:val="center"/>
              <w:outlineLvl w:val="0"/>
              <w:rPr>
                <w:rFonts w:hint="eastAsia" w:ascii="仿宋" w:hAnsi="仿宋" w:eastAsia="仿宋" w:cs="Arial"/>
                <w:kern w:val="0"/>
                <w:szCs w:val="21"/>
              </w:rPr>
            </w:pPr>
          </w:p>
        </w:tc>
        <w:tc>
          <w:tcPr>
            <w:tcW w:w="1061" w:type="dxa"/>
            <w:tcBorders>
              <w:top w:val="nil"/>
              <w:left w:val="single" w:color="auto" w:sz="4" w:space="0"/>
              <w:bottom w:val="single" w:color="auto" w:sz="4" w:space="0"/>
              <w:right w:val="single" w:color="auto" w:sz="4" w:space="0"/>
            </w:tcBorders>
            <w:shd w:val="clear" w:color="auto" w:fill="auto"/>
            <w:vAlign w:val="center"/>
          </w:tcPr>
          <w:p w14:paraId="3BCF3C78">
            <w:pPr>
              <w:widowControl/>
              <w:jc w:val="center"/>
              <w:outlineLvl w:val="0"/>
              <w:rPr>
                <w:rFonts w:hint="eastAsia" w:ascii="仿宋" w:hAnsi="仿宋" w:eastAsia="仿宋" w:cs="Arial"/>
                <w:kern w:val="0"/>
                <w:szCs w:val="21"/>
              </w:rPr>
            </w:pPr>
            <w:r>
              <w:rPr>
                <w:rFonts w:hint="eastAsia" w:ascii="仿宋" w:hAnsi="仿宋" w:eastAsia="仿宋" w:cs="Arial"/>
                <w:kern w:val="0"/>
                <w:szCs w:val="21"/>
              </w:rPr>
              <w:t>1200*600</w:t>
            </w:r>
          </w:p>
        </w:tc>
        <w:tc>
          <w:tcPr>
            <w:tcW w:w="739" w:type="dxa"/>
            <w:tcBorders>
              <w:top w:val="nil"/>
              <w:left w:val="nil"/>
              <w:bottom w:val="single" w:color="auto" w:sz="4" w:space="0"/>
              <w:right w:val="single" w:color="auto" w:sz="4" w:space="0"/>
            </w:tcBorders>
            <w:shd w:val="clear" w:color="auto" w:fill="auto"/>
            <w:vAlign w:val="center"/>
          </w:tcPr>
          <w:p w14:paraId="184F8BC8">
            <w:pPr>
              <w:widowControl/>
              <w:jc w:val="center"/>
              <w:outlineLvl w:val="0"/>
              <w:rPr>
                <w:rFonts w:hint="eastAsia" w:ascii="仿宋" w:hAnsi="仿宋" w:eastAsia="仿宋" w:cs="Arial"/>
                <w:kern w:val="0"/>
                <w:szCs w:val="21"/>
              </w:rPr>
            </w:pPr>
            <w:r>
              <w:rPr>
                <w:rFonts w:hint="eastAsia" w:ascii="仿宋" w:hAnsi="仿宋" w:eastAsia="仿宋" w:cs="Arial"/>
                <w:kern w:val="0"/>
                <w:szCs w:val="21"/>
              </w:rPr>
              <w:t>优</w:t>
            </w:r>
          </w:p>
        </w:tc>
        <w:tc>
          <w:tcPr>
            <w:tcW w:w="740" w:type="dxa"/>
            <w:tcBorders>
              <w:top w:val="nil"/>
              <w:left w:val="nil"/>
              <w:bottom w:val="single" w:color="auto" w:sz="4" w:space="0"/>
              <w:right w:val="single" w:color="auto" w:sz="4" w:space="0"/>
            </w:tcBorders>
            <w:shd w:val="clear" w:color="auto" w:fill="auto"/>
            <w:vAlign w:val="center"/>
          </w:tcPr>
          <w:p w14:paraId="3EB2365F">
            <w:pPr>
              <w:jc w:val="center"/>
              <w:outlineLvl w:val="0"/>
              <w:rPr>
                <w:rFonts w:hint="eastAsia" w:ascii="仿宋" w:hAnsi="仿宋" w:eastAsia="仿宋" w:cs="Arial"/>
                <w:kern w:val="0"/>
                <w:szCs w:val="21"/>
              </w:rPr>
            </w:pPr>
            <w:r>
              <w:rPr>
                <w:rFonts w:hint="eastAsia" w:ascii="仿宋" w:hAnsi="仿宋" w:eastAsia="仿宋" w:cs="Arial"/>
                <w:kern w:val="0"/>
                <w:szCs w:val="21"/>
              </w:rPr>
              <w:t>m2</w:t>
            </w:r>
          </w:p>
        </w:tc>
        <w:tc>
          <w:tcPr>
            <w:tcW w:w="1178" w:type="dxa"/>
            <w:tcBorders>
              <w:top w:val="nil"/>
              <w:left w:val="nil"/>
              <w:bottom w:val="single" w:color="auto" w:sz="4" w:space="0"/>
              <w:right w:val="single" w:color="auto" w:sz="4" w:space="0"/>
            </w:tcBorders>
            <w:shd w:val="clear" w:color="auto" w:fill="auto"/>
            <w:noWrap/>
            <w:vAlign w:val="center"/>
          </w:tcPr>
          <w:p w14:paraId="55DCB5A0">
            <w:pPr>
              <w:widowControl/>
              <w:jc w:val="center"/>
              <w:outlineLvl w:val="0"/>
              <w:rPr>
                <w:rFonts w:hint="eastAsia" w:ascii="仿宋" w:hAnsi="仿宋" w:eastAsia="仿宋" w:cs="Arial"/>
                <w:color w:val="000000"/>
                <w:kern w:val="0"/>
                <w:szCs w:val="21"/>
              </w:rPr>
            </w:pPr>
            <w:r>
              <w:rPr>
                <w:rFonts w:ascii="仿宋" w:hAnsi="仿宋" w:eastAsia="仿宋" w:cs="Arial"/>
                <w:color w:val="000000"/>
                <w:kern w:val="0"/>
                <w:szCs w:val="21"/>
              </w:rPr>
              <w:t>22404</w:t>
            </w:r>
          </w:p>
        </w:tc>
        <w:tc>
          <w:tcPr>
            <w:tcW w:w="1698" w:type="dxa"/>
            <w:tcBorders>
              <w:top w:val="nil"/>
              <w:left w:val="nil"/>
              <w:bottom w:val="single" w:color="auto" w:sz="4" w:space="0"/>
              <w:right w:val="single" w:color="auto" w:sz="4" w:space="0"/>
            </w:tcBorders>
            <w:shd w:val="clear" w:color="auto" w:fill="auto"/>
            <w:noWrap/>
            <w:vAlign w:val="center"/>
          </w:tcPr>
          <w:p w14:paraId="0F30902C">
            <w:pPr>
              <w:widowControl/>
              <w:jc w:val="center"/>
              <w:outlineLvl w:val="0"/>
              <w:rPr>
                <w:rFonts w:ascii="仿宋" w:hAnsi="仿宋" w:eastAsia="仿宋" w:cs="Arial"/>
                <w:color w:val="000000"/>
                <w:kern w:val="0"/>
                <w:szCs w:val="21"/>
              </w:rPr>
            </w:pPr>
            <w:r>
              <w:rPr>
                <w:rFonts w:hint="eastAsia" w:ascii="仿宋" w:hAnsi="仿宋" w:eastAsia="仿宋" w:cs="Arial"/>
                <w:color w:val="000000"/>
                <w:kern w:val="0"/>
                <w:szCs w:val="21"/>
              </w:rPr>
              <w:t>教学楼教室</w:t>
            </w:r>
          </w:p>
        </w:tc>
      </w:tr>
      <w:tr w14:paraId="1039C31E">
        <w:tblPrEx>
          <w:tblCellMar>
            <w:top w:w="0" w:type="dxa"/>
            <w:left w:w="108" w:type="dxa"/>
            <w:bottom w:w="0" w:type="dxa"/>
            <w:right w:w="108" w:type="dxa"/>
          </w:tblCellMar>
        </w:tblPrEx>
        <w:trPr>
          <w:trHeight w:val="43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06A264CF">
            <w:pPr>
              <w:widowControl/>
              <w:jc w:val="center"/>
              <w:outlineLvl w:val="0"/>
              <w:rPr>
                <w:rFonts w:ascii="仿宋" w:hAnsi="仿宋" w:eastAsia="仿宋" w:cs="Arial"/>
                <w:color w:val="000000"/>
                <w:kern w:val="0"/>
                <w:szCs w:val="21"/>
              </w:rPr>
            </w:pPr>
            <w:r>
              <w:rPr>
                <w:rFonts w:ascii="仿宋" w:hAnsi="仿宋" w:eastAsia="仿宋" w:cs="Arial"/>
                <w:color w:val="000000"/>
                <w:kern w:val="0"/>
                <w:szCs w:val="21"/>
              </w:rPr>
              <w:t>4</w:t>
            </w:r>
          </w:p>
        </w:tc>
        <w:tc>
          <w:tcPr>
            <w:tcW w:w="1370" w:type="dxa"/>
            <w:tcBorders>
              <w:top w:val="nil"/>
              <w:left w:val="nil"/>
              <w:bottom w:val="single" w:color="auto" w:sz="4" w:space="0"/>
              <w:right w:val="single" w:color="auto" w:sz="4" w:space="0"/>
            </w:tcBorders>
            <w:shd w:val="clear" w:color="auto" w:fill="auto"/>
            <w:vAlign w:val="center"/>
          </w:tcPr>
          <w:p w14:paraId="1F020F73">
            <w:pPr>
              <w:widowControl/>
              <w:jc w:val="center"/>
              <w:outlineLvl w:val="0"/>
              <w:rPr>
                <w:rFonts w:ascii="仿宋" w:hAnsi="仿宋" w:eastAsia="仿宋" w:cs="Arial"/>
                <w:kern w:val="0"/>
                <w:szCs w:val="21"/>
              </w:rPr>
            </w:pPr>
            <w:r>
              <w:rPr>
                <w:rFonts w:hint="eastAsia" w:ascii="仿宋" w:hAnsi="仿宋" w:eastAsia="仿宋" w:cs="Arial"/>
                <w:kern w:val="0"/>
                <w:szCs w:val="21"/>
              </w:rPr>
              <w:t>地砖</w:t>
            </w:r>
          </w:p>
        </w:tc>
        <w:tc>
          <w:tcPr>
            <w:tcW w:w="1322" w:type="dxa"/>
            <w:vMerge w:val="continue"/>
            <w:tcBorders>
              <w:left w:val="nil"/>
              <w:right w:val="single" w:color="auto" w:sz="4" w:space="0"/>
            </w:tcBorders>
          </w:tcPr>
          <w:p w14:paraId="2D1775BC">
            <w:pPr>
              <w:widowControl/>
              <w:jc w:val="center"/>
              <w:outlineLvl w:val="0"/>
              <w:rPr>
                <w:rFonts w:hint="eastAsia" w:ascii="仿宋" w:hAnsi="仿宋" w:eastAsia="仿宋" w:cs="Arial"/>
                <w:kern w:val="0"/>
                <w:szCs w:val="21"/>
              </w:rPr>
            </w:pPr>
          </w:p>
        </w:tc>
        <w:tc>
          <w:tcPr>
            <w:tcW w:w="1061" w:type="dxa"/>
            <w:tcBorders>
              <w:top w:val="nil"/>
              <w:left w:val="single" w:color="auto" w:sz="4" w:space="0"/>
              <w:bottom w:val="single" w:color="auto" w:sz="4" w:space="0"/>
              <w:right w:val="single" w:color="auto" w:sz="4" w:space="0"/>
            </w:tcBorders>
            <w:shd w:val="clear" w:color="auto" w:fill="auto"/>
            <w:vAlign w:val="center"/>
          </w:tcPr>
          <w:p w14:paraId="13BD3A7C">
            <w:pPr>
              <w:widowControl/>
              <w:jc w:val="center"/>
              <w:outlineLvl w:val="0"/>
              <w:rPr>
                <w:rFonts w:hint="eastAsia" w:ascii="仿宋" w:hAnsi="仿宋" w:eastAsia="仿宋" w:cs="Arial"/>
                <w:kern w:val="0"/>
                <w:szCs w:val="21"/>
              </w:rPr>
            </w:pPr>
            <w:r>
              <w:rPr>
                <w:rFonts w:hint="eastAsia" w:ascii="仿宋" w:hAnsi="仿宋" w:eastAsia="仿宋" w:cs="Arial"/>
                <w:kern w:val="0"/>
                <w:szCs w:val="21"/>
              </w:rPr>
              <w:t>800*800</w:t>
            </w:r>
          </w:p>
        </w:tc>
        <w:tc>
          <w:tcPr>
            <w:tcW w:w="739" w:type="dxa"/>
            <w:tcBorders>
              <w:top w:val="nil"/>
              <w:left w:val="nil"/>
              <w:bottom w:val="single" w:color="auto" w:sz="4" w:space="0"/>
              <w:right w:val="single" w:color="auto" w:sz="4" w:space="0"/>
            </w:tcBorders>
            <w:shd w:val="clear" w:color="auto" w:fill="auto"/>
            <w:vAlign w:val="center"/>
          </w:tcPr>
          <w:p w14:paraId="5D7963AA">
            <w:pPr>
              <w:widowControl/>
              <w:jc w:val="center"/>
              <w:outlineLvl w:val="0"/>
              <w:rPr>
                <w:rFonts w:hint="eastAsia" w:ascii="仿宋" w:hAnsi="仿宋" w:eastAsia="仿宋" w:cs="Arial"/>
                <w:kern w:val="0"/>
                <w:szCs w:val="21"/>
              </w:rPr>
            </w:pPr>
            <w:r>
              <w:rPr>
                <w:rFonts w:hint="eastAsia" w:ascii="仿宋" w:hAnsi="仿宋" w:eastAsia="仿宋" w:cs="Arial"/>
                <w:kern w:val="0"/>
                <w:szCs w:val="21"/>
              </w:rPr>
              <w:t>优</w:t>
            </w:r>
          </w:p>
        </w:tc>
        <w:tc>
          <w:tcPr>
            <w:tcW w:w="740" w:type="dxa"/>
            <w:tcBorders>
              <w:top w:val="nil"/>
              <w:left w:val="nil"/>
              <w:bottom w:val="single" w:color="auto" w:sz="4" w:space="0"/>
              <w:right w:val="single" w:color="auto" w:sz="4" w:space="0"/>
            </w:tcBorders>
            <w:shd w:val="clear" w:color="auto" w:fill="auto"/>
            <w:vAlign w:val="center"/>
          </w:tcPr>
          <w:p w14:paraId="14F14894">
            <w:pPr>
              <w:jc w:val="center"/>
              <w:outlineLvl w:val="0"/>
              <w:rPr>
                <w:rFonts w:hint="eastAsia" w:ascii="仿宋" w:hAnsi="仿宋" w:eastAsia="仿宋" w:cs="Arial"/>
                <w:kern w:val="0"/>
                <w:szCs w:val="21"/>
              </w:rPr>
            </w:pPr>
            <w:r>
              <w:rPr>
                <w:rFonts w:hint="eastAsia" w:ascii="仿宋" w:hAnsi="仿宋" w:eastAsia="仿宋" w:cs="Arial"/>
                <w:kern w:val="0"/>
                <w:szCs w:val="21"/>
              </w:rPr>
              <w:t>m2</w:t>
            </w:r>
          </w:p>
        </w:tc>
        <w:tc>
          <w:tcPr>
            <w:tcW w:w="1178" w:type="dxa"/>
            <w:tcBorders>
              <w:top w:val="nil"/>
              <w:left w:val="nil"/>
              <w:bottom w:val="single" w:color="auto" w:sz="4" w:space="0"/>
              <w:right w:val="single" w:color="auto" w:sz="4" w:space="0"/>
            </w:tcBorders>
            <w:shd w:val="clear" w:color="auto" w:fill="auto"/>
            <w:noWrap/>
            <w:vAlign w:val="center"/>
          </w:tcPr>
          <w:p w14:paraId="077A04C0">
            <w:pPr>
              <w:widowControl/>
              <w:jc w:val="center"/>
              <w:outlineLvl w:val="0"/>
              <w:rPr>
                <w:rFonts w:hint="eastAsia" w:ascii="仿宋" w:hAnsi="仿宋" w:eastAsia="仿宋" w:cs="Arial"/>
                <w:color w:val="000000"/>
                <w:kern w:val="0"/>
                <w:szCs w:val="21"/>
              </w:rPr>
            </w:pPr>
            <w:r>
              <w:rPr>
                <w:rFonts w:ascii="仿宋" w:hAnsi="仿宋" w:eastAsia="仿宋" w:cs="Arial"/>
                <w:color w:val="000000"/>
                <w:kern w:val="0"/>
                <w:szCs w:val="21"/>
              </w:rPr>
              <w:t>3168</w:t>
            </w:r>
          </w:p>
        </w:tc>
        <w:tc>
          <w:tcPr>
            <w:tcW w:w="1698" w:type="dxa"/>
            <w:tcBorders>
              <w:top w:val="nil"/>
              <w:left w:val="nil"/>
              <w:bottom w:val="single" w:color="auto" w:sz="4" w:space="0"/>
              <w:right w:val="single" w:color="auto" w:sz="4" w:space="0"/>
            </w:tcBorders>
            <w:shd w:val="clear" w:color="auto" w:fill="auto"/>
            <w:noWrap/>
            <w:vAlign w:val="center"/>
          </w:tcPr>
          <w:p w14:paraId="6F14E8F4">
            <w:pPr>
              <w:widowControl/>
              <w:jc w:val="center"/>
              <w:outlineLvl w:val="0"/>
              <w:rPr>
                <w:rFonts w:ascii="仿宋" w:hAnsi="仿宋" w:eastAsia="仿宋" w:cs="Arial"/>
                <w:color w:val="000000"/>
                <w:kern w:val="0"/>
                <w:szCs w:val="21"/>
              </w:rPr>
            </w:pPr>
            <w:r>
              <w:rPr>
                <w:rFonts w:hint="eastAsia" w:ascii="仿宋" w:hAnsi="仿宋" w:eastAsia="仿宋" w:cs="Arial"/>
                <w:color w:val="000000"/>
                <w:kern w:val="0"/>
                <w:szCs w:val="21"/>
              </w:rPr>
              <w:t>图书馆</w:t>
            </w:r>
          </w:p>
        </w:tc>
      </w:tr>
      <w:tr w14:paraId="57C6F35D">
        <w:tblPrEx>
          <w:tblCellMar>
            <w:top w:w="0" w:type="dxa"/>
            <w:left w:w="108" w:type="dxa"/>
            <w:bottom w:w="0" w:type="dxa"/>
            <w:right w:w="108" w:type="dxa"/>
          </w:tblCellMar>
        </w:tblPrEx>
        <w:trPr>
          <w:trHeight w:val="43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12FF0DB9">
            <w:pPr>
              <w:widowControl/>
              <w:jc w:val="center"/>
              <w:outlineLvl w:val="0"/>
              <w:rPr>
                <w:rFonts w:ascii="仿宋" w:hAnsi="仿宋" w:eastAsia="仿宋" w:cs="Arial"/>
                <w:color w:val="000000"/>
                <w:kern w:val="0"/>
                <w:szCs w:val="21"/>
              </w:rPr>
            </w:pPr>
            <w:r>
              <w:rPr>
                <w:rFonts w:ascii="仿宋" w:hAnsi="仿宋" w:eastAsia="仿宋" w:cs="Arial"/>
                <w:color w:val="000000"/>
                <w:kern w:val="0"/>
                <w:szCs w:val="21"/>
              </w:rPr>
              <w:t>5</w:t>
            </w:r>
          </w:p>
        </w:tc>
        <w:tc>
          <w:tcPr>
            <w:tcW w:w="1370" w:type="dxa"/>
            <w:tcBorders>
              <w:top w:val="nil"/>
              <w:left w:val="nil"/>
              <w:bottom w:val="single" w:color="auto" w:sz="4" w:space="0"/>
              <w:right w:val="single" w:color="auto" w:sz="4" w:space="0"/>
            </w:tcBorders>
            <w:shd w:val="clear" w:color="auto" w:fill="auto"/>
            <w:vAlign w:val="center"/>
          </w:tcPr>
          <w:p w14:paraId="5DBE320B">
            <w:pPr>
              <w:widowControl/>
              <w:jc w:val="center"/>
              <w:outlineLvl w:val="0"/>
              <w:rPr>
                <w:rFonts w:ascii="仿宋" w:hAnsi="仿宋" w:eastAsia="仿宋" w:cs="Arial"/>
                <w:kern w:val="0"/>
                <w:szCs w:val="21"/>
              </w:rPr>
            </w:pPr>
            <w:r>
              <w:rPr>
                <w:rFonts w:hint="eastAsia" w:ascii="仿宋" w:hAnsi="仿宋" w:eastAsia="仿宋" w:cs="Arial"/>
                <w:kern w:val="0"/>
                <w:szCs w:val="21"/>
              </w:rPr>
              <w:t>地砖</w:t>
            </w:r>
          </w:p>
        </w:tc>
        <w:tc>
          <w:tcPr>
            <w:tcW w:w="1322" w:type="dxa"/>
            <w:vMerge w:val="continue"/>
            <w:tcBorders>
              <w:left w:val="nil"/>
              <w:right w:val="single" w:color="auto" w:sz="4" w:space="0"/>
            </w:tcBorders>
          </w:tcPr>
          <w:p w14:paraId="6492C6E8">
            <w:pPr>
              <w:widowControl/>
              <w:jc w:val="center"/>
              <w:outlineLvl w:val="0"/>
              <w:rPr>
                <w:rFonts w:hint="eastAsia" w:ascii="仿宋" w:hAnsi="仿宋" w:eastAsia="仿宋" w:cs="Arial"/>
                <w:kern w:val="0"/>
                <w:szCs w:val="21"/>
              </w:rPr>
            </w:pPr>
          </w:p>
        </w:tc>
        <w:tc>
          <w:tcPr>
            <w:tcW w:w="1061" w:type="dxa"/>
            <w:tcBorders>
              <w:top w:val="nil"/>
              <w:left w:val="single" w:color="auto" w:sz="4" w:space="0"/>
              <w:bottom w:val="single" w:color="auto" w:sz="4" w:space="0"/>
              <w:right w:val="single" w:color="auto" w:sz="4" w:space="0"/>
            </w:tcBorders>
            <w:shd w:val="clear" w:color="auto" w:fill="auto"/>
            <w:vAlign w:val="center"/>
          </w:tcPr>
          <w:p w14:paraId="1BC1617A">
            <w:pPr>
              <w:widowControl/>
              <w:jc w:val="center"/>
              <w:outlineLvl w:val="0"/>
              <w:rPr>
                <w:rFonts w:hint="eastAsia" w:ascii="仿宋" w:hAnsi="仿宋" w:eastAsia="仿宋" w:cs="Arial"/>
                <w:kern w:val="0"/>
                <w:szCs w:val="21"/>
              </w:rPr>
            </w:pPr>
            <w:r>
              <w:rPr>
                <w:rFonts w:hint="eastAsia" w:ascii="仿宋" w:hAnsi="仿宋" w:eastAsia="仿宋" w:cs="Arial"/>
                <w:kern w:val="0"/>
                <w:szCs w:val="21"/>
              </w:rPr>
              <w:t>600*600</w:t>
            </w:r>
          </w:p>
        </w:tc>
        <w:tc>
          <w:tcPr>
            <w:tcW w:w="739" w:type="dxa"/>
            <w:tcBorders>
              <w:top w:val="nil"/>
              <w:left w:val="nil"/>
              <w:bottom w:val="single" w:color="auto" w:sz="4" w:space="0"/>
              <w:right w:val="single" w:color="auto" w:sz="4" w:space="0"/>
            </w:tcBorders>
            <w:shd w:val="clear" w:color="auto" w:fill="auto"/>
            <w:vAlign w:val="center"/>
          </w:tcPr>
          <w:p w14:paraId="64C54B87">
            <w:pPr>
              <w:widowControl/>
              <w:jc w:val="center"/>
              <w:outlineLvl w:val="0"/>
              <w:rPr>
                <w:rFonts w:hint="eastAsia" w:ascii="仿宋" w:hAnsi="仿宋" w:eastAsia="仿宋" w:cs="Arial"/>
                <w:kern w:val="0"/>
                <w:szCs w:val="21"/>
              </w:rPr>
            </w:pPr>
            <w:r>
              <w:rPr>
                <w:rFonts w:hint="eastAsia" w:ascii="仿宋" w:hAnsi="仿宋" w:eastAsia="仿宋" w:cs="Arial"/>
                <w:kern w:val="0"/>
                <w:szCs w:val="21"/>
              </w:rPr>
              <w:t>优</w:t>
            </w:r>
          </w:p>
        </w:tc>
        <w:tc>
          <w:tcPr>
            <w:tcW w:w="740" w:type="dxa"/>
            <w:tcBorders>
              <w:top w:val="nil"/>
              <w:left w:val="nil"/>
              <w:bottom w:val="single" w:color="auto" w:sz="4" w:space="0"/>
              <w:right w:val="single" w:color="auto" w:sz="4" w:space="0"/>
            </w:tcBorders>
            <w:shd w:val="clear" w:color="auto" w:fill="auto"/>
            <w:vAlign w:val="center"/>
          </w:tcPr>
          <w:p w14:paraId="7FEF5B72">
            <w:pPr>
              <w:jc w:val="center"/>
              <w:outlineLvl w:val="0"/>
              <w:rPr>
                <w:rFonts w:hint="eastAsia" w:ascii="仿宋" w:hAnsi="仿宋" w:eastAsia="仿宋" w:cs="Arial"/>
                <w:kern w:val="0"/>
                <w:szCs w:val="21"/>
              </w:rPr>
            </w:pPr>
            <w:r>
              <w:rPr>
                <w:rFonts w:hint="eastAsia" w:ascii="仿宋" w:hAnsi="仿宋" w:eastAsia="仿宋" w:cs="Arial"/>
                <w:kern w:val="0"/>
                <w:szCs w:val="21"/>
              </w:rPr>
              <w:t>m2</w:t>
            </w:r>
          </w:p>
        </w:tc>
        <w:tc>
          <w:tcPr>
            <w:tcW w:w="1178" w:type="dxa"/>
            <w:tcBorders>
              <w:top w:val="nil"/>
              <w:left w:val="nil"/>
              <w:bottom w:val="single" w:color="auto" w:sz="4" w:space="0"/>
              <w:right w:val="single" w:color="auto" w:sz="4" w:space="0"/>
            </w:tcBorders>
            <w:shd w:val="clear" w:color="auto" w:fill="auto"/>
            <w:noWrap/>
            <w:vAlign w:val="center"/>
          </w:tcPr>
          <w:p w14:paraId="1C9429B7">
            <w:pPr>
              <w:widowControl/>
              <w:jc w:val="center"/>
              <w:outlineLvl w:val="0"/>
              <w:rPr>
                <w:rFonts w:hint="eastAsia" w:ascii="仿宋" w:hAnsi="仿宋" w:eastAsia="仿宋" w:cs="Arial"/>
                <w:color w:val="000000"/>
                <w:kern w:val="0"/>
                <w:szCs w:val="21"/>
              </w:rPr>
            </w:pPr>
            <w:r>
              <w:rPr>
                <w:rFonts w:ascii="仿宋" w:hAnsi="仿宋" w:eastAsia="仿宋" w:cs="Arial"/>
                <w:color w:val="000000"/>
                <w:kern w:val="0"/>
                <w:szCs w:val="21"/>
              </w:rPr>
              <w:t>37823</w:t>
            </w:r>
          </w:p>
        </w:tc>
        <w:tc>
          <w:tcPr>
            <w:tcW w:w="1698" w:type="dxa"/>
            <w:tcBorders>
              <w:top w:val="nil"/>
              <w:left w:val="nil"/>
              <w:bottom w:val="single" w:color="auto" w:sz="4" w:space="0"/>
              <w:right w:val="single" w:color="auto" w:sz="4" w:space="0"/>
            </w:tcBorders>
            <w:shd w:val="clear" w:color="auto" w:fill="auto"/>
            <w:noWrap/>
            <w:vAlign w:val="center"/>
          </w:tcPr>
          <w:p w14:paraId="7B110A59">
            <w:pPr>
              <w:widowControl/>
              <w:jc w:val="center"/>
              <w:outlineLvl w:val="0"/>
              <w:rPr>
                <w:rFonts w:hint="eastAsia" w:ascii="仿宋" w:hAnsi="仿宋" w:eastAsia="仿宋" w:cs="Arial"/>
                <w:color w:val="000000"/>
                <w:kern w:val="0"/>
                <w:szCs w:val="21"/>
              </w:rPr>
            </w:pPr>
            <w:r>
              <w:rPr>
                <w:rFonts w:hint="eastAsia" w:ascii="仿宋" w:hAnsi="仿宋" w:eastAsia="仿宋" w:cs="Arial"/>
                <w:color w:val="000000"/>
                <w:kern w:val="0"/>
                <w:szCs w:val="21"/>
              </w:rPr>
              <w:t>宿舍、公共卫生间、楼梯间</w:t>
            </w:r>
          </w:p>
        </w:tc>
      </w:tr>
      <w:tr w14:paraId="78FA81F5">
        <w:tblPrEx>
          <w:tblCellMar>
            <w:top w:w="0" w:type="dxa"/>
            <w:left w:w="108" w:type="dxa"/>
            <w:bottom w:w="0" w:type="dxa"/>
            <w:right w:w="108" w:type="dxa"/>
          </w:tblCellMar>
        </w:tblPrEx>
        <w:trPr>
          <w:trHeight w:val="43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06731A85">
            <w:pPr>
              <w:widowControl/>
              <w:jc w:val="center"/>
              <w:outlineLvl w:val="0"/>
              <w:rPr>
                <w:rFonts w:ascii="仿宋" w:hAnsi="仿宋" w:eastAsia="仿宋" w:cs="Arial"/>
                <w:color w:val="000000"/>
                <w:kern w:val="0"/>
                <w:szCs w:val="21"/>
              </w:rPr>
            </w:pPr>
            <w:r>
              <w:rPr>
                <w:rFonts w:ascii="仿宋" w:hAnsi="仿宋" w:eastAsia="仿宋" w:cs="Arial"/>
                <w:color w:val="000000"/>
                <w:kern w:val="0"/>
                <w:szCs w:val="21"/>
              </w:rPr>
              <w:t>6</w:t>
            </w:r>
          </w:p>
        </w:tc>
        <w:tc>
          <w:tcPr>
            <w:tcW w:w="1370" w:type="dxa"/>
            <w:tcBorders>
              <w:top w:val="nil"/>
              <w:left w:val="nil"/>
              <w:bottom w:val="single" w:color="auto" w:sz="4" w:space="0"/>
              <w:right w:val="single" w:color="auto" w:sz="4" w:space="0"/>
            </w:tcBorders>
            <w:shd w:val="clear" w:color="auto" w:fill="auto"/>
            <w:vAlign w:val="center"/>
          </w:tcPr>
          <w:p w14:paraId="08CD0ABB">
            <w:pPr>
              <w:widowControl/>
              <w:jc w:val="center"/>
              <w:outlineLvl w:val="0"/>
              <w:rPr>
                <w:rFonts w:ascii="仿宋" w:hAnsi="仿宋" w:eastAsia="仿宋" w:cs="Arial"/>
                <w:kern w:val="0"/>
                <w:szCs w:val="21"/>
              </w:rPr>
            </w:pPr>
            <w:r>
              <w:rPr>
                <w:rFonts w:hint="eastAsia" w:ascii="仿宋" w:hAnsi="仿宋" w:eastAsia="仿宋" w:cs="Arial"/>
                <w:kern w:val="0"/>
                <w:szCs w:val="21"/>
              </w:rPr>
              <w:t>卫生间墙面砖</w:t>
            </w:r>
          </w:p>
        </w:tc>
        <w:tc>
          <w:tcPr>
            <w:tcW w:w="1322" w:type="dxa"/>
            <w:vMerge w:val="continue"/>
            <w:tcBorders>
              <w:left w:val="nil"/>
              <w:right w:val="single" w:color="auto" w:sz="4" w:space="0"/>
            </w:tcBorders>
          </w:tcPr>
          <w:p w14:paraId="3D215411">
            <w:pPr>
              <w:widowControl/>
              <w:jc w:val="center"/>
              <w:outlineLvl w:val="0"/>
              <w:rPr>
                <w:rFonts w:hint="eastAsia" w:ascii="仿宋" w:hAnsi="仿宋" w:eastAsia="仿宋" w:cs="Arial"/>
                <w:kern w:val="0"/>
                <w:szCs w:val="21"/>
              </w:rPr>
            </w:pPr>
          </w:p>
        </w:tc>
        <w:tc>
          <w:tcPr>
            <w:tcW w:w="1061" w:type="dxa"/>
            <w:tcBorders>
              <w:top w:val="nil"/>
              <w:left w:val="single" w:color="auto" w:sz="4" w:space="0"/>
              <w:bottom w:val="single" w:color="auto" w:sz="4" w:space="0"/>
              <w:right w:val="single" w:color="auto" w:sz="4" w:space="0"/>
            </w:tcBorders>
            <w:shd w:val="clear" w:color="auto" w:fill="auto"/>
            <w:vAlign w:val="center"/>
          </w:tcPr>
          <w:p w14:paraId="7EE44E07">
            <w:pPr>
              <w:widowControl/>
              <w:jc w:val="center"/>
              <w:outlineLvl w:val="0"/>
              <w:rPr>
                <w:rFonts w:hint="eastAsia" w:ascii="仿宋" w:hAnsi="仿宋" w:eastAsia="仿宋" w:cs="Arial"/>
                <w:kern w:val="0"/>
                <w:szCs w:val="21"/>
              </w:rPr>
            </w:pPr>
            <w:r>
              <w:rPr>
                <w:rFonts w:hint="eastAsia" w:ascii="仿宋" w:hAnsi="仿宋" w:eastAsia="仿宋" w:cs="Arial"/>
                <w:kern w:val="0"/>
                <w:szCs w:val="21"/>
              </w:rPr>
              <w:t>600*300</w:t>
            </w:r>
          </w:p>
        </w:tc>
        <w:tc>
          <w:tcPr>
            <w:tcW w:w="739" w:type="dxa"/>
            <w:tcBorders>
              <w:top w:val="nil"/>
              <w:left w:val="nil"/>
              <w:bottom w:val="single" w:color="auto" w:sz="4" w:space="0"/>
              <w:right w:val="single" w:color="auto" w:sz="4" w:space="0"/>
            </w:tcBorders>
            <w:shd w:val="clear" w:color="auto" w:fill="auto"/>
            <w:vAlign w:val="center"/>
          </w:tcPr>
          <w:p w14:paraId="179258C8">
            <w:pPr>
              <w:widowControl/>
              <w:jc w:val="center"/>
              <w:outlineLvl w:val="0"/>
              <w:rPr>
                <w:rFonts w:hint="eastAsia" w:ascii="仿宋" w:hAnsi="仿宋" w:eastAsia="仿宋" w:cs="Arial"/>
                <w:kern w:val="0"/>
                <w:szCs w:val="21"/>
              </w:rPr>
            </w:pPr>
            <w:r>
              <w:rPr>
                <w:rFonts w:hint="eastAsia" w:ascii="仿宋" w:hAnsi="仿宋" w:eastAsia="仿宋" w:cs="Arial"/>
                <w:kern w:val="0"/>
                <w:szCs w:val="21"/>
              </w:rPr>
              <w:t>优</w:t>
            </w:r>
          </w:p>
        </w:tc>
        <w:tc>
          <w:tcPr>
            <w:tcW w:w="740" w:type="dxa"/>
            <w:tcBorders>
              <w:top w:val="nil"/>
              <w:left w:val="nil"/>
              <w:bottom w:val="single" w:color="auto" w:sz="4" w:space="0"/>
              <w:right w:val="single" w:color="auto" w:sz="4" w:space="0"/>
            </w:tcBorders>
            <w:shd w:val="clear" w:color="auto" w:fill="auto"/>
            <w:vAlign w:val="center"/>
          </w:tcPr>
          <w:p w14:paraId="6464BC68">
            <w:pPr>
              <w:jc w:val="center"/>
              <w:outlineLvl w:val="0"/>
              <w:rPr>
                <w:rFonts w:hint="eastAsia" w:ascii="仿宋" w:hAnsi="仿宋" w:eastAsia="仿宋" w:cs="Arial"/>
                <w:kern w:val="0"/>
                <w:szCs w:val="21"/>
              </w:rPr>
            </w:pPr>
            <w:r>
              <w:rPr>
                <w:rFonts w:hint="eastAsia" w:ascii="仿宋" w:hAnsi="仿宋" w:eastAsia="仿宋" w:cs="Arial"/>
                <w:kern w:val="0"/>
                <w:szCs w:val="21"/>
              </w:rPr>
              <w:t>m2</w:t>
            </w:r>
          </w:p>
        </w:tc>
        <w:tc>
          <w:tcPr>
            <w:tcW w:w="1178" w:type="dxa"/>
            <w:tcBorders>
              <w:top w:val="nil"/>
              <w:left w:val="nil"/>
              <w:bottom w:val="single" w:color="auto" w:sz="4" w:space="0"/>
              <w:right w:val="single" w:color="auto" w:sz="4" w:space="0"/>
            </w:tcBorders>
            <w:shd w:val="clear" w:color="auto" w:fill="auto"/>
            <w:noWrap/>
            <w:vAlign w:val="center"/>
          </w:tcPr>
          <w:p w14:paraId="079CD420">
            <w:pPr>
              <w:widowControl/>
              <w:jc w:val="center"/>
              <w:outlineLvl w:val="0"/>
              <w:rPr>
                <w:rFonts w:hint="eastAsia" w:ascii="仿宋" w:hAnsi="仿宋" w:eastAsia="仿宋" w:cs="Arial"/>
                <w:color w:val="000000"/>
                <w:kern w:val="0"/>
                <w:szCs w:val="21"/>
              </w:rPr>
            </w:pPr>
            <w:r>
              <w:rPr>
                <w:rFonts w:ascii="仿宋" w:hAnsi="仿宋" w:eastAsia="仿宋" w:cs="Arial"/>
                <w:color w:val="000000"/>
                <w:kern w:val="0"/>
                <w:szCs w:val="21"/>
              </w:rPr>
              <w:t>53275</w:t>
            </w:r>
          </w:p>
        </w:tc>
        <w:tc>
          <w:tcPr>
            <w:tcW w:w="1698" w:type="dxa"/>
            <w:tcBorders>
              <w:top w:val="nil"/>
              <w:left w:val="nil"/>
              <w:bottom w:val="single" w:color="auto" w:sz="4" w:space="0"/>
              <w:right w:val="single" w:color="auto" w:sz="4" w:space="0"/>
            </w:tcBorders>
            <w:shd w:val="clear" w:color="auto" w:fill="auto"/>
            <w:noWrap/>
            <w:vAlign w:val="center"/>
          </w:tcPr>
          <w:p w14:paraId="26828A25">
            <w:pPr>
              <w:widowControl/>
              <w:jc w:val="center"/>
              <w:outlineLvl w:val="0"/>
              <w:rPr>
                <w:rFonts w:ascii="仿宋" w:hAnsi="仿宋" w:eastAsia="仿宋" w:cs="Arial"/>
                <w:color w:val="000000"/>
                <w:kern w:val="0"/>
                <w:szCs w:val="21"/>
              </w:rPr>
            </w:pPr>
            <w:r>
              <w:rPr>
                <w:rFonts w:hint="eastAsia" w:ascii="仿宋" w:hAnsi="仿宋" w:eastAsia="仿宋" w:cs="Arial"/>
                <w:color w:val="000000"/>
                <w:kern w:val="0"/>
                <w:szCs w:val="21"/>
              </w:rPr>
              <w:t>卫生间</w:t>
            </w:r>
          </w:p>
        </w:tc>
      </w:tr>
      <w:tr w14:paraId="0C1E522B">
        <w:tblPrEx>
          <w:tblCellMar>
            <w:top w:w="0" w:type="dxa"/>
            <w:left w:w="108" w:type="dxa"/>
            <w:bottom w:w="0" w:type="dxa"/>
            <w:right w:w="108" w:type="dxa"/>
          </w:tblCellMar>
        </w:tblPrEx>
        <w:trPr>
          <w:trHeight w:val="43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3D589003">
            <w:pPr>
              <w:widowControl/>
              <w:jc w:val="center"/>
              <w:rPr>
                <w:rFonts w:ascii="仿宋" w:hAnsi="仿宋" w:eastAsia="仿宋" w:cs="Arial"/>
                <w:color w:val="000000"/>
                <w:kern w:val="0"/>
                <w:szCs w:val="21"/>
              </w:rPr>
            </w:pPr>
            <w:r>
              <w:rPr>
                <w:rFonts w:ascii="仿宋" w:hAnsi="仿宋" w:eastAsia="仿宋" w:cs="Arial"/>
                <w:color w:val="000000"/>
                <w:kern w:val="0"/>
                <w:szCs w:val="21"/>
              </w:rPr>
              <w:t>7</w:t>
            </w:r>
          </w:p>
        </w:tc>
        <w:tc>
          <w:tcPr>
            <w:tcW w:w="1370" w:type="dxa"/>
            <w:tcBorders>
              <w:top w:val="nil"/>
              <w:left w:val="nil"/>
              <w:bottom w:val="single" w:color="auto" w:sz="4" w:space="0"/>
              <w:right w:val="single" w:color="auto" w:sz="4" w:space="0"/>
            </w:tcBorders>
            <w:shd w:val="clear" w:color="auto" w:fill="auto"/>
            <w:vAlign w:val="center"/>
          </w:tcPr>
          <w:p w14:paraId="09998E3F">
            <w:pPr>
              <w:widowControl/>
              <w:jc w:val="center"/>
              <w:rPr>
                <w:rFonts w:ascii="仿宋" w:hAnsi="仿宋" w:eastAsia="仿宋" w:cs="Arial"/>
                <w:kern w:val="0"/>
                <w:szCs w:val="21"/>
              </w:rPr>
            </w:pPr>
            <w:r>
              <w:rPr>
                <w:rFonts w:hint="eastAsia" w:ascii="仿宋" w:hAnsi="仿宋" w:eastAsia="仿宋" w:cs="Arial"/>
                <w:kern w:val="0"/>
                <w:szCs w:val="21"/>
              </w:rPr>
              <w:t>踢脚线砖</w:t>
            </w:r>
          </w:p>
        </w:tc>
        <w:tc>
          <w:tcPr>
            <w:tcW w:w="1322" w:type="dxa"/>
            <w:vMerge w:val="continue"/>
            <w:tcBorders>
              <w:left w:val="nil"/>
              <w:right w:val="single" w:color="auto" w:sz="4" w:space="0"/>
            </w:tcBorders>
          </w:tcPr>
          <w:p w14:paraId="62F2C17B">
            <w:pPr>
              <w:widowControl/>
              <w:jc w:val="center"/>
              <w:rPr>
                <w:rFonts w:hint="eastAsia" w:ascii="仿宋" w:hAnsi="仿宋" w:eastAsia="仿宋" w:cs="Arial"/>
                <w:kern w:val="0"/>
                <w:szCs w:val="21"/>
              </w:rPr>
            </w:pPr>
          </w:p>
        </w:tc>
        <w:tc>
          <w:tcPr>
            <w:tcW w:w="1061" w:type="dxa"/>
            <w:tcBorders>
              <w:top w:val="nil"/>
              <w:left w:val="single" w:color="auto" w:sz="4" w:space="0"/>
              <w:bottom w:val="single" w:color="auto" w:sz="4" w:space="0"/>
              <w:right w:val="single" w:color="auto" w:sz="4" w:space="0"/>
            </w:tcBorders>
            <w:shd w:val="clear" w:color="auto" w:fill="auto"/>
            <w:vAlign w:val="center"/>
          </w:tcPr>
          <w:p w14:paraId="0283D483">
            <w:pPr>
              <w:widowControl/>
              <w:jc w:val="center"/>
              <w:rPr>
                <w:rFonts w:hint="eastAsia" w:ascii="仿宋" w:hAnsi="仿宋" w:eastAsia="仿宋" w:cs="Arial"/>
                <w:kern w:val="0"/>
                <w:szCs w:val="21"/>
              </w:rPr>
            </w:pPr>
            <w:r>
              <w:rPr>
                <w:rFonts w:hint="eastAsia" w:ascii="仿宋" w:hAnsi="仿宋" w:eastAsia="仿宋" w:cs="Arial"/>
                <w:kern w:val="0"/>
                <w:szCs w:val="21"/>
              </w:rPr>
              <w:t>600*150</w:t>
            </w:r>
          </w:p>
        </w:tc>
        <w:tc>
          <w:tcPr>
            <w:tcW w:w="739" w:type="dxa"/>
            <w:tcBorders>
              <w:top w:val="nil"/>
              <w:left w:val="nil"/>
              <w:bottom w:val="single" w:color="auto" w:sz="4" w:space="0"/>
              <w:right w:val="single" w:color="auto" w:sz="4" w:space="0"/>
            </w:tcBorders>
            <w:shd w:val="clear" w:color="auto" w:fill="auto"/>
            <w:vAlign w:val="center"/>
          </w:tcPr>
          <w:p w14:paraId="167C4AAF">
            <w:pPr>
              <w:widowControl/>
              <w:jc w:val="center"/>
              <w:rPr>
                <w:rFonts w:hint="eastAsia" w:ascii="仿宋" w:hAnsi="仿宋" w:eastAsia="仿宋" w:cs="Arial"/>
                <w:kern w:val="0"/>
                <w:szCs w:val="21"/>
              </w:rPr>
            </w:pPr>
            <w:r>
              <w:rPr>
                <w:rFonts w:hint="eastAsia" w:ascii="仿宋" w:hAnsi="仿宋" w:eastAsia="仿宋" w:cs="Arial"/>
                <w:kern w:val="0"/>
                <w:szCs w:val="21"/>
              </w:rPr>
              <w:t>优</w:t>
            </w:r>
          </w:p>
        </w:tc>
        <w:tc>
          <w:tcPr>
            <w:tcW w:w="740" w:type="dxa"/>
            <w:tcBorders>
              <w:top w:val="nil"/>
              <w:left w:val="nil"/>
              <w:bottom w:val="single" w:color="auto" w:sz="4" w:space="0"/>
              <w:right w:val="single" w:color="auto" w:sz="4" w:space="0"/>
            </w:tcBorders>
            <w:shd w:val="clear" w:color="auto" w:fill="auto"/>
            <w:vAlign w:val="center"/>
          </w:tcPr>
          <w:p w14:paraId="3949CBAE">
            <w:pPr>
              <w:jc w:val="center"/>
              <w:rPr>
                <w:rFonts w:hint="eastAsia" w:ascii="仿宋" w:hAnsi="仿宋" w:eastAsia="仿宋" w:cs="Arial"/>
                <w:kern w:val="0"/>
                <w:szCs w:val="21"/>
              </w:rPr>
            </w:pPr>
            <w:r>
              <w:rPr>
                <w:rFonts w:hint="eastAsia" w:ascii="仿宋" w:hAnsi="仿宋" w:eastAsia="仿宋" w:cs="Arial"/>
                <w:kern w:val="0"/>
                <w:szCs w:val="21"/>
              </w:rPr>
              <w:t>m2</w:t>
            </w:r>
          </w:p>
        </w:tc>
        <w:tc>
          <w:tcPr>
            <w:tcW w:w="1178" w:type="dxa"/>
            <w:tcBorders>
              <w:top w:val="nil"/>
              <w:left w:val="nil"/>
              <w:bottom w:val="single" w:color="auto" w:sz="4" w:space="0"/>
              <w:right w:val="single" w:color="auto" w:sz="4" w:space="0"/>
            </w:tcBorders>
            <w:shd w:val="clear" w:color="auto" w:fill="auto"/>
            <w:noWrap/>
            <w:vAlign w:val="center"/>
          </w:tcPr>
          <w:p w14:paraId="5F17B437">
            <w:pPr>
              <w:widowControl/>
              <w:jc w:val="center"/>
              <w:rPr>
                <w:rFonts w:hint="eastAsia" w:ascii="仿宋" w:hAnsi="仿宋" w:eastAsia="仿宋" w:cs="Arial"/>
                <w:color w:val="000000"/>
                <w:kern w:val="0"/>
                <w:szCs w:val="21"/>
              </w:rPr>
            </w:pPr>
            <w:r>
              <w:rPr>
                <w:rFonts w:ascii="仿宋" w:hAnsi="仿宋" w:eastAsia="仿宋" w:cs="Arial"/>
                <w:color w:val="000000"/>
                <w:kern w:val="0"/>
                <w:szCs w:val="21"/>
              </w:rPr>
              <w:t>2433</w:t>
            </w:r>
          </w:p>
        </w:tc>
        <w:tc>
          <w:tcPr>
            <w:tcW w:w="1698" w:type="dxa"/>
            <w:tcBorders>
              <w:top w:val="nil"/>
              <w:left w:val="nil"/>
              <w:bottom w:val="single" w:color="auto" w:sz="4" w:space="0"/>
              <w:right w:val="single" w:color="auto" w:sz="4" w:space="0"/>
            </w:tcBorders>
            <w:shd w:val="clear" w:color="auto" w:fill="auto"/>
            <w:noWrap/>
            <w:vAlign w:val="center"/>
          </w:tcPr>
          <w:p w14:paraId="2B69924D">
            <w:pPr>
              <w:widowControl/>
              <w:jc w:val="center"/>
              <w:rPr>
                <w:rFonts w:hint="eastAsia" w:ascii="仿宋" w:hAnsi="仿宋" w:eastAsia="仿宋" w:cs="Arial"/>
                <w:color w:val="000000"/>
                <w:kern w:val="0"/>
                <w:szCs w:val="21"/>
              </w:rPr>
            </w:pPr>
            <w:r>
              <w:rPr>
                <w:rFonts w:hint="eastAsia" w:ascii="仿宋" w:hAnsi="仿宋" w:eastAsia="仿宋" w:cs="Arial"/>
                <w:color w:val="000000"/>
                <w:kern w:val="0"/>
                <w:szCs w:val="21"/>
              </w:rPr>
              <w:t>宿舍、其它相关部位</w:t>
            </w:r>
          </w:p>
        </w:tc>
      </w:tr>
      <w:tr w14:paraId="33B9E94D">
        <w:tblPrEx>
          <w:tblCellMar>
            <w:top w:w="0" w:type="dxa"/>
            <w:left w:w="108" w:type="dxa"/>
            <w:bottom w:w="0" w:type="dxa"/>
            <w:right w:w="108" w:type="dxa"/>
          </w:tblCellMar>
        </w:tblPrEx>
        <w:trPr>
          <w:trHeight w:val="43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0242E5F6">
            <w:pPr>
              <w:widowControl/>
              <w:jc w:val="center"/>
              <w:outlineLvl w:val="0"/>
              <w:rPr>
                <w:rFonts w:ascii="仿宋" w:hAnsi="仿宋" w:eastAsia="仿宋" w:cs="Arial"/>
                <w:color w:val="000000"/>
                <w:kern w:val="0"/>
                <w:szCs w:val="21"/>
              </w:rPr>
            </w:pPr>
            <w:r>
              <w:rPr>
                <w:rFonts w:ascii="仿宋" w:hAnsi="仿宋" w:eastAsia="仿宋" w:cs="Arial"/>
                <w:color w:val="000000"/>
                <w:kern w:val="0"/>
                <w:szCs w:val="21"/>
              </w:rPr>
              <w:t>8</w:t>
            </w:r>
          </w:p>
        </w:tc>
        <w:tc>
          <w:tcPr>
            <w:tcW w:w="1370" w:type="dxa"/>
            <w:tcBorders>
              <w:top w:val="nil"/>
              <w:left w:val="nil"/>
              <w:bottom w:val="single" w:color="auto" w:sz="4" w:space="0"/>
              <w:right w:val="single" w:color="auto" w:sz="4" w:space="0"/>
            </w:tcBorders>
            <w:shd w:val="clear" w:color="auto" w:fill="auto"/>
            <w:vAlign w:val="center"/>
          </w:tcPr>
          <w:p w14:paraId="5B7CB388">
            <w:pPr>
              <w:widowControl/>
              <w:jc w:val="center"/>
              <w:outlineLvl w:val="0"/>
              <w:rPr>
                <w:rFonts w:ascii="仿宋" w:hAnsi="仿宋" w:eastAsia="仿宋" w:cs="Arial"/>
                <w:kern w:val="0"/>
                <w:szCs w:val="21"/>
              </w:rPr>
            </w:pPr>
            <w:r>
              <w:rPr>
                <w:rFonts w:hint="eastAsia" w:ascii="仿宋" w:hAnsi="仿宋" w:eastAsia="仿宋" w:cs="Arial"/>
                <w:kern w:val="0"/>
                <w:szCs w:val="21"/>
              </w:rPr>
              <w:t>屋面灰色地砖</w:t>
            </w:r>
          </w:p>
        </w:tc>
        <w:tc>
          <w:tcPr>
            <w:tcW w:w="1322" w:type="dxa"/>
            <w:vMerge w:val="continue"/>
            <w:tcBorders>
              <w:left w:val="nil"/>
              <w:right w:val="single" w:color="auto" w:sz="4" w:space="0"/>
            </w:tcBorders>
          </w:tcPr>
          <w:p w14:paraId="5A0045D8">
            <w:pPr>
              <w:widowControl/>
              <w:jc w:val="center"/>
              <w:outlineLvl w:val="0"/>
              <w:rPr>
                <w:rFonts w:hint="eastAsia" w:ascii="仿宋" w:hAnsi="仿宋" w:eastAsia="仿宋" w:cs="Arial"/>
                <w:kern w:val="0"/>
                <w:szCs w:val="21"/>
              </w:rPr>
            </w:pPr>
          </w:p>
        </w:tc>
        <w:tc>
          <w:tcPr>
            <w:tcW w:w="1061" w:type="dxa"/>
            <w:tcBorders>
              <w:top w:val="nil"/>
              <w:left w:val="single" w:color="auto" w:sz="4" w:space="0"/>
              <w:bottom w:val="single" w:color="auto" w:sz="4" w:space="0"/>
              <w:right w:val="single" w:color="auto" w:sz="4" w:space="0"/>
            </w:tcBorders>
            <w:shd w:val="clear" w:color="auto" w:fill="auto"/>
            <w:vAlign w:val="center"/>
          </w:tcPr>
          <w:p w14:paraId="09986664">
            <w:pPr>
              <w:widowControl/>
              <w:jc w:val="center"/>
              <w:outlineLvl w:val="0"/>
              <w:rPr>
                <w:rFonts w:hint="eastAsia" w:ascii="仿宋" w:hAnsi="仿宋" w:eastAsia="仿宋" w:cs="Arial"/>
                <w:kern w:val="0"/>
                <w:szCs w:val="21"/>
              </w:rPr>
            </w:pPr>
            <w:r>
              <w:rPr>
                <w:rFonts w:hint="eastAsia" w:ascii="仿宋" w:hAnsi="仿宋" w:eastAsia="仿宋" w:cs="Arial"/>
                <w:kern w:val="0"/>
                <w:szCs w:val="21"/>
              </w:rPr>
              <w:t>300*300</w:t>
            </w:r>
          </w:p>
        </w:tc>
        <w:tc>
          <w:tcPr>
            <w:tcW w:w="739" w:type="dxa"/>
            <w:tcBorders>
              <w:top w:val="nil"/>
              <w:left w:val="nil"/>
              <w:bottom w:val="single" w:color="auto" w:sz="4" w:space="0"/>
              <w:right w:val="single" w:color="auto" w:sz="4" w:space="0"/>
            </w:tcBorders>
            <w:shd w:val="clear" w:color="auto" w:fill="auto"/>
            <w:vAlign w:val="center"/>
          </w:tcPr>
          <w:p w14:paraId="369CC4FF">
            <w:pPr>
              <w:widowControl/>
              <w:jc w:val="center"/>
              <w:outlineLvl w:val="0"/>
              <w:rPr>
                <w:rFonts w:hint="eastAsia" w:ascii="仿宋" w:hAnsi="仿宋" w:eastAsia="仿宋" w:cs="Arial"/>
                <w:kern w:val="0"/>
                <w:szCs w:val="21"/>
              </w:rPr>
            </w:pPr>
            <w:r>
              <w:rPr>
                <w:rFonts w:hint="eastAsia" w:ascii="仿宋" w:hAnsi="仿宋" w:eastAsia="仿宋" w:cs="Arial"/>
                <w:kern w:val="0"/>
                <w:szCs w:val="21"/>
              </w:rPr>
              <w:t>优</w:t>
            </w:r>
          </w:p>
        </w:tc>
        <w:tc>
          <w:tcPr>
            <w:tcW w:w="740" w:type="dxa"/>
            <w:tcBorders>
              <w:top w:val="nil"/>
              <w:left w:val="nil"/>
              <w:bottom w:val="single" w:color="auto" w:sz="4" w:space="0"/>
              <w:right w:val="single" w:color="auto" w:sz="4" w:space="0"/>
            </w:tcBorders>
            <w:shd w:val="clear" w:color="auto" w:fill="auto"/>
            <w:vAlign w:val="center"/>
          </w:tcPr>
          <w:p w14:paraId="373E4D18">
            <w:pPr>
              <w:jc w:val="center"/>
              <w:outlineLvl w:val="0"/>
              <w:rPr>
                <w:rFonts w:hint="eastAsia" w:ascii="仿宋" w:hAnsi="仿宋" w:eastAsia="仿宋" w:cs="Arial"/>
                <w:kern w:val="0"/>
                <w:szCs w:val="21"/>
              </w:rPr>
            </w:pPr>
            <w:r>
              <w:rPr>
                <w:rFonts w:hint="eastAsia" w:ascii="仿宋" w:hAnsi="仿宋" w:eastAsia="仿宋" w:cs="Arial"/>
                <w:kern w:val="0"/>
                <w:szCs w:val="21"/>
              </w:rPr>
              <w:t>m2</w:t>
            </w:r>
          </w:p>
        </w:tc>
        <w:tc>
          <w:tcPr>
            <w:tcW w:w="1178" w:type="dxa"/>
            <w:tcBorders>
              <w:top w:val="nil"/>
              <w:left w:val="nil"/>
              <w:bottom w:val="single" w:color="auto" w:sz="4" w:space="0"/>
              <w:right w:val="single" w:color="auto" w:sz="4" w:space="0"/>
            </w:tcBorders>
            <w:shd w:val="clear" w:color="auto" w:fill="auto"/>
            <w:noWrap/>
            <w:vAlign w:val="center"/>
          </w:tcPr>
          <w:p w14:paraId="6C205F1E">
            <w:pPr>
              <w:widowControl/>
              <w:jc w:val="center"/>
              <w:outlineLvl w:val="0"/>
              <w:rPr>
                <w:rFonts w:hint="eastAsia" w:ascii="仿宋" w:hAnsi="仿宋" w:eastAsia="仿宋" w:cs="Arial"/>
                <w:color w:val="000000"/>
                <w:kern w:val="0"/>
                <w:szCs w:val="21"/>
              </w:rPr>
            </w:pPr>
            <w:r>
              <w:rPr>
                <w:rFonts w:ascii="仿宋" w:hAnsi="仿宋" w:eastAsia="仿宋" w:cs="Arial"/>
                <w:color w:val="000000"/>
                <w:kern w:val="0"/>
                <w:szCs w:val="21"/>
              </w:rPr>
              <w:t>5996</w:t>
            </w:r>
          </w:p>
        </w:tc>
        <w:tc>
          <w:tcPr>
            <w:tcW w:w="1698" w:type="dxa"/>
            <w:tcBorders>
              <w:top w:val="nil"/>
              <w:left w:val="nil"/>
              <w:bottom w:val="single" w:color="auto" w:sz="4" w:space="0"/>
              <w:right w:val="single" w:color="auto" w:sz="4" w:space="0"/>
            </w:tcBorders>
            <w:shd w:val="clear" w:color="auto" w:fill="auto"/>
            <w:noWrap/>
            <w:vAlign w:val="center"/>
          </w:tcPr>
          <w:p w14:paraId="30EDF417">
            <w:pPr>
              <w:widowControl/>
              <w:jc w:val="center"/>
              <w:outlineLvl w:val="0"/>
              <w:rPr>
                <w:rFonts w:ascii="仿宋" w:hAnsi="仿宋" w:eastAsia="仿宋" w:cs="Arial"/>
                <w:color w:val="000000"/>
                <w:kern w:val="0"/>
                <w:szCs w:val="21"/>
              </w:rPr>
            </w:pPr>
            <w:r>
              <w:rPr>
                <w:rFonts w:hint="eastAsia" w:ascii="仿宋" w:hAnsi="仿宋" w:eastAsia="仿宋" w:cs="Arial"/>
                <w:color w:val="000000"/>
                <w:kern w:val="0"/>
                <w:szCs w:val="21"/>
              </w:rPr>
              <w:t>屋面</w:t>
            </w:r>
          </w:p>
        </w:tc>
      </w:tr>
      <w:tr w14:paraId="2331F5C8">
        <w:tblPrEx>
          <w:tblCellMar>
            <w:top w:w="0" w:type="dxa"/>
            <w:left w:w="108" w:type="dxa"/>
            <w:bottom w:w="0" w:type="dxa"/>
            <w:right w:w="108" w:type="dxa"/>
          </w:tblCellMar>
        </w:tblPrEx>
        <w:trPr>
          <w:trHeight w:val="43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7E380BBB">
            <w:pPr>
              <w:widowControl/>
              <w:jc w:val="center"/>
              <w:outlineLvl w:val="0"/>
              <w:rPr>
                <w:rFonts w:ascii="仿宋" w:hAnsi="仿宋" w:eastAsia="仿宋" w:cs="Arial"/>
                <w:color w:val="000000"/>
                <w:kern w:val="0"/>
                <w:szCs w:val="21"/>
              </w:rPr>
            </w:pPr>
            <w:r>
              <w:rPr>
                <w:rFonts w:ascii="仿宋" w:hAnsi="仿宋" w:eastAsia="仿宋" w:cs="Arial"/>
                <w:color w:val="000000"/>
                <w:kern w:val="0"/>
                <w:szCs w:val="21"/>
              </w:rPr>
              <w:t>9</w:t>
            </w:r>
          </w:p>
        </w:tc>
        <w:tc>
          <w:tcPr>
            <w:tcW w:w="1370" w:type="dxa"/>
            <w:tcBorders>
              <w:top w:val="nil"/>
              <w:left w:val="nil"/>
              <w:bottom w:val="single" w:color="auto" w:sz="4" w:space="0"/>
              <w:right w:val="single" w:color="auto" w:sz="4" w:space="0"/>
            </w:tcBorders>
            <w:shd w:val="clear" w:color="auto" w:fill="auto"/>
            <w:vAlign w:val="center"/>
          </w:tcPr>
          <w:p w14:paraId="47270031">
            <w:pPr>
              <w:widowControl/>
              <w:jc w:val="center"/>
              <w:outlineLvl w:val="0"/>
              <w:rPr>
                <w:rFonts w:ascii="仿宋" w:hAnsi="仿宋" w:eastAsia="仿宋" w:cs="Arial"/>
                <w:kern w:val="0"/>
                <w:szCs w:val="21"/>
              </w:rPr>
            </w:pPr>
            <w:r>
              <w:rPr>
                <w:rFonts w:hint="eastAsia" w:ascii="仿宋" w:hAnsi="仿宋" w:eastAsia="仿宋" w:cs="Arial"/>
                <w:kern w:val="0"/>
                <w:szCs w:val="21"/>
              </w:rPr>
              <w:t>游泳池砖</w:t>
            </w:r>
          </w:p>
        </w:tc>
        <w:tc>
          <w:tcPr>
            <w:tcW w:w="1322" w:type="dxa"/>
            <w:vMerge w:val="continue"/>
            <w:tcBorders>
              <w:left w:val="nil"/>
              <w:right w:val="single" w:color="auto" w:sz="4" w:space="0"/>
            </w:tcBorders>
          </w:tcPr>
          <w:p w14:paraId="3E3F29FF">
            <w:pPr>
              <w:widowControl/>
              <w:jc w:val="center"/>
              <w:outlineLvl w:val="0"/>
              <w:rPr>
                <w:rFonts w:hint="eastAsia" w:ascii="仿宋" w:hAnsi="仿宋" w:eastAsia="仿宋" w:cs="Arial"/>
                <w:kern w:val="0"/>
                <w:szCs w:val="21"/>
              </w:rPr>
            </w:pPr>
          </w:p>
        </w:tc>
        <w:tc>
          <w:tcPr>
            <w:tcW w:w="1061" w:type="dxa"/>
            <w:tcBorders>
              <w:top w:val="nil"/>
              <w:left w:val="single" w:color="auto" w:sz="4" w:space="0"/>
              <w:bottom w:val="single" w:color="auto" w:sz="4" w:space="0"/>
              <w:right w:val="single" w:color="auto" w:sz="4" w:space="0"/>
            </w:tcBorders>
            <w:shd w:val="clear" w:color="auto" w:fill="auto"/>
            <w:vAlign w:val="center"/>
          </w:tcPr>
          <w:p w14:paraId="2A6669CB">
            <w:pPr>
              <w:widowControl/>
              <w:jc w:val="center"/>
              <w:outlineLvl w:val="0"/>
              <w:rPr>
                <w:rFonts w:hint="eastAsia" w:ascii="仿宋" w:hAnsi="仿宋" w:eastAsia="仿宋" w:cs="Arial"/>
                <w:kern w:val="0"/>
                <w:szCs w:val="21"/>
              </w:rPr>
            </w:pPr>
            <w:r>
              <w:rPr>
                <w:rFonts w:hint="eastAsia" w:ascii="仿宋" w:hAnsi="仿宋" w:eastAsia="仿宋" w:cs="Arial"/>
                <w:kern w:val="0"/>
                <w:szCs w:val="21"/>
              </w:rPr>
              <w:t>150*150</w:t>
            </w:r>
          </w:p>
        </w:tc>
        <w:tc>
          <w:tcPr>
            <w:tcW w:w="739" w:type="dxa"/>
            <w:tcBorders>
              <w:top w:val="nil"/>
              <w:left w:val="nil"/>
              <w:bottom w:val="single" w:color="auto" w:sz="4" w:space="0"/>
              <w:right w:val="single" w:color="auto" w:sz="4" w:space="0"/>
            </w:tcBorders>
            <w:shd w:val="clear" w:color="auto" w:fill="auto"/>
            <w:vAlign w:val="center"/>
          </w:tcPr>
          <w:p w14:paraId="35F55F1F">
            <w:pPr>
              <w:widowControl/>
              <w:jc w:val="center"/>
              <w:outlineLvl w:val="0"/>
              <w:rPr>
                <w:rFonts w:hint="eastAsia" w:ascii="仿宋" w:hAnsi="仿宋" w:eastAsia="仿宋" w:cs="Arial"/>
                <w:kern w:val="0"/>
                <w:szCs w:val="21"/>
              </w:rPr>
            </w:pPr>
            <w:r>
              <w:rPr>
                <w:rFonts w:hint="eastAsia" w:ascii="仿宋" w:hAnsi="仿宋" w:eastAsia="仿宋" w:cs="Arial"/>
                <w:kern w:val="0"/>
                <w:szCs w:val="21"/>
              </w:rPr>
              <w:t>优</w:t>
            </w:r>
          </w:p>
        </w:tc>
        <w:tc>
          <w:tcPr>
            <w:tcW w:w="740" w:type="dxa"/>
            <w:tcBorders>
              <w:top w:val="nil"/>
              <w:left w:val="nil"/>
              <w:bottom w:val="single" w:color="auto" w:sz="4" w:space="0"/>
              <w:right w:val="single" w:color="auto" w:sz="4" w:space="0"/>
            </w:tcBorders>
            <w:shd w:val="clear" w:color="auto" w:fill="auto"/>
            <w:vAlign w:val="center"/>
          </w:tcPr>
          <w:p w14:paraId="214F01F4">
            <w:pPr>
              <w:jc w:val="center"/>
              <w:outlineLvl w:val="0"/>
              <w:rPr>
                <w:rFonts w:hint="eastAsia" w:ascii="仿宋" w:hAnsi="仿宋" w:eastAsia="仿宋" w:cs="Arial"/>
                <w:kern w:val="0"/>
                <w:szCs w:val="21"/>
              </w:rPr>
            </w:pPr>
            <w:r>
              <w:rPr>
                <w:rFonts w:hint="eastAsia" w:ascii="仿宋" w:hAnsi="仿宋" w:eastAsia="仿宋" w:cs="Arial"/>
                <w:kern w:val="0"/>
                <w:szCs w:val="21"/>
              </w:rPr>
              <w:t>m2</w:t>
            </w:r>
          </w:p>
        </w:tc>
        <w:tc>
          <w:tcPr>
            <w:tcW w:w="1178" w:type="dxa"/>
            <w:tcBorders>
              <w:top w:val="nil"/>
              <w:left w:val="nil"/>
              <w:bottom w:val="single" w:color="auto" w:sz="4" w:space="0"/>
              <w:right w:val="single" w:color="auto" w:sz="4" w:space="0"/>
            </w:tcBorders>
            <w:shd w:val="clear" w:color="auto" w:fill="auto"/>
            <w:noWrap/>
            <w:vAlign w:val="center"/>
          </w:tcPr>
          <w:p w14:paraId="6F0AB160">
            <w:pPr>
              <w:widowControl/>
              <w:jc w:val="center"/>
              <w:outlineLvl w:val="0"/>
              <w:rPr>
                <w:rFonts w:hint="eastAsia" w:ascii="仿宋" w:hAnsi="仿宋" w:eastAsia="仿宋" w:cs="Arial"/>
                <w:color w:val="000000"/>
                <w:kern w:val="0"/>
                <w:szCs w:val="21"/>
              </w:rPr>
            </w:pPr>
            <w:r>
              <w:rPr>
                <w:rFonts w:ascii="仿宋" w:hAnsi="仿宋" w:eastAsia="仿宋" w:cs="Arial"/>
                <w:color w:val="000000"/>
                <w:kern w:val="0"/>
                <w:szCs w:val="21"/>
              </w:rPr>
              <w:t>925</w:t>
            </w:r>
          </w:p>
        </w:tc>
        <w:tc>
          <w:tcPr>
            <w:tcW w:w="1698" w:type="dxa"/>
            <w:tcBorders>
              <w:top w:val="nil"/>
              <w:left w:val="nil"/>
              <w:bottom w:val="single" w:color="auto" w:sz="4" w:space="0"/>
              <w:right w:val="single" w:color="auto" w:sz="4" w:space="0"/>
            </w:tcBorders>
            <w:shd w:val="clear" w:color="auto" w:fill="auto"/>
            <w:noWrap/>
            <w:vAlign w:val="center"/>
          </w:tcPr>
          <w:p w14:paraId="08439183">
            <w:pPr>
              <w:widowControl/>
              <w:jc w:val="center"/>
              <w:outlineLvl w:val="0"/>
              <w:rPr>
                <w:rFonts w:ascii="仿宋" w:hAnsi="仿宋" w:eastAsia="仿宋" w:cs="Arial"/>
                <w:color w:val="000000"/>
                <w:kern w:val="0"/>
                <w:szCs w:val="21"/>
              </w:rPr>
            </w:pPr>
            <w:r>
              <w:rPr>
                <w:rFonts w:hint="eastAsia" w:ascii="仿宋" w:hAnsi="仿宋" w:eastAsia="仿宋" w:cs="Arial"/>
                <w:color w:val="000000"/>
                <w:kern w:val="0"/>
                <w:szCs w:val="21"/>
              </w:rPr>
              <w:t>游泳池</w:t>
            </w:r>
          </w:p>
        </w:tc>
      </w:tr>
      <w:tr w14:paraId="0841908D">
        <w:tblPrEx>
          <w:tblCellMar>
            <w:top w:w="0" w:type="dxa"/>
            <w:left w:w="108" w:type="dxa"/>
            <w:bottom w:w="0" w:type="dxa"/>
            <w:right w:w="108" w:type="dxa"/>
          </w:tblCellMar>
        </w:tblPrEx>
        <w:trPr>
          <w:trHeight w:val="436" w:hRule="atLeast"/>
        </w:trPr>
        <w:tc>
          <w:tcPr>
            <w:tcW w:w="704" w:type="dxa"/>
            <w:tcBorders>
              <w:top w:val="nil"/>
              <w:left w:val="single" w:color="auto" w:sz="4" w:space="0"/>
              <w:bottom w:val="single" w:color="auto" w:sz="4" w:space="0"/>
              <w:right w:val="single" w:color="auto" w:sz="4" w:space="0"/>
            </w:tcBorders>
            <w:shd w:val="clear" w:color="auto" w:fill="auto"/>
            <w:noWrap/>
            <w:vAlign w:val="center"/>
          </w:tcPr>
          <w:p w14:paraId="4EAEAD0E">
            <w:pPr>
              <w:widowControl/>
              <w:jc w:val="center"/>
              <w:outlineLvl w:val="0"/>
              <w:rPr>
                <w:rFonts w:ascii="仿宋" w:hAnsi="仿宋" w:eastAsia="仿宋" w:cs="Arial"/>
                <w:color w:val="000000"/>
                <w:kern w:val="0"/>
                <w:szCs w:val="21"/>
              </w:rPr>
            </w:pPr>
            <w:r>
              <w:rPr>
                <w:rFonts w:ascii="仿宋" w:hAnsi="仿宋" w:eastAsia="仿宋" w:cs="Arial"/>
                <w:color w:val="000000"/>
                <w:kern w:val="0"/>
                <w:szCs w:val="21"/>
              </w:rPr>
              <w:t>10</w:t>
            </w:r>
          </w:p>
        </w:tc>
        <w:tc>
          <w:tcPr>
            <w:tcW w:w="1370" w:type="dxa"/>
            <w:tcBorders>
              <w:top w:val="nil"/>
              <w:left w:val="nil"/>
              <w:bottom w:val="single" w:color="auto" w:sz="4" w:space="0"/>
              <w:right w:val="single" w:color="auto" w:sz="4" w:space="0"/>
            </w:tcBorders>
            <w:shd w:val="clear" w:color="auto" w:fill="auto"/>
            <w:vAlign w:val="center"/>
          </w:tcPr>
          <w:p w14:paraId="1E31E328">
            <w:pPr>
              <w:widowControl/>
              <w:jc w:val="center"/>
              <w:outlineLvl w:val="0"/>
              <w:rPr>
                <w:rFonts w:ascii="仿宋" w:hAnsi="仿宋" w:eastAsia="仿宋" w:cs="Arial"/>
                <w:kern w:val="0"/>
                <w:szCs w:val="21"/>
              </w:rPr>
            </w:pPr>
            <w:r>
              <w:rPr>
                <w:rFonts w:hint="eastAsia" w:ascii="仿宋" w:hAnsi="仿宋" w:eastAsia="仿宋" w:cs="Arial"/>
                <w:kern w:val="0"/>
                <w:szCs w:val="21"/>
              </w:rPr>
              <w:t>外墙砖</w:t>
            </w:r>
          </w:p>
        </w:tc>
        <w:tc>
          <w:tcPr>
            <w:tcW w:w="1322" w:type="dxa"/>
            <w:vMerge w:val="continue"/>
            <w:tcBorders>
              <w:left w:val="nil"/>
              <w:bottom w:val="single" w:color="auto" w:sz="4" w:space="0"/>
              <w:right w:val="single" w:color="auto" w:sz="4" w:space="0"/>
            </w:tcBorders>
          </w:tcPr>
          <w:p w14:paraId="7AE42CAD">
            <w:pPr>
              <w:widowControl/>
              <w:jc w:val="center"/>
              <w:outlineLvl w:val="0"/>
              <w:rPr>
                <w:rFonts w:hint="eastAsia" w:ascii="仿宋" w:hAnsi="仿宋" w:eastAsia="仿宋" w:cs="Arial"/>
                <w:kern w:val="0"/>
                <w:szCs w:val="21"/>
              </w:rPr>
            </w:pPr>
          </w:p>
        </w:tc>
        <w:tc>
          <w:tcPr>
            <w:tcW w:w="1061" w:type="dxa"/>
            <w:tcBorders>
              <w:top w:val="nil"/>
              <w:left w:val="single" w:color="auto" w:sz="4" w:space="0"/>
              <w:bottom w:val="single" w:color="auto" w:sz="4" w:space="0"/>
              <w:right w:val="single" w:color="auto" w:sz="4" w:space="0"/>
            </w:tcBorders>
            <w:shd w:val="clear" w:color="auto" w:fill="auto"/>
            <w:vAlign w:val="center"/>
          </w:tcPr>
          <w:p w14:paraId="03377E2A">
            <w:pPr>
              <w:widowControl/>
              <w:jc w:val="center"/>
              <w:outlineLvl w:val="0"/>
              <w:rPr>
                <w:rFonts w:hint="eastAsia" w:ascii="仿宋" w:hAnsi="仿宋" w:eastAsia="仿宋" w:cs="Arial"/>
                <w:kern w:val="0"/>
                <w:szCs w:val="21"/>
              </w:rPr>
            </w:pPr>
            <w:r>
              <w:rPr>
                <w:rFonts w:hint="eastAsia" w:ascii="仿宋" w:hAnsi="仿宋" w:eastAsia="仿宋" w:cs="Arial"/>
                <w:kern w:val="0"/>
                <w:szCs w:val="21"/>
              </w:rPr>
              <w:t>200*50</w:t>
            </w:r>
          </w:p>
        </w:tc>
        <w:tc>
          <w:tcPr>
            <w:tcW w:w="739" w:type="dxa"/>
            <w:tcBorders>
              <w:top w:val="nil"/>
              <w:left w:val="nil"/>
              <w:bottom w:val="single" w:color="auto" w:sz="4" w:space="0"/>
              <w:right w:val="single" w:color="auto" w:sz="4" w:space="0"/>
            </w:tcBorders>
            <w:shd w:val="clear" w:color="auto" w:fill="auto"/>
            <w:vAlign w:val="center"/>
          </w:tcPr>
          <w:p w14:paraId="02EFD273">
            <w:pPr>
              <w:widowControl/>
              <w:jc w:val="center"/>
              <w:outlineLvl w:val="0"/>
              <w:rPr>
                <w:rFonts w:hint="eastAsia" w:ascii="仿宋" w:hAnsi="仿宋" w:eastAsia="仿宋" w:cs="Arial"/>
                <w:kern w:val="0"/>
                <w:szCs w:val="21"/>
              </w:rPr>
            </w:pPr>
            <w:r>
              <w:rPr>
                <w:rFonts w:hint="eastAsia" w:ascii="仿宋" w:hAnsi="仿宋" w:eastAsia="仿宋" w:cs="Arial"/>
                <w:kern w:val="0"/>
                <w:szCs w:val="21"/>
              </w:rPr>
              <w:t>优</w:t>
            </w:r>
          </w:p>
        </w:tc>
        <w:tc>
          <w:tcPr>
            <w:tcW w:w="740" w:type="dxa"/>
            <w:tcBorders>
              <w:top w:val="nil"/>
              <w:left w:val="nil"/>
              <w:bottom w:val="single" w:color="auto" w:sz="4" w:space="0"/>
              <w:right w:val="single" w:color="auto" w:sz="4" w:space="0"/>
            </w:tcBorders>
            <w:shd w:val="clear" w:color="auto" w:fill="auto"/>
            <w:vAlign w:val="center"/>
          </w:tcPr>
          <w:p w14:paraId="45693A4E">
            <w:pPr>
              <w:jc w:val="center"/>
              <w:outlineLvl w:val="0"/>
              <w:rPr>
                <w:rFonts w:hint="eastAsia" w:ascii="仿宋" w:hAnsi="仿宋" w:eastAsia="仿宋" w:cs="Arial"/>
                <w:kern w:val="0"/>
                <w:szCs w:val="21"/>
              </w:rPr>
            </w:pPr>
            <w:r>
              <w:rPr>
                <w:rFonts w:hint="eastAsia" w:ascii="仿宋" w:hAnsi="仿宋" w:eastAsia="仿宋" w:cs="Arial"/>
                <w:kern w:val="0"/>
                <w:szCs w:val="21"/>
              </w:rPr>
              <w:t>m2</w:t>
            </w:r>
          </w:p>
        </w:tc>
        <w:tc>
          <w:tcPr>
            <w:tcW w:w="1178" w:type="dxa"/>
            <w:tcBorders>
              <w:top w:val="nil"/>
              <w:left w:val="nil"/>
              <w:bottom w:val="single" w:color="auto" w:sz="4" w:space="0"/>
              <w:right w:val="single" w:color="auto" w:sz="4" w:space="0"/>
            </w:tcBorders>
            <w:shd w:val="clear" w:color="auto" w:fill="auto"/>
            <w:vAlign w:val="center"/>
          </w:tcPr>
          <w:p w14:paraId="70EE9978">
            <w:pPr>
              <w:widowControl/>
              <w:jc w:val="center"/>
              <w:outlineLvl w:val="0"/>
              <w:rPr>
                <w:rFonts w:hint="eastAsia" w:ascii="仿宋" w:hAnsi="仿宋" w:eastAsia="仿宋" w:cs="Arial"/>
                <w:kern w:val="0"/>
                <w:szCs w:val="21"/>
              </w:rPr>
            </w:pPr>
            <w:r>
              <w:rPr>
                <w:rFonts w:hint="eastAsia" w:ascii="仿宋" w:hAnsi="仿宋" w:eastAsia="仿宋" w:cs="Arial"/>
                <w:kern w:val="0"/>
                <w:szCs w:val="21"/>
              </w:rPr>
              <w:t>1298</w:t>
            </w:r>
            <w:r>
              <w:rPr>
                <w:rFonts w:ascii="仿宋" w:hAnsi="仿宋" w:eastAsia="仿宋" w:cs="Arial"/>
                <w:kern w:val="0"/>
                <w:szCs w:val="21"/>
              </w:rPr>
              <w:t>9</w:t>
            </w:r>
          </w:p>
        </w:tc>
        <w:tc>
          <w:tcPr>
            <w:tcW w:w="1698" w:type="dxa"/>
            <w:tcBorders>
              <w:top w:val="nil"/>
              <w:left w:val="nil"/>
              <w:bottom w:val="single" w:color="auto" w:sz="4" w:space="0"/>
              <w:right w:val="single" w:color="auto" w:sz="4" w:space="0"/>
            </w:tcBorders>
            <w:shd w:val="clear" w:color="auto" w:fill="auto"/>
            <w:noWrap/>
            <w:vAlign w:val="center"/>
          </w:tcPr>
          <w:p w14:paraId="0C8292AC">
            <w:pPr>
              <w:widowControl/>
              <w:jc w:val="center"/>
              <w:outlineLvl w:val="0"/>
              <w:rPr>
                <w:rFonts w:hint="eastAsia" w:ascii="仿宋" w:hAnsi="仿宋" w:eastAsia="仿宋" w:cs="Arial"/>
                <w:color w:val="000000"/>
                <w:kern w:val="0"/>
                <w:szCs w:val="21"/>
              </w:rPr>
            </w:pPr>
            <w:r>
              <w:rPr>
                <w:rFonts w:hint="eastAsia" w:ascii="仿宋" w:hAnsi="仿宋" w:eastAsia="仿宋" w:cs="Arial"/>
                <w:color w:val="000000"/>
                <w:kern w:val="0"/>
                <w:szCs w:val="21"/>
              </w:rPr>
              <w:t xml:space="preserve">外墙 </w:t>
            </w:r>
          </w:p>
        </w:tc>
      </w:tr>
    </w:tbl>
    <w:p w14:paraId="21AB3C88">
      <w:pPr>
        <w:rPr>
          <w:rFonts w:ascii="仿宋" w:hAnsi="仿宋" w:eastAsia="仿宋"/>
          <w:szCs w:val="21"/>
        </w:rPr>
      </w:pPr>
    </w:p>
    <w:p w14:paraId="62C83A5D">
      <w:pPr>
        <w:rPr>
          <w:rFonts w:ascii="仿宋" w:hAnsi="仿宋" w:eastAsia="仿宋"/>
          <w:szCs w:val="21"/>
        </w:rPr>
      </w:pPr>
    </w:p>
    <w:p w14:paraId="6ADF0897">
      <w:pPr>
        <w:rPr>
          <w:rFonts w:ascii="仿宋" w:hAnsi="仿宋" w:eastAsia="仿宋"/>
          <w:szCs w:val="21"/>
        </w:rPr>
      </w:pPr>
    </w:p>
    <w:p w14:paraId="63C42235">
      <w:pPr>
        <w:rPr>
          <w:rFonts w:ascii="仿宋" w:hAnsi="仿宋" w:eastAsia="仿宋"/>
          <w:szCs w:val="21"/>
        </w:rPr>
      </w:pPr>
    </w:p>
    <w:p w14:paraId="53FADDA9">
      <w:pPr>
        <w:rPr>
          <w:rFonts w:ascii="仿宋" w:hAnsi="仿宋" w:eastAsia="仿宋"/>
          <w:szCs w:val="21"/>
        </w:rPr>
      </w:pPr>
    </w:p>
    <w:p w14:paraId="7870DBE2">
      <w:pPr>
        <w:rPr>
          <w:rFonts w:ascii="仿宋" w:hAnsi="仿宋" w:eastAsia="仿宋"/>
          <w:szCs w:val="21"/>
        </w:rPr>
      </w:pPr>
    </w:p>
    <w:p w14:paraId="652051D8">
      <w:pPr>
        <w:rPr>
          <w:rFonts w:ascii="仿宋" w:hAnsi="仿宋" w:eastAsia="仿宋"/>
          <w:szCs w:val="21"/>
        </w:rPr>
      </w:pPr>
    </w:p>
    <w:p w14:paraId="335499B7">
      <w:pPr>
        <w:rPr>
          <w:rFonts w:ascii="仿宋" w:hAnsi="仿宋" w:eastAsia="仿宋"/>
          <w:szCs w:val="21"/>
        </w:rPr>
      </w:pPr>
    </w:p>
    <w:p w14:paraId="063DF605">
      <w:pPr>
        <w:rPr>
          <w:rFonts w:ascii="仿宋" w:hAnsi="仿宋" w:eastAsia="仿宋"/>
          <w:szCs w:val="21"/>
        </w:rPr>
      </w:pPr>
    </w:p>
    <w:p w14:paraId="67497805">
      <w:pPr>
        <w:rPr>
          <w:rFonts w:ascii="仿宋" w:hAnsi="仿宋" w:eastAsia="仿宋"/>
          <w:szCs w:val="21"/>
        </w:rPr>
      </w:pPr>
    </w:p>
    <w:p w14:paraId="16090AF2">
      <w:pPr>
        <w:rPr>
          <w:rFonts w:ascii="仿宋" w:hAnsi="仿宋" w:eastAsia="仿宋"/>
          <w:szCs w:val="21"/>
        </w:rPr>
      </w:pPr>
    </w:p>
    <w:p w14:paraId="2B060C6D">
      <w:pPr>
        <w:rPr>
          <w:rFonts w:ascii="仿宋" w:hAnsi="仿宋" w:eastAsia="仿宋"/>
          <w:szCs w:val="21"/>
        </w:rPr>
      </w:pPr>
    </w:p>
    <w:p w14:paraId="69DECE31">
      <w:pPr>
        <w:rPr>
          <w:rFonts w:ascii="仿宋" w:hAnsi="仿宋" w:eastAsia="仿宋"/>
          <w:szCs w:val="21"/>
        </w:rPr>
      </w:pPr>
    </w:p>
    <w:p w14:paraId="23962081">
      <w:pPr>
        <w:rPr>
          <w:rFonts w:ascii="仿宋" w:hAnsi="仿宋" w:eastAsia="仿宋"/>
          <w:szCs w:val="21"/>
        </w:rPr>
      </w:pPr>
    </w:p>
    <w:p w14:paraId="2E7D30ED">
      <w:pPr>
        <w:rPr>
          <w:rFonts w:ascii="仿宋" w:hAnsi="仿宋" w:eastAsia="仿宋"/>
          <w:szCs w:val="21"/>
        </w:rPr>
      </w:pPr>
    </w:p>
    <w:p w14:paraId="60A8C47A">
      <w:pPr>
        <w:rPr>
          <w:rFonts w:ascii="仿宋" w:hAnsi="仿宋" w:eastAsia="仿宋"/>
          <w:szCs w:val="21"/>
        </w:rPr>
      </w:pPr>
    </w:p>
    <w:p w14:paraId="0EF30947">
      <w:pPr>
        <w:rPr>
          <w:rFonts w:ascii="仿宋" w:hAnsi="仿宋" w:eastAsia="仿宋"/>
          <w:szCs w:val="21"/>
        </w:rPr>
      </w:pPr>
    </w:p>
    <w:p w14:paraId="14AEE7B7">
      <w:pPr>
        <w:rPr>
          <w:rFonts w:ascii="仿宋" w:hAnsi="仿宋" w:eastAsia="仿宋"/>
          <w:szCs w:val="21"/>
        </w:rPr>
      </w:pPr>
    </w:p>
    <w:p w14:paraId="30D9A716">
      <w:pPr>
        <w:rPr>
          <w:rFonts w:ascii="仿宋" w:hAnsi="仿宋" w:eastAsia="仿宋"/>
          <w:szCs w:val="21"/>
        </w:rPr>
      </w:pPr>
    </w:p>
    <w:p w14:paraId="138C8949">
      <w:pPr>
        <w:rPr>
          <w:rFonts w:ascii="仿宋" w:hAnsi="仿宋" w:eastAsia="仿宋"/>
          <w:szCs w:val="21"/>
        </w:rPr>
      </w:pPr>
    </w:p>
    <w:p w14:paraId="12D48DBB">
      <w:pPr>
        <w:rPr>
          <w:rFonts w:ascii="仿宋" w:hAnsi="仿宋" w:eastAsia="仿宋"/>
          <w:szCs w:val="21"/>
        </w:rPr>
      </w:pPr>
    </w:p>
    <w:p w14:paraId="3F9D3B7F">
      <w:pPr>
        <w:rPr>
          <w:rFonts w:ascii="仿宋" w:hAnsi="仿宋" w:eastAsia="仿宋"/>
          <w:szCs w:val="21"/>
        </w:rPr>
      </w:pPr>
    </w:p>
    <w:p w14:paraId="6BF5EB31">
      <w:pPr>
        <w:rPr>
          <w:rFonts w:ascii="仿宋" w:hAnsi="仿宋" w:eastAsia="仿宋"/>
          <w:szCs w:val="21"/>
        </w:rPr>
      </w:pPr>
      <w:r>
        <w:rPr>
          <w:rFonts w:ascii="仿宋" w:hAnsi="仿宋" w:eastAsia="仿宋"/>
          <w:szCs w:val="21"/>
        </w:rPr>
        <w:t xml:space="preserve"> </w:t>
      </w:r>
      <w:r>
        <w:rPr>
          <w:rFonts w:hint="eastAsia" w:ascii="仿宋" w:hAnsi="仿宋" w:eastAsia="仿宋"/>
          <w:szCs w:val="21"/>
        </w:rPr>
        <w:t>备注：</w:t>
      </w:r>
    </w:p>
    <w:p w14:paraId="1CC2425F">
      <w:pPr>
        <w:rPr>
          <w:rFonts w:ascii="仿宋" w:hAnsi="仿宋" w:eastAsia="仿宋" w:cs="宋体"/>
          <w:color w:val="auto"/>
          <w:kern w:val="0"/>
          <w:szCs w:val="21"/>
          <w:lang w:bidi="ar"/>
        </w:rPr>
      </w:pPr>
      <w:r>
        <w:rPr>
          <w:rFonts w:hint="eastAsia" w:ascii="仿宋" w:hAnsi="仿宋" w:eastAsia="仿宋" w:cs="宋体"/>
          <w:color w:val="auto"/>
          <w:kern w:val="0"/>
          <w:szCs w:val="21"/>
          <w:lang w:bidi="ar"/>
        </w:rPr>
        <w:t>a、上述墙地砖数量为暂定数量，结算数量实际铺贴面积加正常损耗进行计算。</w:t>
      </w:r>
    </w:p>
    <w:p w14:paraId="01202C33">
      <w:pPr>
        <w:rPr>
          <w:rFonts w:ascii="仿宋" w:hAnsi="仿宋" w:eastAsia="仿宋" w:cs="宋体"/>
          <w:color w:val="auto"/>
          <w:kern w:val="0"/>
          <w:szCs w:val="21"/>
          <w:lang w:bidi="ar"/>
        </w:rPr>
      </w:pPr>
      <w:r>
        <w:rPr>
          <w:rFonts w:ascii="仿宋" w:hAnsi="仿宋" w:eastAsia="仿宋" w:cs="宋体"/>
          <w:color w:val="auto"/>
          <w:kern w:val="0"/>
          <w:szCs w:val="21"/>
          <w:lang w:bidi="ar"/>
        </w:rPr>
        <w:t>b</w:t>
      </w:r>
      <w:r>
        <w:rPr>
          <w:rFonts w:hint="eastAsia" w:ascii="仿宋" w:hAnsi="仿宋" w:eastAsia="仿宋" w:cs="宋体"/>
          <w:color w:val="auto"/>
          <w:kern w:val="0"/>
          <w:szCs w:val="21"/>
          <w:lang w:bidi="ar"/>
        </w:rPr>
        <w:t>、上述墙地砖需根据供货单位送样、设计确定选样后采购。</w:t>
      </w:r>
    </w:p>
    <w:p w14:paraId="0EE46B04">
      <w:pPr>
        <w:rPr>
          <w:rFonts w:ascii="仿宋" w:hAnsi="仿宋" w:eastAsia="仿宋" w:cs="宋体"/>
          <w:color w:val="auto"/>
          <w:kern w:val="0"/>
          <w:szCs w:val="21"/>
          <w:lang w:bidi="ar"/>
        </w:rPr>
      </w:pPr>
      <w:r>
        <w:rPr>
          <w:rFonts w:ascii="仿宋" w:hAnsi="仿宋" w:eastAsia="仿宋" w:cs="宋体"/>
          <w:color w:val="auto"/>
          <w:kern w:val="0"/>
          <w:szCs w:val="21"/>
          <w:lang w:bidi="ar"/>
        </w:rPr>
        <w:t>c</w:t>
      </w:r>
      <w:r>
        <w:rPr>
          <w:rFonts w:hint="eastAsia" w:ascii="仿宋" w:hAnsi="仿宋" w:eastAsia="仿宋" w:cs="宋体"/>
          <w:color w:val="auto"/>
          <w:kern w:val="0"/>
          <w:szCs w:val="21"/>
          <w:lang w:bidi="ar"/>
        </w:rPr>
        <w:t>、上述材料可能每个规格的材料，由于使用部位不同，实际造型颜色不一，需设计确认后按设计定板后确认，价格综合考虑。</w:t>
      </w:r>
    </w:p>
    <w:p w14:paraId="66781B64">
      <w:pPr>
        <w:rPr>
          <w:rFonts w:ascii="仿宋" w:hAnsi="仿宋" w:eastAsia="仿宋"/>
          <w:color w:val="auto"/>
          <w:szCs w:val="21"/>
        </w:rPr>
      </w:pPr>
      <w:r>
        <w:rPr>
          <w:rFonts w:hint="eastAsia" w:ascii="仿宋" w:hAnsi="仿宋" w:eastAsia="仿宋"/>
          <w:color w:val="auto"/>
          <w:szCs w:val="21"/>
        </w:rPr>
        <w:t>2</w:t>
      </w:r>
      <w:r>
        <w:rPr>
          <w:rFonts w:ascii="仿宋" w:hAnsi="仿宋" w:eastAsia="仿宋"/>
          <w:color w:val="auto"/>
          <w:szCs w:val="21"/>
        </w:rPr>
        <w:t>.1</w:t>
      </w:r>
      <w:r>
        <w:rPr>
          <w:rFonts w:hint="eastAsia" w:ascii="仿宋" w:hAnsi="仿宋" w:eastAsia="仿宋"/>
          <w:color w:val="auto"/>
          <w:szCs w:val="21"/>
        </w:rPr>
        <w:t>、技术要求：</w:t>
      </w:r>
    </w:p>
    <w:p w14:paraId="7A51194D">
      <w:pPr>
        <w:rPr>
          <w:rFonts w:ascii="仿宋" w:hAnsi="仿宋" w:eastAsia="仿宋"/>
          <w:b/>
          <w:bCs/>
          <w:color w:val="auto"/>
          <w:szCs w:val="21"/>
        </w:rPr>
      </w:pPr>
      <w:r>
        <w:rPr>
          <w:rFonts w:hint="eastAsia" w:ascii="仿宋" w:hAnsi="仿宋" w:eastAsia="仿宋"/>
          <w:b/>
          <w:bCs/>
          <w:color w:val="auto"/>
          <w:szCs w:val="21"/>
        </w:rPr>
        <w:t xml:space="preserve"> </w:t>
      </w:r>
      <w:r>
        <w:rPr>
          <w:rFonts w:ascii="仿宋" w:hAnsi="仿宋" w:eastAsia="仿宋"/>
          <w:b/>
          <w:bCs/>
          <w:color w:val="auto"/>
          <w:szCs w:val="21"/>
        </w:rPr>
        <w:t xml:space="preserve"> 2.1.1</w:t>
      </w:r>
      <w:r>
        <w:rPr>
          <w:rFonts w:hint="eastAsia" w:ascii="仿宋" w:hAnsi="仿宋" w:eastAsia="仿宋"/>
          <w:b/>
          <w:bCs/>
          <w:color w:val="auto"/>
          <w:szCs w:val="21"/>
        </w:rPr>
        <w:t>、所有陶瓷砖的色差、平整度、吸水率、抗冻性、尺寸偏差、抗龟裂性、标志及包装等必须符合GB/T4100和现行行业标准。</w:t>
      </w:r>
    </w:p>
    <w:p w14:paraId="489E725E">
      <w:pPr>
        <w:ind w:firstLine="211" w:firstLineChars="100"/>
        <w:rPr>
          <w:rFonts w:ascii="仿宋" w:hAnsi="仿宋" w:eastAsia="仿宋"/>
          <w:b/>
          <w:bCs/>
          <w:color w:val="auto"/>
          <w:szCs w:val="21"/>
        </w:rPr>
      </w:pPr>
      <w:r>
        <w:rPr>
          <w:rFonts w:ascii="仿宋" w:hAnsi="仿宋" w:eastAsia="仿宋"/>
          <w:b/>
          <w:bCs/>
          <w:color w:val="auto"/>
          <w:szCs w:val="21"/>
        </w:rPr>
        <w:t>2.1.2</w:t>
      </w:r>
      <w:r>
        <w:rPr>
          <w:rFonts w:hint="eastAsia" w:ascii="仿宋" w:hAnsi="仿宋" w:eastAsia="仿宋"/>
          <w:b/>
          <w:bCs/>
          <w:color w:val="auto"/>
          <w:szCs w:val="21"/>
        </w:rPr>
        <w:t>、所有陶瓷砖性能满足《陶瓷砖试验方法G</w:t>
      </w:r>
      <w:r>
        <w:rPr>
          <w:rFonts w:ascii="仿宋" w:hAnsi="仿宋" w:eastAsia="仿宋"/>
          <w:b/>
          <w:bCs/>
          <w:color w:val="auto"/>
          <w:szCs w:val="21"/>
        </w:rPr>
        <w:t>B/T 3810 1~16 -2016</w:t>
      </w:r>
      <w:r>
        <w:rPr>
          <w:rFonts w:hint="eastAsia" w:ascii="仿宋" w:hAnsi="仿宋" w:eastAsia="仿宋"/>
          <w:b/>
          <w:bCs/>
          <w:color w:val="auto"/>
          <w:szCs w:val="21"/>
        </w:rPr>
        <w:t>》等要求。</w:t>
      </w:r>
    </w:p>
    <w:p w14:paraId="658B9171">
      <w:pPr>
        <w:ind w:firstLine="211" w:firstLineChars="100"/>
        <w:rPr>
          <w:rFonts w:ascii="仿宋" w:hAnsi="仿宋" w:eastAsia="仿宋"/>
          <w:b/>
          <w:bCs/>
          <w:color w:val="auto"/>
          <w:szCs w:val="21"/>
        </w:rPr>
      </w:pPr>
      <w:r>
        <w:rPr>
          <w:rFonts w:hint="eastAsia" w:ascii="仿宋" w:hAnsi="仿宋" w:eastAsia="仿宋"/>
          <w:b/>
          <w:bCs/>
          <w:color w:val="auto"/>
          <w:szCs w:val="21"/>
        </w:rPr>
        <w:t>2</w:t>
      </w:r>
      <w:r>
        <w:rPr>
          <w:rFonts w:ascii="仿宋" w:hAnsi="仿宋" w:eastAsia="仿宋"/>
          <w:b/>
          <w:bCs/>
          <w:color w:val="auto"/>
          <w:szCs w:val="21"/>
        </w:rPr>
        <w:t>.2.3</w:t>
      </w:r>
      <w:r>
        <w:rPr>
          <w:rFonts w:hint="eastAsia" w:ascii="仿宋" w:hAnsi="仿宋" w:eastAsia="仿宋"/>
          <w:b/>
          <w:bCs/>
          <w:color w:val="auto"/>
          <w:szCs w:val="21"/>
        </w:rPr>
        <w:t>、供货方的材料样板，在异地样板间使用确认后，大面积供货。</w:t>
      </w:r>
    </w:p>
    <w:p w14:paraId="7259D07B">
      <w:pPr>
        <w:rPr>
          <w:rFonts w:ascii="仿宋" w:hAnsi="仿宋" w:eastAsia="仿宋"/>
          <w:color w:val="auto"/>
          <w:szCs w:val="21"/>
        </w:rPr>
      </w:pPr>
      <w:r>
        <w:rPr>
          <w:rFonts w:ascii="仿宋" w:hAnsi="仿宋" w:eastAsia="仿宋"/>
          <w:color w:val="auto"/>
          <w:szCs w:val="21"/>
        </w:rPr>
        <w:t>2.2</w:t>
      </w:r>
      <w:r>
        <w:rPr>
          <w:rFonts w:hint="eastAsia" w:ascii="仿宋" w:hAnsi="仿宋" w:eastAsia="仿宋"/>
          <w:color w:val="auto"/>
          <w:szCs w:val="21"/>
        </w:rPr>
        <w:t>、供货时间</w:t>
      </w:r>
    </w:p>
    <w:p w14:paraId="373A1054">
      <w:pPr>
        <w:rPr>
          <w:rFonts w:hint="eastAsia" w:ascii="仿宋" w:hAnsi="仿宋" w:eastAsia="仿宋" w:cs="Times New Roman"/>
          <w:color w:val="auto"/>
          <w:szCs w:val="21"/>
        </w:rPr>
      </w:pPr>
      <w:r>
        <w:rPr>
          <w:rFonts w:hint="eastAsia" w:ascii="仿宋" w:hAnsi="仿宋" w:eastAsia="仿宋"/>
          <w:color w:val="auto"/>
          <w:szCs w:val="21"/>
        </w:rPr>
        <w:t xml:space="preserve"> </w:t>
      </w:r>
      <w:bookmarkStart w:id="5" w:name="OLE_LINK5"/>
      <w:r>
        <w:rPr>
          <w:rFonts w:ascii="仿宋" w:hAnsi="仿宋" w:eastAsia="仿宋"/>
          <w:color w:val="auto"/>
          <w:szCs w:val="21"/>
        </w:rPr>
        <w:t xml:space="preserve"> </w:t>
      </w:r>
      <w:bookmarkStart w:id="6" w:name="OLE_LINK4"/>
      <w:r>
        <w:rPr>
          <w:rFonts w:ascii="仿宋" w:hAnsi="仿宋" w:eastAsia="仿宋"/>
          <w:color w:val="auto"/>
          <w:szCs w:val="21"/>
        </w:rPr>
        <w:t xml:space="preserve"> </w:t>
      </w:r>
      <w:r>
        <w:rPr>
          <w:rFonts w:hint="eastAsia" w:ascii="仿宋_GB2312" w:hAnsi="仿宋_GB2312" w:eastAsia="仿宋_GB2312" w:cs="仿宋_GB2312"/>
          <w:color w:val="auto"/>
          <w:kern w:val="0"/>
          <w:sz w:val="21"/>
          <w:szCs w:val="21"/>
          <w:highlight w:val="none"/>
        </w:rPr>
        <w:t>所有产品供货期自</w:t>
      </w:r>
      <w:r>
        <w:rPr>
          <w:rFonts w:hint="eastAsia" w:ascii="仿宋_GB2312" w:hAnsi="仿宋_GB2312" w:eastAsia="仿宋_GB2312" w:cs="仿宋_GB2312"/>
          <w:color w:val="auto"/>
          <w:kern w:val="0"/>
          <w:sz w:val="21"/>
          <w:szCs w:val="21"/>
          <w:highlight w:val="none"/>
          <w:u w:val="single"/>
          <w:lang w:val="en-US" w:eastAsia="zh-CN"/>
        </w:rPr>
        <w:t xml:space="preserve"> 2025</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 xml:space="preserve"> 6 </w:t>
      </w:r>
      <w:r>
        <w:rPr>
          <w:rFonts w:hint="eastAsia" w:ascii="仿宋_GB2312" w:hAnsi="仿宋_GB2312" w:eastAsia="仿宋_GB2312" w:cs="仿宋_GB2312"/>
          <w:color w:val="auto"/>
          <w:kern w:val="0"/>
          <w:sz w:val="21"/>
          <w:szCs w:val="21"/>
          <w:highlight w:val="none"/>
          <w:u w:val="single"/>
        </w:rPr>
        <w:t>月 至</w:t>
      </w:r>
      <w:r>
        <w:rPr>
          <w:rFonts w:hint="eastAsia" w:ascii="仿宋_GB2312" w:hAnsi="仿宋_GB2312" w:eastAsia="仿宋_GB2312" w:cs="仿宋_GB2312"/>
          <w:color w:val="auto"/>
          <w:kern w:val="0"/>
          <w:sz w:val="21"/>
          <w:szCs w:val="21"/>
          <w:highlight w:val="none"/>
          <w:u w:val="single"/>
          <w:lang w:val="en-US" w:eastAsia="zh-CN"/>
        </w:rPr>
        <w:t xml:space="preserve"> 2026</w:t>
      </w:r>
      <w:r>
        <w:rPr>
          <w:rFonts w:hint="eastAsia" w:ascii="仿宋_GB2312" w:hAnsi="仿宋_GB2312" w:eastAsia="仿宋_GB2312" w:cs="仿宋_GB2312"/>
          <w:color w:val="auto"/>
          <w:kern w:val="0"/>
          <w:sz w:val="21"/>
          <w:szCs w:val="21"/>
          <w:highlight w:val="none"/>
          <w:u w:val="single"/>
        </w:rPr>
        <w:t>年</w:t>
      </w:r>
      <w:r>
        <w:rPr>
          <w:rFonts w:hint="eastAsia" w:ascii="仿宋_GB2312" w:hAnsi="仿宋_GB2312" w:eastAsia="仿宋_GB2312" w:cs="仿宋_GB2312"/>
          <w:color w:val="auto"/>
          <w:kern w:val="0"/>
          <w:sz w:val="21"/>
          <w:szCs w:val="21"/>
          <w:highlight w:val="none"/>
          <w:u w:val="single"/>
          <w:lang w:val="en-US" w:eastAsia="zh-CN"/>
        </w:rPr>
        <w:t>2</w:t>
      </w:r>
      <w:r>
        <w:rPr>
          <w:rFonts w:hint="eastAsia" w:ascii="仿宋_GB2312" w:hAnsi="仿宋_GB2312" w:eastAsia="仿宋_GB2312" w:cs="仿宋_GB2312"/>
          <w:color w:val="auto"/>
          <w:kern w:val="0"/>
          <w:sz w:val="21"/>
          <w:szCs w:val="21"/>
          <w:highlight w:val="none"/>
          <w:u w:val="single"/>
        </w:rPr>
        <w:t xml:space="preserve">月 </w:t>
      </w:r>
      <w:r>
        <w:rPr>
          <w:rFonts w:hint="eastAsia" w:ascii="仿宋_GB2312" w:hAnsi="仿宋_GB2312" w:eastAsia="仿宋_GB2312" w:cs="仿宋_GB2312"/>
          <w:color w:val="auto"/>
          <w:kern w:val="0"/>
          <w:sz w:val="21"/>
          <w:szCs w:val="21"/>
          <w:highlight w:val="none"/>
        </w:rPr>
        <w:t>，</w:t>
      </w:r>
      <w:r>
        <w:rPr>
          <w:rFonts w:hint="eastAsia" w:ascii="仿宋_GB2312" w:hAnsi="仿宋_GB2312" w:eastAsia="仿宋_GB2312" w:cs="仿宋_GB2312"/>
          <w:color w:val="auto"/>
          <w:kern w:val="0"/>
          <w:sz w:val="21"/>
          <w:szCs w:val="21"/>
          <w:lang w:val="en-US" w:eastAsia="zh-CN"/>
        </w:rPr>
        <w:t>具体送货、备货时间以项目部正式通知为准，乙方承诺无条件配合甲方项目部根据施工进度安排对产品供货期的调整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1"/>
          <w:szCs w:val="21"/>
        </w:rPr>
        <w:t>。</w:t>
      </w:r>
      <w:r>
        <w:rPr>
          <w:rFonts w:hint="eastAsia" w:ascii="仿宋_GB2312" w:hAnsi="仿宋_GB2312" w:eastAsia="仿宋_GB2312" w:cs="仿宋_GB2312"/>
          <w:color w:val="auto"/>
          <w:kern w:val="0"/>
          <w:sz w:val="21"/>
          <w:szCs w:val="21"/>
          <w:highlight w:val="none"/>
        </w:rPr>
        <w:t>项目部根据施工进度</w:t>
      </w:r>
      <w:r>
        <w:rPr>
          <w:rFonts w:hint="eastAsia" w:ascii="仿宋_GB2312" w:hAnsi="仿宋_GB2312" w:eastAsia="仿宋_GB2312" w:cs="仿宋_GB2312"/>
          <w:color w:val="auto"/>
          <w:kern w:val="0"/>
          <w:sz w:val="21"/>
          <w:szCs w:val="21"/>
          <w:highlight w:val="none"/>
          <w:lang w:val="en-US" w:eastAsia="zh-CN"/>
        </w:rPr>
        <w:t>的实际情况</w:t>
      </w:r>
      <w:r>
        <w:rPr>
          <w:rFonts w:hint="eastAsia" w:ascii="仿宋_GB2312" w:hAnsi="仿宋_GB2312" w:eastAsia="仿宋_GB2312" w:cs="仿宋_GB2312"/>
          <w:color w:val="auto"/>
          <w:kern w:val="0"/>
          <w:sz w:val="21"/>
          <w:szCs w:val="21"/>
          <w:highlight w:val="none"/>
        </w:rPr>
        <w:t>，提前1个月下单采购，分批分类型送货</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其中：</w:t>
      </w:r>
      <w:r>
        <w:rPr>
          <w:rFonts w:hint="eastAsia" w:ascii="仿宋_GB2312" w:hAnsi="仿宋_GB2312" w:eastAsia="仿宋_GB2312" w:cs="仿宋_GB2312"/>
          <w:color w:val="auto"/>
          <w:kern w:val="0"/>
          <w:sz w:val="21"/>
          <w:szCs w:val="21"/>
          <w:highlight w:val="none"/>
        </w:rPr>
        <w:t>异地样板间</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小批量）预计在</w:t>
      </w:r>
      <w:r>
        <w:rPr>
          <w:rFonts w:hint="eastAsia" w:ascii="仿宋_GB2312" w:hAnsi="仿宋_GB2312" w:eastAsia="仿宋_GB2312" w:cs="仿宋_GB2312"/>
          <w:color w:val="auto"/>
          <w:kern w:val="0"/>
          <w:sz w:val="21"/>
          <w:szCs w:val="21"/>
          <w:highlight w:val="none"/>
        </w:rPr>
        <w:t>2025年6月，</w:t>
      </w:r>
      <w:r>
        <w:rPr>
          <w:rFonts w:hint="eastAsia" w:ascii="仿宋_GB2312" w:hAnsi="仿宋_GB2312" w:eastAsia="仿宋_GB2312" w:cs="仿宋_GB2312"/>
          <w:color w:val="auto"/>
          <w:kern w:val="0"/>
          <w:sz w:val="21"/>
          <w:szCs w:val="21"/>
          <w:highlight w:val="none"/>
          <w:lang w:val="en-US" w:eastAsia="zh-CN"/>
        </w:rPr>
        <w:t>大批量预计在</w:t>
      </w:r>
      <w:r>
        <w:rPr>
          <w:rFonts w:hint="eastAsia" w:ascii="仿宋_GB2312" w:hAnsi="仿宋_GB2312" w:eastAsia="仿宋_GB2312" w:cs="仿宋_GB2312"/>
          <w:color w:val="auto"/>
          <w:kern w:val="0"/>
          <w:sz w:val="21"/>
          <w:szCs w:val="21"/>
          <w:highlight w:val="none"/>
        </w:rPr>
        <w:t>2025年8月至2026年2月</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val="en-US" w:eastAsia="zh-CN"/>
        </w:rPr>
        <w:t>每批次的生产供货周期须在</w:t>
      </w:r>
      <w:r>
        <w:rPr>
          <w:rFonts w:hint="eastAsia" w:ascii="仿宋_GB2312" w:hAnsi="仿宋_GB2312" w:eastAsia="仿宋_GB2312" w:cs="仿宋_GB2312"/>
          <w:color w:val="auto"/>
          <w:kern w:val="0"/>
          <w:sz w:val="21"/>
          <w:szCs w:val="21"/>
          <w:highlight w:val="none"/>
          <w:u w:val="single"/>
          <w:lang w:val="en-US" w:eastAsia="zh-CN"/>
        </w:rPr>
        <w:t xml:space="preserve">  30 </w:t>
      </w:r>
      <w:r>
        <w:rPr>
          <w:rFonts w:hint="eastAsia" w:ascii="仿宋_GB2312" w:hAnsi="仿宋_GB2312" w:eastAsia="仿宋_GB2312" w:cs="仿宋_GB2312"/>
          <w:color w:val="auto"/>
          <w:kern w:val="0"/>
          <w:sz w:val="21"/>
          <w:szCs w:val="21"/>
          <w:highlight w:val="none"/>
          <w:u w:val="single"/>
        </w:rPr>
        <w:t xml:space="preserve"> </w:t>
      </w:r>
      <w:r>
        <w:rPr>
          <w:rFonts w:hint="eastAsia" w:ascii="仿宋_GB2312" w:hAnsi="仿宋_GB2312" w:eastAsia="仿宋_GB2312" w:cs="仿宋_GB2312"/>
          <w:color w:val="auto"/>
          <w:kern w:val="0"/>
          <w:sz w:val="21"/>
          <w:szCs w:val="21"/>
          <w:highlight w:val="none"/>
        </w:rPr>
        <w:t>个日历天</w:t>
      </w:r>
      <w:r>
        <w:rPr>
          <w:rFonts w:hint="eastAsia" w:ascii="仿宋_GB2312" w:hAnsi="仿宋_GB2312" w:eastAsia="仿宋_GB2312" w:cs="仿宋_GB2312"/>
          <w:color w:val="auto"/>
          <w:kern w:val="0"/>
          <w:sz w:val="21"/>
          <w:szCs w:val="21"/>
          <w:highlight w:val="none"/>
          <w:lang w:val="en-US" w:eastAsia="zh-CN"/>
        </w:rPr>
        <w:t>内。</w:t>
      </w:r>
    </w:p>
    <w:bookmarkEnd w:id="5"/>
    <w:bookmarkEnd w:id="6"/>
    <w:p w14:paraId="79C28A0D">
      <w:pPr>
        <w:rPr>
          <w:rFonts w:ascii="仿宋" w:hAnsi="仿宋" w:eastAsia="仿宋"/>
          <w:color w:val="auto"/>
          <w:szCs w:val="21"/>
        </w:rPr>
      </w:pPr>
      <w:r>
        <w:rPr>
          <w:rFonts w:hint="eastAsia" w:ascii="仿宋" w:hAnsi="仿宋" w:eastAsia="仿宋"/>
          <w:color w:val="auto"/>
          <w:szCs w:val="21"/>
        </w:rPr>
        <w:t>2</w:t>
      </w:r>
      <w:r>
        <w:rPr>
          <w:rFonts w:ascii="仿宋" w:hAnsi="仿宋" w:eastAsia="仿宋"/>
          <w:color w:val="auto"/>
          <w:szCs w:val="21"/>
        </w:rPr>
        <w:t>.</w:t>
      </w:r>
      <w:r>
        <w:rPr>
          <w:rFonts w:hint="eastAsia" w:ascii="仿宋" w:hAnsi="仿宋" w:eastAsia="仿宋"/>
          <w:color w:val="auto"/>
          <w:szCs w:val="21"/>
          <w:lang w:val="en-US" w:eastAsia="zh-CN"/>
        </w:rPr>
        <w:t>3</w:t>
      </w:r>
      <w:r>
        <w:rPr>
          <w:rFonts w:hint="eastAsia" w:ascii="仿宋" w:hAnsi="仿宋" w:eastAsia="仿宋"/>
          <w:color w:val="auto"/>
          <w:szCs w:val="21"/>
        </w:rPr>
        <w:t>、交货地点</w:t>
      </w:r>
    </w:p>
    <w:p w14:paraId="6992BED2">
      <w:pPr>
        <w:rPr>
          <w:rFonts w:hint="eastAsia" w:ascii="仿宋" w:hAnsi="仿宋" w:eastAsia="仿宋"/>
          <w:color w:val="auto"/>
          <w:szCs w:val="21"/>
          <w:lang w:val="en-US" w:eastAsia="zh-CN"/>
        </w:rPr>
      </w:pPr>
      <w:r>
        <w:rPr>
          <w:rFonts w:hint="eastAsia" w:ascii="仿宋" w:hAnsi="仿宋" w:eastAsia="仿宋"/>
          <w:color w:val="auto"/>
          <w:szCs w:val="21"/>
        </w:rPr>
        <w:t xml:space="preserve"> </w:t>
      </w:r>
      <w:r>
        <w:rPr>
          <w:rFonts w:ascii="仿宋" w:hAnsi="仿宋" w:eastAsia="仿宋"/>
          <w:color w:val="auto"/>
          <w:szCs w:val="21"/>
        </w:rPr>
        <w:t xml:space="preserve">  </w:t>
      </w:r>
      <w:r>
        <w:rPr>
          <w:rFonts w:hint="eastAsia" w:ascii="仿宋" w:hAnsi="仿宋" w:eastAsia="仿宋"/>
          <w:color w:val="auto"/>
          <w:szCs w:val="21"/>
        </w:rPr>
        <w:t>东莞市沙田镇沙田中学项目</w:t>
      </w:r>
    </w:p>
    <w:p w14:paraId="12F37465">
      <w:pPr>
        <w:rPr>
          <w:rFonts w:ascii="仿宋" w:hAnsi="仿宋" w:eastAsia="仿宋"/>
          <w:color w:val="auto"/>
          <w:szCs w:val="21"/>
        </w:rPr>
      </w:pPr>
      <w:r>
        <w:rPr>
          <w:rFonts w:hint="eastAsia" w:ascii="仿宋" w:hAnsi="仿宋" w:eastAsia="仿宋"/>
          <w:color w:val="auto"/>
          <w:szCs w:val="21"/>
        </w:rPr>
        <w:t>2</w:t>
      </w:r>
      <w:r>
        <w:rPr>
          <w:rFonts w:ascii="仿宋" w:hAnsi="仿宋" w:eastAsia="仿宋"/>
          <w:color w:val="auto"/>
          <w:szCs w:val="21"/>
        </w:rPr>
        <w:t>.</w:t>
      </w:r>
      <w:r>
        <w:rPr>
          <w:rFonts w:hint="eastAsia" w:ascii="仿宋" w:hAnsi="仿宋" w:eastAsia="仿宋"/>
          <w:color w:val="auto"/>
          <w:szCs w:val="21"/>
          <w:lang w:val="en-US" w:eastAsia="zh-CN"/>
        </w:rPr>
        <w:t>4</w:t>
      </w:r>
      <w:r>
        <w:rPr>
          <w:rFonts w:hint="eastAsia" w:ascii="仿宋" w:hAnsi="仿宋" w:eastAsia="仿宋"/>
          <w:color w:val="auto"/>
          <w:szCs w:val="21"/>
        </w:rPr>
        <w:t>、材料款支付：</w:t>
      </w:r>
    </w:p>
    <w:p w14:paraId="729CA447">
      <w:pPr>
        <w:ind w:firstLine="420"/>
        <w:rPr>
          <w:rFonts w:ascii="仿宋" w:hAnsi="仿宋" w:eastAsia="仿宋"/>
          <w:color w:val="auto"/>
          <w:szCs w:val="21"/>
        </w:rPr>
      </w:pPr>
      <w:r>
        <w:rPr>
          <w:rFonts w:hint="eastAsia" w:ascii="仿宋" w:hAnsi="仿宋" w:eastAsia="仿宋"/>
          <w:color w:val="auto"/>
          <w:szCs w:val="21"/>
        </w:rPr>
        <w:t>按合同约定支付。</w:t>
      </w:r>
    </w:p>
    <w:p w14:paraId="766DE21C">
      <w:pPr>
        <w:spacing w:line="440" w:lineRule="exact"/>
        <w:rPr>
          <w:rFonts w:ascii="仿宋" w:hAnsi="仿宋" w:eastAsia="仿宋"/>
          <w:b/>
          <w:color w:val="auto"/>
          <w:spacing w:val="6"/>
          <w:kern w:val="0"/>
          <w:szCs w:val="21"/>
        </w:rPr>
      </w:pPr>
      <w:r>
        <w:rPr>
          <w:rFonts w:hint="eastAsia" w:ascii="仿宋" w:hAnsi="仿宋" w:eastAsia="仿宋"/>
          <w:b/>
          <w:color w:val="auto"/>
          <w:spacing w:val="6"/>
          <w:szCs w:val="21"/>
        </w:rPr>
        <w:t>3、培训</w:t>
      </w:r>
    </w:p>
    <w:p w14:paraId="70883B37">
      <w:pPr>
        <w:spacing w:line="440" w:lineRule="exact"/>
        <w:ind w:firstLine="411" w:firstLineChars="196"/>
        <w:rPr>
          <w:rFonts w:hint="eastAsia" w:ascii="仿宋" w:hAnsi="仿宋" w:eastAsia="仿宋"/>
          <w:color w:val="auto"/>
          <w:szCs w:val="21"/>
        </w:rPr>
      </w:pPr>
      <w:r>
        <w:rPr>
          <w:rFonts w:hint="eastAsia" w:ascii="仿宋" w:hAnsi="仿宋" w:eastAsia="仿宋"/>
          <w:color w:val="auto"/>
          <w:szCs w:val="21"/>
        </w:rPr>
        <w:t>1、货物开始施工前，中标人负责安排</w:t>
      </w:r>
      <w:r>
        <w:rPr>
          <w:rFonts w:hint="eastAsia" w:ascii="仿宋" w:hAnsi="仿宋" w:eastAsia="仿宋"/>
          <w:color w:val="auto"/>
          <w:szCs w:val="21"/>
          <w:lang w:val="en-US" w:eastAsia="zh-CN"/>
        </w:rPr>
        <w:t>采购</w:t>
      </w:r>
      <w:r>
        <w:rPr>
          <w:rFonts w:hint="eastAsia" w:ascii="仿宋" w:hAnsi="仿宋" w:eastAsia="仿宋"/>
          <w:color w:val="auto"/>
          <w:szCs w:val="21"/>
        </w:rPr>
        <w:t>人的相关人员在项目现场进行技术培训，费用由中标人负责。</w:t>
      </w:r>
    </w:p>
    <w:p w14:paraId="35548E50">
      <w:pPr>
        <w:spacing w:line="440" w:lineRule="exact"/>
        <w:ind w:firstLine="411" w:firstLineChars="196"/>
        <w:rPr>
          <w:rFonts w:hint="eastAsia" w:ascii="仿宋" w:hAnsi="仿宋" w:eastAsia="仿宋"/>
          <w:color w:val="auto"/>
          <w:szCs w:val="21"/>
        </w:rPr>
      </w:pPr>
      <w:r>
        <w:rPr>
          <w:rFonts w:hint="eastAsia" w:ascii="仿宋" w:hAnsi="仿宋" w:eastAsia="仿宋"/>
          <w:color w:val="auto"/>
          <w:szCs w:val="21"/>
        </w:rPr>
        <w:t>2、在货物施工期间或以后，中标人负责安排</w:t>
      </w:r>
      <w:r>
        <w:rPr>
          <w:rFonts w:hint="eastAsia" w:ascii="仿宋" w:hAnsi="仿宋" w:eastAsia="仿宋"/>
          <w:color w:val="auto"/>
          <w:szCs w:val="21"/>
          <w:lang w:val="en-US" w:eastAsia="zh-CN"/>
        </w:rPr>
        <w:t>采购</w:t>
      </w:r>
      <w:r>
        <w:rPr>
          <w:rFonts w:hint="eastAsia" w:ascii="仿宋" w:hAnsi="仿宋" w:eastAsia="仿宋"/>
          <w:color w:val="auto"/>
          <w:szCs w:val="21"/>
        </w:rPr>
        <w:t>人相关人员进行现场的更深入的培训，使他们具备独立的维护技能。</w:t>
      </w:r>
    </w:p>
    <w:p w14:paraId="07E46B1B">
      <w:pPr>
        <w:spacing w:line="440" w:lineRule="exact"/>
        <w:rPr>
          <w:rFonts w:hint="eastAsia" w:ascii="仿宋" w:hAnsi="仿宋" w:eastAsia="仿宋"/>
          <w:b/>
          <w:color w:val="auto"/>
          <w:spacing w:val="6"/>
          <w:szCs w:val="21"/>
        </w:rPr>
      </w:pPr>
      <w:r>
        <w:rPr>
          <w:rFonts w:hint="eastAsia" w:ascii="仿宋" w:hAnsi="仿宋" w:eastAsia="仿宋"/>
          <w:b/>
          <w:color w:val="auto"/>
          <w:spacing w:val="6"/>
          <w:szCs w:val="21"/>
        </w:rPr>
        <w:t>4、备件、消耗品或其他补充件</w:t>
      </w:r>
    </w:p>
    <w:p w14:paraId="1953ABDF">
      <w:pPr>
        <w:spacing w:line="440" w:lineRule="exact"/>
        <w:ind w:firstLine="420" w:firstLineChars="200"/>
        <w:rPr>
          <w:rFonts w:hint="eastAsia" w:ascii="仿宋" w:hAnsi="仿宋" w:eastAsia="仿宋"/>
          <w:bCs/>
          <w:color w:val="auto"/>
          <w:szCs w:val="21"/>
        </w:rPr>
      </w:pPr>
      <w:r>
        <w:rPr>
          <w:rFonts w:hint="eastAsia" w:ascii="仿宋" w:hAnsi="仿宋" w:eastAsia="仿宋"/>
          <w:bCs/>
          <w:color w:val="auto"/>
          <w:szCs w:val="21"/>
        </w:rPr>
        <w:t>1、</w:t>
      </w:r>
      <w:bookmarkStart w:id="7" w:name="OLE_LINK7"/>
      <w:r>
        <w:rPr>
          <w:rFonts w:hint="eastAsia" w:ascii="仿宋" w:hAnsi="仿宋" w:eastAsia="仿宋"/>
          <w:bCs/>
          <w:color w:val="auto"/>
          <w:szCs w:val="21"/>
        </w:rPr>
        <w:t>中标人须提供两年必须的备件、消耗品</w:t>
      </w:r>
      <w:bookmarkEnd w:id="7"/>
      <w:r>
        <w:rPr>
          <w:rFonts w:hint="eastAsia" w:ascii="仿宋" w:hAnsi="仿宋" w:eastAsia="仿宋"/>
          <w:bCs/>
          <w:color w:val="auto"/>
          <w:szCs w:val="21"/>
        </w:rPr>
        <w:t>,</w:t>
      </w:r>
      <w:r>
        <w:rPr>
          <w:rFonts w:hint="eastAsia" w:ascii="仿宋" w:hAnsi="仿宋" w:eastAsia="仿宋"/>
          <w:bCs/>
          <w:color w:val="auto"/>
          <w:szCs w:val="21"/>
          <w:lang w:eastAsia="zh-CN"/>
        </w:rPr>
        <w:t>，</w:t>
      </w:r>
      <w:r>
        <w:rPr>
          <w:rFonts w:hint="eastAsia" w:ascii="仿宋" w:hAnsi="仿宋" w:eastAsia="仿宋"/>
          <w:bCs/>
          <w:color w:val="auto"/>
          <w:szCs w:val="21"/>
          <w:lang w:val="en-US" w:eastAsia="zh-CN"/>
        </w:rPr>
        <w:t>价格不得高于中标价。</w:t>
      </w:r>
      <w:r>
        <w:rPr>
          <w:rFonts w:hint="eastAsia" w:ascii="仿宋" w:hAnsi="仿宋" w:eastAsia="仿宋"/>
          <w:bCs/>
          <w:color w:val="auto"/>
          <w:szCs w:val="21"/>
        </w:rPr>
        <w:t>。</w:t>
      </w:r>
    </w:p>
    <w:p w14:paraId="39F54F3F">
      <w:pPr>
        <w:spacing w:line="440" w:lineRule="exact"/>
        <w:rPr>
          <w:rFonts w:hint="eastAsia" w:ascii="仿宋" w:hAnsi="仿宋" w:eastAsia="仿宋"/>
          <w:b/>
          <w:color w:val="auto"/>
          <w:spacing w:val="6"/>
          <w:szCs w:val="21"/>
        </w:rPr>
      </w:pPr>
      <w:r>
        <w:rPr>
          <w:rFonts w:hint="eastAsia" w:ascii="仿宋" w:hAnsi="仿宋" w:eastAsia="仿宋"/>
          <w:b/>
          <w:color w:val="auto"/>
          <w:spacing w:val="6"/>
          <w:szCs w:val="21"/>
        </w:rPr>
        <w:t>5、技术服务：投标人应保证提供以下服务项目（但不限于此）：</w:t>
      </w:r>
    </w:p>
    <w:p w14:paraId="12EDF76F">
      <w:pPr>
        <w:spacing w:line="440" w:lineRule="exact"/>
        <w:ind w:firstLine="420" w:firstLineChars="200"/>
        <w:rPr>
          <w:rFonts w:hint="eastAsia" w:ascii="仿宋" w:hAnsi="仿宋" w:eastAsia="仿宋"/>
          <w:bCs/>
          <w:color w:val="auto"/>
          <w:szCs w:val="21"/>
        </w:rPr>
      </w:pPr>
      <w:r>
        <w:rPr>
          <w:rFonts w:hint="eastAsia" w:ascii="仿宋" w:hAnsi="仿宋" w:eastAsia="仿宋"/>
          <w:bCs/>
          <w:color w:val="auto"/>
          <w:szCs w:val="21"/>
        </w:rPr>
        <w:t>1、提供货物指导施工和安装等。</w:t>
      </w:r>
    </w:p>
    <w:p w14:paraId="66502F33">
      <w:pPr>
        <w:spacing w:line="440" w:lineRule="exact"/>
        <w:ind w:firstLine="420" w:firstLineChars="200"/>
        <w:rPr>
          <w:rFonts w:hint="eastAsia" w:ascii="仿宋" w:hAnsi="仿宋" w:eastAsia="仿宋"/>
          <w:bCs/>
          <w:color w:val="auto"/>
          <w:szCs w:val="21"/>
        </w:rPr>
      </w:pPr>
      <w:r>
        <w:rPr>
          <w:rFonts w:ascii="仿宋" w:hAnsi="仿宋" w:eastAsia="仿宋"/>
          <w:bCs/>
          <w:color w:val="auto"/>
          <w:szCs w:val="21"/>
        </w:rPr>
        <w:t>2</w:t>
      </w:r>
      <w:r>
        <w:rPr>
          <w:rFonts w:hint="eastAsia" w:ascii="仿宋" w:hAnsi="仿宋" w:eastAsia="仿宋"/>
          <w:bCs/>
          <w:color w:val="auto"/>
          <w:szCs w:val="21"/>
        </w:rPr>
        <w:t>、投标人应为</w:t>
      </w:r>
      <w:r>
        <w:rPr>
          <w:rFonts w:hint="eastAsia" w:ascii="仿宋" w:hAnsi="仿宋" w:eastAsia="仿宋"/>
          <w:bCs/>
          <w:color w:val="auto"/>
          <w:szCs w:val="21"/>
          <w:lang w:val="en-US" w:eastAsia="zh-CN"/>
        </w:rPr>
        <w:t>采购</w:t>
      </w:r>
      <w:r>
        <w:rPr>
          <w:rFonts w:hint="eastAsia" w:ascii="仿宋" w:hAnsi="仿宋" w:eastAsia="仿宋"/>
          <w:bCs/>
          <w:color w:val="auto"/>
          <w:szCs w:val="21"/>
        </w:rPr>
        <w:t>人提供货物正常运行两年的维修备货。</w:t>
      </w:r>
    </w:p>
    <w:p w14:paraId="13589091">
      <w:pPr>
        <w:spacing w:line="440" w:lineRule="exact"/>
        <w:rPr>
          <w:rFonts w:hint="eastAsia" w:ascii="仿宋" w:hAnsi="仿宋" w:eastAsia="仿宋"/>
          <w:color w:val="auto"/>
          <w:spacing w:val="6"/>
          <w:szCs w:val="21"/>
        </w:rPr>
      </w:pPr>
      <w:r>
        <w:rPr>
          <w:rFonts w:hint="eastAsia" w:ascii="仿宋" w:hAnsi="仿宋" w:eastAsia="仿宋"/>
          <w:b/>
          <w:color w:val="auto"/>
          <w:spacing w:val="6"/>
          <w:szCs w:val="21"/>
        </w:rPr>
        <w:t>6、质量保证期：应符合或者优于国家要求。</w:t>
      </w:r>
    </w:p>
    <w:p w14:paraId="1479FE96">
      <w:pPr>
        <w:spacing w:line="440" w:lineRule="exact"/>
        <w:rPr>
          <w:rFonts w:hint="eastAsia" w:ascii="仿宋" w:hAnsi="仿宋" w:eastAsia="仿宋"/>
          <w:b/>
          <w:color w:val="auto"/>
          <w:spacing w:val="6"/>
          <w:szCs w:val="21"/>
        </w:rPr>
      </w:pPr>
      <w:r>
        <w:rPr>
          <w:rFonts w:hint="eastAsia" w:ascii="仿宋" w:hAnsi="仿宋" w:eastAsia="仿宋"/>
          <w:b/>
          <w:color w:val="auto"/>
          <w:spacing w:val="6"/>
          <w:szCs w:val="21"/>
          <w:lang w:val="en-US" w:eastAsia="zh-CN"/>
        </w:rPr>
        <w:t>7</w:t>
      </w:r>
      <w:r>
        <w:rPr>
          <w:rFonts w:hint="eastAsia" w:ascii="仿宋" w:hAnsi="仿宋" w:eastAsia="仿宋"/>
          <w:b/>
          <w:color w:val="auto"/>
          <w:spacing w:val="6"/>
          <w:szCs w:val="21"/>
        </w:rPr>
        <w:t>、售前、售后服务（但不限于此）</w:t>
      </w:r>
    </w:p>
    <w:p w14:paraId="27287CF6">
      <w:pPr>
        <w:tabs>
          <w:tab w:val="left" w:pos="1080"/>
        </w:tabs>
        <w:spacing w:line="440" w:lineRule="exact"/>
        <w:ind w:firstLine="420" w:firstLineChars="200"/>
        <w:rPr>
          <w:rFonts w:hint="eastAsia" w:ascii="仿宋" w:hAnsi="仿宋" w:eastAsia="仿宋"/>
          <w:color w:val="auto"/>
          <w:szCs w:val="21"/>
        </w:rPr>
      </w:pPr>
      <w:r>
        <w:rPr>
          <w:rFonts w:hint="eastAsia" w:ascii="仿宋" w:hAnsi="仿宋" w:eastAsia="仿宋"/>
          <w:color w:val="auto"/>
          <w:szCs w:val="21"/>
        </w:rPr>
        <w:t>1、积极配合用户和设计院进行设计，无偿提供有关技术资料和数据分析，做好售前服务。</w:t>
      </w:r>
    </w:p>
    <w:p w14:paraId="574EB33F">
      <w:pPr>
        <w:tabs>
          <w:tab w:val="left" w:pos="1080"/>
        </w:tabs>
        <w:spacing w:line="440" w:lineRule="exact"/>
        <w:ind w:firstLine="420" w:firstLineChars="200"/>
        <w:rPr>
          <w:rFonts w:hint="eastAsia" w:ascii="仿宋" w:hAnsi="仿宋" w:eastAsia="仿宋"/>
          <w:color w:val="auto"/>
          <w:szCs w:val="21"/>
        </w:rPr>
      </w:pPr>
      <w:r>
        <w:rPr>
          <w:rFonts w:hint="eastAsia" w:ascii="仿宋" w:hAnsi="仿宋" w:eastAsia="仿宋"/>
          <w:color w:val="auto"/>
          <w:szCs w:val="21"/>
        </w:rPr>
        <w:t xml:space="preserve">2、定期进行用户访问、主动征询意见、解决问题、改进工作，优先保证供应。 </w:t>
      </w:r>
    </w:p>
    <w:p w14:paraId="013F557A">
      <w:pPr>
        <w:tabs>
          <w:tab w:val="left" w:pos="1080"/>
        </w:tabs>
        <w:spacing w:line="440" w:lineRule="exact"/>
        <w:ind w:firstLine="420" w:firstLineChars="200"/>
        <w:rPr>
          <w:rFonts w:hint="eastAsia" w:ascii="仿宋" w:hAnsi="仿宋" w:eastAsia="仿宋"/>
          <w:color w:val="auto"/>
          <w:szCs w:val="21"/>
        </w:rPr>
      </w:pPr>
      <w:r>
        <w:rPr>
          <w:rFonts w:hint="eastAsia" w:ascii="仿宋" w:hAnsi="仿宋" w:eastAsia="仿宋"/>
          <w:color w:val="auto"/>
          <w:szCs w:val="21"/>
        </w:rPr>
        <w:t>3、供货方生产质量的问题，由供货方无偿更换</w:t>
      </w:r>
      <w:r>
        <w:rPr>
          <w:rFonts w:hint="eastAsia" w:ascii="仿宋" w:hAnsi="仿宋" w:eastAsia="仿宋"/>
          <w:color w:val="auto"/>
          <w:szCs w:val="21"/>
          <w:lang w:val="en-US" w:eastAsia="zh-CN"/>
        </w:rPr>
        <w:t>货物</w:t>
      </w:r>
      <w:r>
        <w:rPr>
          <w:rFonts w:hint="eastAsia" w:ascii="仿宋" w:hAnsi="仿宋" w:eastAsia="仿宋"/>
          <w:color w:val="auto"/>
          <w:szCs w:val="21"/>
        </w:rPr>
        <w:t>并承担相关费用。</w:t>
      </w:r>
    </w:p>
    <w:p w14:paraId="75BED7C6">
      <w:pPr>
        <w:tabs>
          <w:tab w:val="left" w:pos="1080"/>
        </w:tabs>
        <w:spacing w:line="440" w:lineRule="exact"/>
        <w:ind w:firstLine="420" w:firstLineChars="200"/>
        <w:rPr>
          <w:rFonts w:hint="eastAsia" w:ascii="仿宋" w:hAnsi="仿宋" w:eastAsia="仿宋"/>
          <w:color w:val="auto"/>
          <w:szCs w:val="21"/>
        </w:rPr>
      </w:pPr>
      <w:r>
        <w:rPr>
          <w:rFonts w:hint="eastAsia" w:ascii="仿宋" w:hAnsi="仿宋" w:eastAsia="仿宋"/>
          <w:color w:val="auto"/>
          <w:szCs w:val="21"/>
        </w:rPr>
        <w:t>4、在货物安装施工期间，派有经验的人员到现场，并负责处理货物材料生产质量问题，由此引起的费用由投标人负担。</w:t>
      </w:r>
    </w:p>
    <w:p w14:paraId="3568B873">
      <w:pPr>
        <w:tabs>
          <w:tab w:val="left" w:pos="1080"/>
        </w:tabs>
        <w:spacing w:line="440" w:lineRule="exact"/>
        <w:ind w:firstLine="420" w:firstLineChars="200"/>
        <w:rPr>
          <w:rFonts w:hint="eastAsia" w:ascii="仿宋" w:hAnsi="仿宋" w:eastAsia="仿宋"/>
          <w:color w:val="auto"/>
          <w:szCs w:val="21"/>
        </w:rPr>
      </w:pPr>
      <w:r>
        <w:rPr>
          <w:rFonts w:hint="eastAsia" w:ascii="仿宋" w:hAnsi="仿宋" w:eastAsia="仿宋"/>
          <w:color w:val="auto"/>
          <w:szCs w:val="21"/>
        </w:rPr>
        <w:t>5、在质量保证期满后，以优惠的价格提供备用材料。</w:t>
      </w:r>
    </w:p>
    <w:p w14:paraId="6D6B0B52">
      <w:pPr>
        <w:rPr>
          <w:rFonts w:ascii="仿宋" w:hAnsi="仿宋" w:eastAsia="仿宋"/>
          <w:b/>
          <w:bCs/>
          <w:color w:val="FF0000"/>
          <w:szCs w:val="21"/>
        </w:rPr>
      </w:pPr>
      <w:bookmarkStart w:id="8" w:name="_GoBack"/>
      <w:bookmarkEnd w:id="8"/>
    </w:p>
    <w:sectPr>
      <w:headerReference r:id="rId3" w:type="default"/>
      <w:footerReference r:id="rId4" w:type="default"/>
      <w:pgSz w:w="11906" w:h="16838"/>
      <w:pgMar w:top="936" w:right="851" w:bottom="936" w:left="1134" w:header="624" w:footer="709"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437A7">
    <w:pPr>
      <w:pStyle w:val="3"/>
      <w:jc w:val="right"/>
      <w:rPr>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4C769">
    <w:pPr>
      <w:spacing w:line="0" w:lineRule="atLeast"/>
      <w:jc w:val="center"/>
      <w:rPr>
        <w:rFonts w:hint="eastAsia" w:ascii="黑体" w:eastAsia="黑体"/>
        <w:sz w:val="28"/>
        <w:szCs w:val="28"/>
      </w:rPr>
    </w:pPr>
    <w:r>
      <w:rPr>
        <w:rFonts w:hint="eastAsia" w:ascii="黑体" w:eastAsia="黑体"/>
        <w:sz w:val="28"/>
        <w:szCs w:val="28"/>
      </w:rPr>
      <w:t>东莞市城市工程建设集团有限公司</w:t>
    </w:r>
  </w:p>
  <w:p w14:paraId="6C22FE81">
    <w:pPr>
      <w:spacing w:line="0" w:lineRule="atLeast"/>
      <w:jc w:val="center"/>
      <w:rPr>
        <w:rFonts w:hint="eastAsia" w:ascii="黑体" w:eastAsia="黑体"/>
        <w:b/>
        <w:sz w:val="32"/>
        <w:szCs w:val="32"/>
      </w:rPr>
    </w:pPr>
    <w:r>
      <w:rPr>
        <w:rFonts w:hint="eastAsia" w:ascii="黑体" w:eastAsia="黑体"/>
        <w:b/>
        <w:sz w:val="32"/>
        <w:szCs w:val="32"/>
      </w:rPr>
      <w:t>采购工作委托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hNGUzYzIxMzZiNGUwYjk4M2NhYzM1YTAzMjk5NTIifQ=="/>
  </w:docVars>
  <w:rsids>
    <w:rsidRoot w:val="0082373F"/>
    <w:rsid w:val="00001BA1"/>
    <w:rsid w:val="00023751"/>
    <w:rsid w:val="000254F1"/>
    <w:rsid w:val="0004125E"/>
    <w:rsid w:val="000456B4"/>
    <w:rsid w:val="00051A0F"/>
    <w:rsid w:val="00082AC2"/>
    <w:rsid w:val="00094E9C"/>
    <w:rsid w:val="000D392B"/>
    <w:rsid w:val="0010128C"/>
    <w:rsid w:val="001233E5"/>
    <w:rsid w:val="00141C6C"/>
    <w:rsid w:val="00150F70"/>
    <w:rsid w:val="00163868"/>
    <w:rsid w:val="00176BD1"/>
    <w:rsid w:val="001C76C1"/>
    <w:rsid w:val="001E5584"/>
    <w:rsid w:val="001F1B70"/>
    <w:rsid w:val="00212840"/>
    <w:rsid w:val="00226E78"/>
    <w:rsid w:val="00245E47"/>
    <w:rsid w:val="00257609"/>
    <w:rsid w:val="00272034"/>
    <w:rsid w:val="00272DCE"/>
    <w:rsid w:val="00296935"/>
    <w:rsid w:val="002A7787"/>
    <w:rsid w:val="002B5BA5"/>
    <w:rsid w:val="002B791D"/>
    <w:rsid w:val="002C5774"/>
    <w:rsid w:val="002C7B76"/>
    <w:rsid w:val="003163C7"/>
    <w:rsid w:val="003232E6"/>
    <w:rsid w:val="00333E64"/>
    <w:rsid w:val="003A6863"/>
    <w:rsid w:val="003B61AA"/>
    <w:rsid w:val="003E3CC9"/>
    <w:rsid w:val="003F1C4F"/>
    <w:rsid w:val="003F6BE0"/>
    <w:rsid w:val="00412A36"/>
    <w:rsid w:val="00422155"/>
    <w:rsid w:val="004424CD"/>
    <w:rsid w:val="00445D85"/>
    <w:rsid w:val="004475DC"/>
    <w:rsid w:val="00464F24"/>
    <w:rsid w:val="00486490"/>
    <w:rsid w:val="00490E20"/>
    <w:rsid w:val="004D03E2"/>
    <w:rsid w:val="004D521A"/>
    <w:rsid w:val="004F6E48"/>
    <w:rsid w:val="00512DCF"/>
    <w:rsid w:val="0053346D"/>
    <w:rsid w:val="00547E5E"/>
    <w:rsid w:val="005524E5"/>
    <w:rsid w:val="0055300A"/>
    <w:rsid w:val="00562B0F"/>
    <w:rsid w:val="00567060"/>
    <w:rsid w:val="00580F0E"/>
    <w:rsid w:val="00585818"/>
    <w:rsid w:val="00586326"/>
    <w:rsid w:val="00591BE5"/>
    <w:rsid w:val="005A51B3"/>
    <w:rsid w:val="005B1158"/>
    <w:rsid w:val="005B1FB9"/>
    <w:rsid w:val="005B6F47"/>
    <w:rsid w:val="005B7CD2"/>
    <w:rsid w:val="005C41D6"/>
    <w:rsid w:val="005F0754"/>
    <w:rsid w:val="00615FD6"/>
    <w:rsid w:val="00624F80"/>
    <w:rsid w:val="00633273"/>
    <w:rsid w:val="00642514"/>
    <w:rsid w:val="00642A7C"/>
    <w:rsid w:val="006430E7"/>
    <w:rsid w:val="00650F08"/>
    <w:rsid w:val="00657C6D"/>
    <w:rsid w:val="00657CA2"/>
    <w:rsid w:val="0066560E"/>
    <w:rsid w:val="006751D0"/>
    <w:rsid w:val="00696EA9"/>
    <w:rsid w:val="006A1397"/>
    <w:rsid w:val="006B2375"/>
    <w:rsid w:val="006C4785"/>
    <w:rsid w:val="006D3D53"/>
    <w:rsid w:val="006F7001"/>
    <w:rsid w:val="00710D8F"/>
    <w:rsid w:val="0071289E"/>
    <w:rsid w:val="00722F74"/>
    <w:rsid w:val="00746EA1"/>
    <w:rsid w:val="007644B6"/>
    <w:rsid w:val="0076586E"/>
    <w:rsid w:val="0077123D"/>
    <w:rsid w:val="0077483A"/>
    <w:rsid w:val="007A6CE9"/>
    <w:rsid w:val="007D50E2"/>
    <w:rsid w:val="007F71D9"/>
    <w:rsid w:val="0082373F"/>
    <w:rsid w:val="00844850"/>
    <w:rsid w:val="00846531"/>
    <w:rsid w:val="008504FD"/>
    <w:rsid w:val="00861122"/>
    <w:rsid w:val="00864AB8"/>
    <w:rsid w:val="00867B79"/>
    <w:rsid w:val="00876D59"/>
    <w:rsid w:val="00882E7E"/>
    <w:rsid w:val="0088530B"/>
    <w:rsid w:val="008A257E"/>
    <w:rsid w:val="008B520C"/>
    <w:rsid w:val="008B5D5D"/>
    <w:rsid w:val="008D238D"/>
    <w:rsid w:val="008D4E3A"/>
    <w:rsid w:val="008E230B"/>
    <w:rsid w:val="0090725C"/>
    <w:rsid w:val="00932CC9"/>
    <w:rsid w:val="00942DA2"/>
    <w:rsid w:val="00944F31"/>
    <w:rsid w:val="009923CF"/>
    <w:rsid w:val="0099388F"/>
    <w:rsid w:val="009947FC"/>
    <w:rsid w:val="009B601E"/>
    <w:rsid w:val="009B68EE"/>
    <w:rsid w:val="009B744C"/>
    <w:rsid w:val="009C3C90"/>
    <w:rsid w:val="009D1995"/>
    <w:rsid w:val="009E07CE"/>
    <w:rsid w:val="009E4A30"/>
    <w:rsid w:val="009F66FD"/>
    <w:rsid w:val="00A01C7E"/>
    <w:rsid w:val="00A058CF"/>
    <w:rsid w:val="00A12DFA"/>
    <w:rsid w:val="00A91710"/>
    <w:rsid w:val="00AA1B9A"/>
    <w:rsid w:val="00AB5517"/>
    <w:rsid w:val="00AC0605"/>
    <w:rsid w:val="00AD2BA6"/>
    <w:rsid w:val="00AE4F1F"/>
    <w:rsid w:val="00AF1249"/>
    <w:rsid w:val="00B20F40"/>
    <w:rsid w:val="00B31AC1"/>
    <w:rsid w:val="00B36AC5"/>
    <w:rsid w:val="00B43565"/>
    <w:rsid w:val="00B76677"/>
    <w:rsid w:val="00B82EB6"/>
    <w:rsid w:val="00B908D4"/>
    <w:rsid w:val="00B948FF"/>
    <w:rsid w:val="00BC30E3"/>
    <w:rsid w:val="00BC6CC5"/>
    <w:rsid w:val="00BD564E"/>
    <w:rsid w:val="00C03BB1"/>
    <w:rsid w:val="00C057A6"/>
    <w:rsid w:val="00C06AB0"/>
    <w:rsid w:val="00C306C8"/>
    <w:rsid w:val="00C84DE6"/>
    <w:rsid w:val="00CB357F"/>
    <w:rsid w:val="00D11030"/>
    <w:rsid w:val="00D27E22"/>
    <w:rsid w:val="00D46AAF"/>
    <w:rsid w:val="00D73C06"/>
    <w:rsid w:val="00D84D03"/>
    <w:rsid w:val="00DB09CC"/>
    <w:rsid w:val="00DB1301"/>
    <w:rsid w:val="00DD56B3"/>
    <w:rsid w:val="00DE71A4"/>
    <w:rsid w:val="00DF30A1"/>
    <w:rsid w:val="00E10113"/>
    <w:rsid w:val="00E54542"/>
    <w:rsid w:val="00E916A7"/>
    <w:rsid w:val="00EA629E"/>
    <w:rsid w:val="00EB171B"/>
    <w:rsid w:val="00EB3B42"/>
    <w:rsid w:val="00EC1749"/>
    <w:rsid w:val="00EC2960"/>
    <w:rsid w:val="00EC6D8F"/>
    <w:rsid w:val="00F01727"/>
    <w:rsid w:val="00F01BA3"/>
    <w:rsid w:val="00F224BE"/>
    <w:rsid w:val="00F32ACA"/>
    <w:rsid w:val="00F4059C"/>
    <w:rsid w:val="00F439E4"/>
    <w:rsid w:val="00F459E8"/>
    <w:rsid w:val="00F73E58"/>
    <w:rsid w:val="00F7707D"/>
    <w:rsid w:val="00F959C3"/>
    <w:rsid w:val="00FA5C56"/>
    <w:rsid w:val="00FD09D6"/>
    <w:rsid w:val="00FD428F"/>
    <w:rsid w:val="00FE179A"/>
    <w:rsid w:val="00FE791F"/>
    <w:rsid w:val="00FF3621"/>
    <w:rsid w:val="04901AA2"/>
    <w:rsid w:val="074D1AEC"/>
    <w:rsid w:val="07804F1C"/>
    <w:rsid w:val="07A45C44"/>
    <w:rsid w:val="0CD823AF"/>
    <w:rsid w:val="1F9A49EE"/>
    <w:rsid w:val="211D2A9F"/>
    <w:rsid w:val="230A208E"/>
    <w:rsid w:val="259A2BEA"/>
    <w:rsid w:val="2B9D6A74"/>
    <w:rsid w:val="2EED2ACC"/>
    <w:rsid w:val="367E0C0A"/>
    <w:rsid w:val="3C922DE8"/>
    <w:rsid w:val="43DD4EEB"/>
    <w:rsid w:val="481D52E1"/>
    <w:rsid w:val="4BDC2A88"/>
    <w:rsid w:val="4E251B1D"/>
    <w:rsid w:val="4EC6169E"/>
    <w:rsid w:val="4F717ED0"/>
    <w:rsid w:val="5649103C"/>
    <w:rsid w:val="5C021ECF"/>
    <w:rsid w:val="647A1684"/>
    <w:rsid w:val="6B360778"/>
    <w:rsid w:val="6E6F41C2"/>
    <w:rsid w:val="722214C6"/>
    <w:rsid w:val="7AB51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广州洛特企业管理顾问有限公司</Company>
  <Pages>2</Pages>
  <Words>1411</Words>
  <Characters>1596</Characters>
  <Lines>10</Lines>
  <Paragraphs>2</Paragraphs>
  <TotalTime>4</TotalTime>
  <ScaleCrop>false</ScaleCrop>
  <LinksUpToDate>false</LinksUpToDate>
  <CharactersWithSpaces>1631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2025-04-21T07:19:00Z</dcterms:created>
  <dc:creator>朱海陵</dc:creator>
  <cp:lastModifiedBy>黄惠东</cp:lastModifiedBy>
  <cp:lastPrinted>2006-11-08T13:57:00Z</cp:lastPrinted>
  <dcterms:modified xsi:type="dcterms:W3CDTF">2025-06-10T03:00:29Z</dcterms:modified>
  <dc:title>顺德杰扬五金制品有限公司</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0880BE9F8FEC45EF878C3A89EFE5D049_13</vt:lpwstr>
  </property>
</Properties>
</file>