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61FDB">
      <w:pPr>
        <w:spacing w:line="360" w:lineRule="auto"/>
        <w:jc w:val="center"/>
        <w:rPr>
          <w:rFonts w:hint="eastAsia" w:ascii="Times New Roman" w:hAnsi="Times New Roman" w:eastAsia="宋体" w:cs="Times New Roman"/>
          <w:b/>
          <w:bCs/>
          <w:color w:val="auto"/>
          <w:kern w:val="44"/>
          <w:sz w:val="32"/>
          <w:szCs w:val="32"/>
          <w:highlight w:val="none"/>
          <w:lang w:val="en-US" w:eastAsia="zh-CN" w:bidi="ar-SA"/>
        </w:rPr>
      </w:pPr>
    </w:p>
    <w:p w14:paraId="30645A41">
      <w:pPr>
        <w:spacing w:line="360" w:lineRule="auto"/>
        <w:jc w:val="center"/>
        <w:rPr>
          <w:rFonts w:hint="eastAsia" w:ascii="Times New Roman" w:hAnsi="Times New Roman" w:eastAsia="宋体" w:cs="Times New Roman"/>
          <w:b/>
          <w:bCs/>
          <w:color w:val="auto"/>
          <w:kern w:val="44"/>
          <w:sz w:val="32"/>
          <w:szCs w:val="32"/>
          <w:highlight w:val="none"/>
          <w:lang w:val="en-US" w:eastAsia="zh-CN" w:bidi="ar-SA"/>
        </w:rPr>
      </w:pPr>
      <w:r>
        <w:rPr>
          <w:rFonts w:hint="eastAsia" w:ascii="Times New Roman" w:hAnsi="Times New Roman" w:eastAsia="宋体" w:cs="Times New Roman"/>
          <w:b/>
          <w:bCs/>
          <w:color w:val="auto"/>
          <w:kern w:val="44"/>
          <w:sz w:val="32"/>
          <w:szCs w:val="32"/>
          <w:highlight w:val="none"/>
          <w:lang w:val="en-US" w:eastAsia="zh-CN" w:bidi="ar-SA"/>
        </w:rPr>
        <w:t>货物类需求书</w:t>
      </w:r>
    </w:p>
    <w:p w14:paraId="23F3FBAB">
      <w:pPr>
        <w:autoSpaceDE w:val="0"/>
        <w:autoSpaceDN w:val="0"/>
        <w:adjustRightInd w:val="0"/>
        <w:spacing w:line="360" w:lineRule="auto"/>
        <w:jc w:val="left"/>
        <w:rPr>
          <w:rFonts w:ascii="Times New Roman" w:hAnsi="Times New Roman" w:eastAsia="宋体" w:cs="Times New Roman"/>
          <w:b/>
          <w:color w:val="auto"/>
          <w:kern w:val="0"/>
          <w:sz w:val="24"/>
          <w:szCs w:val="21"/>
          <w:highlight w:val="none"/>
        </w:rPr>
      </w:pPr>
      <w:r>
        <w:rPr>
          <w:rFonts w:ascii="Times New Roman" w:hAnsi="Times New Roman" w:eastAsia="宋体" w:cs="Times New Roman"/>
          <w:b/>
          <w:color w:val="auto"/>
          <w:kern w:val="0"/>
          <w:sz w:val="24"/>
          <w:szCs w:val="21"/>
          <w:highlight w:val="none"/>
        </w:rPr>
        <w:t>一、项目信息</w:t>
      </w:r>
    </w:p>
    <w:p w14:paraId="5E0E790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Times New Roman" w:hAnsi="Times New Roman" w:eastAsia="宋体" w:cs="Times New Roman"/>
          <w:color w:val="auto"/>
          <w:kern w:val="0"/>
          <w:sz w:val="24"/>
          <w:szCs w:val="21"/>
          <w:highlight w:val="none"/>
        </w:rPr>
      </w:pPr>
      <w:r>
        <w:rPr>
          <w:rFonts w:hint="eastAsia" w:ascii="Times New Roman" w:hAnsi="Times New Roman" w:eastAsia="宋体" w:cs="Times New Roman"/>
          <w:color w:val="auto"/>
          <w:kern w:val="0"/>
          <w:sz w:val="24"/>
          <w:szCs w:val="21"/>
          <w:highlight w:val="none"/>
        </w:rPr>
        <w:t>1. 项目名称：东莞市寒溪河流域水质提升及排水管网提质增效项目(一期)第一阶段工程-大朗镇剩余段槽型钢板桩及支撑租赁项目</w:t>
      </w:r>
    </w:p>
    <w:p w14:paraId="3A7CCCA7">
      <w:pPr>
        <w:pStyle w:val="2"/>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imes New Roman" w:hAnsi="Times New Roman" w:eastAsia="宋体" w:cs="Times New Roman"/>
          <w:color w:val="auto"/>
          <w:kern w:val="0"/>
          <w:sz w:val="24"/>
          <w:szCs w:val="21"/>
          <w:highlight w:val="none"/>
          <w:lang w:val="en-US" w:eastAsia="zh-CN" w:bidi="ar-SA"/>
        </w:rPr>
      </w:pPr>
      <w:r>
        <w:rPr>
          <w:rFonts w:hint="eastAsia" w:ascii="Times New Roman" w:hAnsi="Times New Roman" w:eastAsia="宋体" w:cs="Times New Roman"/>
          <w:color w:val="auto"/>
          <w:kern w:val="0"/>
          <w:sz w:val="24"/>
          <w:szCs w:val="21"/>
          <w:highlight w:val="none"/>
          <w:lang w:val="en-US" w:eastAsia="zh-CN" w:bidi="ar-SA"/>
        </w:rPr>
        <w:t>2、项目概况：</w:t>
      </w:r>
    </w:p>
    <w:p w14:paraId="20C1D6F7">
      <w:pPr>
        <w:pStyle w:val="2"/>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imes New Roman" w:hAnsi="Times New Roman" w:eastAsia="宋体" w:cs="Times New Roman"/>
          <w:color w:val="auto"/>
          <w:kern w:val="0"/>
          <w:sz w:val="24"/>
          <w:szCs w:val="21"/>
          <w:highlight w:val="none"/>
          <w:lang w:val="en-US" w:eastAsia="zh-CN" w:bidi="ar-SA"/>
        </w:rPr>
      </w:pPr>
      <w:r>
        <w:rPr>
          <w:rFonts w:hint="eastAsia" w:ascii="Times New Roman" w:hAnsi="Times New Roman" w:eastAsia="宋体" w:cs="Times New Roman"/>
          <w:color w:val="auto"/>
          <w:kern w:val="0"/>
          <w:sz w:val="24"/>
          <w:szCs w:val="21"/>
          <w:highlight w:val="none"/>
          <w:lang w:val="en-US" w:eastAsia="zh-CN" w:bidi="ar-SA"/>
        </w:rPr>
        <w:t>2.1、寒溪河流域水质提升及排水管网提质增效项目(一期)第一阶段工程，包括寒溪河流域项目的常平镇、大朗镇、松山湖、黄江镇进行第一阶段的管网査缺补漏、管网改造、源头雨污分流、截流系统改造、水环境治理、内涝点整治等工程，其中排水管网最大管径为DN2000，水环境治理和内涝点整治等工程内容中含涉水利建设内容。</w:t>
      </w:r>
    </w:p>
    <w:p w14:paraId="2F2270B5">
      <w:pPr>
        <w:pStyle w:val="2"/>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宋体" w:cs="Times New Roman"/>
          <w:color w:val="auto"/>
          <w:kern w:val="0"/>
          <w:sz w:val="24"/>
          <w:szCs w:val="21"/>
          <w:highlight w:val="none"/>
          <w:lang w:val="en-US" w:eastAsia="zh-CN" w:bidi="ar-SA"/>
        </w:rPr>
      </w:pPr>
      <w:r>
        <w:rPr>
          <w:rFonts w:hint="eastAsia" w:ascii="Times New Roman" w:hAnsi="Times New Roman" w:eastAsia="宋体" w:cs="Times New Roman"/>
          <w:color w:val="auto"/>
          <w:kern w:val="0"/>
          <w:sz w:val="24"/>
          <w:szCs w:val="21"/>
          <w:highlight w:val="none"/>
          <w:lang w:val="en-US" w:eastAsia="zh-CN" w:bidi="ar-SA"/>
        </w:rPr>
        <w:t>2.2、</w:t>
      </w:r>
      <w:r>
        <w:rPr>
          <w:rFonts w:hint="default" w:ascii="Times New Roman" w:hAnsi="Times New Roman" w:eastAsia="宋体" w:cs="Times New Roman"/>
          <w:color w:val="auto"/>
          <w:kern w:val="0"/>
          <w:sz w:val="24"/>
          <w:szCs w:val="21"/>
          <w:highlight w:val="none"/>
          <w:lang w:val="en-US" w:eastAsia="zh-CN" w:bidi="ar-SA"/>
        </w:rPr>
        <w:t>为了完善大朗镇内污水收集系统，消除城市建成区污水收集管网空白区，提高大朗镇污水收集率，提升污水处理厂进水浓度，工程实施后旱季松山湖南部污水处理厂进水浓度 BOD5 稳定达到 100mg/L 以上；以减少污水外溢，减少雨水进入污水系统，充分发挥污水处理厂效能，大朗镇内松木山水、松柏朗水、高英排渠、凤山水、黎贝岭排渠等河涌水质能达到V类水。拟建设内容主要为巷头巷尾片区现状河水管道至高英泵站的污水转输工程，针对解决巷头巷尾片区污水负荷需经泵站得升的调水方案。</w:t>
      </w:r>
      <w:r>
        <w:rPr>
          <w:rFonts w:hint="eastAsia" w:ascii="Times New Roman" w:hAnsi="Times New Roman" w:eastAsia="宋体" w:cs="Times New Roman"/>
          <w:color w:val="auto"/>
          <w:kern w:val="0"/>
          <w:sz w:val="24"/>
          <w:szCs w:val="21"/>
          <w:highlight w:val="none"/>
          <w:lang w:val="en-US" w:eastAsia="zh-CN" w:bidi="ar-SA"/>
        </w:rPr>
        <w:t>为满足施工需求，</w:t>
      </w:r>
      <w:r>
        <w:rPr>
          <w:rFonts w:hint="default" w:ascii="Times New Roman" w:hAnsi="Times New Roman" w:eastAsia="宋体" w:cs="Times New Roman"/>
          <w:color w:val="auto"/>
          <w:kern w:val="0"/>
          <w:sz w:val="24"/>
          <w:szCs w:val="21"/>
          <w:highlight w:val="none"/>
          <w:lang w:val="en-US" w:eastAsia="zh-CN" w:bidi="ar-SA"/>
        </w:rPr>
        <w:t>本次需</w:t>
      </w:r>
      <w:r>
        <w:rPr>
          <w:rFonts w:hint="eastAsia" w:ascii="Times New Roman" w:hAnsi="Times New Roman" w:eastAsia="宋体" w:cs="Times New Roman"/>
          <w:color w:val="auto"/>
          <w:kern w:val="0"/>
          <w:sz w:val="24"/>
          <w:szCs w:val="21"/>
          <w:highlight w:val="none"/>
          <w:lang w:val="en-US" w:eastAsia="zh-CN" w:bidi="ar-SA"/>
        </w:rPr>
        <w:t>租赁槽型钢板桩及支撑1000吨。</w:t>
      </w:r>
    </w:p>
    <w:p w14:paraId="753CC59D">
      <w:pPr>
        <w:autoSpaceDE w:val="0"/>
        <w:autoSpaceDN w:val="0"/>
        <w:adjustRightInd w:val="0"/>
        <w:spacing w:line="360" w:lineRule="auto"/>
        <w:jc w:val="left"/>
        <w:rPr>
          <w:rFonts w:ascii="Times New Roman" w:hAnsi="Times New Roman" w:eastAsia="宋体" w:cs="Times New Roman"/>
          <w:b/>
          <w:color w:val="auto"/>
          <w:kern w:val="0"/>
          <w:sz w:val="24"/>
          <w:szCs w:val="21"/>
          <w:highlight w:val="none"/>
        </w:rPr>
      </w:pPr>
      <w:r>
        <w:rPr>
          <w:rFonts w:hint="eastAsia" w:ascii="Times New Roman" w:hAnsi="Times New Roman" w:eastAsia="宋体" w:cs="Times New Roman"/>
          <w:b/>
          <w:color w:val="auto"/>
          <w:kern w:val="0"/>
          <w:sz w:val="24"/>
          <w:szCs w:val="21"/>
          <w:highlight w:val="none"/>
          <w:lang w:val="en-US" w:eastAsia="zh-CN"/>
        </w:rPr>
        <w:t>二、</w:t>
      </w:r>
      <w:r>
        <w:rPr>
          <w:rFonts w:ascii="Times New Roman" w:hAnsi="Times New Roman" w:eastAsia="宋体" w:cs="Times New Roman"/>
          <w:b/>
          <w:color w:val="auto"/>
          <w:kern w:val="0"/>
          <w:sz w:val="24"/>
          <w:szCs w:val="21"/>
          <w:highlight w:val="none"/>
        </w:rPr>
        <w:t>货物</w:t>
      </w:r>
      <w:r>
        <w:rPr>
          <w:rFonts w:hint="eastAsia" w:ascii="Times New Roman" w:hAnsi="Times New Roman" w:eastAsia="宋体" w:cs="Times New Roman"/>
          <w:b/>
          <w:color w:val="auto"/>
          <w:kern w:val="0"/>
          <w:sz w:val="24"/>
          <w:szCs w:val="21"/>
          <w:highlight w:val="none"/>
          <w:lang w:val="en-US" w:eastAsia="zh-CN"/>
        </w:rPr>
        <w:t>租赁</w:t>
      </w:r>
      <w:r>
        <w:rPr>
          <w:rFonts w:ascii="Times New Roman" w:hAnsi="Times New Roman" w:eastAsia="宋体" w:cs="Times New Roman"/>
          <w:b/>
          <w:color w:val="auto"/>
          <w:kern w:val="0"/>
          <w:sz w:val="24"/>
          <w:szCs w:val="21"/>
          <w:highlight w:val="none"/>
        </w:rPr>
        <w:t>需求</w:t>
      </w:r>
    </w:p>
    <w:p w14:paraId="4F2DE529">
      <w:pPr>
        <w:autoSpaceDE w:val="0"/>
        <w:autoSpaceDN w:val="0"/>
        <w:adjustRightInd w:val="0"/>
        <w:spacing w:line="360" w:lineRule="auto"/>
        <w:ind w:firstLine="566" w:firstLineChars="236"/>
        <w:jc w:val="left"/>
        <w:rPr>
          <w:rFonts w:hint="eastAsia" w:ascii="Times New Roman" w:hAnsi="Times New Roman" w:eastAsia="宋体" w:cs="Times New Roman"/>
          <w:color w:val="auto"/>
          <w:kern w:val="0"/>
          <w:sz w:val="24"/>
          <w:szCs w:val="21"/>
          <w:highlight w:val="none"/>
        </w:rPr>
      </w:pPr>
      <w:r>
        <w:rPr>
          <w:rFonts w:hint="eastAsia" w:ascii="Times New Roman" w:hAnsi="Times New Roman" w:eastAsia="宋体" w:cs="Times New Roman"/>
          <w:color w:val="auto"/>
          <w:kern w:val="0"/>
          <w:sz w:val="24"/>
          <w:szCs w:val="21"/>
          <w:highlight w:val="none"/>
          <w:lang w:val="en-US" w:eastAsia="zh-CN"/>
        </w:rPr>
        <w:t>租赁</w:t>
      </w:r>
      <w:r>
        <w:rPr>
          <w:rFonts w:hint="eastAsia" w:ascii="Times New Roman" w:hAnsi="Times New Roman" w:eastAsia="宋体" w:cs="Times New Roman"/>
          <w:color w:val="auto"/>
          <w:kern w:val="0"/>
          <w:sz w:val="24"/>
          <w:szCs w:val="21"/>
          <w:highlight w:val="none"/>
        </w:rPr>
        <w:t>物情况，具体如下：</w:t>
      </w:r>
    </w:p>
    <w:tbl>
      <w:tblPr>
        <w:tblStyle w:val="5"/>
        <w:tblW w:w="9971"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622"/>
        <w:gridCol w:w="1210"/>
        <w:gridCol w:w="1734"/>
        <w:gridCol w:w="2287"/>
        <w:gridCol w:w="1988"/>
      </w:tblGrid>
      <w:tr w14:paraId="30950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130" w:type="dxa"/>
            <w:shd w:val="clear" w:color="auto" w:fill="auto"/>
            <w:noWrap/>
            <w:vAlign w:val="center"/>
          </w:tcPr>
          <w:p w14:paraId="116EB9B0">
            <w:pPr>
              <w:widowControl/>
              <w:autoSpaceDE/>
              <w:autoSpaceDN/>
              <w:adjustRightInd/>
              <w:jc w:val="center"/>
              <w:rPr>
                <w:rFonts w:ascii="Times New Roman" w:eastAsia="等线"/>
                <w:b/>
                <w:bCs/>
                <w:color w:val="auto"/>
                <w:sz w:val="22"/>
                <w:szCs w:val="22"/>
                <w:highlight w:val="none"/>
              </w:rPr>
            </w:pPr>
            <w:r>
              <w:rPr>
                <w:rFonts w:hint="eastAsia" w:hAnsi="宋体"/>
                <w:b/>
                <w:bCs/>
                <w:color w:val="auto"/>
                <w:sz w:val="22"/>
                <w:szCs w:val="22"/>
                <w:highlight w:val="none"/>
              </w:rPr>
              <w:t>序号</w:t>
            </w:r>
          </w:p>
        </w:tc>
        <w:tc>
          <w:tcPr>
            <w:tcW w:w="1622" w:type="dxa"/>
            <w:shd w:val="clear" w:color="auto" w:fill="auto"/>
            <w:noWrap/>
            <w:vAlign w:val="center"/>
          </w:tcPr>
          <w:p w14:paraId="1AAD4F78">
            <w:pPr>
              <w:widowControl/>
              <w:autoSpaceDE/>
              <w:autoSpaceDN/>
              <w:adjustRightInd/>
              <w:jc w:val="center"/>
              <w:rPr>
                <w:rFonts w:hAnsi="宋体" w:cs="宋体"/>
                <w:b/>
                <w:bCs/>
                <w:color w:val="auto"/>
                <w:sz w:val="22"/>
                <w:szCs w:val="22"/>
                <w:highlight w:val="none"/>
              </w:rPr>
            </w:pPr>
            <w:r>
              <w:rPr>
                <w:rFonts w:hint="eastAsia" w:hAnsi="宋体" w:cs="宋体"/>
                <w:b/>
                <w:bCs/>
                <w:color w:val="auto"/>
                <w:sz w:val="22"/>
                <w:szCs w:val="22"/>
                <w:highlight w:val="none"/>
                <w:lang w:val="en-US" w:eastAsia="zh-CN"/>
              </w:rPr>
              <w:t>租赁</w:t>
            </w:r>
            <w:r>
              <w:rPr>
                <w:rFonts w:hint="eastAsia" w:hAnsi="宋体" w:cs="宋体"/>
                <w:b/>
                <w:bCs/>
                <w:color w:val="auto"/>
                <w:sz w:val="22"/>
                <w:szCs w:val="22"/>
                <w:highlight w:val="none"/>
              </w:rPr>
              <w:t>物品名称</w:t>
            </w:r>
          </w:p>
        </w:tc>
        <w:tc>
          <w:tcPr>
            <w:tcW w:w="1210" w:type="dxa"/>
            <w:shd w:val="clear" w:color="auto" w:fill="auto"/>
            <w:noWrap/>
            <w:vAlign w:val="center"/>
          </w:tcPr>
          <w:p w14:paraId="0B57402A">
            <w:pPr>
              <w:widowControl/>
              <w:autoSpaceDE/>
              <w:autoSpaceDN/>
              <w:adjustRightInd/>
              <w:jc w:val="center"/>
              <w:rPr>
                <w:rFonts w:hAnsi="宋体" w:cs="宋体"/>
                <w:b/>
                <w:bCs/>
                <w:color w:val="auto"/>
                <w:sz w:val="22"/>
                <w:szCs w:val="22"/>
                <w:highlight w:val="none"/>
              </w:rPr>
            </w:pPr>
            <w:r>
              <w:rPr>
                <w:rFonts w:hint="eastAsia" w:hAnsi="宋体" w:cs="宋体"/>
                <w:b/>
                <w:bCs/>
                <w:color w:val="auto"/>
                <w:sz w:val="22"/>
                <w:szCs w:val="22"/>
                <w:highlight w:val="none"/>
              </w:rPr>
              <w:t>规格要求</w:t>
            </w:r>
          </w:p>
        </w:tc>
        <w:tc>
          <w:tcPr>
            <w:tcW w:w="1734" w:type="dxa"/>
            <w:shd w:val="clear" w:color="auto" w:fill="auto"/>
            <w:noWrap/>
            <w:vAlign w:val="center"/>
          </w:tcPr>
          <w:p w14:paraId="2656D335">
            <w:pPr>
              <w:widowControl/>
              <w:autoSpaceDE/>
              <w:autoSpaceDN/>
              <w:adjustRightInd/>
              <w:jc w:val="center"/>
              <w:rPr>
                <w:rFonts w:hint="default" w:ascii="Times New Roman" w:eastAsia="等线"/>
                <w:b/>
                <w:bCs/>
                <w:color w:val="auto"/>
                <w:sz w:val="22"/>
                <w:szCs w:val="22"/>
                <w:highlight w:val="none"/>
                <w:lang w:val="en-US" w:eastAsia="zh-CN"/>
              </w:rPr>
            </w:pPr>
            <w:r>
              <w:rPr>
                <w:rFonts w:hint="eastAsia" w:hAnsi="宋体" w:cs="宋体"/>
                <w:b/>
                <w:bCs/>
                <w:color w:val="auto"/>
                <w:sz w:val="22"/>
                <w:szCs w:val="22"/>
                <w:highlight w:val="none"/>
                <w:lang w:val="en-US" w:eastAsia="zh-CN"/>
              </w:rPr>
              <w:t>暂定租期（月）</w:t>
            </w:r>
          </w:p>
        </w:tc>
        <w:tc>
          <w:tcPr>
            <w:tcW w:w="2287" w:type="dxa"/>
            <w:shd w:val="clear" w:color="auto" w:fill="auto"/>
            <w:noWrap/>
            <w:vAlign w:val="center"/>
          </w:tcPr>
          <w:p w14:paraId="31BC481D">
            <w:pPr>
              <w:widowControl/>
              <w:autoSpaceDE/>
              <w:autoSpaceDN/>
              <w:adjustRightInd/>
              <w:jc w:val="center"/>
              <w:rPr>
                <w:rFonts w:hint="eastAsia" w:hAnsi="宋体" w:cs="宋体" w:eastAsiaTheme="minorEastAsia"/>
                <w:b/>
                <w:bCs/>
                <w:color w:val="auto"/>
                <w:sz w:val="22"/>
                <w:szCs w:val="22"/>
                <w:highlight w:val="none"/>
                <w:lang w:eastAsia="zh-CN"/>
              </w:rPr>
            </w:pPr>
            <w:r>
              <w:rPr>
                <w:rFonts w:hint="eastAsia" w:hAnsi="宋体" w:cs="宋体"/>
                <w:b/>
                <w:bCs/>
                <w:color w:val="auto"/>
                <w:sz w:val="22"/>
                <w:szCs w:val="22"/>
                <w:highlight w:val="none"/>
                <w:lang w:val="en-US" w:eastAsia="zh-CN"/>
              </w:rPr>
              <w:t>租赁暂定</w:t>
            </w:r>
            <w:r>
              <w:rPr>
                <w:rFonts w:hint="eastAsia" w:hAnsi="宋体" w:cs="宋体"/>
                <w:b/>
                <w:bCs/>
                <w:color w:val="auto"/>
                <w:sz w:val="22"/>
                <w:szCs w:val="22"/>
                <w:highlight w:val="none"/>
              </w:rPr>
              <w:t>数量</w:t>
            </w:r>
            <w:r>
              <w:rPr>
                <w:rFonts w:hint="eastAsia" w:hAnsi="宋体" w:cs="宋体"/>
                <w:b/>
                <w:bCs/>
                <w:color w:val="auto"/>
                <w:sz w:val="22"/>
                <w:szCs w:val="22"/>
                <w:highlight w:val="none"/>
                <w:lang w:eastAsia="zh-CN"/>
              </w:rPr>
              <w:t>（</w:t>
            </w:r>
            <w:r>
              <w:rPr>
                <w:rFonts w:hint="eastAsia" w:hAnsi="宋体" w:cs="宋体"/>
                <w:b/>
                <w:bCs/>
                <w:color w:val="auto"/>
                <w:sz w:val="22"/>
                <w:szCs w:val="22"/>
                <w:highlight w:val="none"/>
                <w:lang w:val="en-US" w:eastAsia="zh-CN"/>
              </w:rPr>
              <w:t>吨</w:t>
            </w:r>
            <w:r>
              <w:rPr>
                <w:rFonts w:hint="eastAsia" w:hAnsi="宋体" w:cs="宋体"/>
                <w:b/>
                <w:bCs/>
                <w:color w:val="auto"/>
                <w:sz w:val="22"/>
                <w:szCs w:val="22"/>
                <w:highlight w:val="none"/>
                <w:lang w:eastAsia="zh-CN"/>
              </w:rPr>
              <w:t>）</w:t>
            </w:r>
          </w:p>
        </w:tc>
        <w:tc>
          <w:tcPr>
            <w:tcW w:w="1988" w:type="dxa"/>
            <w:shd w:val="clear" w:color="auto" w:fill="auto"/>
            <w:vAlign w:val="center"/>
          </w:tcPr>
          <w:p w14:paraId="4E49CF2D">
            <w:pPr>
              <w:widowControl/>
              <w:autoSpaceDE/>
              <w:autoSpaceDN/>
              <w:adjustRightInd/>
              <w:jc w:val="center"/>
              <w:rPr>
                <w:rFonts w:hint="eastAsia" w:hAnsi="宋体" w:cs="宋体"/>
                <w:b/>
                <w:bCs/>
                <w:color w:val="auto"/>
                <w:sz w:val="22"/>
                <w:szCs w:val="22"/>
                <w:highlight w:val="none"/>
              </w:rPr>
            </w:pPr>
            <w:r>
              <w:rPr>
                <w:rFonts w:hint="eastAsia" w:hAnsi="宋体" w:cs="宋体"/>
                <w:b/>
                <w:bCs/>
                <w:color w:val="auto"/>
                <w:sz w:val="22"/>
                <w:szCs w:val="22"/>
                <w:highlight w:val="none"/>
              </w:rPr>
              <w:t>备注</w:t>
            </w:r>
          </w:p>
        </w:tc>
      </w:tr>
      <w:tr w14:paraId="01A68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130" w:type="dxa"/>
            <w:shd w:val="clear" w:color="auto" w:fill="auto"/>
            <w:noWrap/>
            <w:vAlign w:val="center"/>
          </w:tcPr>
          <w:p w14:paraId="3457FF78">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w:t>
            </w:r>
          </w:p>
        </w:tc>
        <w:tc>
          <w:tcPr>
            <w:tcW w:w="1622" w:type="dxa"/>
            <w:shd w:val="clear" w:color="auto" w:fill="auto"/>
            <w:noWrap/>
            <w:vAlign w:val="center"/>
          </w:tcPr>
          <w:p w14:paraId="36E5A07C">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槽型钢板桩及支撑租赁</w:t>
            </w:r>
          </w:p>
        </w:tc>
        <w:tc>
          <w:tcPr>
            <w:tcW w:w="1210" w:type="dxa"/>
            <w:shd w:val="clear" w:color="auto" w:fill="auto"/>
            <w:noWrap/>
            <w:vAlign w:val="center"/>
          </w:tcPr>
          <w:p w14:paraId="0BEC90E1">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按设计图纸</w:t>
            </w:r>
          </w:p>
        </w:tc>
        <w:tc>
          <w:tcPr>
            <w:tcW w:w="1734" w:type="dxa"/>
            <w:shd w:val="clear" w:color="auto" w:fill="auto"/>
            <w:noWrap/>
            <w:vAlign w:val="center"/>
          </w:tcPr>
          <w:p w14:paraId="2AF3B901">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w:t>
            </w:r>
          </w:p>
        </w:tc>
        <w:tc>
          <w:tcPr>
            <w:tcW w:w="2287" w:type="dxa"/>
            <w:shd w:val="clear" w:color="auto" w:fill="auto"/>
            <w:noWrap/>
            <w:vAlign w:val="center"/>
          </w:tcPr>
          <w:p w14:paraId="1898C2E1">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1000</w:t>
            </w:r>
          </w:p>
        </w:tc>
        <w:tc>
          <w:tcPr>
            <w:tcW w:w="1988" w:type="dxa"/>
            <w:shd w:val="clear" w:color="auto" w:fill="auto"/>
            <w:noWrap/>
            <w:vAlign w:val="center"/>
          </w:tcPr>
          <w:p w14:paraId="27A9745B">
            <w:pPr>
              <w:keepNext w:val="0"/>
              <w:keepLines w:val="0"/>
              <w:widowControl/>
              <w:suppressLineNumbers w:val="0"/>
              <w:jc w:val="center"/>
              <w:textAlignment w:val="center"/>
              <w:rPr>
                <w:rFonts w:hint="default" w:ascii="宋体" w:hAnsi="宋体" w:eastAsia="宋体" w:cs="宋体"/>
                <w:i w:val="0"/>
                <w:iCs w:val="0"/>
                <w:color w:val="000000"/>
                <w:kern w:val="2"/>
                <w:sz w:val="18"/>
                <w:szCs w:val="18"/>
                <w:highlight w:val="none"/>
                <w:u w:val="none"/>
                <w:lang w:val="en-US" w:eastAsia="zh-CN" w:bidi="ar-SA"/>
              </w:rPr>
            </w:pPr>
          </w:p>
        </w:tc>
      </w:tr>
    </w:tbl>
    <w:p w14:paraId="757770E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color w:val="auto"/>
          <w:highlight w:val="none"/>
        </w:rPr>
      </w:pPr>
    </w:p>
    <w:p w14:paraId="3EC6F93A">
      <w:pPr>
        <w:autoSpaceDE w:val="0"/>
        <w:autoSpaceDN w:val="0"/>
        <w:adjustRightInd w:val="0"/>
        <w:spacing w:line="360" w:lineRule="auto"/>
        <w:jc w:val="left"/>
        <w:rPr>
          <w:rFonts w:hint="eastAsia" w:ascii="Times New Roman" w:hAnsi="Times New Roman" w:eastAsia="宋体" w:cs="Times New Roman"/>
          <w:b/>
          <w:color w:val="auto"/>
          <w:kern w:val="0"/>
          <w:sz w:val="24"/>
          <w:szCs w:val="21"/>
          <w:highlight w:val="none"/>
          <w:lang w:val="en-US" w:eastAsia="zh-CN"/>
        </w:rPr>
      </w:pPr>
      <w:r>
        <w:rPr>
          <w:rFonts w:hint="eastAsia" w:ascii="Times New Roman" w:hAnsi="Times New Roman" w:eastAsia="宋体" w:cs="Times New Roman"/>
          <w:b/>
          <w:color w:val="auto"/>
          <w:kern w:val="0"/>
          <w:sz w:val="24"/>
          <w:szCs w:val="21"/>
          <w:highlight w:val="none"/>
          <w:lang w:val="en-US" w:eastAsia="zh-CN"/>
        </w:rPr>
        <w:t>三、交付要求</w:t>
      </w:r>
    </w:p>
    <w:p w14:paraId="5761290B">
      <w:pPr>
        <w:widowControl/>
        <w:autoSpaceDE w:val="0"/>
        <w:autoSpaceDN w:val="0"/>
        <w:adjustRightInd w:val="0"/>
        <w:spacing w:line="360" w:lineRule="auto"/>
        <w:ind w:right="-172" w:rightChars="-82" w:firstLine="424" w:firstLineChars="177"/>
        <w:jc w:val="left"/>
        <w:rPr>
          <w:rFonts w:ascii="Times New Roman" w:hAnsi="Times New Roman" w:eastAsia="宋体" w:cs="Times New Roman"/>
          <w:color w:val="auto"/>
          <w:kern w:val="0"/>
          <w:sz w:val="24"/>
          <w:szCs w:val="21"/>
          <w:highlight w:val="none"/>
        </w:rPr>
      </w:pPr>
      <w:r>
        <w:rPr>
          <w:rFonts w:ascii="Times New Roman" w:hAnsi="Times New Roman" w:eastAsia="宋体" w:cs="Times New Roman"/>
          <w:color w:val="auto"/>
          <w:kern w:val="0"/>
          <w:sz w:val="24"/>
          <w:szCs w:val="21"/>
          <w:highlight w:val="none"/>
        </w:rPr>
        <w:t>1. 交</w:t>
      </w:r>
      <w:r>
        <w:rPr>
          <w:rFonts w:hint="eastAsia" w:ascii="Times New Roman" w:hAnsi="Times New Roman" w:eastAsia="宋体" w:cs="Times New Roman"/>
          <w:color w:val="auto"/>
          <w:kern w:val="0"/>
          <w:sz w:val="24"/>
          <w:szCs w:val="21"/>
          <w:highlight w:val="none"/>
          <w:lang w:val="en-US" w:eastAsia="zh-CN"/>
        </w:rPr>
        <w:t>付</w:t>
      </w:r>
      <w:r>
        <w:rPr>
          <w:rFonts w:ascii="Times New Roman" w:hAnsi="Times New Roman" w:eastAsia="宋体" w:cs="Times New Roman"/>
          <w:color w:val="auto"/>
          <w:kern w:val="0"/>
          <w:sz w:val="24"/>
          <w:szCs w:val="21"/>
          <w:highlight w:val="none"/>
        </w:rPr>
        <w:t>期：</w:t>
      </w:r>
      <w:r>
        <w:rPr>
          <w:rFonts w:hint="eastAsia" w:ascii="Times New Roman" w:hAnsi="Times New Roman" w:eastAsia="宋体" w:cs="Times New Roman"/>
          <w:color w:val="auto"/>
          <w:kern w:val="0"/>
          <w:sz w:val="24"/>
          <w:szCs w:val="21"/>
          <w:highlight w:val="none"/>
          <w:lang w:val="en-US" w:eastAsia="zh-CN"/>
        </w:rPr>
        <w:t>2025年6月20</w:t>
      </w:r>
      <w:bookmarkStart w:id="0" w:name="_GoBack"/>
      <w:bookmarkEnd w:id="0"/>
      <w:r>
        <w:rPr>
          <w:rFonts w:hint="eastAsia" w:ascii="Times New Roman" w:hAnsi="Times New Roman" w:eastAsia="宋体" w:cs="Times New Roman"/>
          <w:color w:val="auto"/>
          <w:kern w:val="0"/>
          <w:sz w:val="24"/>
          <w:szCs w:val="21"/>
          <w:highlight w:val="none"/>
          <w:lang w:val="en-US" w:eastAsia="zh-CN"/>
        </w:rPr>
        <w:t>日前交付</w:t>
      </w:r>
      <w:r>
        <w:rPr>
          <w:rFonts w:ascii="Times New Roman" w:hAnsi="Times New Roman" w:eastAsia="宋体" w:cs="Times New Roman"/>
          <w:color w:val="auto"/>
          <w:kern w:val="0"/>
          <w:sz w:val="24"/>
          <w:szCs w:val="21"/>
          <w:highlight w:val="none"/>
        </w:rPr>
        <w:t>，</w:t>
      </w:r>
      <w:r>
        <w:rPr>
          <w:rFonts w:hint="eastAsia" w:ascii="Times New Roman" w:hAnsi="Times New Roman" w:eastAsia="宋体" w:cs="Times New Roman"/>
          <w:color w:val="auto"/>
          <w:kern w:val="0"/>
          <w:sz w:val="24"/>
          <w:szCs w:val="21"/>
          <w:highlight w:val="none"/>
          <w:lang w:val="en-US" w:eastAsia="zh-CN"/>
        </w:rPr>
        <w:t>出租人</w:t>
      </w:r>
      <w:r>
        <w:rPr>
          <w:rFonts w:ascii="Times New Roman" w:hAnsi="Times New Roman" w:eastAsia="宋体" w:cs="Times New Roman"/>
          <w:color w:val="auto"/>
          <w:kern w:val="0"/>
          <w:sz w:val="24"/>
          <w:szCs w:val="21"/>
          <w:highlight w:val="none"/>
        </w:rPr>
        <w:t>跟</w:t>
      </w:r>
      <w:r>
        <w:rPr>
          <w:rFonts w:hint="eastAsia" w:ascii="Times New Roman" w:hAnsi="Times New Roman" w:eastAsia="宋体" w:cs="Times New Roman"/>
          <w:color w:val="auto"/>
          <w:kern w:val="0"/>
          <w:sz w:val="24"/>
          <w:szCs w:val="21"/>
          <w:highlight w:val="none"/>
          <w:lang w:val="en-US" w:eastAsia="zh-CN"/>
        </w:rPr>
        <w:t>承租</w:t>
      </w:r>
      <w:r>
        <w:rPr>
          <w:rFonts w:ascii="Times New Roman" w:hAnsi="Times New Roman" w:eastAsia="宋体" w:cs="Times New Roman"/>
          <w:color w:val="auto"/>
          <w:kern w:val="0"/>
          <w:sz w:val="24"/>
          <w:szCs w:val="21"/>
          <w:highlight w:val="none"/>
        </w:rPr>
        <w:t>人进行沟通并经同意后，可</w:t>
      </w:r>
      <w:r>
        <w:rPr>
          <w:rFonts w:hint="eastAsia" w:ascii="Times New Roman" w:hAnsi="Times New Roman" w:eastAsia="宋体" w:cs="Times New Roman"/>
          <w:color w:val="auto"/>
          <w:kern w:val="0"/>
          <w:sz w:val="24"/>
          <w:szCs w:val="21"/>
          <w:highlight w:val="none"/>
          <w:lang w:val="en-US" w:eastAsia="zh-CN"/>
        </w:rPr>
        <w:t>延迟</w:t>
      </w:r>
      <w:r>
        <w:rPr>
          <w:rFonts w:ascii="Times New Roman" w:hAnsi="Times New Roman" w:eastAsia="宋体" w:cs="Times New Roman"/>
          <w:color w:val="auto"/>
          <w:kern w:val="0"/>
          <w:sz w:val="24"/>
          <w:szCs w:val="21"/>
          <w:highlight w:val="none"/>
        </w:rPr>
        <w:t>交</w:t>
      </w:r>
      <w:r>
        <w:rPr>
          <w:rFonts w:hint="eastAsia" w:ascii="Times New Roman" w:hAnsi="Times New Roman" w:eastAsia="宋体" w:cs="Times New Roman"/>
          <w:color w:val="auto"/>
          <w:kern w:val="0"/>
          <w:sz w:val="24"/>
          <w:szCs w:val="21"/>
          <w:highlight w:val="none"/>
          <w:lang w:val="en-US" w:eastAsia="zh-CN"/>
        </w:rPr>
        <w:t>付</w:t>
      </w:r>
      <w:r>
        <w:rPr>
          <w:rFonts w:ascii="Times New Roman" w:hAnsi="Times New Roman" w:eastAsia="宋体" w:cs="Times New Roman"/>
          <w:color w:val="auto"/>
          <w:kern w:val="0"/>
          <w:sz w:val="24"/>
          <w:szCs w:val="21"/>
          <w:highlight w:val="none"/>
        </w:rPr>
        <w:t>。</w:t>
      </w:r>
    </w:p>
    <w:p w14:paraId="40418A84">
      <w:pPr>
        <w:widowControl/>
        <w:autoSpaceDE w:val="0"/>
        <w:autoSpaceDN w:val="0"/>
        <w:adjustRightInd w:val="0"/>
        <w:spacing w:line="360" w:lineRule="auto"/>
        <w:ind w:right="-172" w:rightChars="-82" w:firstLine="424" w:firstLineChars="177"/>
        <w:jc w:val="left"/>
        <w:rPr>
          <w:rFonts w:ascii="Times New Roman" w:hAnsi="Times New Roman" w:eastAsia="宋体" w:cs="Times New Roman"/>
          <w:color w:val="auto"/>
          <w:kern w:val="0"/>
          <w:sz w:val="24"/>
          <w:szCs w:val="21"/>
          <w:highlight w:val="none"/>
        </w:rPr>
      </w:pPr>
      <w:r>
        <w:rPr>
          <w:rFonts w:ascii="Times New Roman" w:hAnsi="Times New Roman" w:eastAsia="宋体" w:cs="Times New Roman"/>
          <w:color w:val="auto"/>
          <w:kern w:val="0"/>
          <w:sz w:val="24"/>
          <w:szCs w:val="21"/>
          <w:highlight w:val="none"/>
        </w:rPr>
        <w:t>2. 交</w:t>
      </w:r>
      <w:r>
        <w:rPr>
          <w:rFonts w:hint="eastAsia" w:ascii="Times New Roman" w:hAnsi="Times New Roman" w:eastAsia="宋体" w:cs="Times New Roman"/>
          <w:color w:val="auto"/>
          <w:kern w:val="0"/>
          <w:sz w:val="24"/>
          <w:szCs w:val="21"/>
          <w:highlight w:val="none"/>
          <w:lang w:val="en-US" w:eastAsia="zh-CN"/>
        </w:rPr>
        <w:t>付</w:t>
      </w:r>
      <w:r>
        <w:rPr>
          <w:rFonts w:ascii="Times New Roman" w:hAnsi="Times New Roman" w:eastAsia="宋体" w:cs="Times New Roman"/>
          <w:color w:val="auto"/>
          <w:kern w:val="0"/>
          <w:sz w:val="24"/>
          <w:szCs w:val="21"/>
          <w:highlight w:val="none"/>
        </w:rPr>
        <w:t>地点：</w:t>
      </w:r>
    </w:p>
    <w:tbl>
      <w:tblPr>
        <w:tblStyle w:val="5"/>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324"/>
        <w:gridCol w:w="4280"/>
        <w:gridCol w:w="2467"/>
      </w:tblGrid>
      <w:tr w14:paraId="44EB0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13" w:type="dxa"/>
            <w:noWrap/>
            <w:vAlign w:val="center"/>
          </w:tcPr>
          <w:p w14:paraId="64C4219F">
            <w:pPr>
              <w:widowControl/>
              <w:spacing w:line="360" w:lineRule="auto"/>
              <w:jc w:val="center"/>
              <w:rPr>
                <w:rFonts w:ascii="Times New Roman"/>
                <w:b/>
                <w:bCs/>
                <w:color w:val="auto"/>
                <w:szCs w:val="21"/>
                <w:highlight w:val="none"/>
              </w:rPr>
            </w:pPr>
            <w:r>
              <w:rPr>
                <w:rFonts w:ascii="Times New Roman"/>
                <w:b/>
                <w:bCs/>
                <w:color w:val="auto"/>
                <w:szCs w:val="21"/>
                <w:highlight w:val="none"/>
              </w:rPr>
              <w:t>序号</w:t>
            </w:r>
          </w:p>
        </w:tc>
        <w:tc>
          <w:tcPr>
            <w:tcW w:w="1324" w:type="dxa"/>
            <w:vAlign w:val="center"/>
          </w:tcPr>
          <w:p w14:paraId="39073563">
            <w:pPr>
              <w:widowControl/>
              <w:spacing w:line="360" w:lineRule="auto"/>
              <w:jc w:val="center"/>
              <w:rPr>
                <w:rFonts w:ascii="Times New Roman"/>
                <w:b/>
                <w:bCs/>
                <w:color w:val="auto"/>
                <w:szCs w:val="21"/>
                <w:highlight w:val="none"/>
              </w:rPr>
            </w:pPr>
            <w:r>
              <w:rPr>
                <w:rFonts w:hint="eastAsia" w:ascii="Times New Roman"/>
                <w:b/>
                <w:color w:val="auto"/>
                <w:szCs w:val="21"/>
                <w:highlight w:val="none"/>
              </w:rPr>
              <w:t>交</w:t>
            </w:r>
            <w:r>
              <w:rPr>
                <w:rFonts w:hint="eastAsia" w:ascii="Times New Roman"/>
                <w:b/>
                <w:color w:val="auto"/>
                <w:szCs w:val="21"/>
                <w:highlight w:val="none"/>
                <w:lang w:val="en-US" w:eastAsia="zh-CN"/>
              </w:rPr>
              <w:t>付</w:t>
            </w:r>
            <w:r>
              <w:rPr>
                <w:rFonts w:hint="eastAsia" w:ascii="Times New Roman"/>
                <w:b/>
                <w:color w:val="auto"/>
                <w:szCs w:val="21"/>
                <w:highlight w:val="none"/>
              </w:rPr>
              <w:t>地点</w:t>
            </w:r>
          </w:p>
        </w:tc>
        <w:tc>
          <w:tcPr>
            <w:tcW w:w="4280" w:type="dxa"/>
            <w:vAlign w:val="center"/>
          </w:tcPr>
          <w:p w14:paraId="25B62B9C">
            <w:pPr>
              <w:widowControl/>
              <w:spacing w:line="360" w:lineRule="auto"/>
              <w:jc w:val="center"/>
              <w:rPr>
                <w:rFonts w:ascii="Times New Roman"/>
                <w:b/>
                <w:bCs/>
                <w:color w:val="auto"/>
                <w:szCs w:val="21"/>
                <w:highlight w:val="none"/>
              </w:rPr>
            </w:pPr>
            <w:r>
              <w:rPr>
                <w:rFonts w:hint="eastAsia" w:ascii="Times New Roman"/>
                <w:b/>
                <w:color w:val="auto"/>
                <w:szCs w:val="21"/>
                <w:highlight w:val="none"/>
              </w:rPr>
              <w:t>详细</w:t>
            </w:r>
            <w:r>
              <w:rPr>
                <w:rFonts w:ascii="Times New Roman"/>
                <w:b/>
                <w:color w:val="auto"/>
                <w:szCs w:val="21"/>
                <w:highlight w:val="none"/>
              </w:rPr>
              <w:t>地址</w:t>
            </w:r>
          </w:p>
        </w:tc>
        <w:tc>
          <w:tcPr>
            <w:tcW w:w="2467" w:type="dxa"/>
            <w:vAlign w:val="center"/>
          </w:tcPr>
          <w:p w14:paraId="146C141C">
            <w:pPr>
              <w:widowControl/>
              <w:spacing w:line="360" w:lineRule="auto"/>
              <w:jc w:val="center"/>
              <w:rPr>
                <w:rFonts w:ascii="Times New Roman"/>
                <w:b/>
                <w:bCs/>
                <w:color w:val="auto"/>
                <w:szCs w:val="21"/>
                <w:highlight w:val="none"/>
              </w:rPr>
            </w:pPr>
            <w:r>
              <w:rPr>
                <w:rFonts w:ascii="Times New Roman"/>
                <w:b/>
                <w:bCs/>
                <w:color w:val="auto"/>
                <w:szCs w:val="21"/>
                <w:highlight w:val="none"/>
              </w:rPr>
              <w:t>备注</w:t>
            </w:r>
          </w:p>
        </w:tc>
      </w:tr>
      <w:tr w14:paraId="59FCF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13" w:type="dxa"/>
            <w:shd w:val="clear" w:color="auto" w:fill="auto"/>
            <w:noWrap/>
            <w:vAlign w:val="center"/>
          </w:tcPr>
          <w:p w14:paraId="03D96CE1">
            <w:pPr>
              <w:widowControl/>
              <w:jc w:val="center"/>
              <w:rPr>
                <w:rFonts w:ascii="Times New Roman"/>
                <w:color w:val="FF0000"/>
                <w:szCs w:val="21"/>
                <w:highlight w:val="none"/>
              </w:rPr>
            </w:pPr>
            <w:r>
              <w:rPr>
                <w:rFonts w:ascii="Times New Roman"/>
                <w:color w:val="auto"/>
                <w:szCs w:val="21"/>
                <w:highlight w:val="none"/>
              </w:rPr>
              <w:t>1</w:t>
            </w:r>
          </w:p>
        </w:tc>
        <w:tc>
          <w:tcPr>
            <w:tcW w:w="1324" w:type="dxa"/>
            <w:tcBorders>
              <w:right w:val="single" w:color="auto" w:sz="4" w:space="0"/>
            </w:tcBorders>
            <w:shd w:val="clear" w:color="auto" w:fill="auto"/>
            <w:vAlign w:val="center"/>
          </w:tcPr>
          <w:p w14:paraId="17A1AB40">
            <w:pPr>
              <w:widowControl/>
              <w:jc w:val="center"/>
              <w:rPr>
                <w:rFonts w:hint="default" w:ascii="Times New Roman"/>
                <w:color w:val="FF0000"/>
                <w:szCs w:val="21"/>
                <w:highlight w:val="none"/>
                <w:lang w:val="en-US"/>
              </w:rPr>
            </w:pPr>
            <w:r>
              <w:rPr>
                <w:rFonts w:hint="eastAsia" w:ascii="Times New Roman"/>
                <w:color w:val="auto"/>
                <w:szCs w:val="21"/>
                <w:highlight w:val="none"/>
                <w:lang w:val="en-US" w:eastAsia="zh-CN"/>
              </w:rPr>
              <w:t>东莞大朗镇</w:t>
            </w:r>
          </w:p>
        </w:tc>
        <w:tc>
          <w:tcPr>
            <w:tcW w:w="4280" w:type="dxa"/>
            <w:shd w:val="clear" w:color="auto" w:fill="auto"/>
            <w:vAlign w:val="center"/>
          </w:tcPr>
          <w:p w14:paraId="736707C7">
            <w:pPr>
              <w:widowControl/>
              <w:tabs>
                <w:tab w:val="left" w:pos="669"/>
              </w:tabs>
              <w:jc w:val="center"/>
              <w:rPr>
                <w:rFonts w:hint="default" w:ascii="Times New Roman" w:eastAsia="宋体"/>
                <w:color w:val="FF0000"/>
                <w:szCs w:val="21"/>
                <w:highlight w:val="none"/>
                <w:lang w:val="en-US" w:eastAsia="zh-CN"/>
              </w:rPr>
            </w:pPr>
            <w:r>
              <w:rPr>
                <w:rFonts w:hint="eastAsia" w:ascii="Times New Roman"/>
                <w:color w:val="auto"/>
                <w:szCs w:val="21"/>
                <w:highlight w:val="none"/>
                <w:lang w:val="en-US" w:eastAsia="zh-CN"/>
              </w:rPr>
              <w:t>/</w:t>
            </w:r>
          </w:p>
        </w:tc>
        <w:tc>
          <w:tcPr>
            <w:tcW w:w="2467" w:type="dxa"/>
            <w:shd w:val="clear" w:color="auto" w:fill="auto"/>
            <w:vAlign w:val="center"/>
          </w:tcPr>
          <w:p w14:paraId="07F6BB61">
            <w:pPr>
              <w:widowControl/>
              <w:jc w:val="center"/>
              <w:rPr>
                <w:rFonts w:hint="default" w:ascii="Times New Roman" w:eastAsia="宋体"/>
                <w:color w:val="FF0000"/>
                <w:szCs w:val="21"/>
                <w:highlight w:val="none"/>
                <w:lang w:val="en-US" w:eastAsia="zh-CN"/>
              </w:rPr>
            </w:pPr>
            <w:r>
              <w:rPr>
                <w:rFonts w:hint="eastAsia" w:ascii="Times New Roman"/>
                <w:b w:val="0"/>
                <w:bCs w:val="0"/>
                <w:color w:val="auto"/>
                <w:sz w:val="24"/>
                <w:szCs w:val="24"/>
                <w:highlight w:val="none"/>
                <w:lang w:val="en-US" w:eastAsia="zh-CN"/>
              </w:rPr>
              <w:t>/</w:t>
            </w:r>
          </w:p>
        </w:tc>
      </w:tr>
    </w:tbl>
    <w:p w14:paraId="5B33F1B5">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2.1在</w:t>
      </w:r>
      <w:r>
        <w:rPr>
          <w:rFonts w:hint="eastAsia" w:ascii="宋体" w:hAnsi="宋体" w:eastAsia="宋体" w:cs="宋体"/>
          <w:b w:val="0"/>
          <w:bCs w:val="0"/>
          <w:color w:val="auto"/>
          <w:kern w:val="0"/>
          <w:sz w:val="24"/>
          <w:szCs w:val="21"/>
          <w:highlight w:val="none"/>
          <w:lang w:val="en-US" w:eastAsia="zh-CN" w:bidi="ar-SA"/>
        </w:rPr>
        <w:t>租赁物</w:t>
      </w:r>
      <w:r>
        <w:rPr>
          <w:rFonts w:hint="eastAsia" w:ascii="Times New Roman" w:hAnsi="Times New Roman" w:eastAsia="宋体" w:cs="Times New Roman"/>
          <w:b w:val="0"/>
          <w:bCs w:val="0"/>
          <w:color w:val="auto"/>
          <w:kern w:val="0"/>
          <w:sz w:val="24"/>
          <w:szCs w:val="21"/>
          <w:highlight w:val="none"/>
          <w:lang w:val="en-US" w:eastAsia="zh-CN" w:bidi="ar-SA"/>
        </w:rPr>
        <w:t>移交给</w:t>
      </w:r>
      <w:r>
        <w:rPr>
          <w:rFonts w:hint="eastAsia" w:ascii="宋体" w:hAnsi="宋体" w:eastAsia="宋体" w:cs="宋体"/>
          <w:b w:val="0"/>
          <w:bCs w:val="0"/>
          <w:color w:val="auto"/>
          <w:kern w:val="0"/>
          <w:sz w:val="24"/>
          <w:szCs w:val="21"/>
          <w:highlight w:val="none"/>
          <w:lang w:val="en-US" w:eastAsia="zh-CN" w:bidi="ar-SA"/>
        </w:rPr>
        <w:t>承租人</w:t>
      </w:r>
      <w:r>
        <w:rPr>
          <w:rFonts w:hint="eastAsia" w:ascii="Times New Roman" w:hAnsi="Times New Roman" w:eastAsia="宋体" w:cs="Times New Roman"/>
          <w:b w:val="0"/>
          <w:bCs w:val="0"/>
          <w:color w:val="auto"/>
          <w:kern w:val="0"/>
          <w:sz w:val="24"/>
          <w:szCs w:val="21"/>
          <w:highlight w:val="none"/>
          <w:lang w:val="en-US" w:eastAsia="zh-CN" w:bidi="ar-SA"/>
        </w:rPr>
        <w:t>并经</w:t>
      </w:r>
      <w:r>
        <w:rPr>
          <w:rFonts w:hint="eastAsia" w:ascii="宋体" w:hAnsi="宋体" w:eastAsia="宋体" w:cs="宋体"/>
          <w:b w:val="0"/>
          <w:bCs w:val="0"/>
          <w:color w:val="auto"/>
          <w:kern w:val="0"/>
          <w:sz w:val="24"/>
          <w:szCs w:val="21"/>
          <w:highlight w:val="none"/>
          <w:lang w:val="en-US" w:eastAsia="zh-CN" w:bidi="ar-SA"/>
        </w:rPr>
        <w:t>承租人</w:t>
      </w:r>
      <w:r>
        <w:rPr>
          <w:rFonts w:hint="eastAsia" w:ascii="Times New Roman" w:hAnsi="Times New Roman" w:eastAsia="宋体" w:cs="Times New Roman"/>
          <w:b w:val="0"/>
          <w:bCs w:val="0"/>
          <w:color w:val="auto"/>
          <w:kern w:val="0"/>
          <w:sz w:val="24"/>
          <w:szCs w:val="21"/>
          <w:highlight w:val="none"/>
          <w:lang w:val="en-US" w:eastAsia="zh-CN" w:bidi="ar-SA"/>
        </w:rPr>
        <w:t>验收合格前，</w:t>
      </w:r>
      <w:r>
        <w:rPr>
          <w:rFonts w:hint="eastAsia" w:ascii="宋体" w:hAnsi="宋体" w:eastAsia="宋体" w:cs="宋体"/>
          <w:b w:val="0"/>
          <w:bCs w:val="0"/>
          <w:color w:val="auto"/>
          <w:kern w:val="0"/>
          <w:sz w:val="24"/>
          <w:szCs w:val="21"/>
          <w:highlight w:val="none"/>
          <w:lang w:val="en-US" w:eastAsia="zh-CN" w:bidi="ar-SA"/>
        </w:rPr>
        <w:t>租赁物</w:t>
      </w:r>
      <w:r>
        <w:rPr>
          <w:rFonts w:hint="eastAsia" w:ascii="Times New Roman" w:hAnsi="Times New Roman" w:eastAsia="宋体" w:cs="Times New Roman"/>
          <w:b w:val="0"/>
          <w:bCs w:val="0"/>
          <w:color w:val="auto"/>
          <w:kern w:val="0"/>
          <w:sz w:val="24"/>
          <w:szCs w:val="21"/>
          <w:highlight w:val="none"/>
          <w:lang w:val="en-US" w:eastAsia="zh-CN" w:bidi="ar-SA"/>
        </w:rPr>
        <w:t>的损耗、毁损、灭失的风险和责任均由出租人自行承担。</w:t>
      </w:r>
    </w:p>
    <w:p w14:paraId="09968540">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 xml:space="preserve">2.2 </w:t>
      </w:r>
      <w:r>
        <w:rPr>
          <w:rFonts w:hint="eastAsia" w:ascii="宋体" w:hAnsi="宋体" w:eastAsia="宋体" w:cs="宋体"/>
          <w:b w:val="0"/>
          <w:bCs w:val="0"/>
          <w:color w:val="auto"/>
          <w:kern w:val="0"/>
          <w:sz w:val="24"/>
          <w:szCs w:val="21"/>
          <w:highlight w:val="none"/>
          <w:lang w:val="en-US" w:eastAsia="zh-CN" w:bidi="ar-SA"/>
        </w:rPr>
        <w:t>租赁物</w:t>
      </w:r>
      <w:r>
        <w:rPr>
          <w:rFonts w:hint="eastAsia" w:ascii="Times New Roman" w:hAnsi="Times New Roman" w:eastAsia="宋体" w:cs="Times New Roman"/>
          <w:b w:val="0"/>
          <w:bCs w:val="0"/>
          <w:color w:val="auto"/>
          <w:kern w:val="0"/>
          <w:sz w:val="24"/>
          <w:szCs w:val="21"/>
          <w:highlight w:val="none"/>
          <w:lang w:val="en-US" w:eastAsia="zh-CN" w:bidi="ar-SA"/>
        </w:rPr>
        <w:t>数量超过本合同数量10%时，出租人应当书面通知承租人项目部并及时报承租人成本进行确认和审核，经承租人成本核准后方可供应，否则，承租人对于超额供应的租赁物不予确认和支付租赁款，一切责任由出租人自行承担。</w:t>
      </w:r>
    </w:p>
    <w:p w14:paraId="4CF114DF">
      <w:pPr>
        <w:spacing w:line="360" w:lineRule="auto"/>
        <w:ind w:firstLine="480" w:firstLineChars="200"/>
        <w:rPr>
          <w:rFonts w:hint="default"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2.3交货联系人：周智强；联系电话：18316021628。</w:t>
      </w:r>
    </w:p>
    <w:p w14:paraId="2CFC7D60">
      <w:pPr>
        <w:autoSpaceDE w:val="0"/>
        <w:autoSpaceDN w:val="0"/>
        <w:adjustRightInd w:val="0"/>
        <w:spacing w:line="360" w:lineRule="auto"/>
        <w:jc w:val="left"/>
        <w:rPr>
          <w:rFonts w:hint="eastAsia" w:ascii="Times New Roman" w:hAnsi="Times New Roman" w:eastAsia="宋体" w:cs="Times New Roman"/>
          <w:b/>
          <w:color w:val="auto"/>
          <w:kern w:val="0"/>
          <w:sz w:val="24"/>
          <w:szCs w:val="21"/>
          <w:highlight w:val="none"/>
          <w:lang w:val="en-US" w:eastAsia="zh-CN"/>
        </w:rPr>
      </w:pPr>
      <w:r>
        <w:rPr>
          <w:rFonts w:hint="eastAsia" w:ascii="Times New Roman" w:hAnsi="Times New Roman" w:eastAsia="宋体" w:cs="Times New Roman"/>
          <w:b/>
          <w:color w:val="auto"/>
          <w:kern w:val="0"/>
          <w:sz w:val="24"/>
          <w:szCs w:val="21"/>
          <w:highlight w:val="none"/>
          <w:lang w:val="en-US" w:eastAsia="zh-CN"/>
        </w:rPr>
        <w:t>四、技术要求</w:t>
      </w:r>
    </w:p>
    <w:p w14:paraId="582E9879">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1.满足国家、行业及地方技术规程、规范要求</w:t>
      </w:r>
    </w:p>
    <w:p w14:paraId="7BB1FCE9">
      <w:pPr>
        <w:autoSpaceDE w:val="0"/>
        <w:autoSpaceDN w:val="0"/>
        <w:adjustRightInd w:val="0"/>
        <w:spacing w:line="360" w:lineRule="auto"/>
        <w:jc w:val="left"/>
        <w:rPr>
          <w:rFonts w:hint="eastAsia" w:ascii="Times New Roman" w:hAnsi="Times New Roman" w:eastAsia="宋体" w:cs="Times New Roman"/>
          <w:b/>
          <w:color w:val="auto"/>
          <w:kern w:val="0"/>
          <w:sz w:val="24"/>
          <w:szCs w:val="21"/>
          <w:highlight w:val="none"/>
          <w:lang w:val="en-US" w:eastAsia="zh-CN"/>
        </w:rPr>
      </w:pPr>
      <w:r>
        <w:rPr>
          <w:rFonts w:hint="eastAsia" w:ascii="Times New Roman" w:hAnsi="Times New Roman" w:eastAsia="宋体" w:cs="Times New Roman"/>
          <w:b/>
          <w:color w:val="auto"/>
          <w:kern w:val="0"/>
          <w:sz w:val="24"/>
          <w:szCs w:val="21"/>
          <w:highlight w:val="none"/>
          <w:lang w:val="en-US" w:eastAsia="zh-CN"/>
        </w:rPr>
        <w:t>五、质量与验收要求</w:t>
      </w:r>
    </w:p>
    <w:p w14:paraId="66E82F32">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质量标准：租赁的钢板桩应符合国家相关标准及行业规范要求，具有良好的抗弯性能、密封性和耐久性。租赁的钢板桩需为全新或成色较新的产品，无严重锈蚀、变形、裂纹等缺陷。</w:t>
      </w:r>
    </w:p>
    <w:p w14:paraId="41D66F1E">
      <w:pPr>
        <w:spacing w:line="360" w:lineRule="auto"/>
        <w:ind w:firstLine="480" w:firstLineChars="200"/>
        <w:rPr>
          <w:rFonts w:hint="default"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验收要求：若甲方需要，乙方应提供钢板桩的质量证明文件，如材质检验报告、出厂合格证等。在租赁期间，若因钢板桩质量问题导致工程事故或损失，乙方应承担相应的责任。</w:t>
      </w:r>
    </w:p>
    <w:p w14:paraId="3C76F3E5">
      <w:pPr>
        <w:autoSpaceDE w:val="0"/>
        <w:autoSpaceDN w:val="0"/>
        <w:adjustRightInd w:val="0"/>
        <w:spacing w:line="360" w:lineRule="auto"/>
        <w:jc w:val="left"/>
        <w:rPr>
          <w:rFonts w:hint="eastAsia" w:ascii="Times New Roman" w:hAnsi="Times New Roman" w:eastAsia="宋体" w:cs="Times New Roman"/>
          <w:b/>
          <w:color w:val="auto"/>
          <w:kern w:val="0"/>
          <w:sz w:val="24"/>
          <w:szCs w:val="21"/>
          <w:highlight w:val="none"/>
          <w:lang w:val="en-US" w:eastAsia="zh-CN"/>
        </w:rPr>
      </w:pPr>
      <w:r>
        <w:rPr>
          <w:rFonts w:hint="eastAsia" w:ascii="Times New Roman" w:hAnsi="Times New Roman" w:eastAsia="宋体" w:cs="Times New Roman"/>
          <w:b/>
          <w:color w:val="auto"/>
          <w:kern w:val="0"/>
          <w:sz w:val="24"/>
          <w:szCs w:val="21"/>
          <w:highlight w:val="none"/>
          <w:lang w:val="en-US" w:eastAsia="zh-CN"/>
        </w:rPr>
        <w:t>六、质保期要求</w:t>
      </w:r>
    </w:p>
    <w:p w14:paraId="00403165">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default" w:ascii="Times New Roman" w:hAnsi="Times New Roman" w:eastAsia="宋体" w:cs="Times New Roman"/>
          <w:b w:val="0"/>
          <w:bCs w:val="0"/>
          <w:color w:val="auto"/>
          <w:kern w:val="0"/>
          <w:sz w:val="24"/>
          <w:szCs w:val="21"/>
          <w:highlight w:val="none"/>
          <w:lang w:eastAsia="zh-CN" w:bidi="ar-SA"/>
        </w:rPr>
        <w:t>无质保期</w:t>
      </w:r>
    </w:p>
    <w:p w14:paraId="423AF3E4">
      <w:pPr>
        <w:autoSpaceDE w:val="0"/>
        <w:autoSpaceDN w:val="0"/>
        <w:adjustRightInd w:val="0"/>
        <w:spacing w:line="360" w:lineRule="auto"/>
        <w:jc w:val="left"/>
        <w:rPr>
          <w:rFonts w:hint="eastAsia" w:ascii="Times New Roman" w:hAnsi="Times New Roman" w:eastAsia="宋体" w:cs="Times New Roman"/>
          <w:b/>
          <w:color w:val="auto"/>
          <w:kern w:val="0"/>
          <w:sz w:val="24"/>
          <w:szCs w:val="21"/>
          <w:highlight w:val="none"/>
          <w:lang w:val="en-US" w:eastAsia="zh-CN"/>
        </w:rPr>
      </w:pPr>
      <w:r>
        <w:rPr>
          <w:rFonts w:hint="eastAsia" w:ascii="Times New Roman" w:hAnsi="Times New Roman" w:eastAsia="宋体" w:cs="Times New Roman"/>
          <w:b/>
          <w:color w:val="auto"/>
          <w:kern w:val="0"/>
          <w:sz w:val="24"/>
          <w:szCs w:val="21"/>
          <w:highlight w:val="none"/>
          <w:lang w:val="en-US" w:eastAsia="zh-CN"/>
        </w:rPr>
        <w:t>七、报价及款项支付</w:t>
      </w:r>
    </w:p>
    <w:p w14:paraId="5B7E1FB2">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1.费用范围</w:t>
      </w:r>
    </w:p>
    <w:p w14:paraId="0F60E533">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本项目报价包括但不限于租赁物的租赁费、税费（增值税除外）、运输费、运输中的损耗费用、堆放整齐费、装卸费及交收前保管等所有费用。</w:t>
      </w:r>
    </w:p>
    <w:p w14:paraId="7DBF7939">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2.付款方式</w:t>
      </w:r>
    </w:p>
    <w:p w14:paraId="019B12F5">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2.1预付款：本项目无预付款；</w:t>
      </w:r>
    </w:p>
    <w:p w14:paraId="5D207D0B">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2.2租赁物押金：合同签订15个工作日内，甲方支付合同总价的30%给乙方，作为租赁物的押金。在乙方申请租赁款时，甲方已支付的押金视为甲方提前支付的租赁款，甲方仅支付剩余部分租赁款。</w:t>
      </w:r>
    </w:p>
    <w:p w14:paraId="5C009EE8">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2.3租赁款：租赁物经甲方验收合格后，甲方分阶段且按不同支付比例支付上月实际的租赁款。因目前甲方所承接施工项目施工图预算暂未出具，在项目施工图预算出具之前，租赁款按照80%进行支付；在项目施工图预算出具之后，租赁款按照90%进行支付；剩余款项在双方办理完成最终结算后支付。乙方同意未足额支付部分的款项不计取任何违约金或者利息，且承诺无条件的同意上述支付方式，并不得采取包括但不限于提前收回租赁物、起诉等任何途径向甲方提前索要未足额支付部分的款项。</w:t>
      </w:r>
    </w:p>
    <w:p w14:paraId="67E29FAB">
      <w:pPr>
        <w:rPr>
          <w:color w:val="auto"/>
          <w:highlight w:val="none"/>
        </w:rPr>
      </w:pPr>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69A0F">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-36195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599934">
                          <w:pPr>
                            <w:pStyle w:val="2"/>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2.85pt;height:144pt;width:144pt;mso-position-horizontal:center;mso-position-horizontal-relative:margin;mso-wrap-style:none;z-index:251659264;mso-width-relative:page;mso-height-relative:page;" filled="f" stroked="f" coordsize="21600,21600" o:gfxdata="UEsDBAoAAAAAAIdO4kAAAAAAAAAAAAAAAAAEAAAAZHJzL1BLAwQUAAAACACHTuJAeIcAetUAAAAH&#10;AQAADwAAAGRycy9kb3ducmV2LnhtbE2PzU7DMBCE70i8g7VI3FqnKT9RGqcSFeGIRMOBoxtvk0C8&#10;jmw3DW/P9kRvOzurmW+L7WwHMaEPvSMFq2UCAqlxpqdWwWddLTIQIWoyenCECn4xwLa8vSl0btyZ&#10;PnDax1ZwCIVcK+hiHHMpQ9Oh1WHpRiT2js5bHVn6VhqvzxxuB5kmyZO0uidu6PSIuw6bn/3JKthV&#10;de0nDH74wrdq/f3+8oCvs1L3d6tkAyLiHP+P4YLP6FAy08GdyAQxKOBHooLF4zMIdtMs48XhMqRr&#10;kGUhr/nLP1BLAwQUAAAACACHTuJABWGMPysCAABVBAAADgAAAGRycy9lMm9Eb2MueG1srVTNjtMw&#10;EL4j8Q6W7zRtEauqaroqWxUhVexKBXF2HaeJ5D/ZbpPyAPAGnLhw57n6HHx2ki5aOOyBizP2jL/x&#10;981MFretkuQknK+NzulkNKZEaG6KWh9y+unj5tWMEh+YLpg0WuT0LDy9Xb58sWjsXExNZWQhHAGI&#10;9vPG5rQKwc6zzPNKKOZHxgoNZ2mcYgFbd8gKxxqgK5lNx+ObrDGusM5w4T1O152T9ojuOYCmLGsu&#10;1oYfldChQ3VCsgBKvqqtp8v02rIUPNyXpReByJyCaUgrksDexzVbLtj84Jitat4/gT3nCU84KVZr&#10;JL1CrVlg5Ojqv6BUzZ3xpgwjblTWEUmKgMVk/ESbXcWsSFwgtbdX0f3/g+UfTg+O1EVOp5RoplDw&#10;y/dvlx+/Lj+/kmmUp7F+jqidRVxo35oWTTOcexxG1m3pVPyCD4Ef4p6v4oo2EB4vzaaz2RguDt+w&#10;AX72eN06H94Jo0g0cupQvSQqO2196EKHkJhNm00tZaqg1KTJ6c3rN+N04eoBuNTIEUl0j41WaPdt&#10;z2xvijOIOdN1hrd8UyP5lvnwwBxaAQ/GsIR7LKU0SGJ6i5LKuC//Oo/xqBC8lDRorZxqTBIl8r1G&#10;5QAYBsMNxn4w9FHdGfTqBENoeTJxwQU5mKUz6jMmaBVzwMU0R6achsG8C117YwK5WK1SEHrNsrDV&#10;O8sjdBTP29UxQMCkaxSlU6LXCt2WKtNPRmznP/cp6vFvsPw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IcAetUAAAAHAQAADwAAAAAAAAABACAAAAAiAAAAZHJzL2Rvd25yZXYueG1sUEsBAhQAFAAA&#10;AAgAh07iQAVhjD8rAgAAVQQAAA4AAAAAAAAAAQAgAAAAJAEAAGRycy9lMm9Eb2MueG1sUEsFBgAA&#10;AAAGAAYAWQEAAMEFAAAAAA==&#10;">
              <v:fill on="f" focussize="0,0"/>
              <v:stroke on="f" weight="0.5pt"/>
              <v:imagedata o:title=""/>
              <o:lock v:ext="edit" aspectratio="f"/>
              <v:textbox inset="0mm,0mm,0mm,0mm" style="mso-fit-shape-to-text:t;">
                <w:txbxContent>
                  <w:p w14:paraId="26599934">
                    <w:pPr>
                      <w:pStyle w:val="2"/>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4D8643E0"/>
    <w:rsid w:val="005319D6"/>
    <w:rsid w:val="005C74A7"/>
    <w:rsid w:val="00E0770D"/>
    <w:rsid w:val="021D2733"/>
    <w:rsid w:val="02777BFD"/>
    <w:rsid w:val="02963DFC"/>
    <w:rsid w:val="032F04D8"/>
    <w:rsid w:val="03E77005"/>
    <w:rsid w:val="04275653"/>
    <w:rsid w:val="04A53192"/>
    <w:rsid w:val="04F03C97"/>
    <w:rsid w:val="05763A35"/>
    <w:rsid w:val="05882A67"/>
    <w:rsid w:val="05E97064"/>
    <w:rsid w:val="06426774"/>
    <w:rsid w:val="0661309E"/>
    <w:rsid w:val="06F04422"/>
    <w:rsid w:val="087C2EA8"/>
    <w:rsid w:val="08BA6A96"/>
    <w:rsid w:val="08BB45BC"/>
    <w:rsid w:val="093C56FD"/>
    <w:rsid w:val="0983157E"/>
    <w:rsid w:val="09E3201C"/>
    <w:rsid w:val="0A8455AD"/>
    <w:rsid w:val="0A951569"/>
    <w:rsid w:val="0B350656"/>
    <w:rsid w:val="0BCD4D32"/>
    <w:rsid w:val="0BE67BA2"/>
    <w:rsid w:val="0CEB6ADF"/>
    <w:rsid w:val="0D26294C"/>
    <w:rsid w:val="0DAD5C2D"/>
    <w:rsid w:val="0DBA7538"/>
    <w:rsid w:val="0DE85E53"/>
    <w:rsid w:val="0E611762"/>
    <w:rsid w:val="0E7B4E57"/>
    <w:rsid w:val="0EB775D4"/>
    <w:rsid w:val="0F423341"/>
    <w:rsid w:val="0F880A70"/>
    <w:rsid w:val="1051236D"/>
    <w:rsid w:val="116B779F"/>
    <w:rsid w:val="119A56B6"/>
    <w:rsid w:val="1272218F"/>
    <w:rsid w:val="12C16C73"/>
    <w:rsid w:val="13B16360"/>
    <w:rsid w:val="13C46A1B"/>
    <w:rsid w:val="13CE7899"/>
    <w:rsid w:val="1461070D"/>
    <w:rsid w:val="14671706"/>
    <w:rsid w:val="147070BD"/>
    <w:rsid w:val="147D6BCA"/>
    <w:rsid w:val="14AB7BDB"/>
    <w:rsid w:val="14D27CBD"/>
    <w:rsid w:val="14DA401C"/>
    <w:rsid w:val="14F50E56"/>
    <w:rsid w:val="167C538B"/>
    <w:rsid w:val="16C3120C"/>
    <w:rsid w:val="17253C74"/>
    <w:rsid w:val="17E56F60"/>
    <w:rsid w:val="18ED5373"/>
    <w:rsid w:val="1990114D"/>
    <w:rsid w:val="19B7465C"/>
    <w:rsid w:val="19E25E4D"/>
    <w:rsid w:val="1AED4AA9"/>
    <w:rsid w:val="1B5B5A5C"/>
    <w:rsid w:val="1C7B4336"/>
    <w:rsid w:val="1C9B548E"/>
    <w:rsid w:val="1D1C78C7"/>
    <w:rsid w:val="1DC35F95"/>
    <w:rsid w:val="1DCD0BC2"/>
    <w:rsid w:val="1E01086B"/>
    <w:rsid w:val="1E14234D"/>
    <w:rsid w:val="1E4C5F8A"/>
    <w:rsid w:val="1E870438"/>
    <w:rsid w:val="1EB37DB8"/>
    <w:rsid w:val="1FDA5F4A"/>
    <w:rsid w:val="1FF16DE9"/>
    <w:rsid w:val="203B2D6E"/>
    <w:rsid w:val="21577120"/>
    <w:rsid w:val="218E2416"/>
    <w:rsid w:val="21935C7E"/>
    <w:rsid w:val="21EB5535"/>
    <w:rsid w:val="224D0523"/>
    <w:rsid w:val="22EE7610"/>
    <w:rsid w:val="23040BE2"/>
    <w:rsid w:val="2312529B"/>
    <w:rsid w:val="2322375E"/>
    <w:rsid w:val="23272B22"/>
    <w:rsid w:val="23FA0237"/>
    <w:rsid w:val="241B77F7"/>
    <w:rsid w:val="24B71C84"/>
    <w:rsid w:val="24BA5227"/>
    <w:rsid w:val="25304A6C"/>
    <w:rsid w:val="25897AC4"/>
    <w:rsid w:val="25F413E1"/>
    <w:rsid w:val="267E0CAB"/>
    <w:rsid w:val="268C2428"/>
    <w:rsid w:val="26B4291F"/>
    <w:rsid w:val="27271343"/>
    <w:rsid w:val="27736336"/>
    <w:rsid w:val="27856069"/>
    <w:rsid w:val="27D33279"/>
    <w:rsid w:val="27F13A82"/>
    <w:rsid w:val="28125B4F"/>
    <w:rsid w:val="28B9421C"/>
    <w:rsid w:val="292024ED"/>
    <w:rsid w:val="29257B04"/>
    <w:rsid w:val="29350EA0"/>
    <w:rsid w:val="298F59C7"/>
    <w:rsid w:val="29FC6AB7"/>
    <w:rsid w:val="2A05072C"/>
    <w:rsid w:val="2BCF1FA9"/>
    <w:rsid w:val="2BD61589"/>
    <w:rsid w:val="2C011206"/>
    <w:rsid w:val="2C866B0B"/>
    <w:rsid w:val="2D2F71A3"/>
    <w:rsid w:val="2E4E18AB"/>
    <w:rsid w:val="2E8B0409"/>
    <w:rsid w:val="2EC40ADD"/>
    <w:rsid w:val="2F041F69"/>
    <w:rsid w:val="2F7470EF"/>
    <w:rsid w:val="2FAD0853"/>
    <w:rsid w:val="2FBD9894"/>
    <w:rsid w:val="2FF43998"/>
    <w:rsid w:val="305B02AF"/>
    <w:rsid w:val="30760C45"/>
    <w:rsid w:val="30C857FB"/>
    <w:rsid w:val="30E3452C"/>
    <w:rsid w:val="31264419"/>
    <w:rsid w:val="316C3231"/>
    <w:rsid w:val="31C679AA"/>
    <w:rsid w:val="32211D5F"/>
    <w:rsid w:val="323808A8"/>
    <w:rsid w:val="328C0BF4"/>
    <w:rsid w:val="333F14EB"/>
    <w:rsid w:val="337C47C4"/>
    <w:rsid w:val="33953AD8"/>
    <w:rsid w:val="33BA6CF5"/>
    <w:rsid w:val="3428494C"/>
    <w:rsid w:val="344D6161"/>
    <w:rsid w:val="347E631A"/>
    <w:rsid w:val="35246EC1"/>
    <w:rsid w:val="355A0B35"/>
    <w:rsid w:val="35E548A3"/>
    <w:rsid w:val="35F431F3"/>
    <w:rsid w:val="36372C24"/>
    <w:rsid w:val="36826596"/>
    <w:rsid w:val="36A501BB"/>
    <w:rsid w:val="3801798E"/>
    <w:rsid w:val="38AC78FA"/>
    <w:rsid w:val="38BB5D8F"/>
    <w:rsid w:val="38C42E95"/>
    <w:rsid w:val="39C26CA9"/>
    <w:rsid w:val="39D215E2"/>
    <w:rsid w:val="3A5913BB"/>
    <w:rsid w:val="3A6366DE"/>
    <w:rsid w:val="3B231AB7"/>
    <w:rsid w:val="3B2F65C0"/>
    <w:rsid w:val="3B697D24"/>
    <w:rsid w:val="3BCF5616"/>
    <w:rsid w:val="3BE178BA"/>
    <w:rsid w:val="3C036812"/>
    <w:rsid w:val="3C1D466B"/>
    <w:rsid w:val="3C53008C"/>
    <w:rsid w:val="3CBB2F57"/>
    <w:rsid w:val="3CCF005B"/>
    <w:rsid w:val="3D0F7C19"/>
    <w:rsid w:val="3D874491"/>
    <w:rsid w:val="3D960B78"/>
    <w:rsid w:val="3E173926"/>
    <w:rsid w:val="3E817133"/>
    <w:rsid w:val="3ED6747E"/>
    <w:rsid w:val="3F47037C"/>
    <w:rsid w:val="3F8C3FE1"/>
    <w:rsid w:val="3F8E1B07"/>
    <w:rsid w:val="3FBA6DA0"/>
    <w:rsid w:val="4000052B"/>
    <w:rsid w:val="40491ED2"/>
    <w:rsid w:val="40C343FD"/>
    <w:rsid w:val="41A73354"/>
    <w:rsid w:val="422449A5"/>
    <w:rsid w:val="427B2F05"/>
    <w:rsid w:val="42C426E2"/>
    <w:rsid w:val="431243B4"/>
    <w:rsid w:val="43505326"/>
    <w:rsid w:val="436C03B1"/>
    <w:rsid w:val="438C0A54"/>
    <w:rsid w:val="4496320C"/>
    <w:rsid w:val="44B4325F"/>
    <w:rsid w:val="452E274E"/>
    <w:rsid w:val="45462E84"/>
    <w:rsid w:val="456F23DB"/>
    <w:rsid w:val="457B2B2E"/>
    <w:rsid w:val="459B6D2C"/>
    <w:rsid w:val="45B34499"/>
    <w:rsid w:val="45C344D5"/>
    <w:rsid w:val="45D40490"/>
    <w:rsid w:val="46BD0F24"/>
    <w:rsid w:val="46BD7176"/>
    <w:rsid w:val="47723ABC"/>
    <w:rsid w:val="47BC11DC"/>
    <w:rsid w:val="47D429C9"/>
    <w:rsid w:val="482D3E87"/>
    <w:rsid w:val="48696672"/>
    <w:rsid w:val="48763A80"/>
    <w:rsid w:val="48C60564"/>
    <w:rsid w:val="48EC3D42"/>
    <w:rsid w:val="4929464F"/>
    <w:rsid w:val="4956761B"/>
    <w:rsid w:val="49DE7F8B"/>
    <w:rsid w:val="4A227A1C"/>
    <w:rsid w:val="4A365275"/>
    <w:rsid w:val="4A49144C"/>
    <w:rsid w:val="4B157580"/>
    <w:rsid w:val="4B6D5CAC"/>
    <w:rsid w:val="4B7C315C"/>
    <w:rsid w:val="4BDF1E17"/>
    <w:rsid w:val="4BED5E07"/>
    <w:rsid w:val="4BF453E8"/>
    <w:rsid w:val="4BF57772"/>
    <w:rsid w:val="4D3006A2"/>
    <w:rsid w:val="4D355CB8"/>
    <w:rsid w:val="4D8643E0"/>
    <w:rsid w:val="4DA222A3"/>
    <w:rsid w:val="4DE82D2A"/>
    <w:rsid w:val="4E4D0DDF"/>
    <w:rsid w:val="4E8D38D2"/>
    <w:rsid w:val="4EA964BB"/>
    <w:rsid w:val="4EB430EA"/>
    <w:rsid w:val="4FAE12B9"/>
    <w:rsid w:val="5079410E"/>
    <w:rsid w:val="507C3BFE"/>
    <w:rsid w:val="50A53155"/>
    <w:rsid w:val="51002139"/>
    <w:rsid w:val="512F6EC2"/>
    <w:rsid w:val="518E62F0"/>
    <w:rsid w:val="522E3BDE"/>
    <w:rsid w:val="526130AB"/>
    <w:rsid w:val="532F31A9"/>
    <w:rsid w:val="53425655"/>
    <w:rsid w:val="53B611D5"/>
    <w:rsid w:val="53BC2C8F"/>
    <w:rsid w:val="53CB2ED2"/>
    <w:rsid w:val="54146DB4"/>
    <w:rsid w:val="54E104D3"/>
    <w:rsid w:val="551C150B"/>
    <w:rsid w:val="55456CB4"/>
    <w:rsid w:val="55C91693"/>
    <w:rsid w:val="55F12998"/>
    <w:rsid w:val="56CE496F"/>
    <w:rsid w:val="56E12A0D"/>
    <w:rsid w:val="570D55B0"/>
    <w:rsid w:val="5714645E"/>
    <w:rsid w:val="57405985"/>
    <w:rsid w:val="579A514F"/>
    <w:rsid w:val="57AA72A2"/>
    <w:rsid w:val="57D165DD"/>
    <w:rsid w:val="57EF1159"/>
    <w:rsid w:val="5818420C"/>
    <w:rsid w:val="58367B3E"/>
    <w:rsid w:val="58935F89"/>
    <w:rsid w:val="59A541C5"/>
    <w:rsid w:val="5A142C26"/>
    <w:rsid w:val="5B2058A9"/>
    <w:rsid w:val="5B433C96"/>
    <w:rsid w:val="5BF46D3E"/>
    <w:rsid w:val="5C125416"/>
    <w:rsid w:val="5CB07109"/>
    <w:rsid w:val="5CC02019"/>
    <w:rsid w:val="5CEE19DF"/>
    <w:rsid w:val="5DF254FF"/>
    <w:rsid w:val="5E1B624F"/>
    <w:rsid w:val="5E604B5F"/>
    <w:rsid w:val="5EB32EE1"/>
    <w:rsid w:val="5F381638"/>
    <w:rsid w:val="60234096"/>
    <w:rsid w:val="609736F1"/>
    <w:rsid w:val="60DA0BF8"/>
    <w:rsid w:val="60FD6695"/>
    <w:rsid w:val="61112140"/>
    <w:rsid w:val="61260364"/>
    <w:rsid w:val="617D3332"/>
    <w:rsid w:val="61BF1B9C"/>
    <w:rsid w:val="62D81168"/>
    <w:rsid w:val="63163A3E"/>
    <w:rsid w:val="634B193A"/>
    <w:rsid w:val="63660521"/>
    <w:rsid w:val="64416899"/>
    <w:rsid w:val="64462101"/>
    <w:rsid w:val="6477675E"/>
    <w:rsid w:val="64A83BFF"/>
    <w:rsid w:val="6519386E"/>
    <w:rsid w:val="653B7391"/>
    <w:rsid w:val="674E19F8"/>
    <w:rsid w:val="678C0773"/>
    <w:rsid w:val="692C5D69"/>
    <w:rsid w:val="696D617A"/>
    <w:rsid w:val="697B0543"/>
    <w:rsid w:val="698C2CAC"/>
    <w:rsid w:val="6A2B7DCF"/>
    <w:rsid w:val="6A5A4B58"/>
    <w:rsid w:val="6A6634FD"/>
    <w:rsid w:val="6AAD2EDA"/>
    <w:rsid w:val="6AC344AB"/>
    <w:rsid w:val="6AC67AF8"/>
    <w:rsid w:val="6AD74F5E"/>
    <w:rsid w:val="6B7F2843"/>
    <w:rsid w:val="6C3953EF"/>
    <w:rsid w:val="6C526DB7"/>
    <w:rsid w:val="6C7517D5"/>
    <w:rsid w:val="6CE801F9"/>
    <w:rsid w:val="6D8F68C7"/>
    <w:rsid w:val="6E82340B"/>
    <w:rsid w:val="6EEB2223"/>
    <w:rsid w:val="6F4D4C8B"/>
    <w:rsid w:val="6F665E14"/>
    <w:rsid w:val="6F6B1FFA"/>
    <w:rsid w:val="70180D6C"/>
    <w:rsid w:val="70383246"/>
    <w:rsid w:val="704C7AE9"/>
    <w:rsid w:val="70716758"/>
    <w:rsid w:val="70734988"/>
    <w:rsid w:val="70CB230C"/>
    <w:rsid w:val="71467BE4"/>
    <w:rsid w:val="71EF202A"/>
    <w:rsid w:val="72240B8C"/>
    <w:rsid w:val="726C367A"/>
    <w:rsid w:val="73155AC0"/>
    <w:rsid w:val="731A30D6"/>
    <w:rsid w:val="7370719A"/>
    <w:rsid w:val="741B2C62"/>
    <w:rsid w:val="742E15B2"/>
    <w:rsid w:val="75144B24"/>
    <w:rsid w:val="75232716"/>
    <w:rsid w:val="75484311"/>
    <w:rsid w:val="75705230"/>
    <w:rsid w:val="75A471F3"/>
    <w:rsid w:val="75A5137D"/>
    <w:rsid w:val="76200A04"/>
    <w:rsid w:val="76544B51"/>
    <w:rsid w:val="77170059"/>
    <w:rsid w:val="774B1AB0"/>
    <w:rsid w:val="77534E09"/>
    <w:rsid w:val="775355E2"/>
    <w:rsid w:val="77DF233D"/>
    <w:rsid w:val="78280044"/>
    <w:rsid w:val="783962C0"/>
    <w:rsid w:val="786F5C73"/>
    <w:rsid w:val="78BB0EB8"/>
    <w:rsid w:val="78C424E5"/>
    <w:rsid w:val="78E75809"/>
    <w:rsid w:val="791F31F5"/>
    <w:rsid w:val="79297BCF"/>
    <w:rsid w:val="79975481"/>
    <w:rsid w:val="79ED32F3"/>
    <w:rsid w:val="79F93A46"/>
    <w:rsid w:val="7A2605B3"/>
    <w:rsid w:val="7A6D61E2"/>
    <w:rsid w:val="7A884DCA"/>
    <w:rsid w:val="7AD93877"/>
    <w:rsid w:val="7B130B37"/>
    <w:rsid w:val="7B1C74E3"/>
    <w:rsid w:val="7BDE7397"/>
    <w:rsid w:val="7C4D0079"/>
    <w:rsid w:val="7C5D0C86"/>
    <w:rsid w:val="7CA73C2D"/>
    <w:rsid w:val="7D7F0706"/>
    <w:rsid w:val="7D810EF1"/>
    <w:rsid w:val="7D9F2B56"/>
    <w:rsid w:val="7E357016"/>
    <w:rsid w:val="7E4436FD"/>
    <w:rsid w:val="7E8F4979"/>
    <w:rsid w:val="7EC6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keepNext/>
      <w:keepLines/>
      <w:spacing w:before="340" w:after="330" w:line="360" w:lineRule="auto"/>
      <w:outlineLvl w:val="0"/>
    </w:pPr>
    <w:rPr>
      <w:b/>
      <w:bCs/>
      <w:kern w:val="44"/>
      <w:sz w:val="32"/>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4">
    <w:name w:val="annotation text"/>
    <w:basedOn w:val="1"/>
    <w:qFormat/>
    <w:uiPriority w:val="0"/>
    <w:pPr>
      <w:jc w:val="left"/>
    </w:pPr>
  </w:style>
  <w:style w:type="paragraph" w:customStyle="1" w:styleId="7">
    <w:name w:val="彩色列表 - 强调文字颜色 1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1371</Words>
  <Characters>1436</Characters>
  <Lines>0</Lines>
  <Paragraphs>0</Paragraphs>
  <TotalTime>5</TotalTime>
  <ScaleCrop>false</ScaleCrop>
  <LinksUpToDate>false</LinksUpToDate>
  <CharactersWithSpaces>1444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2022-10-31T17:52:00Z</dcterms:created>
  <dc:creator>oyaaaaa</dc:creator>
  <cp:lastModifiedBy>Lenovo</cp:lastModifiedBy>
  <dcterms:modified xsi:type="dcterms:W3CDTF">2025-06-09T10:08:22Z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DCE8D2431EE64AE1B84A1D8360FB7019_13</vt:lpwstr>
  </property>
  <property fmtid="{D5CDD505-2E9C-101B-9397-08002B2CF9AE}" pid="4" name="KSOTemplateDocerSaveRecord">
    <vt:lpwstr>eyJoZGlkIjoiNWZlMmUwNzI4NjBjMGRiNzk3OTNlODQ3YzQxNmViMjIiLCJ1c2VySWQiOiIxNDc3OTk4NzQ3In0=</vt:lpwstr>
  </property>
</Properties>
</file>