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tabs>
          <w:tab w:val="left" w:pos="720"/>
        </w:tabs>
        <w:spacing w:before="260" w:after="100" w:afterLines="0" w:line="413" w:lineRule="auto"/>
        <w:outlineLvl w:val="2"/>
        <w:rPr>
          <w:rFonts w:hint="eastAsia"/>
        </w:rPr>
      </w:pPr>
      <w:r>
        <w:rPr>
          <w:rFonts w:hint="eastAsia" w:ascii="楷体_GB2312" w:hAnsi="楷体_GB2312" w:eastAsia="楷体_GB2312" w:cs="楷体_GB2312"/>
          <w:b/>
          <w:color w:val="auto"/>
          <w:sz w:val="32"/>
          <w:szCs w:val="20"/>
          <w:highlight w:val="none"/>
        </w:rPr>
        <w:t>附件</w:t>
      </w:r>
      <w:r>
        <w:rPr>
          <w:rFonts w:hint="eastAsia" w:ascii="楷体_GB2312" w:hAnsi="楷体_GB2312" w:eastAsia="楷体_GB2312" w:cs="楷体_GB2312"/>
          <w:b/>
          <w:color w:val="auto"/>
          <w:sz w:val="32"/>
          <w:szCs w:val="20"/>
          <w:highlight w:val="none"/>
          <w:lang w:val="en-US" w:eastAsia="zh-CN"/>
        </w:rPr>
        <w:t>7</w:t>
      </w:r>
      <w:r>
        <w:rPr>
          <w:rFonts w:hint="eastAsia" w:ascii="楷体_GB2312" w:hAnsi="楷体_GB2312" w:eastAsia="楷体_GB2312" w:cs="楷体_GB2312"/>
          <w:b/>
          <w:color w:val="auto"/>
          <w:sz w:val="32"/>
          <w:szCs w:val="20"/>
          <w:highlight w:val="none"/>
          <w:lang w:eastAsia="zh-CN"/>
        </w:rPr>
        <w:t>：</w:t>
      </w:r>
      <w:r>
        <w:rPr>
          <w:rFonts w:hint="eastAsia" w:ascii="楷体_GB2312" w:hAnsi="楷体_GB2312" w:eastAsia="楷体_GB2312" w:cs="楷体_GB2312"/>
          <w:b/>
          <w:color w:val="auto"/>
          <w:sz w:val="32"/>
          <w:szCs w:val="20"/>
          <w:highlight w:val="none"/>
          <w:lang w:val="en-US" w:eastAsia="zh-CN"/>
        </w:rPr>
        <w:t xml:space="preserve">              工程量</w:t>
      </w:r>
      <w:r>
        <w:rPr>
          <w:rFonts w:hint="eastAsia" w:ascii="楷体_GB2312" w:hAnsi="楷体_GB2312" w:eastAsia="楷体_GB2312" w:cs="楷体_GB2312"/>
          <w:b/>
          <w:color w:val="auto"/>
          <w:sz w:val="32"/>
          <w:szCs w:val="20"/>
          <w:highlight w:val="none"/>
        </w:rPr>
        <w:t>清单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6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  <w:szCs w:val="28"/>
          <w:highlight w:val="none"/>
        </w:rPr>
        <w:t>东莞市寒溪河流域水质提升及排水管网提质增效项目(一期)第一阶段工程-大朗镇PE管、管件采购项目</w:t>
      </w:r>
    </w:p>
    <w:tbl>
      <w:tblPr>
        <w:tblStyle w:val="4"/>
        <w:tblW w:w="945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"/>
        <w:gridCol w:w="1068"/>
        <w:gridCol w:w="2501"/>
        <w:gridCol w:w="420"/>
        <w:gridCol w:w="930"/>
        <w:gridCol w:w="1140"/>
        <w:gridCol w:w="1434"/>
        <w:gridCol w:w="859"/>
        <w:gridCol w:w="6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4" w:type="dxa"/>
            <w:noWrap/>
            <w:vAlign w:val="center"/>
          </w:tcPr>
          <w:p>
            <w:pPr>
              <w:widowControl/>
              <w:autoSpaceDE/>
              <w:autoSpaceDN/>
              <w:adjustRightInd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068" w:type="dxa"/>
            <w:noWrap/>
            <w:vAlign w:val="center"/>
          </w:tcPr>
          <w:p>
            <w:pPr>
              <w:widowControl/>
              <w:autoSpaceDE/>
              <w:autoSpaceDN/>
              <w:adjustRightInd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</w:rPr>
              <w:t>采购物品名称</w:t>
            </w:r>
          </w:p>
        </w:tc>
        <w:tc>
          <w:tcPr>
            <w:tcW w:w="2501" w:type="dxa"/>
            <w:noWrap/>
            <w:vAlign w:val="center"/>
          </w:tcPr>
          <w:p>
            <w:pPr>
              <w:widowControl/>
              <w:autoSpaceDE/>
              <w:autoSpaceDN/>
              <w:adjustRightInd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</w:rPr>
              <w:t>规格要求</w:t>
            </w:r>
          </w:p>
        </w:tc>
        <w:tc>
          <w:tcPr>
            <w:tcW w:w="420" w:type="dxa"/>
            <w:noWrap/>
            <w:vAlign w:val="center"/>
          </w:tcPr>
          <w:p>
            <w:pPr>
              <w:widowControl/>
              <w:autoSpaceDE/>
              <w:autoSpaceDN/>
              <w:adjustRightInd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</w:rPr>
              <w:t>单位</w:t>
            </w:r>
          </w:p>
        </w:tc>
        <w:tc>
          <w:tcPr>
            <w:tcW w:w="930" w:type="dxa"/>
            <w:noWrap/>
            <w:vAlign w:val="center"/>
          </w:tcPr>
          <w:p>
            <w:pPr>
              <w:widowControl/>
              <w:autoSpaceDE/>
              <w:autoSpaceDN/>
              <w:adjustRightInd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</w:rPr>
              <w:t>采购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暂定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</w:rPr>
              <w:t>数量</w:t>
            </w:r>
          </w:p>
        </w:tc>
        <w:tc>
          <w:tcPr>
            <w:tcW w:w="1140" w:type="dxa"/>
            <w:noWrap w:val="0"/>
            <w:vAlign w:val="center"/>
          </w:tcPr>
          <w:p>
            <w:pPr>
              <w:widowControl/>
              <w:autoSpaceDE/>
              <w:autoSpaceDN/>
              <w:adjustRightInd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不含税</w:t>
            </w:r>
          </w:p>
          <w:p>
            <w:pPr>
              <w:widowControl/>
              <w:autoSpaceDE/>
              <w:autoSpaceDN/>
              <w:adjustRightInd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单价</w:t>
            </w:r>
          </w:p>
        </w:tc>
        <w:tc>
          <w:tcPr>
            <w:tcW w:w="1434" w:type="dxa"/>
            <w:noWrap w:val="0"/>
            <w:vAlign w:val="center"/>
          </w:tcPr>
          <w:p>
            <w:pPr>
              <w:widowControl/>
              <w:autoSpaceDE/>
              <w:autoSpaceDN/>
              <w:adjustRightInd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不含税总价</w:t>
            </w:r>
          </w:p>
        </w:tc>
        <w:tc>
          <w:tcPr>
            <w:tcW w:w="859" w:type="dxa"/>
            <w:noWrap w:val="0"/>
            <w:vAlign w:val="center"/>
          </w:tcPr>
          <w:p>
            <w:pPr>
              <w:widowControl/>
              <w:autoSpaceDE/>
              <w:autoSpaceDN/>
              <w:adjustRightInd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品牌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widowControl/>
              <w:autoSpaceDE/>
              <w:autoSpaceDN/>
              <w:adjustRightInd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404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68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PE管</w:t>
            </w:r>
          </w:p>
        </w:tc>
        <w:tc>
          <w:tcPr>
            <w:tcW w:w="250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材质：聚乙烯（PE)给水管（PE100）                规格：dn630*57.2 PN1.6 SDR11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其他要求：满足最新国家标准</w:t>
            </w:r>
          </w:p>
        </w:tc>
        <w:tc>
          <w:tcPr>
            <w:tcW w:w="42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93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30.00 </w:t>
            </w:r>
          </w:p>
        </w:tc>
        <w:tc>
          <w:tcPr>
            <w:tcW w:w="11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4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9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埋地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404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68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PE管</w:t>
            </w:r>
          </w:p>
        </w:tc>
        <w:tc>
          <w:tcPr>
            <w:tcW w:w="250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材质：聚乙烯（PE)给水管（PE100）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规格：dn630*57.2 PN1.6 SDR11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其他要求：满足最新国家标准</w:t>
            </w:r>
          </w:p>
        </w:tc>
        <w:tc>
          <w:tcPr>
            <w:tcW w:w="42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93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1300.00 </w:t>
            </w:r>
          </w:p>
        </w:tc>
        <w:tc>
          <w:tcPr>
            <w:tcW w:w="11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4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9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定向钻施工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404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068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PE管管件</w:t>
            </w:r>
          </w:p>
        </w:tc>
        <w:tc>
          <w:tcPr>
            <w:tcW w:w="250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材质：聚乙烯（PE)给水管（PE100）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规格：与PE管（dn630*57.2 PN1.6 SDR11）配套使用，热熔连接，角度根据现场实际确定                      其他要求：满足最新国家标准</w:t>
            </w:r>
          </w:p>
        </w:tc>
        <w:tc>
          <w:tcPr>
            <w:tcW w:w="42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3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18.00 </w:t>
            </w:r>
          </w:p>
        </w:tc>
        <w:tc>
          <w:tcPr>
            <w:tcW w:w="11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34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9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404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059" w:type="dxa"/>
            <w:gridSpan w:val="5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"/>
              </w:rPr>
              <w:t>不含税合计</w:t>
            </w:r>
          </w:p>
        </w:tc>
        <w:tc>
          <w:tcPr>
            <w:tcW w:w="1434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9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404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6059" w:type="dxa"/>
            <w:gridSpan w:val="5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"/>
              </w:rPr>
              <w:t>税金（税率     %）</w:t>
            </w:r>
          </w:p>
        </w:tc>
        <w:tc>
          <w:tcPr>
            <w:tcW w:w="1434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9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404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6059" w:type="dxa"/>
            <w:gridSpan w:val="5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"/>
              </w:rPr>
              <w:t>含税合计</w:t>
            </w:r>
          </w:p>
        </w:tc>
        <w:tc>
          <w:tcPr>
            <w:tcW w:w="1434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9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9455" w:type="dxa"/>
            <w:gridSpan w:val="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备注：</w:t>
            </w:r>
          </w:p>
          <w:p>
            <w:pPr>
              <w:pStyle w:val="3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供货地点：东莞市大朗镇。</w:t>
            </w:r>
          </w:p>
          <w:p>
            <w:pPr>
              <w:pStyle w:val="3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上述单价为固定单价，是中标人将货品标的物运至采购人指定地点并通过验收的价款，不再因市场行情等任何原因而变化。合同单价已包括但不限于货品标的物的售价（含芯片费、管外厂家标识印制费）、税费（增值税除外）、运输费、运输中的损耗费用、装车费及交收前保管等所有费用。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u w:val="single"/>
                <w:lang w:val="en-US" w:eastAsia="zh-CN"/>
              </w:rPr>
              <w:t>管材中的芯片费用、管外厂家标识印制费已包含在综合单价中，不在另行支付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。</w:t>
            </w:r>
          </w:p>
          <w:p>
            <w:pPr>
              <w:pStyle w:val="3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采购清单中数量为暂定数量，结算数量以采购人确认验收合格的实际数量为准。若实际供货数量少于采购清单数量，中标人不得以此为由向采购人追偿。</w:t>
            </w:r>
          </w:p>
          <w:p>
            <w:pPr>
              <w:pStyle w:val="3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若材料需检测，所有材料需由采购人指派人员抽检，委托具有相应资料的检测单位检测(如有)，合格则检测费用由采购人支付，否则由中标人支付，并承担相应的责任和费用。</w:t>
            </w:r>
          </w:p>
          <w:p>
            <w:pPr>
              <w:pStyle w:val="3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其他未尽事宜，详见货物类需求书。</w:t>
            </w:r>
          </w:p>
        </w:tc>
      </w:tr>
    </w:tbl>
    <w:p/>
    <w:sectPr>
      <w:pgSz w:w="11906" w:h="16838"/>
      <w:pgMar w:top="1134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2B4E0C"/>
    <w:multiLevelType w:val="singleLevel"/>
    <w:tmpl w:val="F62B4E0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E21C34"/>
    <w:rsid w:val="02CE3A29"/>
    <w:rsid w:val="08664816"/>
    <w:rsid w:val="09B2010C"/>
    <w:rsid w:val="0B262F34"/>
    <w:rsid w:val="1E304E6F"/>
    <w:rsid w:val="2A6A7841"/>
    <w:rsid w:val="2A6E2A78"/>
    <w:rsid w:val="36F4119A"/>
    <w:rsid w:val="3AD54034"/>
    <w:rsid w:val="57E21C34"/>
    <w:rsid w:val="7CBD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2025-05-12T10:02:00Z</dcterms:created>
  <dc:creator>Green</dc:creator>
  <cp:lastModifiedBy>Green</cp:lastModifiedBy>
  <dcterms:modified xsi:type="dcterms:W3CDTF">2025-05-18T03:08:34Z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E72FCEBCDDBE4B978CED951ADB4A7A6A</vt:lpwstr>
  </property>
</Properties>
</file>