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A14A9">
      <w:pPr>
        <w:numPr>
          <w:ilvl w:val="0"/>
          <w:numId w:val="0"/>
        </w:numPr>
        <w:jc w:val="center"/>
        <w:rPr>
          <w:rFonts w:hint="eastAsia" w:ascii="楷体_GB2312" w:hAnsi="楷体_GB2312" w:eastAsia="楷体_GB2312" w:cs="楷体_GB2312"/>
          <w:sz w:val="32"/>
        </w:rPr>
      </w:pPr>
      <w:r>
        <w:rPr>
          <w:rFonts w:hint="eastAsia" w:ascii="楷体_GB2312" w:hAnsi="楷体_GB2312" w:eastAsia="楷体_GB2312" w:cs="楷体_GB2312"/>
          <w:sz w:val="32"/>
        </w:rPr>
        <w:t>采购公告</w:t>
      </w:r>
    </w:p>
    <w:p w14:paraId="7EF3082C">
      <w:pPr>
        <w:numPr>
          <w:ilvl w:val="0"/>
          <w:numId w:val="0"/>
        </w:numPr>
        <w:jc w:val="center"/>
        <w:rPr>
          <w:rFonts w:hint="eastAsia" w:ascii="楷体_GB2312" w:hAnsi="楷体_GB2312" w:eastAsia="楷体_GB2312" w:cs="楷体_GB2312"/>
          <w:sz w:val="32"/>
        </w:rPr>
      </w:pPr>
    </w:p>
    <w:p w14:paraId="7B9BD746">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3F9F02C6">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东莞市沙田中学（暂定名）防水工程</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0797F4A3">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东莞市沙田中学（暂定名）防水工程</w:t>
      </w:r>
    </w:p>
    <w:p w14:paraId="7FA59297">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ZBCG-</w:t>
      </w:r>
      <w:r>
        <w:rPr>
          <w:rFonts w:hint="eastAsia" w:ascii="仿宋_GB2312" w:hAnsi="仿宋_GB2312" w:eastAsia="仿宋_GB2312" w:cs="仿宋_GB2312"/>
          <w:kern w:val="0"/>
          <w:szCs w:val="21"/>
          <w:u w:val="single"/>
          <w:lang w:eastAsia="zh-CN"/>
        </w:rPr>
        <w:t>2025-145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 xml:space="preserve">  </w:t>
      </w:r>
    </w:p>
    <w:p w14:paraId="1D9D2F4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三、工程地点：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rPr>
        <w:t xml:space="preserve">                </w:t>
      </w:r>
    </w:p>
    <w:p w14:paraId="267F8EC1">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rPr>
        <w:t>四、采购限价：本项目采购控制价</w:t>
      </w:r>
      <w:r>
        <w:rPr>
          <w:rFonts w:hint="eastAsia" w:ascii="仿宋_GB2312" w:hAnsi="仿宋_GB2312" w:eastAsia="仿宋_GB2312" w:cs="仿宋_GB2312"/>
          <w:kern w:val="0"/>
          <w:szCs w:val="21"/>
          <w:lang w:val="en-US" w:eastAsia="zh-CN"/>
        </w:rPr>
        <w:t xml:space="preserve">为¥ </w:t>
      </w:r>
      <w:bookmarkStart w:id="0" w:name="OLE_LINK11"/>
      <w:r>
        <w:rPr>
          <w:rFonts w:hint="eastAsia" w:ascii="仿宋_GB2312" w:hAnsi="仿宋_GB2312" w:eastAsia="仿宋_GB2312" w:cs="仿宋_GB2312"/>
          <w:kern w:val="0"/>
          <w:szCs w:val="21"/>
          <w:lang w:val="en-US" w:eastAsia="zh-CN"/>
        </w:rPr>
        <w:t xml:space="preserve"> </w:t>
      </w:r>
      <w:bookmarkStart w:id="1" w:name="OLE_LINK24"/>
      <w:r>
        <w:rPr>
          <w:rFonts w:hint="eastAsia" w:ascii="仿宋_GB2312" w:hAnsi="仿宋_GB2312" w:eastAsia="仿宋_GB2312" w:cs="仿宋_GB2312"/>
          <w:kern w:val="0"/>
          <w:szCs w:val="21"/>
          <w:lang w:val="en-US" w:eastAsia="zh-CN"/>
        </w:rPr>
        <w:t>15080877.59</w:t>
      </w:r>
      <w:bookmarkEnd w:id="0"/>
      <w:bookmarkEnd w:id="1"/>
      <w:r>
        <w:rPr>
          <w:rFonts w:hint="eastAsia" w:ascii="仿宋_GB2312" w:hAnsi="仿宋_GB2312" w:eastAsia="仿宋_GB2312" w:cs="仿宋_GB2312"/>
          <w:kern w:val="0"/>
          <w:szCs w:val="21"/>
          <w:lang w:val="en-US" w:eastAsia="zh-CN"/>
        </w:rPr>
        <w:t>元（含税 9 %）,</w:t>
      </w:r>
      <w:r>
        <w:rPr>
          <w:rFonts w:hint="default" w:ascii="仿宋_GB2312" w:hAnsi="仿宋_GB2312" w:eastAsia="仿宋_GB2312" w:cs="仿宋_GB2312"/>
          <w:kern w:val="0"/>
          <w:szCs w:val="21"/>
          <w:lang w:val="en-US" w:eastAsia="zh-CN"/>
        </w:rPr>
        <w:t>按</w:t>
      </w:r>
      <w:r>
        <w:rPr>
          <w:rFonts w:hint="eastAsia" w:ascii="仿宋_GB2312" w:hAnsi="仿宋_GB2312" w:eastAsia="仿宋_GB2312" w:cs="仿宋_GB2312"/>
          <w:kern w:val="0"/>
          <w:szCs w:val="21"/>
          <w:lang w:val="en-US" w:eastAsia="zh-CN"/>
        </w:rPr>
        <w:t>采购</w:t>
      </w:r>
      <w:r>
        <w:rPr>
          <w:rFonts w:hint="default" w:ascii="仿宋_GB2312" w:hAnsi="仿宋_GB2312" w:eastAsia="仿宋_GB2312" w:cs="仿宋_GB2312"/>
          <w:kern w:val="0"/>
          <w:szCs w:val="21"/>
          <w:lang w:val="en-US" w:eastAsia="zh-CN"/>
        </w:rPr>
        <w:t>控制价</w:t>
      </w:r>
      <w:r>
        <w:rPr>
          <w:rFonts w:hint="eastAsia" w:ascii="仿宋_GB2312" w:hAnsi="仿宋_GB2312" w:eastAsia="仿宋_GB2312" w:cs="仿宋_GB2312"/>
          <w:kern w:val="0"/>
          <w:szCs w:val="21"/>
          <w:lang w:val="en-US" w:eastAsia="zh-CN"/>
        </w:rPr>
        <w:t xml:space="preserve">下浮 </w:t>
      </w:r>
      <w:bookmarkStart w:id="2" w:name="OLE_LINK18"/>
      <w:r>
        <w:rPr>
          <w:rFonts w:hint="eastAsia" w:ascii="仿宋_GB2312" w:hAnsi="仿宋_GB2312" w:eastAsia="仿宋_GB2312" w:cs="仿宋_GB2312"/>
          <w:kern w:val="0"/>
          <w:szCs w:val="21"/>
          <w:lang w:val="en-US" w:eastAsia="zh-CN"/>
        </w:rPr>
        <w:t>23.16</w:t>
      </w:r>
      <w:bookmarkEnd w:id="2"/>
      <w:r>
        <w:rPr>
          <w:rFonts w:hint="eastAsia" w:ascii="仿宋_GB2312" w:hAnsi="仿宋_GB2312" w:eastAsia="仿宋_GB2312" w:cs="仿宋_GB2312"/>
          <w:kern w:val="0"/>
          <w:szCs w:val="21"/>
          <w:lang w:val="en-US" w:eastAsia="zh-CN"/>
        </w:rPr>
        <w:t>%</w:t>
      </w:r>
      <w:r>
        <w:rPr>
          <w:rFonts w:hint="default" w:ascii="仿宋_GB2312" w:hAnsi="仿宋_GB2312" w:eastAsia="仿宋_GB2312" w:cs="仿宋_GB2312"/>
          <w:kern w:val="0"/>
          <w:szCs w:val="21"/>
          <w:lang w:val="en-US" w:eastAsia="zh-CN"/>
        </w:rPr>
        <w:t>作为最高限价</w:t>
      </w:r>
      <w:r>
        <w:rPr>
          <w:rFonts w:hint="eastAsia" w:ascii="仿宋_GB2312" w:hAnsi="仿宋_GB2312" w:eastAsia="仿宋_GB2312" w:cs="仿宋_GB2312"/>
          <w:kern w:val="0"/>
          <w:szCs w:val="21"/>
          <w:lang w:val="en-US" w:eastAsia="zh-CN"/>
        </w:rPr>
        <w:t xml:space="preserve">，即下浮后最高限价为 </w:t>
      </w:r>
      <w:bookmarkStart w:id="3" w:name="OLE_LINK19"/>
      <w:r>
        <w:rPr>
          <w:rFonts w:hint="eastAsia" w:ascii="仿宋_GB2312" w:hAnsi="仿宋_GB2312" w:eastAsia="仿宋_GB2312" w:cs="仿宋_GB2312"/>
          <w:kern w:val="0"/>
          <w:szCs w:val="21"/>
          <w:lang w:val="en-US" w:eastAsia="zh-CN"/>
        </w:rPr>
        <w:t>11588008.04</w:t>
      </w:r>
      <w:bookmarkEnd w:id="3"/>
      <w:r>
        <w:rPr>
          <w:rFonts w:hint="eastAsia" w:ascii="仿宋_GB2312" w:hAnsi="仿宋_GB2312" w:eastAsia="仿宋_GB2312" w:cs="仿宋_GB2312"/>
          <w:kern w:val="0"/>
          <w:szCs w:val="21"/>
          <w:lang w:val="en-US" w:eastAsia="zh-CN"/>
        </w:rPr>
        <w:t xml:space="preserve">元， </w:t>
      </w:r>
      <w:r>
        <w:rPr>
          <w:rFonts w:hint="default" w:ascii="仿宋_GB2312" w:hAnsi="仿宋_GB2312" w:eastAsia="仿宋_GB2312" w:cs="仿宋_GB2312"/>
          <w:kern w:val="0"/>
          <w:szCs w:val="21"/>
          <w:lang w:val="en-US" w:eastAsia="zh-CN"/>
        </w:rPr>
        <w:t>其中不含税价为</w:t>
      </w:r>
      <w:bookmarkStart w:id="4" w:name="OLE_LINK20"/>
      <w:r>
        <w:rPr>
          <w:rFonts w:hint="eastAsia" w:ascii="仿宋_GB2312" w:hAnsi="仿宋_GB2312" w:eastAsia="仿宋_GB2312" w:cs="仿宋_GB2312"/>
          <w:kern w:val="0"/>
          <w:szCs w:val="21"/>
          <w:lang w:val="en-US" w:eastAsia="zh-CN"/>
        </w:rPr>
        <w:t xml:space="preserve"> </w:t>
      </w:r>
      <w:bookmarkStart w:id="5" w:name="OLE_LINK13"/>
      <w:r>
        <w:rPr>
          <w:rFonts w:hint="eastAsia" w:ascii="仿宋_GB2312" w:hAnsi="仿宋_GB2312" w:eastAsia="仿宋_GB2312" w:cs="仿宋_GB2312"/>
          <w:kern w:val="0"/>
          <w:szCs w:val="21"/>
          <w:lang w:val="en-US" w:eastAsia="zh-CN"/>
        </w:rPr>
        <w:t>10631200.04</w:t>
      </w:r>
      <w:bookmarkEnd w:id="4"/>
      <w:bookmarkEnd w:id="5"/>
      <w:r>
        <w:rPr>
          <w:rFonts w:hint="default" w:ascii="仿宋_GB2312" w:hAnsi="仿宋_GB2312" w:eastAsia="仿宋_GB2312" w:cs="仿宋_GB2312"/>
          <w:kern w:val="0"/>
          <w:szCs w:val="21"/>
          <w:lang w:val="en-US" w:eastAsia="zh-CN"/>
        </w:rPr>
        <w:t>元，</w:t>
      </w:r>
      <w:r>
        <w:rPr>
          <w:rFonts w:hint="eastAsia" w:ascii="仿宋_GB2312" w:hAnsi="仿宋_GB2312" w:eastAsia="仿宋_GB2312" w:cs="仿宋_GB2312"/>
          <w:kern w:val="0"/>
          <w:szCs w:val="21"/>
          <w:lang w:val="en-US" w:eastAsia="zh-CN"/>
        </w:rPr>
        <w:t>（大写）壹仟零陆拾叁万壹仟贰佰元零肆分；</w:t>
      </w:r>
      <w:r>
        <w:rPr>
          <w:rFonts w:hint="default" w:ascii="仿宋_GB2312" w:hAnsi="仿宋_GB2312" w:eastAsia="仿宋_GB2312" w:cs="仿宋_GB2312"/>
          <w:kern w:val="0"/>
          <w:szCs w:val="21"/>
          <w:lang w:val="en-US" w:eastAsia="zh-CN"/>
        </w:rPr>
        <w:t>税金</w:t>
      </w:r>
      <w:bookmarkStart w:id="6" w:name="OLE_LINK21"/>
      <w:r>
        <w:rPr>
          <w:rFonts w:hint="eastAsia" w:ascii="仿宋_GB2312" w:hAnsi="仿宋_GB2312" w:eastAsia="仿宋_GB2312" w:cs="仿宋_GB2312"/>
          <w:kern w:val="0"/>
          <w:szCs w:val="21"/>
          <w:lang w:val="en-US" w:eastAsia="zh-CN"/>
        </w:rPr>
        <w:t xml:space="preserve"> </w:t>
      </w:r>
      <w:bookmarkStart w:id="7" w:name="OLE_LINK14"/>
      <w:r>
        <w:rPr>
          <w:rFonts w:hint="eastAsia" w:ascii="仿宋_GB2312" w:hAnsi="仿宋_GB2312" w:eastAsia="仿宋_GB2312" w:cs="仿宋_GB2312"/>
          <w:kern w:val="0"/>
          <w:szCs w:val="21"/>
          <w:lang w:val="en-US" w:eastAsia="zh-CN"/>
        </w:rPr>
        <w:t>956808.00</w:t>
      </w:r>
      <w:bookmarkEnd w:id="6"/>
      <w:bookmarkEnd w:id="7"/>
      <w:r>
        <w:rPr>
          <w:rFonts w:hint="default" w:ascii="仿宋_GB2312" w:hAnsi="仿宋_GB2312" w:eastAsia="仿宋_GB2312" w:cs="仿宋_GB2312"/>
          <w:kern w:val="0"/>
          <w:szCs w:val="21"/>
          <w:lang w:val="en-US" w:eastAsia="zh-CN"/>
        </w:rPr>
        <w:t>元</w:t>
      </w:r>
      <w:r>
        <w:rPr>
          <w:rFonts w:hint="eastAsia" w:ascii="仿宋_GB2312" w:hAnsi="仿宋_GB2312" w:eastAsia="仿宋_GB2312" w:cs="仿宋_GB2312"/>
          <w:kern w:val="0"/>
          <w:szCs w:val="21"/>
          <w:lang w:val="en-US" w:eastAsia="zh-CN"/>
        </w:rPr>
        <w:t>，（大写）玖拾伍万陆仟捌佰零捌元整（投标人报价不得高于采购限价）。</w:t>
      </w:r>
    </w:p>
    <w:p w14:paraId="24E4850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五、工程概况：本项目总用地面积为 92727.86 平方米，总建筑面积 146572.85 平方米，拟建</w:t>
      </w:r>
      <w:r>
        <w:rPr>
          <w:rFonts w:hint="eastAsia" w:ascii="仿宋_GB2312" w:hAnsi="仿宋_GB2312" w:eastAsia="仿宋_GB2312" w:cs="仿宋_GB2312"/>
          <w:kern w:val="0"/>
          <w:szCs w:val="21"/>
          <w:lang w:val="en-US" w:eastAsia="zh-CN"/>
        </w:rPr>
        <w:t>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仿宋_GB2312" w:hAnsi="仿宋_GB2312" w:eastAsia="仿宋_GB2312" w:cs="仿宋_GB2312"/>
          <w:kern w:val="0"/>
          <w:szCs w:val="21"/>
        </w:rPr>
        <w:t xml:space="preserve"> </w:t>
      </w:r>
    </w:p>
    <w:p w14:paraId="653AF539">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本项目防水：楼地面防水约98536.9m2，室内墙面防水约138466.41m2，外墙防水约58483.76m2。</w:t>
      </w:r>
    </w:p>
    <w:p w14:paraId="2FE431CD">
      <w:pPr>
        <w:spacing w:line="360" w:lineRule="auto"/>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六、工程范围：</w:t>
      </w:r>
      <w:r>
        <w:rPr>
          <w:rFonts w:hint="default" w:ascii="仿宋_GB2312" w:hAnsi="仿宋_GB2312" w:eastAsia="仿宋_GB2312" w:cs="仿宋_GB2312"/>
          <w:kern w:val="0"/>
          <w:szCs w:val="21"/>
          <w:lang w:val="en-US" w:eastAsia="zh-CN"/>
        </w:rPr>
        <w:t>主要工作内容包括</w:t>
      </w:r>
      <w:r>
        <w:rPr>
          <w:rFonts w:hint="eastAsia" w:ascii="仿宋_GB2312" w:hAnsi="仿宋_GB2312" w:eastAsia="仿宋_GB2312" w:cs="仿宋_GB2312"/>
          <w:kern w:val="0"/>
          <w:szCs w:val="21"/>
          <w:lang w:val="en-US" w:eastAsia="zh-CN"/>
        </w:rPr>
        <w:t>不限于</w:t>
      </w:r>
      <w:r>
        <w:rPr>
          <w:rFonts w:hint="default" w:ascii="仿宋_GB2312" w:hAnsi="仿宋_GB2312" w:eastAsia="仿宋_GB2312" w:cs="仿宋_GB2312"/>
          <w:kern w:val="0"/>
          <w:szCs w:val="21"/>
          <w:lang w:val="en-US" w:eastAsia="zh-CN"/>
        </w:rPr>
        <w:t>：</w:t>
      </w:r>
      <w:bookmarkStart w:id="8" w:name="OLE_LINK12"/>
    </w:p>
    <w:p w14:paraId="5412294D">
      <w:pPr>
        <w:spacing w:line="360" w:lineRule="auto"/>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w:t>
      </w:r>
      <w:r>
        <w:rPr>
          <w:rFonts w:hint="eastAsia" w:ascii="仿宋_GB2312" w:hAnsi="仿宋_GB2312" w:eastAsia="仿宋_GB2312" w:cs="仿宋_GB2312"/>
          <w:kern w:val="0"/>
          <w:sz w:val="21"/>
          <w:szCs w:val="21"/>
        </w:rPr>
        <w:t>外墙防水</w:t>
      </w:r>
      <w:r>
        <w:rPr>
          <w:rFonts w:hint="eastAsia" w:ascii="仿宋_GB2312" w:hAnsi="仿宋_GB2312" w:eastAsia="仿宋_GB2312" w:cs="仿宋_GB2312"/>
          <w:kern w:val="0"/>
          <w:sz w:val="21"/>
          <w:szCs w:val="21"/>
          <w:lang w:eastAsia="zh-CN"/>
        </w:rPr>
        <w:t>：</w:t>
      </w:r>
      <w:r>
        <w:rPr>
          <w:rFonts w:hint="eastAsia" w:ascii="仿宋_GB2312" w:hAnsi="仿宋_GB2312" w:eastAsia="仿宋_GB2312" w:cs="仿宋_GB2312"/>
          <w:kern w:val="0"/>
          <w:sz w:val="21"/>
          <w:szCs w:val="21"/>
          <w:lang w:val="en-US" w:eastAsia="zh-CN"/>
        </w:rPr>
        <w:t>刷1.5厚聚合物水泥基防水涂料、5厚干粉类聚合物水泥防水砂浆等;</w:t>
      </w:r>
    </w:p>
    <w:p w14:paraId="4780997E">
      <w:pPr>
        <w:spacing w:line="360" w:lineRule="auto"/>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w:t>
      </w:r>
      <w:r>
        <w:rPr>
          <w:rFonts w:hint="eastAsia" w:ascii="仿宋_GB2312" w:hAnsi="仿宋_GB2312" w:eastAsia="仿宋_GB2312" w:cs="仿宋_GB2312"/>
          <w:kern w:val="0"/>
          <w:sz w:val="21"/>
          <w:szCs w:val="21"/>
        </w:rPr>
        <w:t>室内墙面</w:t>
      </w:r>
      <w:r>
        <w:rPr>
          <w:rFonts w:hint="eastAsia" w:ascii="仿宋_GB2312" w:hAnsi="仿宋_GB2312" w:eastAsia="仿宋_GB2312" w:cs="仿宋_GB2312"/>
          <w:kern w:val="0"/>
          <w:sz w:val="21"/>
          <w:szCs w:val="21"/>
          <w:lang w:val="en-US" w:eastAsia="zh-CN"/>
        </w:rPr>
        <w:t>防水</w:t>
      </w:r>
      <w:r>
        <w:rPr>
          <w:rFonts w:hint="eastAsia" w:ascii="仿宋_GB2312" w:hAnsi="仿宋_GB2312" w:eastAsia="仿宋_GB2312" w:cs="仿宋_GB2312"/>
          <w:kern w:val="0"/>
          <w:sz w:val="21"/>
          <w:szCs w:val="21"/>
          <w:lang w:eastAsia="zh-CN"/>
        </w:rPr>
        <w:t>：</w:t>
      </w:r>
      <w:r>
        <w:rPr>
          <w:rFonts w:hint="eastAsia" w:ascii="仿宋_GB2312" w:hAnsi="仿宋_GB2312" w:eastAsia="仿宋_GB2312" w:cs="仿宋_GB2312"/>
          <w:kern w:val="0"/>
          <w:sz w:val="21"/>
          <w:szCs w:val="21"/>
          <w:lang w:val="en-US" w:eastAsia="zh-CN"/>
        </w:rPr>
        <w:t>刷</w:t>
      </w:r>
      <w:r>
        <w:rPr>
          <w:rFonts w:hint="eastAsia" w:ascii="仿宋_GB2312" w:hAnsi="仿宋_GB2312" w:eastAsia="仿宋_GB2312" w:cs="仿宋_GB2312"/>
          <w:kern w:val="0"/>
          <w:sz w:val="21"/>
          <w:szCs w:val="21"/>
          <w:lang w:eastAsia="zh-CN"/>
        </w:rPr>
        <w:t>2.0厚聚合物水泥防水涂料、5厚干粉类聚合物水泥防水砂浆</w:t>
      </w:r>
      <w:r>
        <w:rPr>
          <w:rFonts w:hint="eastAsia" w:ascii="仿宋_GB2312" w:hAnsi="仿宋_GB2312" w:eastAsia="仿宋_GB2312" w:cs="仿宋_GB2312"/>
          <w:kern w:val="0"/>
          <w:sz w:val="21"/>
          <w:szCs w:val="21"/>
          <w:lang w:val="en-US" w:eastAsia="zh-CN"/>
        </w:rPr>
        <w:t>等；</w:t>
      </w:r>
    </w:p>
    <w:p w14:paraId="1E3F2CD5">
      <w:pPr>
        <w:spacing w:line="360" w:lineRule="auto"/>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3、楼</w:t>
      </w:r>
      <w:r>
        <w:rPr>
          <w:rFonts w:hint="eastAsia" w:ascii="仿宋_GB2312" w:hAnsi="仿宋_GB2312" w:eastAsia="仿宋_GB2312" w:cs="仿宋_GB2312"/>
          <w:kern w:val="0"/>
          <w:sz w:val="21"/>
          <w:szCs w:val="21"/>
        </w:rPr>
        <w:t>地面防水</w:t>
      </w:r>
      <w:bookmarkEnd w:id="8"/>
      <w:r>
        <w:rPr>
          <w:rFonts w:hint="eastAsia" w:ascii="仿宋_GB2312" w:hAnsi="仿宋_GB2312" w:eastAsia="仿宋_GB2312" w:cs="仿宋_GB2312"/>
          <w:kern w:val="0"/>
          <w:sz w:val="21"/>
          <w:szCs w:val="21"/>
          <w:lang w:eastAsia="zh-CN"/>
        </w:rPr>
        <w:t>：</w:t>
      </w:r>
      <w:r>
        <w:rPr>
          <w:rFonts w:hint="eastAsia" w:ascii="仿宋_GB2312" w:hAnsi="仿宋_GB2312" w:eastAsia="仿宋_GB2312" w:cs="仿宋_GB2312"/>
          <w:kern w:val="0"/>
          <w:sz w:val="21"/>
          <w:szCs w:val="21"/>
          <w:lang w:val="en-US" w:eastAsia="zh-CN"/>
        </w:rPr>
        <w:t>刷1.5/2.0厚聚合物水泥防水涂料等；</w:t>
      </w:r>
    </w:p>
    <w:p w14:paraId="17F7C212">
      <w:pPr>
        <w:spacing w:line="360" w:lineRule="auto"/>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4、宿舍楼卫浴顶棚：刷0.5厚聚合物水泥防水涂料。</w:t>
      </w:r>
    </w:p>
    <w:p w14:paraId="08B063FC">
      <w:pPr>
        <w:spacing w:line="360" w:lineRule="auto"/>
        <w:rPr>
          <w:rFonts w:hint="eastAsia" w:ascii="宋体" w:hAnsi="宋体" w:eastAsia="宋体" w:cs="宋体"/>
          <w:color w:val="000000"/>
          <w:sz w:val="21"/>
          <w:szCs w:val="21"/>
        </w:rPr>
      </w:pPr>
      <w:r>
        <w:rPr>
          <w:rFonts w:hint="eastAsia" w:ascii="仿宋_GB2312" w:hAnsi="仿宋_GB2312" w:eastAsia="仿宋_GB2312" w:cs="仿宋_GB2312"/>
          <w:kern w:val="0"/>
          <w:sz w:val="21"/>
          <w:szCs w:val="21"/>
        </w:rPr>
        <w:t>以上</w:t>
      </w:r>
      <w:r>
        <w:rPr>
          <w:rFonts w:hint="eastAsia" w:ascii="仿宋_GB2312" w:hAnsi="仿宋_GB2312" w:eastAsia="仿宋_GB2312" w:cs="仿宋_GB2312"/>
          <w:kern w:val="0"/>
          <w:sz w:val="21"/>
          <w:szCs w:val="21"/>
          <w:lang w:val="en-US" w:eastAsia="zh-CN"/>
        </w:rPr>
        <w:t>采购</w:t>
      </w:r>
      <w:r>
        <w:rPr>
          <w:rFonts w:hint="eastAsia" w:ascii="仿宋_GB2312" w:hAnsi="仿宋_GB2312" w:eastAsia="仿宋_GB2312" w:cs="仿宋_GB2312"/>
          <w:kern w:val="0"/>
          <w:sz w:val="21"/>
          <w:szCs w:val="21"/>
        </w:rPr>
        <w:t>范围未尽事宜，详见施工图纸</w:t>
      </w:r>
      <w:r>
        <w:rPr>
          <w:rFonts w:hint="eastAsia" w:ascii="仿宋_GB2312" w:hAnsi="仿宋_GB2312" w:eastAsia="仿宋_GB2312" w:cs="仿宋_GB2312"/>
          <w:kern w:val="0"/>
          <w:sz w:val="21"/>
          <w:szCs w:val="21"/>
          <w:lang w:val="en-US" w:eastAsia="zh-CN"/>
        </w:rPr>
        <w:t>及采购清单</w:t>
      </w:r>
      <w:r>
        <w:rPr>
          <w:rFonts w:hint="eastAsia" w:ascii="仿宋_GB2312" w:hAnsi="仿宋_GB2312" w:eastAsia="仿宋_GB2312" w:cs="仿宋_GB2312"/>
          <w:kern w:val="0"/>
          <w:sz w:val="21"/>
          <w:szCs w:val="21"/>
        </w:rPr>
        <w:t>，并满足设计要求。</w:t>
      </w:r>
    </w:p>
    <w:p w14:paraId="3EC05618">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七、承包方式：</w:t>
      </w:r>
    </w:p>
    <w:p w14:paraId="72C7E487">
      <w:pPr>
        <w:widowControl/>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w:t>
      </w:r>
      <w:r>
        <w:rPr>
          <w:rFonts w:hint="eastAsia" w:ascii="仿宋" w:hAnsi="仿宋" w:eastAsia="仿宋" w:cs="仿宋"/>
          <w:sz w:val="24"/>
          <w:lang w:val="en-US" w:eastAsia="zh-CN"/>
        </w:rPr>
        <w:t>本工程固定综合单价是采购文件所确定的采购范围内的全部工作内容的价格体现。包括且不限于所需的施工设备、劳务、管理、材料、损耗、材料的搭接、拼接、附加层、基层处理、场内外运输费、装卸费、现场安装、施工所需的操作平台、其他辅材、成品保护、垃圾清理、水电费（按结算价1%扣收）、利润、税金（增值税除外）及政策性文件规定的各项应有费用及采购文件明示或暗示的所有一切风险、责任和义务的费用。</w:t>
      </w:r>
    </w:p>
    <w:p w14:paraId="6D60A8D7">
      <w:pPr>
        <w:widowControl/>
        <w:numPr>
          <w:ilvl w:val="0"/>
          <w:numId w:val="0"/>
        </w:numPr>
        <w:snapToGrid w:val="0"/>
        <w:spacing w:line="360" w:lineRule="auto"/>
        <w:ind w:firstLine="367" w:firstLineChars="175"/>
        <w:rPr>
          <w:rFonts w:hint="eastAsia" w:ascii="仿宋_GB2312" w:hAnsi="仿宋_GB2312" w:eastAsia="仿宋_GB2312" w:cs="仿宋_GB2312"/>
          <w:b w:val="0"/>
          <w:bCs w:val="0"/>
          <w:kern w:val="0"/>
          <w:sz w:val="21"/>
          <w:szCs w:val="21"/>
          <w:lang w:val="en-US" w:eastAsia="zh-CN"/>
        </w:rPr>
      </w:pPr>
      <w:r>
        <w:rPr>
          <w:rFonts w:hint="eastAsia" w:ascii="仿宋_GB2312" w:hAnsi="仿宋_GB2312" w:eastAsia="仿宋_GB2312" w:cs="仿宋_GB2312"/>
          <w:b w:val="0"/>
          <w:bCs w:val="0"/>
          <w:kern w:val="0"/>
          <w:sz w:val="21"/>
          <w:szCs w:val="21"/>
          <w:lang w:val="en-US" w:eastAsia="zh-CN"/>
        </w:rPr>
        <w:t>2、本项目要求做异地样板，异地样板费用（包括不限于人工、材料、措施、后期拆除）在所列项目的综合单价中综合考虑，不再单独计算。</w:t>
      </w:r>
    </w:p>
    <w:p w14:paraId="1B93F502">
      <w:pPr>
        <w:widowControl/>
        <w:numPr>
          <w:ilvl w:val="0"/>
          <w:numId w:val="0"/>
        </w:numPr>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b w:val="0"/>
          <w:bCs w:val="0"/>
          <w:kern w:val="0"/>
          <w:sz w:val="21"/>
          <w:szCs w:val="21"/>
          <w:lang w:val="en-US" w:eastAsia="zh-CN"/>
        </w:rPr>
        <w:t>3、本工程固定综合单价已包含与场地内其他施工单位的配合费用，乙方在施工过程中有义务配合各交叉施工单位施工。</w:t>
      </w:r>
    </w:p>
    <w:p w14:paraId="3DDBAEAD">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2、</w:t>
      </w:r>
      <w:bookmarkStart w:id="9" w:name="OLE_LINK16"/>
      <w:r>
        <w:rPr>
          <w:rFonts w:hint="eastAsia" w:ascii="仿宋_GB2312" w:hAnsi="仿宋_GB2312" w:eastAsia="仿宋_GB2312" w:cs="仿宋_GB2312"/>
          <w:kern w:val="0"/>
          <w:szCs w:val="21"/>
        </w:rPr>
        <w:t>甲供材：</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eastAsia="zh-CN"/>
        </w:rPr>
        <w:t>。</w:t>
      </w:r>
      <w:bookmarkEnd w:id="9"/>
      <w:r>
        <w:rPr>
          <w:rFonts w:hint="eastAsia" w:ascii="仿宋_GB2312" w:hAnsi="仿宋_GB2312" w:eastAsia="仿宋_GB2312" w:cs="仿宋_GB2312"/>
          <w:kern w:val="0"/>
          <w:szCs w:val="21"/>
          <w:u w:val="single"/>
        </w:rPr>
        <w:t xml:space="preserve"> </w:t>
      </w:r>
    </w:p>
    <w:p w14:paraId="6EBA664D">
      <w:pPr>
        <w:widowControl/>
        <w:snapToGrid w:val="0"/>
        <w:spacing w:line="360" w:lineRule="auto"/>
        <w:ind w:firstLine="367" w:firstLineChars="175"/>
        <w:rPr>
          <w:rFonts w:hint="default" w:ascii="仿宋_GB2312" w:hAnsi="仿宋_GB2312" w:eastAsia="仿宋_GB2312" w:cs="仿宋_GB2312"/>
          <w:kern w:val="0"/>
          <w:szCs w:val="21"/>
          <w:lang w:val="en-US"/>
        </w:rPr>
      </w:pPr>
      <w:r>
        <w:rPr>
          <w:rFonts w:hint="eastAsia" w:ascii="仿宋_GB2312" w:hAnsi="仿宋_GB2312" w:eastAsia="仿宋_GB2312" w:cs="仿宋_GB2312"/>
          <w:kern w:val="0"/>
          <w:szCs w:val="21"/>
          <w:highlight w:val="none"/>
        </w:rPr>
        <w:t>八、工期：</w:t>
      </w:r>
      <w:bookmarkStart w:id="10" w:name="OLE_LINK25"/>
      <w:bookmarkStart w:id="11" w:name="OLE_LINK1"/>
      <w:r>
        <w:rPr>
          <w:rFonts w:hint="eastAsia" w:ascii="仿宋_GB2312" w:hAnsi="仿宋_GB2312" w:eastAsia="仿宋_GB2312" w:cs="仿宋_GB2312"/>
          <w:kern w:val="0"/>
          <w:szCs w:val="21"/>
          <w:highlight w:val="none"/>
          <w:u w:val="none"/>
          <w:lang w:val="en-US" w:eastAsia="zh-CN"/>
        </w:rPr>
        <w:t>中标</w:t>
      </w:r>
      <w:r>
        <w:rPr>
          <w:rFonts w:hint="eastAsia" w:ascii="仿宋_GB2312" w:hAnsi="仿宋_GB2312" w:eastAsia="仿宋_GB2312" w:cs="仿宋_GB2312"/>
          <w:kern w:val="0"/>
          <w:szCs w:val="21"/>
          <w:u w:val="none"/>
          <w:lang w:val="en-US" w:eastAsia="zh-CN"/>
        </w:rPr>
        <w:t>后3天内进场与项目部联合编制进度计划及关键节点，并以双方签字确认的进度计划作为施工工期要求</w:t>
      </w:r>
      <w:bookmarkEnd w:id="10"/>
      <w:r>
        <w:rPr>
          <w:rFonts w:hint="eastAsia" w:ascii="仿宋_GB2312" w:hAnsi="仿宋_GB2312" w:eastAsia="仿宋_GB2312" w:cs="仿宋_GB2312"/>
          <w:kern w:val="0"/>
          <w:szCs w:val="21"/>
          <w:u w:val="none"/>
          <w:lang w:val="en-US" w:eastAsia="zh-CN"/>
        </w:rPr>
        <w:t>。</w:t>
      </w:r>
      <w:bookmarkEnd w:id="11"/>
      <w:bookmarkStart w:id="13" w:name="_GoBack"/>
      <w:bookmarkEnd w:id="13"/>
    </w:p>
    <w:p w14:paraId="76D9F314">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23</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23</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6501ECF9">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02B7793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3A7AFF3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349233D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432B0E1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57A3206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p>
    <w:p w14:paraId="4021DC15">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5、本工程要求开具工人工资支付保函：（计划工期15天内完工的零星项目无需开具工人工资支付保函）。</w:t>
      </w:r>
    </w:p>
    <w:p w14:paraId="64E1547F">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专业分包单位需要提供合同总额3%的工人工资支付保函。</w:t>
      </w:r>
    </w:p>
    <w:p w14:paraId="4686401A">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0E42956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7EBBE4CD">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1</w:t>
      </w:r>
      <w:r>
        <w:rPr>
          <w:rFonts w:hint="eastAsia" w:ascii="仿宋_GB2312" w:hAnsi="仿宋_GB2312" w:eastAsia="仿宋_GB2312" w:cs="仿宋_GB2312"/>
          <w:color w:val="FF0000"/>
          <w:kern w:val="0"/>
          <w:szCs w:val="21"/>
          <w:highlight w:val="none"/>
          <w:lang w:val="en-US" w:eastAsia="zh-CN"/>
        </w:rPr>
        <w:t>、</w:t>
      </w:r>
      <w:r>
        <w:rPr>
          <w:rFonts w:hint="eastAsia" w:ascii="仿宋_GB2312" w:hAnsi="仿宋_GB2312" w:eastAsia="仿宋_GB2312" w:cs="仿宋_GB2312"/>
          <w:color w:val="FF0000"/>
          <w:kern w:val="0"/>
          <w:szCs w:val="21"/>
          <w:highlight w:val="none"/>
        </w:rPr>
        <w:t>参考品牌（同等或优于）：</w:t>
      </w:r>
      <w:r>
        <w:rPr>
          <w:rFonts w:hint="eastAsia" w:ascii="仿宋_GB2312" w:hAnsi="仿宋_GB2312" w:eastAsia="仿宋_GB2312" w:cs="仿宋_GB2312"/>
          <w:color w:val="FF0000"/>
          <w:kern w:val="0"/>
          <w:szCs w:val="21"/>
          <w:highlight w:val="none"/>
          <w:u w:val="single"/>
        </w:rPr>
        <w:t xml:space="preserve">   </w:t>
      </w:r>
      <w:r>
        <w:rPr>
          <w:rFonts w:hint="eastAsia" w:ascii="仿宋_GB2312" w:hAnsi="仿宋_GB2312" w:eastAsia="仿宋_GB2312" w:cs="仿宋_GB2312"/>
          <w:color w:val="FF0000"/>
          <w:kern w:val="0"/>
          <w:sz w:val="21"/>
          <w:szCs w:val="21"/>
          <w:highlight w:val="none"/>
          <w:u w:val="single"/>
          <w:lang w:val="en-US" w:eastAsia="zh-CN" w:bidi="ar"/>
        </w:rPr>
        <w:t>防水材料的</w:t>
      </w:r>
      <w:r>
        <w:rPr>
          <w:rFonts w:hint="eastAsia" w:ascii="仿宋_GB2312" w:hAnsi="仿宋_GB2312" w:eastAsia="仿宋_GB2312" w:cs="仿宋_GB2312"/>
          <w:color w:val="FF0000"/>
          <w:kern w:val="0"/>
          <w:szCs w:val="21"/>
          <w:highlight w:val="none"/>
          <w:u w:val="single"/>
          <w:lang w:val="en-US" w:eastAsia="zh-CN"/>
        </w:rPr>
        <w:t>相关材料品牌要求，具体详见如下</w:t>
      </w:r>
      <w:r>
        <w:rPr>
          <w:rFonts w:hint="eastAsia" w:ascii="仿宋_GB2312" w:hAnsi="仿宋_GB2312" w:eastAsia="仿宋_GB2312" w:cs="仿宋_GB2312"/>
          <w:color w:val="FF0000"/>
          <w:kern w:val="0"/>
          <w:szCs w:val="21"/>
          <w:highlight w:val="none"/>
          <w:u w:val="single"/>
        </w:rPr>
        <w:t xml:space="preserve">   </w:t>
      </w:r>
      <w:r>
        <w:rPr>
          <w:rFonts w:hint="eastAsia" w:ascii="仿宋_GB2312" w:hAnsi="仿宋_GB2312" w:eastAsia="仿宋_GB2312" w:cs="仿宋_GB2312"/>
          <w:color w:val="FF0000"/>
          <w:kern w:val="0"/>
          <w:szCs w:val="21"/>
          <w:highlight w:val="none"/>
          <w:u w:val="none"/>
        </w:rPr>
        <w:t xml:space="preserve"> </w:t>
      </w:r>
      <w:r>
        <w:rPr>
          <w:rFonts w:hint="eastAsia" w:ascii="仿宋_GB2312" w:hAnsi="仿宋_GB2312" w:eastAsia="仿宋_GB2312" w:cs="仿宋_GB2312"/>
          <w:color w:val="FF0000"/>
          <w:kern w:val="0"/>
          <w:szCs w:val="21"/>
          <w:highlight w:val="none"/>
        </w:rPr>
        <w:t>；进场需经采购人审核同意方可使用。</w:t>
      </w:r>
    </w:p>
    <w:p w14:paraId="7E92724C">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drawing>
          <wp:inline distT="0" distB="0" distL="114300" distR="114300">
            <wp:extent cx="5501640" cy="2469515"/>
            <wp:effectExtent l="0" t="0" r="381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501640" cy="2469515"/>
                    </a:xfrm>
                    <a:prstGeom prst="rect">
                      <a:avLst/>
                    </a:prstGeom>
                    <a:noFill/>
                    <a:ln>
                      <a:noFill/>
                    </a:ln>
                  </pic:spPr>
                </pic:pic>
              </a:graphicData>
            </a:graphic>
          </wp:inline>
        </w:drawing>
      </w:r>
    </w:p>
    <w:p w14:paraId="6AA84262">
      <w:pPr>
        <w:widowControl/>
        <w:snapToGrid w:val="0"/>
        <w:spacing w:line="360" w:lineRule="auto"/>
        <w:ind w:firstLine="367" w:firstLineChars="175"/>
        <w:rPr>
          <w:rFonts w:hint="eastAsia" w:ascii="仿宋_GB2312" w:hAnsi="仿宋_GB2312" w:eastAsia="仿宋_GB2312" w:cs="仿宋_GB2312"/>
          <w:color w:val="FF0000"/>
          <w:kern w:val="0"/>
          <w:szCs w:val="21"/>
          <w:highlight w:val="cyan"/>
          <w:lang w:val="en-US" w:eastAsia="zh-CN"/>
        </w:rPr>
      </w:pPr>
      <w:r>
        <w:rPr>
          <w:rFonts w:hint="eastAsia" w:ascii="仿宋_GB2312" w:hAnsi="仿宋_GB2312" w:eastAsia="仿宋_GB2312" w:cs="仿宋_GB2312"/>
          <w:color w:val="FF0000"/>
          <w:kern w:val="0"/>
          <w:szCs w:val="21"/>
          <w:lang w:val="en-US" w:eastAsia="zh-CN"/>
        </w:rPr>
        <w:t>2、</w:t>
      </w:r>
      <w:bookmarkStart w:id="12" w:name="OLE_LINK26"/>
      <w:r>
        <w:rPr>
          <w:rFonts w:hint="eastAsia" w:ascii="仿宋_GB2312" w:hAnsi="仿宋_GB2312" w:eastAsia="仿宋_GB2312" w:cs="仿宋_GB2312"/>
          <w:bCs/>
          <w:color w:val="auto"/>
          <w:szCs w:val="21"/>
          <w:highlight w:val="none"/>
        </w:rPr>
        <w:t>工程质量标准为：</w:t>
      </w:r>
      <w:r>
        <w:rPr>
          <w:rFonts w:hint="eastAsia" w:ascii="仿宋_GB2312" w:hAnsi="仿宋_GB2312" w:eastAsia="仿宋_GB2312" w:cs="仿宋_GB2312"/>
          <w:color w:val="auto"/>
          <w:szCs w:val="21"/>
          <w:highlight w:val="none"/>
        </w:rPr>
        <w:t>中华人民共和国现行国家标准、国家工程质量验收标准：</w:t>
      </w:r>
      <w:r>
        <w:rPr>
          <w:rFonts w:hint="eastAsia" w:ascii="仿宋_GB2312" w:hAnsi="仿宋_GB2312" w:eastAsia="仿宋_GB2312" w:cs="仿宋_GB2312"/>
          <w:color w:val="auto"/>
          <w:szCs w:val="21"/>
          <w:highlight w:val="none"/>
          <w:u w:val="single"/>
        </w:rPr>
        <w:t>达到“合格”或以上</w:t>
      </w:r>
      <w:r>
        <w:rPr>
          <w:rFonts w:hint="eastAsia" w:ascii="仿宋_GB2312" w:hAnsi="仿宋_GB2312" w:eastAsia="仿宋_GB2312" w:cs="仿宋_GB2312"/>
          <w:color w:val="auto"/>
          <w:szCs w:val="21"/>
          <w:highlight w:val="none"/>
        </w:rPr>
        <w:t>，且需</w:t>
      </w:r>
      <w:r>
        <w:rPr>
          <w:rFonts w:hint="eastAsia" w:ascii="仿宋_GB2312" w:hAnsi="仿宋_GB2312" w:eastAsia="仿宋_GB2312" w:cs="仿宋_GB2312"/>
          <w:bCs/>
          <w:color w:val="auto"/>
          <w:szCs w:val="21"/>
          <w:highlight w:val="none"/>
        </w:rPr>
        <w:t>满足甲方设计图纸需要和技术要求。</w:t>
      </w:r>
      <w:bookmarkEnd w:id="12"/>
    </w:p>
    <w:p w14:paraId="39D2E26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52ACA5A7">
      <w:pPr>
        <w:widowControl/>
        <w:snapToGrid w:val="0"/>
        <w:spacing w:line="360" w:lineRule="auto"/>
        <w:ind w:firstLine="840" w:firstLineChars="400"/>
        <w:rPr>
          <w:rFonts w:hint="eastAsia" w:ascii="仿宋_GB2312" w:hAnsi="仿宋_GB2312" w:eastAsia="仿宋_GB2312" w:cs="仿宋_GB2312"/>
          <w:kern w:val="0"/>
          <w:szCs w:val="21"/>
        </w:rPr>
      </w:pPr>
    </w:p>
    <w:p w14:paraId="5A2CCC54">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6D4BE372">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350EA9AD">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1934404F">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041525FD">
      <w:pPr>
        <w:widowControl/>
        <w:snapToGrid w:val="0"/>
        <w:spacing w:line="480" w:lineRule="auto"/>
        <w:ind w:firstLine="640"/>
        <w:jc w:val="right"/>
        <w:rPr>
          <w:rFonts w:hint="eastAsia" w:ascii="仿宋_GB2312" w:hAnsi="仿宋_GB2312" w:eastAsia="仿宋_GB2312" w:cs="仿宋_GB2312"/>
          <w:kern w:val="0"/>
          <w:szCs w:val="21"/>
        </w:rPr>
      </w:pPr>
    </w:p>
    <w:p w14:paraId="3AD26EEF">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2E9D23C3">
      <w:pPr>
        <w:widowControl/>
        <w:wordWrap/>
        <w:snapToGrid w:val="0"/>
        <w:spacing w:line="480" w:lineRule="auto"/>
        <w:ind w:firstLine="640"/>
        <w:jc w:val="righ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05</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16</w:t>
      </w:r>
      <w:r>
        <w:rPr>
          <w:rFonts w:hint="eastAsia" w:ascii="仿宋_GB2312" w:hAnsi="仿宋_GB2312" w:eastAsia="仿宋_GB2312" w:cs="仿宋_GB2312"/>
          <w:kern w:val="0"/>
          <w:szCs w:val="21"/>
        </w:rPr>
        <w:t xml:space="preserve">   日     </w:t>
      </w:r>
    </w:p>
    <w:p w14:paraId="56948FC1">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227D0DEB"/>
    <w:rsid w:val="44395946"/>
    <w:rsid w:val="65412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1539</Words>
  <Characters>1732</Characters>
  <Lines>0</Lines>
  <Paragraphs>0</Paragraphs>
  <TotalTime>4</TotalTime>
  <ScaleCrop>false</ScaleCrop>
  <LinksUpToDate>false</LinksUpToDate>
  <CharactersWithSpaces>1891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2025-05-16T04:00:00Z</dcterms:created>
  <dc:creator>lenovo</dc:creator>
  <cp:lastModifiedBy>黄惠东</cp:lastModifiedBy>
  <dcterms:modified xsi:type="dcterms:W3CDTF">2025-05-20T06:52:42Z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318DDCF7E1874D658494EB901EF31C3D_12</vt:lpwstr>
  </property>
</Properties>
</file>