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tabs>
          <w:tab w:val="left" w:pos="7560"/>
        </w:tabs>
        <w:spacing w:line="360" w:lineRule="auto"/>
        <w:ind w:firstLine="640" w:firstLineChars="200"/>
        <w:jc w:val="left"/>
        <w:rPr>
          <w:rFonts w:hint="default" w:ascii="仿宋" w:hAnsi="仿宋" w:eastAsia="仿宋" w:cs="仿宋"/>
          <w:color w:val="FF0000"/>
          <w:sz w:val="32"/>
          <w:szCs w:val="32"/>
          <w:lang w:val="en-US" w:eastAsia="zh-CN"/>
        </w:rPr>
      </w:pPr>
      <w:r>
        <w:rPr>
          <w:rFonts w:hint="eastAsia" w:ascii="仿宋" w:hAnsi="仿宋" w:eastAsia="仿宋" w:cs="仿宋"/>
          <w:color w:val="FF0000"/>
          <w:sz w:val="32"/>
          <w:szCs w:val="32"/>
          <w:lang w:val="en-US" w:eastAsia="zh-CN"/>
        </w:rPr>
        <w:t>1、综合单价</w:t>
      </w:r>
    </w:p>
    <w:p>
      <w:pPr>
        <w:numPr>
          <w:ilvl w:val="0"/>
          <w:numId w:val="0"/>
        </w:numPr>
        <w:tabs>
          <w:tab w:val="left" w:pos="7560"/>
        </w:tabs>
        <w:spacing w:line="360" w:lineRule="auto"/>
        <w:ind w:leftChars="0"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一.结算原则：</w:t>
      </w:r>
    </w:p>
    <w:p>
      <w:pPr>
        <w:numPr>
          <w:ilvl w:val="0"/>
          <w:numId w:val="0"/>
        </w:numPr>
        <w:tabs>
          <w:tab w:val="left" w:pos="7560"/>
        </w:tabs>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结算方式：固定单价合同，工程量按双方确认的竣工图及签证变更资料按实计算，工程结算价=中标单价*工程量+签证变更金额，最终结算价以招标人审核为准。</w:t>
      </w:r>
    </w:p>
    <w:p>
      <w:pPr>
        <w:numPr>
          <w:ilvl w:val="0"/>
          <w:numId w:val="0"/>
        </w:numPr>
        <w:tabs>
          <w:tab w:val="left" w:pos="7560"/>
        </w:tabs>
        <w:spacing w:line="360" w:lineRule="auto"/>
        <w:ind w:leftChars="200"/>
        <w:rPr>
          <w:rFonts w:hint="default" w:ascii="仿宋" w:hAnsi="仿宋" w:eastAsia="仿宋" w:cs="仿宋"/>
          <w:sz w:val="24"/>
          <w:lang w:val="en-US" w:eastAsia="zh-CN"/>
        </w:rPr>
      </w:pPr>
      <w:r>
        <w:rPr>
          <w:rFonts w:hint="eastAsia" w:ascii="仿宋" w:hAnsi="仿宋" w:eastAsia="仿宋" w:cs="仿宋"/>
          <w:sz w:val="24"/>
          <w:lang w:val="en-US" w:eastAsia="zh-CN"/>
        </w:rPr>
        <w:t>1、本工程固定综合单价是招标文件所确定的招标范围内的全部工作内容的价格体现。包括不限于施工设备</w:t>
      </w:r>
      <w:r>
        <w:rPr>
          <w:rFonts w:hint="eastAsia" w:ascii="仿宋" w:hAnsi="仿宋" w:eastAsia="仿宋" w:cs="仿宋"/>
          <w:sz w:val="24"/>
          <w:szCs w:val="24"/>
          <w:lang w:val="en-US" w:eastAsia="zh-CN"/>
        </w:rPr>
        <w:t>（</w:t>
      </w:r>
      <w:r>
        <w:rPr>
          <w:rFonts w:hint="eastAsia" w:ascii="仿宋" w:hAnsi="仿宋" w:eastAsia="仿宋" w:cs="仿宋"/>
          <w:color w:val="FF0000"/>
          <w:sz w:val="24"/>
          <w:szCs w:val="24"/>
          <w:lang w:val="en-US" w:eastAsia="zh-CN"/>
        </w:rPr>
        <w:t>发包人提供除外</w:t>
      </w:r>
      <w:r>
        <w:rPr>
          <w:rFonts w:hint="eastAsia" w:ascii="仿宋" w:hAnsi="仿宋" w:eastAsia="仿宋" w:cs="仿宋"/>
          <w:sz w:val="24"/>
          <w:szCs w:val="24"/>
          <w:lang w:val="en-US" w:eastAsia="zh-CN"/>
        </w:rPr>
        <w:t>）</w:t>
      </w:r>
      <w:r>
        <w:rPr>
          <w:rFonts w:hint="eastAsia" w:ascii="仿宋" w:hAnsi="仿宋" w:eastAsia="仿宋" w:cs="仿宋"/>
          <w:sz w:val="24"/>
          <w:lang w:val="en-US" w:eastAsia="zh-CN"/>
        </w:rPr>
        <w:t>、劳务、管理、材料、安装、维护、利润、税金及政策性文件规定的各项应有费用及 招标文件明示或暗示的所有一切风险、责任和义务的费用。</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2、签证变更计价方式。</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（1）清单中有相同综合单价的，按清单中的相同综合单价计算；</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（2）清单中有类似综合单价的，按类似综合单价计算；</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清单中没有适用或类似于变更工程的价格，按GB50500-2013年《建设工程工程量清单计价规范》、2018年广东省建设工程计价依据，主要材料价格（不含甲供材）按投标当月《东莞工程造价信息》发布的材料价计算，无信息价的参考市场价。按中标下浮率下浮后确定签证变更工程价款。</w:t>
      </w:r>
    </w:p>
    <w:p>
      <w:pPr>
        <w:numPr>
          <w:ilvl w:val="0"/>
          <w:numId w:val="0"/>
        </w:numPr>
        <w:tabs>
          <w:tab w:val="left" w:pos="7560"/>
        </w:tabs>
        <w:spacing w:line="360" w:lineRule="auto"/>
        <w:ind w:leftChars="200"/>
        <w:rPr>
          <w:rFonts w:hint="eastAsia" w:ascii="仿宋" w:hAnsi="仿宋" w:eastAsia="仿宋" w:cs="仿宋"/>
          <w:sz w:val="24"/>
          <w:lang w:val="en-US" w:eastAsia="zh-CN"/>
        </w:rPr>
      </w:pP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二、付款方式：</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工程款支付节点：</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（1）工程预付款：本工程没有预付款；</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工程进度款：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（3）按已完工程造价的80%支付，工程完工累计支付至合同（暂定）总价80%时，暂停支付工程进度款。签证变更按甲方初审价的80%支付。</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（4）待工程全部调试完毕，并经甲方竣工验收合格，甲方在收到乙方提交的结算书60天完成结算初审，支付至初审结算价的90%；</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（5）经甲方成本部复审的结算价为本工程最终结算价，双方办理最终结算事宜并提供材料商结算清单以及劳务结算清单起15日内，支付到结算总价97%，乙方根据最终结算价及累计收款多退少补。</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（6）甲方付款前，乙方必须足额提供增值税税率为__ %的专用发票给招标人。如遇国家调整税率，按调整后税率及相关细则执行。乙方每次收取工程款时，需提供上月工人工资表给招标人。否则甲方有权拒绝支付工程款，乙方承担违约责任。</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工程质保金：结算总价的3%作为该项目工程质保金，乙方在工程质量保修期正常履行保修工作，发包人在竣工验收合格后满**年时在承包人递交付款申请30天内一次性无息支付质量保证金（扣除所有扣款、赔偿款后的费用总额）给乙方。</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p>
    <w:p>
      <w:pPr>
        <w:numPr>
          <w:ilvl w:val="0"/>
          <w:numId w:val="0"/>
        </w:numPr>
        <w:tabs>
          <w:tab w:val="left" w:pos="7560"/>
        </w:tabs>
        <w:spacing w:line="360" w:lineRule="auto"/>
        <w:ind w:firstLine="480" w:firstLineChars="200"/>
        <w:rPr>
          <w:rFonts w:hint="eastAsia" w:ascii="仿宋" w:hAnsi="仿宋" w:eastAsia="仿宋" w:cs="仿宋"/>
          <w:color w:val="0000FF"/>
          <w:sz w:val="24"/>
          <w:szCs w:val="24"/>
          <w:lang w:val="en-US" w:eastAsia="zh-CN"/>
        </w:rPr>
      </w:pPr>
      <w:r>
        <w:rPr>
          <w:rFonts w:hint="eastAsia" w:ascii="仿宋" w:hAnsi="仿宋" w:eastAsia="仿宋" w:cs="仿宋"/>
          <w:color w:val="0000FF"/>
          <w:sz w:val="24"/>
          <w:szCs w:val="24"/>
          <w:lang w:val="en-US" w:eastAsia="zh-CN"/>
        </w:rPr>
        <w:t>东莞迎宾馆议中心五层排水维修工程，采购控制价为50,624.92元，控制价为限价50,624.92元。</w:t>
      </w:r>
    </w:p>
    <w:p>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bookmarkStart w:id="0" w:name="_GoBack"/>
      <w:bookmarkEnd w:id="0"/>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ind w:firstLine="640" w:firstLineChars="200"/>
        <w:jc w:val="left"/>
        <w:rPr>
          <w:rFonts w:hint="eastAsia" w:ascii="仿宋" w:hAnsi="仿宋" w:eastAsia="仿宋" w:cs="仿宋"/>
          <w:color w:val="FF0000"/>
          <w:sz w:val="32"/>
          <w:szCs w:val="32"/>
          <w:lang w:val="en-US" w:eastAsia="zh-CN"/>
        </w:rPr>
      </w:pPr>
    </w:p>
    <w:p>
      <w:pPr>
        <w:numPr>
          <w:ilvl w:val="0"/>
          <w:numId w:val="0"/>
        </w:numPr>
        <w:tabs>
          <w:tab w:val="left" w:pos="7560"/>
        </w:tabs>
        <w:spacing w:line="360" w:lineRule="auto"/>
        <w:rPr>
          <w:rFonts w:hint="default"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zNmZhZjIzY2E0Mzg4MzczMjM2ODY3YjMyZmFhMzkifQ=="/>
    <w:docVar w:name="KSO_WPS_MARK_KEY" w:val="41bebc1f-55ce-4546-a5fa-dc5718ad41e1"/>
  </w:docVars>
  <w:rsids>
    <w:rsidRoot w:val="5FF85515"/>
    <w:rsid w:val="00D42B17"/>
    <w:rsid w:val="021E17DD"/>
    <w:rsid w:val="02D82AF1"/>
    <w:rsid w:val="032E796B"/>
    <w:rsid w:val="03A7141D"/>
    <w:rsid w:val="03E868D9"/>
    <w:rsid w:val="05A50F26"/>
    <w:rsid w:val="06415466"/>
    <w:rsid w:val="069074E0"/>
    <w:rsid w:val="06FE6B3F"/>
    <w:rsid w:val="075C3866"/>
    <w:rsid w:val="07691ADF"/>
    <w:rsid w:val="080946AB"/>
    <w:rsid w:val="095178D6"/>
    <w:rsid w:val="09C556F2"/>
    <w:rsid w:val="09ED6FE8"/>
    <w:rsid w:val="09FA0A64"/>
    <w:rsid w:val="0A26688F"/>
    <w:rsid w:val="0BC47C2C"/>
    <w:rsid w:val="0D8633EB"/>
    <w:rsid w:val="0DCA45FC"/>
    <w:rsid w:val="0DD14BDA"/>
    <w:rsid w:val="0E990EFC"/>
    <w:rsid w:val="0EEE1F22"/>
    <w:rsid w:val="0F231AC9"/>
    <w:rsid w:val="0F556AC7"/>
    <w:rsid w:val="0F6A6559"/>
    <w:rsid w:val="103C5FE2"/>
    <w:rsid w:val="109951E3"/>
    <w:rsid w:val="10A342B4"/>
    <w:rsid w:val="10D73F5D"/>
    <w:rsid w:val="11505CD4"/>
    <w:rsid w:val="12042B30"/>
    <w:rsid w:val="124B69B1"/>
    <w:rsid w:val="12704019"/>
    <w:rsid w:val="12C0739F"/>
    <w:rsid w:val="12FE407C"/>
    <w:rsid w:val="13776622"/>
    <w:rsid w:val="13B62106"/>
    <w:rsid w:val="13DF3855"/>
    <w:rsid w:val="14AE047D"/>
    <w:rsid w:val="154276EC"/>
    <w:rsid w:val="16092E0B"/>
    <w:rsid w:val="16FF7D6A"/>
    <w:rsid w:val="17135BB7"/>
    <w:rsid w:val="17367C2F"/>
    <w:rsid w:val="173E6AE4"/>
    <w:rsid w:val="1796247C"/>
    <w:rsid w:val="180E63E8"/>
    <w:rsid w:val="19114732"/>
    <w:rsid w:val="1A400DC5"/>
    <w:rsid w:val="1A997D60"/>
    <w:rsid w:val="1C166281"/>
    <w:rsid w:val="1D163493"/>
    <w:rsid w:val="1D3C1D18"/>
    <w:rsid w:val="1D6F3E9B"/>
    <w:rsid w:val="1D7C0366"/>
    <w:rsid w:val="1E236A34"/>
    <w:rsid w:val="1EA5559C"/>
    <w:rsid w:val="1F4924CA"/>
    <w:rsid w:val="1F4F6FE5"/>
    <w:rsid w:val="1F890633"/>
    <w:rsid w:val="209D7501"/>
    <w:rsid w:val="21696882"/>
    <w:rsid w:val="224566C9"/>
    <w:rsid w:val="22B960FB"/>
    <w:rsid w:val="23206D93"/>
    <w:rsid w:val="23381675"/>
    <w:rsid w:val="236478D2"/>
    <w:rsid w:val="23E816BF"/>
    <w:rsid w:val="23FC5F4A"/>
    <w:rsid w:val="24214398"/>
    <w:rsid w:val="245416F5"/>
    <w:rsid w:val="25565941"/>
    <w:rsid w:val="26804A23"/>
    <w:rsid w:val="27027B2E"/>
    <w:rsid w:val="2763697D"/>
    <w:rsid w:val="276E3A9B"/>
    <w:rsid w:val="28392256"/>
    <w:rsid w:val="28555972"/>
    <w:rsid w:val="28B6406A"/>
    <w:rsid w:val="29EF3C6E"/>
    <w:rsid w:val="2A036979"/>
    <w:rsid w:val="2A263B34"/>
    <w:rsid w:val="2BF41992"/>
    <w:rsid w:val="2C187060"/>
    <w:rsid w:val="2C507BAE"/>
    <w:rsid w:val="2C8B34B2"/>
    <w:rsid w:val="2D7C3EDC"/>
    <w:rsid w:val="2EDA4EED"/>
    <w:rsid w:val="2F1D1116"/>
    <w:rsid w:val="2F462582"/>
    <w:rsid w:val="2FAF45CB"/>
    <w:rsid w:val="31FB3AF8"/>
    <w:rsid w:val="32D766DF"/>
    <w:rsid w:val="32DC15E2"/>
    <w:rsid w:val="32F83FE8"/>
    <w:rsid w:val="3311694B"/>
    <w:rsid w:val="33346E14"/>
    <w:rsid w:val="34441786"/>
    <w:rsid w:val="3473757D"/>
    <w:rsid w:val="35DA0A8D"/>
    <w:rsid w:val="36BE50F4"/>
    <w:rsid w:val="37133AFD"/>
    <w:rsid w:val="3828316D"/>
    <w:rsid w:val="38B25FE4"/>
    <w:rsid w:val="38D56A65"/>
    <w:rsid w:val="3AAD5BAB"/>
    <w:rsid w:val="3AFE5234"/>
    <w:rsid w:val="3B1F2605"/>
    <w:rsid w:val="3BB5366A"/>
    <w:rsid w:val="3C6A440C"/>
    <w:rsid w:val="3CB15C61"/>
    <w:rsid w:val="3DBA4867"/>
    <w:rsid w:val="3F2C52F0"/>
    <w:rsid w:val="40045AFE"/>
    <w:rsid w:val="40B4186A"/>
    <w:rsid w:val="40D66D1D"/>
    <w:rsid w:val="41404A16"/>
    <w:rsid w:val="416F62BF"/>
    <w:rsid w:val="42462B6D"/>
    <w:rsid w:val="43324E9F"/>
    <w:rsid w:val="43945271"/>
    <w:rsid w:val="4404683C"/>
    <w:rsid w:val="444831BB"/>
    <w:rsid w:val="44A2504C"/>
    <w:rsid w:val="44AE35F4"/>
    <w:rsid w:val="453A1C3F"/>
    <w:rsid w:val="453B44DF"/>
    <w:rsid w:val="456C44A1"/>
    <w:rsid w:val="463D6035"/>
    <w:rsid w:val="487F302E"/>
    <w:rsid w:val="488B4F28"/>
    <w:rsid w:val="497D40FB"/>
    <w:rsid w:val="4A201EF6"/>
    <w:rsid w:val="4A4A2ACF"/>
    <w:rsid w:val="4C4C1677"/>
    <w:rsid w:val="4CC4707B"/>
    <w:rsid w:val="4D1675E0"/>
    <w:rsid w:val="4D6C15AD"/>
    <w:rsid w:val="4D9C7AE5"/>
    <w:rsid w:val="4E3715BC"/>
    <w:rsid w:val="4EFD2805"/>
    <w:rsid w:val="4F3A5808"/>
    <w:rsid w:val="4FDC241B"/>
    <w:rsid w:val="504A1092"/>
    <w:rsid w:val="515709D8"/>
    <w:rsid w:val="51817460"/>
    <w:rsid w:val="51E01A88"/>
    <w:rsid w:val="52992845"/>
    <w:rsid w:val="52D46650"/>
    <w:rsid w:val="5422603F"/>
    <w:rsid w:val="54A728C5"/>
    <w:rsid w:val="54B0055A"/>
    <w:rsid w:val="54C3004D"/>
    <w:rsid w:val="55DF40A3"/>
    <w:rsid w:val="55E738C7"/>
    <w:rsid w:val="567D4C64"/>
    <w:rsid w:val="56D40932"/>
    <w:rsid w:val="56E01906"/>
    <w:rsid w:val="572C6C36"/>
    <w:rsid w:val="573A01BD"/>
    <w:rsid w:val="57596A47"/>
    <w:rsid w:val="57F432C3"/>
    <w:rsid w:val="587753D7"/>
    <w:rsid w:val="59D81EA5"/>
    <w:rsid w:val="5A31222C"/>
    <w:rsid w:val="5B9462A0"/>
    <w:rsid w:val="5CE40B61"/>
    <w:rsid w:val="5DB134C7"/>
    <w:rsid w:val="5DE374A6"/>
    <w:rsid w:val="5E4915C3"/>
    <w:rsid w:val="5ECA3D86"/>
    <w:rsid w:val="5F897F38"/>
    <w:rsid w:val="5FEA48FC"/>
    <w:rsid w:val="5FF85515"/>
    <w:rsid w:val="60483AFC"/>
    <w:rsid w:val="60665EB8"/>
    <w:rsid w:val="60B17DFD"/>
    <w:rsid w:val="60D92EBD"/>
    <w:rsid w:val="60E03C8D"/>
    <w:rsid w:val="619A0F68"/>
    <w:rsid w:val="61DF2821"/>
    <w:rsid w:val="61E1258F"/>
    <w:rsid w:val="61F562F2"/>
    <w:rsid w:val="61F950AE"/>
    <w:rsid w:val="6204669E"/>
    <w:rsid w:val="621E304D"/>
    <w:rsid w:val="6253685D"/>
    <w:rsid w:val="62594B3A"/>
    <w:rsid w:val="626F711E"/>
    <w:rsid w:val="63C67212"/>
    <w:rsid w:val="643120EC"/>
    <w:rsid w:val="66A62D89"/>
    <w:rsid w:val="66CD10F8"/>
    <w:rsid w:val="68AD0EC4"/>
    <w:rsid w:val="68ED3683"/>
    <w:rsid w:val="6917406C"/>
    <w:rsid w:val="6A2353BE"/>
    <w:rsid w:val="6A945DAE"/>
    <w:rsid w:val="6B1747F7"/>
    <w:rsid w:val="6B5B1171"/>
    <w:rsid w:val="6CE60925"/>
    <w:rsid w:val="6CF142C9"/>
    <w:rsid w:val="6E9F6FDD"/>
    <w:rsid w:val="6ED0363B"/>
    <w:rsid w:val="6ED66034"/>
    <w:rsid w:val="6F88424B"/>
    <w:rsid w:val="71BE3C1E"/>
    <w:rsid w:val="72111FA0"/>
    <w:rsid w:val="721F32E5"/>
    <w:rsid w:val="723221D5"/>
    <w:rsid w:val="72B10272"/>
    <w:rsid w:val="72C659A5"/>
    <w:rsid w:val="72D66D46"/>
    <w:rsid w:val="732C2226"/>
    <w:rsid w:val="7386076C"/>
    <w:rsid w:val="73BB3977"/>
    <w:rsid w:val="74454183"/>
    <w:rsid w:val="74974A14"/>
    <w:rsid w:val="74D8640A"/>
    <w:rsid w:val="760836BA"/>
    <w:rsid w:val="76155ECD"/>
    <w:rsid w:val="769648BF"/>
    <w:rsid w:val="774E07DA"/>
    <w:rsid w:val="77517F6C"/>
    <w:rsid w:val="77C91322"/>
    <w:rsid w:val="79ED627A"/>
    <w:rsid w:val="7A146AD1"/>
    <w:rsid w:val="7A462A03"/>
    <w:rsid w:val="7A727261"/>
    <w:rsid w:val="7B38059E"/>
    <w:rsid w:val="7B7A5FCF"/>
    <w:rsid w:val="7B7B0320"/>
    <w:rsid w:val="7CE1368F"/>
    <w:rsid w:val="7D58313D"/>
    <w:rsid w:val="7DBF759C"/>
    <w:rsid w:val="7DC84D4F"/>
    <w:rsid w:val="7FDD1714"/>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3196</Words>
  <Characters>3336</Characters>
  <Lines>0</Lines>
  <Paragraphs>0</Paragraphs>
  <TotalTime>2</TotalTime>
  <ScaleCrop>false</ScaleCrop>
  <LinksUpToDate>false</LinksUpToDate>
  <CharactersWithSpaces>3349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2020-06-16T09:11:00Z</dcterms:created>
  <dc:creator>哈哈nan</dc:creator>
  <cp:lastModifiedBy>林朴通</cp:lastModifiedBy>
  <dcterms:modified xsi:type="dcterms:W3CDTF">2024-04-07T01:58:09Z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AE2BCFF72A4E4611AC93BCC7B4731A35</vt:lpwstr>
  </property>
</Properties>
</file>