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auto"/>
          <w:sz w:val="52"/>
          <w:szCs w:val="52"/>
        </w:rPr>
      </w:pPr>
    </w:p>
    <w:p>
      <w:pPr>
        <w:jc w:val="center"/>
        <w:rPr>
          <w:rFonts w:hint="eastAsia" w:ascii="宋体" w:hAnsi="宋体" w:eastAsia="宋体" w:cs="宋体"/>
          <w:color w:val="auto"/>
          <w:sz w:val="52"/>
          <w:szCs w:val="52"/>
        </w:rPr>
      </w:pPr>
    </w:p>
    <w:p>
      <w:pPr>
        <w:spacing w:line="360" w:lineRule="auto"/>
        <w:jc w:val="center"/>
        <w:rPr>
          <w:rFonts w:hint="eastAsia" w:ascii="宋体" w:hAnsi="宋体" w:eastAsia="宋体" w:cs="宋体"/>
          <w:b/>
          <w:bCs/>
          <w:color w:val="auto"/>
          <w:sz w:val="84"/>
        </w:rPr>
      </w:pPr>
      <w:r>
        <w:rPr>
          <w:rFonts w:hint="eastAsia" w:ascii="宋体" w:hAnsi="宋体" w:eastAsia="宋体" w:cs="宋体"/>
          <w:b/>
          <w:bCs/>
          <w:color w:val="auto"/>
          <w:sz w:val="84"/>
        </w:rPr>
        <w:t xml:space="preserve">  采 购 文 件</w:t>
      </w:r>
    </w:p>
    <w:p>
      <w:pPr>
        <w:jc w:val="center"/>
        <w:rPr>
          <w:rFonts w:hint="eastAsia" w:ascii="黑体" w:eastAsia="黑体"/>
          <w:color w:val="auto"/>
          <w:sz w:val="52"/>
          <w:szCs w:val="52"/>
        </w:rPr>
      </w:pPr>
    </w:p>
    <w:p>
      <w:pPr>
        <w:jc w:val="center"/>
        <w:rPr>
          <w:rFonts w:hint="default" w:ascii="宋体" w:hAnsi="宋体"/>
          <w:color w:val="auto"/>
          <w:sz w:val="32"/>
          <w:lang w:val="en-US"/>
        </w:rPr>
      </w:pPr>
      <w:r>
        <w:rPr>
          <w:rFonts w:hint="eastAsia" w:ascii="宋体" w:hAnsi="宋体" w:cs="宋体"/>
          <w:b/>
          <w:color w:val="auto"/>
          <w:sz w:val="48"/>
          <w:lang w:val="en-US" w:eastAsia="zh-CN"/>
        </w:rPr>
        <w:t>松山湖核心区域市政维护服务项目-材料采购第一标段、第二标段、第三标段</w:t>
      </w:r>
    </w:p>
    <w:p>
      <w:pPr>
        <w:jc w:val="center"/>
        <w:rPr>
          <w:rFonts w:hint="eastAsia" w:ascii="仿宋_GB2312" w:hAnsi="宋体" w:eastAsia="仿宋_GB2312"/>
          <w:bCs/>
          <w:color w:val="auto"/>
          <w:sz w:val="32"/>
        </w:rPr>
      </w:pPr>
    </w:p>
    <w:p>
      <w:pPr>
        <w:jc w:val="center"/>
        <w:rPr>
          <w:rFonts w:hint="eastAsia" w:ascii="仿宋_GB2312" w:hAnsi="宋体" w:eastAsia="仿宋_GB2312"/>
          <w:bCs/>
          <w:color w:val="000000"/>
          <w:sz w:val="32"/>
          <w:u w:val="single"/>
        </w:rPr>
      </w:pPr>
      <w:r>
        <w:rPr>
          <w:rFonts w:hint="eastAsia" w:ascii="仿宋_GB2312" w:hAnsi="宋体" w:eastAsia="仿宋_GB2312"/>
          <w:bCs/>
          <w:color w:val="auto"/>
          <w:sz w:val="32"/>
        </w:rPr>
        <w:t>项目编号：</w:t>
      </w:r>
      <w:r>
        <w:rPr>
          <w:rFonts w:hint="eastAsia" w:ascii="仿宋_GB2312" w:hAnsi="宋体" w:eastAsia="仿宋_GB2312"/>
          <w:bCs/>
          <w:color w:val="000000"/>
          <w:sz w:val="32"/>
          <w:szCs w:val="32"/>
          <w:u w:val="single"/>
        </w:rPr>
        <w:t xml:space="preserve"> </w:t>
      </w:r>
      <w:r>
        <w:rPr>
          <w:rFonts w:hint="eastAsia" w:ascii="仿宋" w:hAnsi="仿宋" w:eastAsia="仿宋" w:cs="仿宋"/>
          <w:bCs/>
          <w:color w:val="000000"/>
          <w:sz w:val="32"/>
          <w:szCs w:val="32"/>
          <w:u w:val="single"/>
        </w:rPr>
        <w:t>ZBCG-202</w:t>
      </w:r>
      <w:r>
        <w:rPr>
          <w:rFonts w:hint="eastAsia" w:ascii="仿宋" w:hAnsi="仿宋" w:eastAsia="仿宋" w:cs="仿宋"/>
          <w:bCs/>
          <w:color w:val="000000"/>
          <w:sz w:val="32"/>
          <w:szCs w:val="32"/>
          <w:u w:val="single"/>
          <w:lang w:val="en-US" w:eastAsia="zh-CN"/>
        </w:rPr>
        <w:t>4</w:t>
      </w:r>
      <w:r>
        <w:rPr>
          <w:rFonts w:hint="eastAsia" w:ascii="仿宋" w:hAnsi="仿宋" w:eastAsia="仿宋" w:cs="仿宋"/>
          <w:bCs/>
          <w:color w:val="000000"/>
          <w:sz w:val="32"/>
          <w:szCs w:val="32"/>
          <w:u w:val="single"/>
        </w:rPr>
        <w:t>-</w:t>
      </w:r>
      <w:r>
        <w:rPr>
          <w:rFonts w:hint="eastAsia" w:ascii="仿宋" w:hAnsi="仿宋" w:eastAsia="仿宋" w:cs="仿宋"/>
          <w:bCs/>
          <w:color w:val="000000"/>
          <w:sz w:val="32"/>
          <w:szCs w:val="32"/>
          <w:u w:val="single"/>
          <w:lang w:val="en-US" w:eastAsia="zh-CN"/>
        </w:rPr>
        <w:t>37</w:t>
      </w:r>
      <w:r>
        <w:rPr>
          <w:rFonts w:hint="eastAsia" w:ascii="仿宋_GB2312" w:hAnsi="宋体" w:eastAsia="仿宋_GB2312" w:cs="Times New Roman"/>
          <w:bCs/>
          <w:color w:val="000000"/>
          <w:sz w:val="32"/>
          <w:u w:val="single"/>
        </w:rPr>
        <w:t xml:space="preserve"> </w:t>
      </w:r>
    </w:p>
    <w:p>
      <w:pPr>
        <w:spacing w:line="360" w:lineRule="auto"/>
        <w:ind w:left="538" w:leftChars="256" w:firstLine="1760" w:firstLineChars="550"/>
        <w:rPr>
          <w:rFonts w:hint="eastAsia" w:ascii="仿宋_GB2312" w:hAnsi="宋体" w:eastAsia="仿宋_GB2312"/>
          <w:bCs/>
          <w:color w:val="auto"/>
          <w:sz w:val="32"/>
          <w:u w:val="single"/>
        </w:rPr>
      </w:pPr>
    </w:p>
    <w:p>
      <w:pPr>
        <w:jc w:val="center"/>
        <w:rPr>
          <w:rFonts w:hint="eastAsia" w:ascii="宋体" w:hAnsi="宋体"/>
          <w:color w:val="auto"/>
          <w:sz w:val="36"/>
        </w:rPr>
      </w:pPr>
      <w:r>
        <w:rPr>
          <w:rFonts w:hint="eastAsia" w:ascii="黑体" w:eastAsia="黑体"/>
          <w:color w:val="auto"/>
          <w:sz w:val="36"/>
          <w:szCs w:val="36"/>
        </w:rPr>
        <w:t xml:space="preserve"> </w:t>
      </w:r>
    </w:p>
    <w:p>
      <w:pPr>
        <w:spacing w:line="360" w:lineRule="auto"/>
        <w:jc w:val="center"/>
        <w:rPr>
          <w:color w:val="auto"/>
        </w:rPr>
      </w:pPr>
      <w:r>
        <w:rPr>
          <w:color w:val="auto"/>
        </w:rPr>
        <w:drawing>
          <wp:inline distT="0" distB="0" distL="114300" distR="114300">
            <wp:extent cx="1612900" cy="1616710"/>
            <wp:effectExtent l="0" t="0" r="6350" b="2540"/>
            <wp:docPr id="44" name="图片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descr="莞建标志"/>
                    <pic:cNvPicPr>
                      <a:picLocks noChangeAspect="1"/>
                    </pic:cNvPicPr>
                  </pic:nvPicPr>
                  <pic:blipFill>
                    <a:blip r:embed="rId8"/>
                    <a:stretch>
                      <a:fillRect/>
                    </a:stretch>
                  </pic:blipFill>
                  <pic:spPr>
                    <a:xfrm>
                      <a:off x="0" y="0"/>
                      <a:ext cx="1612900" cy="1616710"/>
                    </a:xfrm>
                    <a:prstGeom prst="rect">
                      <a:avLst/>
                    </a:prstGeom>
                    <a:noFill/>
                    <a:ln>
                      <a:noFill/>
                    </a:ln>
                  </pic:spPr>
                </pic:pic>
              </a:graphicData>
            </a:graphic>
          </wp:inline>
        </w:drawing>
      </w:r>
    </w:p>
    <w:p>
      <w:pPr>
        <w:spacing w:line="360" w:lineRule="auto"/>
        <w:jc w:val="center"/>
        <w:rPr>
          <w:rFonts w:hint="eastAsia"/>
          <w:color w:val="auto"/>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ind w:left="538"/>
        <w:jc w:val="center"/>
        <w:rPr>
          <w:rFonts w:hint="eastAsia" w:ascii="仿宋_GB2312" w:hAnsi="宋体" w:eastAsia="仿宋_GB2312"/>
          <w:bCs/>
          <w:color w:val="auto"/>
          <w:sz w:val="32"/>
        </w:rPr>
      </w:pPr>
      <w:r>
        <w:rPr>
          <w:rFonts w:hint="eastAsia" w:ascii="仿宋_GB2312" w:hAnsi="宋体" w:eastAsia="仿宋_GB2312"/>
          <w:bCs/>
          <w:color w:val="auto"/>
          <w:sz w:val="32"/>
        </w:rPr>
        <w:t>东莞市莞城建筑工程有限公司</w:t>
      </w:r>
    </w:p>
    <w:p>
      <w:pPr>
        <w:spacing w:line="360" w:lineRule="auto"/>
        <w:ind w:left="538"/>
        <w:jc w:val="center"/>
        <w:rPr>
          <w:rFonts w:hint="eastAsia" w:ascii="仿宋_GB2312" w:hAnsi="宋体" w:eastAsia="仿宋_GB2312"/>
          <w:bCs/>
          <w:color w:val="auto"/>
          <w:sz w:val="32"/>
        </w:rPr>
      </w:pPr>
      <w:r>
        <w:rPr>
          <w:rFonts w:ascii="仿宋_GB2312" w:hAnsi="宋体" w:eastAsia="仿宋_GB2312"/>
          <w:bCs/>
          <w:color w:val="auto"/>
          <w:sz w:val="32"/>
        </w:rPr>
        <w:t>202</w:t>
      </w:r>
      <w:r>
        <w:rPr>
          <w:rFonts w:hint="eastAsia" w:ascii="仿宋_GB2312" w:hAnsi="宋体" w:eastAsia="仿宋_GB2312"/>
          <w:bCs/>
          <w:color w:val="auto"/>
          <w:sz w:val="32"/>
          <w:lang w:val="en-US" w:eastAsia="zh-CN"/>
        </w:rPr>
        <w:t>4</w:t>
      </w:r>
      <w:r>
        <w:rPr>
          <w:rFonts w:hint="eastAsia" w:ascii="仿宋_GB2312" w:hAnsi="宋体" w:eastAsia="仿宋_GB2312"/>
          <w:bCs/>
          <w:color w:val="auto"/>
          <w:sz w:val="32"/>
        </w:rPr>
        <w:t>年</w:t>
      </w:r>
      <w:r>
        <w:rPr>
          <w:rFonts w:hint="eastAsia" w:ascii="宋体" w:hAnsi="宋体" w:cs="宋体"/>
          <w:color w:val="auto"/>
          <w:kern w:val="0"/>
          <w:sz w:val="30"/>
          <w:szCs w:val="30"/>
          <w:u w:val="none"/>
          <w:lang w:val="en-US" w:eastAsia="zh-CN"/>
        </w:rPr>
        <w:t>3</w:t>
      </w:r>
      <w:r>
        <w:rPr>
          <w:rFonts w:hint="eastAsia" w:ascii="仿宋_GB2312" w:hAnsi="宋体" w:eastAsia="仿宋_GB2312"/>
          <w:bCs/>
          <w:color w:val="auto"/>
          <w:sz w:val="32"/>
        </w:rPr>
        <w:t>月</w:t>
      </w:r>
    </w:p>
    <w:p>
      <w:pPr>
        <w:pStyle w:val="14"/>
        <w:tabs>
          <w:tab w:val="right" w:leader="dot" w:pos="9532"/>
        </w:tabs>
        <w:spacing w:line="400" w:lineRule="exact"/>
        <w:ind w:left="0" w:leftChars="0" w:firstLine="0" w:firstLineChars="0"/>
        <w:jc w:val="center"/>
        <w:rPr>
          <w:rFonts w:hint="eastAsia" w:eastAsia="黑体"/>
          <w:b/>
          <w:bCs/>
          <w:color w:val="auto"/>
          <w:sz w:val="32"/>
        </w:rPr>
      </w:pPr>
      <w:r>
        <w:rPr>
          <w:rFonts w:ascii="新宋体" w:hAnsi="新宋体" w:eastAsia="新宋体"/>
          <w:color w:val="auto"/>
          <w:sz w:val="24"/>
        </w:rPr>
        <w:br w:type="page"/>
      </w:r>
      <w:bookmarkStart w:id="0" w:name="_Toc419375443"/>
      <w:r>
        <w:rPr>
          <w:rFonts w:hint="eastAsia" w:eastAsia="黑体"/>
          <w:b/>
          <w:bCs/>
          <w:color w:val="auto"/>
          <w:sz w:val="28"/>
          <w:szCs w:val="28"/>
        </w:rPr>
        <w:t>第一部分 采购公告</w:t>
      </w:r>
    </w:p>
    <w:p>
      <w:pPr>
        <w:widowControl/>
        <w:snapToGrid w:val="0"/>
        <w:spacing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至：投标人</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东莞市莞城建筑工程有限公司就</w:t>
      </w:r>
      <w:r>
        <w:rPr>
          <w:rFonts w:hint="eastAsia" w:ascii="宋体" w:hAnsi="宋体" w:eastAsia="宋体" w:cs="宋体"/>
          <w:color w:val="auto"/>
          <w:kern w:val="0"/>
          <w:sz w:val="21"/>
          <w:szCs w:val="21"/>
          <w:u w:val="single"/>
        </w:rPr>
        <w:t xml:space="preserve"> </w:t>
      </w:r>
      <w:r>
        <w:rPr>
          <w:rFonts w:hint="eastAsia" w:ascii="宋体" w:hAnsi="宋体" w:eastAsia="宋体" w:cs="宋体"/>
          <w:b/>
          <w:bCs/>
          <w:color w:val="auto"/>
          <w:kern w:val="0"/>
          <w:sz w:val="21"/>
          <w:szCs w:val="21"/>
          <w:u w:val="single"/>
          <w:lang w:val="en-US" w:eastAsia="zh-CN"/>
        </w:rPr>
        <w:t>松山湖核心区域市政维护服务项目-材料采购第一标段</w:t>
      </w:r>
      <w:r>
        <w:rPr>
          <w:rFonts w:hint="eastAsia" w:ascii="宋体" w:hAnsi="宋体" w:cs="宋体"/>
          <w:b/>
          <w:bCs/>
          <w:color w:val="auto"/>
          <w:kern w:val="0"/>
          <w:sz w:val="21"/>
          <w:szCs w:val="21"/>
          <w:u w:val="single"/>
          <w:lang w:val="en-US" w:eastAsia="zh-CN"/>
        </w:rPr>
        <w:t>、第二标段、第三标段</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进行</w:t>
      </w:r>
      <w:r>
        <w:rPr>
          <w:rFonts w:hint="eastAsia" w:ascii="宋体" w:hAnsi="宋体" w:cs="宋体"/>
          <w:color w:val="auto"/>
          <w:kern w:val="0"/>
          <w:sz w:val="21"/>
          <w:szCs w:val="21"/>
          <w:u w:val="single"/>
          <w:lang w:val="en-US" w:eastAsia="zh-CN"/>
        </w:rPr>
        <w:t>公开</w:t>
      </w:r>
      <w:r>
        <w:rPr>
          <w:rFonts w:hint="eastAsia" w:ascii="宋体" w:hAnsi="宋体" w:eastAsia="宋体" w:cs="宋体"/>
          <w:color w:val="auto"/>
          <w:kern w:val="0"/>
          <w:sz w:val="21"/>
          <w:szCs w:val="21"/>
          <w:u w:val="single"/>
          <w:lang w:val="en-US" w:eastAsia="zh-CN"/>
        </w:rPr>
        <w:t>采购</w:t>
      </w:r>
      <w:r>
        <w:rPr>
          <w:rFonts w:hint="eastAsia" w:ascii="宋体" w:hAnsi="宋体" w:eastAsia="宋体" w:cs="宋体"/>
          <w:color w:val="auto"/>
          <w:kern w:val="0"/>
          <w:sz w:val="21"/>
          <w:szCs w:val="21"/>
        </w:rPr>
        <w:t>现将有关事项说明如下：</w:t>
      </w:r>
    </w:p>
    <w:p>
      <w:pPr>
        <w:widowControl/>
        <w:snapToGrid w:val="0"/>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一、项目名称：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松山湖核心区域市政维护服务项目</w:t>
      </w:r>
      <w:r>
        <w:rPr>
          <w:rFonts w:hint="eastAsia" w:ascii="宋体" w:hAnsi="宋体" w:eastAsia="宋体" w:cs="宋体"/>
          <w:color w:val="auto"/>
          <w:sz w:val="21"/>
          <w:szCs w:val="21"/>
          <w:u w:val="single"/>
        </w:rPr>
        <w:t xml:space="preserve"> </w:t>
      </w:r>
    </w:p>
    <w:p>
      <w:pPr>
        <w:widowControl/>
        <w:snapToGrid w:val="0"/>
        <w:spacing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二、项目编号：</w:t>
      </w:r>
      <w:r>
        <w:rPr>
          <w:rFonts w:hint="eastAsia" w:ascii="宋体" w:hAnsi="宋体" w:eastAsia="宋体" w:cs="宋体"/>
          <w:color w:val="auto"/>
          <w:kern w:val="0"/>
          <w:sz w:val="21"/>
          <w:szCs w:val="21"/>
          <w:u w:val="single"/>
        </w:rPr>
        <w:t xml:space="preserve"> </w:t>
      </w:r>
      <w:bookmarkStart w:id="1" w:name="_Hlk38546875"/>
      <w:r>
        <w:rPr>
          <w:rFonts w:hint="eastAsia" w:ascii="宋体" w:hAnsi="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ZBCG-202</w:t>
      </w:r>
      <w:r>
        <w:rPr>
          <w:rFonts w:hint="eastAsia" w:ascii="宋体" w:hAnsi="宋体" w:cs="宋体"/>
          <w:color w:val="auto"/>
          <w:kern w:val="0"/>
          <w:sz w:val="21"/>
          <w:szCs w:val="21"/>
          <w:u w:val="single"/>
          <w:lang w:val="en-US" w:eastAsia="zh-CN"/>
        </w:rPr>
        <w:t>4</w:t>
      </w:r>
      <w:r>
        <w:rPr>
          <w:rFonts w:hint="eastAsia" w:ascii="宋体" w:hAnsi="宋体" w:eastAsia="宋体" w:cs="宋体"/>
          <w:color w:val="auto"/>
          <w:kern w:val="0"/>
          <w:sz w:val="21"/>
          <w:szCs w:val="21"/>
          <w:u w:val="single"/>
        </w:rPr>
        <w:t>-</w:t>
      </w:r>
      <w:bookmarkEnd w:id="1"/>
      <w:r>
        <w:rPr>
          <w:rFonts w:hint="eastAsia" w:ascii="宋体" w:hAnsi="宋体" w:cs="宋体"/>
          <w:color w:val="auto"/>
          <w:kern w:val="0"/>
          <w:sz w:val="21"/>
          <w:szCs w:val="21"/>
          <w:u w:val="single"/>
          <w:lang w:val="en-US" w:eastAsia="zh-CN"/>
        </w:rPr>
        <w:t>37</w:t>
      </w:r>
      <w:r>
        <w:rPr>
          <w:rFonts w:hint="eastAsia" w:ascii="宋体" w:hAnsi="宋体" w:eastAsia="宋体" w:cs="宋体"/>
          <w:color w:val="auto"/>
          <w:kern w:val="0"/>
          <w:sz w:val="21"/>
          <w:szCs w:val="21"/>
          <w:u w:val="single"/>
        </w:rPr>
        <w:t xml:space="preserve">  </w:t>
      </w:r>
    </w:p>
    <w:p>
      <w:pPr>
        <w:widowControl/>
        <w:snapToGrid w:val="0"/>
        <w:spacing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三、工程地点：</w:t>
      </w:r>
      <w:r>
        <w:rPr>
          <w:rFonts w:hint="eastAsia" w:ascii="宋体" w:hAnsi="宋体" w:eastAsia="宋体" w:cs="宋体"/>
          <w:color w:val="auto"/>
          <w:kern w:val="0"/>
          <w:sz w:val="21"/>
          <w:szCs w:val="21"/>
          <w:u w:val="single"/>
        </w:rPr>
        <w:t xml:space="preserve">  </w:t>
      </w:r>
      <w:r>
        <w:rPr>
          <w:rFonts w:hint="eastAsia" w:ascii="宋体" w:hAnsi="宋体"/>
          <w:color w:val="000000"/>
          <w:kern w:val="0"/>
          <w:szCs w:val="21"/>
          <w:u w:val="single"/>
        </w:rPr>
        <w:t>东莞市</w:t>
      </w:r>
      <w:r>
        <w:rPr>
          <w:rFonts w:hint="eastAsia" w:ascii="宋体" w:hAnsi="宋体"/>
          <w:color w:val="000000"/>
          <w:kern w:val="0"/>
          <w:szCs w:val="21"/>
          <w:u w:val="single"/>
          <w:lang w:val="en-US" w:eastAsia="zh-CN"/>
        </w:rPr>
        <w:t>松山湖</w:t>
      </w:r>
      <w:r>
        <w:rPr>
          <w:rFonts w:hint="eastAsia" w:ascii="宋体" w:hAnsi="宋体"/>
          <w:color w:val="000000"/>
          <w:kern w:val="0"/>
          <w:szCs w:val="21"/>
          <w:u w:val="single"/>
        </w:rPr>
        <w:t xml:space="preserve"> </w:t>
      </w:r>
      <w:r>
        <w:rPr>
          <w:rFonts w:hint="eastAsia" w:ascii="宋体" w:hAnsi="宋体" w:eastAsia="宋体" w:cs="宋体"/>
          <w:color w:val="auto"/>
          <w:kern w:val="0"/>
          <w:sz w:val="21"/>
          <w:szCs w:val="21"/>
          <w:u w:val="single"/>
        </w:rPr>
        <w:t xml:space="preserve">  </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四、</w:t>
      </w:r>
      <w:r>
        <w:rPr>
          <w:rFonts w:hint="eastAsia" w:ascii="宋体" w:hAnsi="宋体" w:cs="宋体"/>
          <w:color w:val="auto"/>
          <w:kern w:val="0"/>
          <w:sz w:val="21"/>
          <w:szCs w:val="21"/>
          <w:lang w:val="en-US" w:eastAsia="zh-CN"/>
        </w:rPr>
        <w:t>采购控制</w:t>
      </w:r>
      <w:r>
        <w:rPr>
          <w:rFonts w:hint="eastAsia" w:ascii="宋体" w:hAnsi="宋体" w:eastAsia="宋体" w:cs="宋体"/>
          <w:color w:val="auto"/>
          <w:kern w:val="0"/>
          <w:sz w:val="21"/>
          <w:szCs w:val="21"/>
        </w:rPr>
        <w:t>价：</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1</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本项目材料采购第一标段（松山湖北区）</w:t>
      </w:r>
      <w:r>
        <w:rPr>
          <w:rFonts w:hint="eastAsia" w:ascii="宋体" w:hAnsi="宋体" w:eastAsia="宋体" w:cs="宋体"/>
          <w:color w:val="auto"/>
          <w:kern w:val="0"/>
          <w:sz w:val="21"/>
          <w:szCs w:val="21"/>
        </w:rPr>
        <w:t>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价为</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u w:val="single"/>
          <w:lang w:val="en-US" w:eastAsia="zh-CN"/>
        </w:rPr>
        <w:t>7082707.79</w:t>
      </w:r>
      <w:r>
        <w:rPr>
          <w:rFonts w:hint="eastAsia" w:ascii="宋体" w:hAnsi="宋体" w:eastAsia="宋体" w:cs="宋体"/>
          <w:color w:val="auto"/>
          <w:kern w:val="0"/>
          <w:sz w:val="21"/>
          <w:szCs w:val="21"/>
          <w:lang w:val="en-US" w:eastAsia="zh-CN"/>
        </w:rPr>
        <w:t>元（含税13%）。其中，不含税为¥</w:t>
      </w:r>
      <w:r>
        <w:rPr>
          <w:rFonts w:hint="eastAsia" w:ascii="宋体" w:hAnsi="宋体" w:eastAsia="宋体" w:cs="宋体"/>
          <w:color w:val="auto"/>
          <w:kern w:val="0"/>
          <w:sz w:val="21"/>
          <w:szCs w:val="21"/>
          <w:u w:val="single"/>
          <w:lang w:val="en-US" w:eastAsia="zh-CN"/>
        </w:rPr>
        <w:t>6267883.00</w:t>
      </w:r>
      <w:r>
        <w:rPr>
          <w:rFonts w:hint="eastAsia" w:ascii="宋体" w:hAnsi="宋体" w:eastAsia="宋体" w:cs="宋体"/>
          <w:color w:val="auto"/>
          <w:kern w:val="0"/>
          <w:sz w:val="21"/>
          <w:szCs w:val="21"/>
          <w:lang w:val="en-US" w:eastAsia="zh-CN"/>
        </w:rPr>
        <w:t xml:space="preserve"> 元，税金为</w:t>
      </w:r>
      <w:r>
        <w:rPr>
          <w:rFonts w:hint="eastAsia" w:ascii="宋体" w:hAnsi="宋体" w:eastAsia="宋体" w:cs="宋体"/>
          <w:color w:val="auto"/>
          <w:kern w:val="0"/>
          <w:sz w:val="21"/>
          <w:szCs w:val="21"/>
          <w:u w:val="none"/>
          <w:lang w:val="en-US" w:eastAsia="zh-CN"/>
        </w:rPr>
        <w:t>¥</w:t>
      </w:r>
      <w:r>
        <w:rPr>
          <w:rFonts w:hint="eastAsia" w:ascii="宋体" w:hAnsi="宋体" w:eastAsia="宋体" w:cs="宋体"/>
          <w:color w:val="auto"/>
          <w:kern w:val="0"/>
          <w:sz w:val="21"/>
          <w:szCs w:val="21"/>
          <w:u w:val="single"/>
          <w:lang w:val="en-US" w:eastAsia="zh-CN"/>
        </w:rPr>
        <w:t xml:space="preserve">814824.79 </w:t>
      </w:r>
      <w:r>
        <w:rPr>
          <w:rFonts w:hint="eastAsia" w:ascii="宋体" w:hAnsi="宋体" w:eastAsia="宋体" w:cs="宋体"/>
          <w:color w:val="auto"/>
          <w:kern w:val="0"/>
          <w:sz w:val="21"/>
          <w:szCs w:val="21"/>
          <w:lang w:val="en-US" w:eastAsia="zh-CN"/>
        </w:rPr>
        <w:t>元</w:t>
      </w:r>
      <w:r>
        <w:rPr>
          <w:rFonts w:hint="eastAsia" w:ascii="宋体" w:hAnsi="宋体" w:eastAsia="宋体" w:cs="宋体"/>
          <w:color w:val="auto"/>
          <w:kern w:val="0"/>
          <w:sz w:val="21"/>
          <w:szCs w:val="21"/>
        </w:rPr>
        <w:t>（投标人报价时不得高于采购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2</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本项目材料采购第二标段（松山湖中心区）</w:t>
      </w:r>
      <w:r>
        <w:rPr>
          <w:rFonts w:hint="eastAsia" w:ascii="宋体" w:hAnsi="宋体" w:eastAsia="宋体" w:cs="宋体"/>
          <w:color w:val="auto"/>
          <w:kern w:val="0"/>
          <w:sz w:val="21"/>
          <w:szCs w:val="21"/>
        </w:rPr>
        <w:t>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价为</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u w:val="single"/>
          <w:lang w:val="en-US" w:eastAsia="zh-CN"/>
        </w:rPr>
        <w:t>7082707.79</w:t>
      </w:r>
      <w:r>
        <w:rPr>
          <w:rFonts w:hint="eastAsia" w:ascii="宋体" w:hAnsi="宋体" w:eastAsia="宋体" w:cs="宋体"/>
          <w:color w:val="auto"/>
          <w:kern w:val="0"/>
          <w:sz w:val="21"/>
          <w:szCs w:val="21"/>
          <w:lang w:val="en-US" w:eastAsia="zh-CN"/>
        </w:rPr>
        <w:t>元（含税13%）。其中，不含税为¥</w:t>
      </w:r>
      <w:r>
        <w:rPr>
          <w:rFonts w:hint="eastAsia" w:ascii="宋体" w:hAnsi="宋体" w:eastAsia="宋体" w:cs="宋体"/>
          <w:color w:val="auto"/>
          <w:kern w:val="0"/>
          <w:sz w:val="21"/>
          <w:szCs w:val="21"/>
          <w:u w:val="single"/>
          <w:lang w:val="en-US" w:eastAsia="zh-CN"/>
        </w:rPr>
        <w:t>6267883.00</w:t>
      </w:r>
      <w:r>
        <w:rPr>
          <w:rFonts w:hint="eastAsia" w:ascii="宋体" w:hAnsi="宋体" w:eastAsia="宋体" w:cs="宋体"/>
          <w:color w:val="auto"/>
          <w:kern w:val="0"/>
          <w:sz w:val="21"/>
          <w:szCs w:val="21"/>
          <w:lang w:val="en-US" w:eastAsia="zh-CN"/>
        </w:rPr>
        <w:t xml:space="preserve"> 元，税金为</w:t>
      </w:r>
      <w:r>
        <w:rPr>
          <w:rFonts w:hint="eastAsia" w:ascii="宋体" w:hAnsi="宋体" w:eastAsia="宋体" w:cs="宋体"/>
          <w:color w:val="auto"/>
          <w:kern w:val="0"/>
          <w:sz w:val="21"/>
          <w:szCs w:val="21"/>
          <w:u w:val="none"/>
          <w:lang w:val="en-US" w:eastAsia="zh-CN"/>
        </w:rPr>
        <w:t>¥</w:t>
      </w:r>
      <w:r>
        <w:rPr>
          <w:rFonts w:hint="eastAsia" w:ascii="宋体" w:hAnsi="宋体" w:eastAsia="宋体" w:cs="宋体"/>
          <w:color w:val="auto"/>
          <w:kern w:val="0"/>
          <w:sz w:val="21"/>
          <w:szCs w:val="21"/>
          <w:u w:val="single"/>
          <w:lang w:val="en-US" w:eastAsia="zh-CN"/>
        </w:rPr>
        <w:t xml:space="preserve">814824.79 </w:t>
      </w:r>
      <w:r>
        <w:rPr>
          <w:rFonts w:hint="eastAsia" w:ascii="宋体" w:hAnsi="宋体" w:eastAsia="宋体" w:cs="宋体"/>
          <w:color w:val="auto"/>
          <w:kern w:val="0"/>
          <w:sz w:val="21"/>
          <w:szCs w:val="21"/>
          <w:lang w:val="en-US" w:eastAsia="zh-CN"/>
        </w:rPr>
        <w:t>元</w:t>
      </w:r>
      <w:r>
        <w:rPr>
          <w:rFonts w:hint="eastAsia" w:ascii="宋体" w:hAnsi="宋体" w:eastAsia="宋体" w:cs="宋体"/>
          <w:color w:val="auto"/>
          <w:kern w:val="0"/>
          <w:sz w:val="21"/>
          <w:szCs w:val="21"/>
        </w:rPr>
        <w:t>（投标人报价时不得高于采购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w:t>
      </w:r>
    </w:p>
    <w:p>
      <w:pPr>
        <w:spacing w:line="360" w:lineRule="auto"/>
        <w:ind w:firstLine="420" w:firstLineChars="200"/>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本项目材料采购第三标段（松山湖南区）</w:t>
      </w:r>
      <w:r>
        <w:rPr>
          <w:rFonts w:hint="eastAsia" w:ascii="宋体" w:hAnsi="宋体" w:eastAsia="宋体" w:cs="宋体"/>
          <w:color w:val="auto"/>
          <w:kern w:val="0"/>
          <w:sz w:val="21"/>
          <w:szCs w:val="21"/>
        </w:rPr>
        <w:t>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价为</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u w:val="single"/>
          <w:lang w:val="en-US" w:eastAsia="zh-CN"/>
        </w:rPr>
        <w:t>7082707.79</w:t>
      </w:r>
      <w:r>
        <w:rPr>
          <w:rFonts w:hint="eastAsia" w:ascii="宋体" w:hAnsi="宋体" w:eastAsia="宋体" w:cs="宋体"/>
          <w:color w:val="auto"/>
          <w:kern w:val="0"/>
          <w:sz w:val="21"/>
          <w:szCs w:val="21"/>
          <w:lang w:val="en-US" w:eastAsia="zh-CN"/>
        </w:rPr>
        <w:t>元（含税13%）。其中，不含税为¥</w:t>
      </w:r>
      <w:r>
        <w:rPr>
          <w:rFonts w:hint="eastAsia" w:ascii="宋体" w:hAnsi="宋体" w:eastAsia="宋体" w:cs="宋体"/>
          <w:color w:val="auto"/>
          <w:kern w:val="0"/>
          <w:sz w:val="21"/>
          <w:szCs w:val="21"/>
          <w:u w:val="single"/>
          <w:lang w:val="en-US" w:eastAsia="zh-CN"/>
        </w:rPr>
        <w:t>6267883.00</w:t>
      </w:r>
      <w:r>
        <w:rPr>
          <w:rFonts w:hint="eastAsia" w:ascii="宋体" w:hAnsi="宋体" w:eastAsia="宋体" w:cs="宋体"/>
          <w:color w:val="auto"/>
          <w:kern w:val="0"/>
          <w:sz w:val="21"/>
          <w:szCs w:val="21"/>
          <w:lang w:val="en-US" w:eastAsia="zh-CN"/>
        </w:rPr>
        <w:t xml:space="preserve"> 元，税金为</w:t>
      </w:r>
      <w:r>
        <w:rPr>
          <w:rFonts w:hint="eastAsia" w:ascii="宋体" w:hAnsi="宋体" w:eastAsia="宋体" w:cs="宋体"/>
          <w:color w:val="auto"/>
          <w:kern w:val="0"/>
          <w:sz w:val="21"/>
          <w:szCs w:val="21"/>
          <w:u w:val="none"/>
          <w:lang w:val="en-US" w:eastAsia="zh-CN"/>
        </w:rPr>
        <w:t>¥</w:t>
      </w:r>
      <w:r>
        <w:rPr>
          <w:rFonts w:hint="eastAsia" w:ascii="宋体" w:hAnsi="宋体" w:eastAsia="宋体" w:cs="宋体"/>
          <w:color w:val="auto"/>
          <w:kern w:val="0"/>
          <w:sz w:val="21"/>
          <w:szCs w:val="21"/>
          <w:u w:val="single"/>
          <w:lang w:val="en-US" w:eastAsia="zh-CN"/>
        </w:rPr>
        <w:t xml:space="preserve">814824.79 </w:t>
      </w:r>
      <w:r>
        <w:rPr>
          <w:rFonts w:hint="eastAsia" w:ascii="宋体" w:hAnsi="宋体" w:eastAsia="宋体" w:cs="宋体"/>
          <w:color w:val="auto"/>
          <w:kern w:val="0"/>
          <w:sz w:val="21"/>
          <w:szCs w:val="21"/>
          <w:lang w:val="en-US" w:eastAsia="zh-CN"/>
        </w:rPr>
        <w:t>元</w:t>
      </w:r>
      <w:r>
        <w:rPr>
          <w:rFonts w:hint="eastAsia" w:ascii="宋体" w:hAnsi="宋体" w:eastAsia="宋体" w:cs="宋体"/>
          <w:color w:val="auto"/>
          <w:kern w:val="0"/>
          <w:sz w:val="21"/>
          <w:szCs w:val="21"/>
        </w:rPr>
        <w:t>（投标人报价时不得高于采购</w:t>
      </w:r>
      <w:r>
        <w:rPr>
          <w:rFonts w:hint="eastAsia" w:ascii="宋体" w:hAnsi="宋体" w:cs="宋体"/>
          <w:color w:val="auto"/>
          <w:kern w:val="0"/>
          <w:sz w:val="21"/>
          <w:szCs w:val="21"/>
          <w:lang w:val="en-US" w:eastAsia="zh-CN"/>
        </w:rPr>
        <w:t>控制</w:t>
      </w:r>
      <w:r>
        <w:rPr>
          <w:rFonts w:hint="eastAsia" w:ascii="宋体" w:hAnsi="宋体" w:eastAsia="宋体" w:cs="宋体"/>
          <w:color w:val="auto"/>
          <w:kern w:val="0"/>
          <w:sz w:val="21"/>
          <w:szCs w:val="21"/>
        </w:rPr>
        <w:t>价）。</w:t>
      </w:r>
    </w:p>
    <w:p>
      <w:pPr>
        <w:spacing w:line="360" w:lineRule="auto"/>
        <w:ind w:firstLine="420" w:firstLineChars="200"/>
        <w:rPr>
          <w:rFonts w:hint="eastAsia" w:ascii="宋体" w:hAnsi="宋体" w:eastAsia="宋体" w:cs="宋体"/>
          <w:color w:val="auto"/>
          <w:sz w:val="24"/>
          <w:szCs w:val="24"/>
          <w:lang w:val="en-US" w:eastAsia="zh-CN"/>
        </w:rPr>
      </w:pPr>
      <w:r>
        <w:rPr>
          <w:rFonts w:hint="eastAsia" w:ascii="宋体" w:hAnsi="宋体" w:eastAsia="宋体" w:cs="宋体"/>
          <w:color w:val="auto"/>
          <w:kern w:val="0"/>
          <w:sz w:val="21"/>
          <w:szCs w:val="21"/>
        </w:rPr>
        <w:t>五、项目概况：</w:t>
      </w:r>
      <w:r>
        <w:rPr>
          <w:rFonts w:hint="eastAsia" w:ascii="宋体" w:hAnsi="宋体" w:eastAsia="宋体" w:cs="Times New Roman"/>
          <w:color w:val="000000"/>
          <w:kern w:val="0"/>
          <w:szCs w:val="21"/>
          <w:lang w:val="en-US" w:eastAsia="zh-CN"/>
        </w:rPr>
        <w:t>本项目材料的采购、送货、卸货指定地点（采购</w:t>
      </w:r>
      <w:r>
        <w:rPr>
          <w:rFonts w:hint="eastAsia" w:ascii="宋体" w:hAnsi="宋体" w:cs="Times New Roman"/>
          <w:color w:val="000000"/>
          <w:kern w:val="0"/>
          <w:szCs w:val="21"/>
          <w:lang w:val="en-US" w:eastAsia="zh-CN"/>
        </w:rPr>
        <w:t>明细</w:t>
      </w:r>
      <w:r>
        <w:rPr>
          <w:rFonts w:hint="eastAsia" w:ascii="宋体" w:hAnsi="宋体" w:eastAsia="宋体" w:cs="Times New Roman"/>
          <w:color w:val="000000"/>
          <w:kern w:val="0"/>
          <w:szCs w:val="21"/>
          <w:lang w:val="en-US" w:eastAsia="zh-CN"/>
        </w:rPr>
        <w:t>详见采购清单）。</w:t>
      </w:r>
    </w:p>
    <w:p>
      <w:pPr>
        <w:pStyle w:val="2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420" w:firstLineChars="200"/>
        <w:jc w:val="left"/>
        <w:rPr>
          <w:i w:val="0"/>
          <w:iCs w:val="0"/>
          <w:caps w:val="0"/>
          <w:color w:val="333333"/>
          <w:spacing w:val="0"/>
          <w:sz w:val="21"/>
          <w:szCs w:val="21"/>
          <w:shd w:val="clear" w:fill="FFFFFF"/>
        </w:rPr>
      </w:pPr>
      <w:r>
        <w:rPr>
          <w:rFonts w:hint="eastAsia" w:ascii="宋体" w:hAnsi="宋体" w:eastAsia="宋体" w:cs="宋体"/>
          <w:color w:val="auto"/>
          <w:kern w:val="0"/>
          <w:sz w:val="21"/>
          <w:szCs w:val="21"/>
        </w:rPr>
        <w:t>六、工程范围：</w:t>
      </w:r>
    </w:p>
    <w:p>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olor w:val="000000"/>
          <w:kern w:val="0"/>
          <w:szCs w:val="21"/>
        </w:rPr>
      </w:pPr>
      <w:r>
        <w:rPr>
          <w:i w:val="0"/>
          <w:iCs w:val="0"/>
          <w:caps w:val="0"/>
          <w:color w:val="333333"/>
          <w:spacing w:val="0"/>
          <w:sz w:val="21"/>
          <w:szCs w:val="21"/>
          <w:shd w:val="clear" w:fill="FFFFFF"/>
        </w:rPr>
        <w:t>1、</w:t>
      </w:r>
      <w:r>
        <w:t>包括但不限于以下材料：大理石步道砖（30cm*50cm*3cm）、大理石步道砖（30cm*60cm*3cm）、花岗岩人行道砖（30cm*60cm*5cm）、冷料沥青（AC-10冷料沥青）、沥青混凝土（中粒式普通沥青混凝土AC-20）、沥青混凝土（SMA-13沥青玛蹄脂）等</w:t>
      </w:r>
      <w:r>
        <w:rPr>
          <w:rFonts w:hint="eastAsia"/>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七、服务期：</w:t>
      </w:r>
      <w:r>
        <w:rPr>
          <w:rFonts w:hint="eastAsia" w:ascii="宋体" w:hAnsi="宋体" w:eastAsia="宋体" w:cs="宋体"/>
          <w:color w:val="auto"/>
          <w:kern w:val="0"/>
          <w:sz w:val="21"/>
          <w:szCs w:val="21"/>
          <w:lang w:val="en-US" w:eastAsia="zh-CN"/>
        </w:rPr>
        <w:t>计划工期：开工日期</w:t>
      </w:r>
      <w:r>
        <w:rPr>
          <w:rFonts w:hint="eastAsia" w:ascii="宋体" w:hAnsi="宋体" w:cs="宋体"/>
          <w:color w:val="auto"/>
          <w:kern w:val="0"/>
          <w:sz w:val="21"/>
          <w:szCs w:val="21"/>
          <w:lang w:val="en-US" w:eastAsia="zh-CN"/>
        </w:rPr>
        <w:t>：</w:t>
      </w:r>
      <w:r>
        <w:rPr>
          <w:rFonts w:hint="eastAsia" w:ascii="宋体" w:hAnsi="宋体" w:eastAsia="宋体" w:cs="宋体"/>
          <w:color w:val="auto"/>
          <w:kern w:val="0"/>
          <w:sz w:val="21"/>
          <w:szCs w:val="21"/>
          <w:lang w:val="en-US" w:eastAsia="zh-CN"/>
        </w:rPr>
        <w:t>202</w:t>
      </w:r>
      <w:r>
        <w:rPr>
          <w:rFonts w:hint="eastAsia" w:ascii="宋体" w:hAnsi="宋体" w:cs="宋体"/>
          <w:color w:val="auto"/>
          <w:kern w:val="0"/>
          <w:sz w:val="21"/>
          <w:szCs w:val="21"/>
          <w:lang w:val="en-US" w:eastAsia="zh-CN"/>
        </w:rPr>
        <w:t>4</w:t>
      </w:r>
      <w:r>
        <w:rPr>
          <w:rFonts w:hint="eastAsia" w:ascii="宋体" w:hAnsi="宋体" w:eastAsia="宋体" w:cs="宋体"/>
          <w:color w:val="auto"/>
          <w:kern w:val="0"/>
          <w:sz w:val="21"/>
          <w:szCs w:val="21"/>
          <w:lang w:val="en-US" w:eastAsia="zh-CN"/>
        </w:rPr>
        <w:t>年</w:t>
      </w:r>
      <w:r>
        <w:rPr>
          <w:rFonts w:hint="eastAsia" w:ascii="宋体" w:hAnsi="宋体" w:cs="宋体"/>
          <w:color w:val="auto"/>
          <w:kern w:val="0"/>
          <w:sz w:val="21"/>
          <w:szCs w:val="21"/>
          <w:lang w:val="en-US" w:eastAsia="zh-CN"/>
        </w:rPr>
        <w:t>3</w:t>
      </w:r>
      <w:r>
        <w:rPr>
          <w:rFonts w:hint="eastAsia" w:ascii="宋体" w:hAnsi="宋体" w:eastAsia="宋体" w:cs="宋体"/>
          <w:color w:val="auto"/>
          <w:kern w:val="0"/>
          <w:sz w:val="21"/>
          <w:szCs w:val="21"/>
          <w:lang w:val="en-US" w:eastAsia="zh-CN"/>
        </w:rPr>
        <w:t>月</w:t>
      </w:r>
      <w:r>
        <w:rPr>
          <w:rFonts w:hint="eastAsia" w:ascii="宋体" w:hAnsi="宋体" w:cs="宋体"/>
          <w:color w:val="auto"/>
          <w:kern w:val="0"/>
          <w:sz w:val="21"/>
          <w:szCs w:val="21"/>
          <w:lang w:val="en-US" w:eastAsia="zh-CN"/>
        </w:rPr>
        <w:t>26</w:t>
      </w:r>
      <w:r>
        <w:rPr>
          <w:rFonts w:hint="eastAsia" w:ascii="宋体" w:hAnsi="宋体" w:eastAsia="宋体" w:cs="宋体"/>
          <w:color w:val="auto"/>
          <w:kern w:val="0"/>
          <w:sz w:val="21"/>
          <w:szCs w:val="21"/>
          <w:lang w:val="en-US" w:eastAsia="zh-CN"/>
        </w:rPr>
        <w:t>日，竣工日期：</w:t>
      </w:r>
      <w:r>
        <w:rPr>
          <w:rFonts w:hint="eastAsia" w:ascii="宋体" w:hAnsi="宋体" w:cs="宋体"/>
          <w:color w:val="auto"/>
          <w:kern w:val="0"/>
          <w:sz w:val="21"/>
          <w:szCs w:val="21"/>
          <w:lang w:val="en-US" w:eastAsia="zh-CN"/>
        </w:rPr>
        <w:t>2026</w:t>
      </w:r>
      <w:r>
        <w:rPr>
          <w:rFonts w:hint="eastAsia" w:ascii="宋体" w:hAnsi="宋体" w:eastAsia="宋体" w:cs="宋体"/>
          <w:color w:val="auto"/>
          <w:kern w:val="0"/>
          <w:sz w:val="21"/>
          <w:szCs w:val="21"/>
          <w:lang w:val="en-US" w:eastAsia="zh-CN"/>
        </w:rPr>
        <w:t>年</w:t>
      </w:r>
      <w:r>
        <w:rPr>
          <w:rFonts w:hint="eastAsia" w:ascii="宋体" w:hAnsi="宋体" w:cs="宋体"/>
          <w:color w:val="auto"/>
          <w:kern w:val="0"/>
          <w:sz w:val="21"/>
          <w:szCs w:val="21"/>
          <w:lang w:val="en-US" w:eastAsia="zh-CN"/>
        </w:rPr>
        <w:t>8</w:t>
      </w:r>
      <w:r>
        <w:rPr>
          <w:rFonts w:hint="eastAsia" w:ascii="宋体" w:hAnsi="宋体" w:eastAsia="宋体" w:cs="宋体"/>
          <w:color w:val="auto"/>
          <w:kern w:val="0"/>
          <w:sz w:val="21"/>
          <w:szCs w:val="21"/>
          <w:lang w:val="en-US" w:eastAsia="zh-CN"/>
        </w:rPr>
        <w:t>月</w:t>
      </w:r>
      <w:r>
        <w:rPr>
          <w:rFonts w:hint="eastAsia" w:ascii="宋体" w:hAnsi="宋体" w:cs="宋体"/>
          <w:color w:val="auto"/>
          <w:kern w:val="0"/>
          <w:sz w:val="21"/>
          <w:szCs w:val="21"/>
          <w:lang w:val="en-US" w:eastAsia="zh-CN"/>
        </w:rPr>
        <w:t>31</w:t>
      </w:r>
      <w:r>
        <w:rPr>
          <w:rFonts w:hint="eastAsia" w:ascii="宋体" w:hAnsi="宋体" w:eastAsia="宋体" w:cs="宋体"/>
          <w:color w:val="auto"/>
          <w:kern w:val="0"/>
          <w:sz w:val="21"/>
          <w:szCs w:val="21"/>
          <w:lang w:val="en-US" w:eastAsia="zh-CN"/>
        </w:rPr>
        <w:t xml:space="preserve">日 </w:t>
      </w:r>
      <w:r>
        <w:rPr>
          <w:rFonts w:hint="eastAsia" w:ascii="宋体" w:hAnsi="宋体" w:cs="宋体"/>
          <w:color w:val="auto"/>
          <w:kern w:val="0"/>
          <w:sz w:val="21"/>
          <w:szCs w:val="21"/>
          <w:lang w:val="en-US" w:eastAsia="zh-CN"/>
        </w:rPr>
        <w:t>，</w:t>
      </w:r>
      <w:r>
        <w:rPr>
          <w:rFonts w:hint="eastAsia" w:ascii="宋体" w:hAnsi="宋体" w:eastAsia="宋体" w:cs="宋体"/>
          <w:color w:val="auto"/>
          <w:kern w:val="0"/>
          <w:sz w:val="21"/>
          <w:szCs w:val="21"/>
        </w:rPr>
        <w:t>具体采购时间根据项目部施工进度安排。</w:t>
      </w:r>
    </w:p>
    <w:p>
      <w:pPr>
        <w:keepNext w:val="0"/>
        <w:keepLines w:val="0"/>
        <w:pageBreakBefore w:val="0"/>
        <w:kinsoku/>
        <w:wordWrap/>
        <w:overflowPunct/>
        <w:topLinePunct w:val="0"/>
        <w:autoSpaceDE/>
        <w:autoSpaceDN/>
        <w:bidi w:val="0"/>
        <w:adjustRightInd/>
        <w:spacing w:line="360" w:lineRule="auto"/>
        <w:ind w:left="0" w:leftChars="0" w:firstLine="420" w:firstLineChars="20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八、投标文件的递交时间为：以密封形式于202</w:t>
      </w:r>
      <w:r>
        <w:rPr>
          <w:rFonts w:hint="eastAsia" w:ascii="宋体" w:hAnsi="宋体" w:cs="宋体"/>
          <w:color w:val="auto"/>
          <w:kern w:val="0"/>
          <w:sz w:val="21"/>
          <w:szCs w:val="21"/>
          <w:lang w:val="en-US" w:eastAsia="zh-CN"/>
        </w:rPr>
        <w:t>4</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3</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月</w:t>
      </w:r>
      <w:r>
        <w:rPr>
          <w:rFonts w:hint="eastAsia" w:ascii="宋体" w:hAnsi="宋体" w:cs="宋体"/>
          <w:color w:val="auto"/>
          <w:kern w:val="0"/>
          <w:sz w:val="21"/>
          <w:szCs w:val="21"/>
          <w:u w:val="single"/>
          <w:lang w:val="en-US" w:eastAsia="zh-CN"/>
        </w:rPr>
        <w:t>22</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9</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2</w:t>
      </w:r>
      <w:r>
        <w:rPr>
          <w:rFonts w:hint="eastAsia" w:ascii="宋体" w:hAnsi="宋体" w:eastAsia="宋体" w:cs="宋体"/>
          <w:color w:val="auto"/>
          <w:kern w:val="0"/>
          <w:sz w:val="21"/>
          <w:szCs w:val="21"/>
          <w:u w:val="single"/>
          <w:lang w:val="en-US" w:eastAsia="zh-CN"/>
        </w:rPr>
        <w:t xml:space="preserve">0 </w:t>
      </w:r>
      <w:r>
        <w:rPr>
          <w:rFonts w:hint="eastAsia" w:ascii="宋体" w:hAnsi="宋体" w:eastAsia="宋体" w:cs="宋体"/>
          <w:color w:val="auto"/>
          <w:kern w:val="0"/>
          <w:sz w:val="21"/>
          <w:szCs w:val="21"/>
        </w:rPr>
        <w:t>分前递交，截止时间为202</w:t>
      </w:r>
      <w:r>
        <w:rPr>
          <w:rFonts w:hint="eastAsia" w:ascii="宋体" w:hAnsi="宋体" w:cs="宋体"/>
          <w:color w:val="auto"/>
          <w:kern w:val="0"/>
          <w:sz w:val="21"/>
          <w:szCs w:val="21"/>
          <w:lang w:val="en-US" w:eastAsia="zh-CN"/>
        </w:rPr>
        <w:t>4</w:t>
      </w:r>
      <w:r>
        <w:rPr>
          <w:rFonts w:hint="eastAsia" w:ascii="宋体" w:hAnsi="宋体" w:eastAsia="宋体" w:cs="宋体"/>
          <w:color w:val="auto"/>
          <w:kern w:val="0"/>
          <w:sz w:val="21"/>
          <w:szCs w:val="21"/>
        </w:rPr>
        <w:t>年</w:t>
      </w:r>
      <w:r>
        <w:rPr>
          <w:rFonts w:hint="eastAsia" w:ascii="宋体" w:hAnsi="宋体" w:cs="宋体"/>
          <w:color w:val="auto"/>
          <w:kern w:val="0"/>
          <w:sz w:val="21"/>
          <w:szCs w:val="21"/>
          <w:u w:val="single"/>
          <w:lang w:val="en-US" w:eastAsia="zh-CN"/>
        </w:rPr>
        <w:t>3</w:t>
      </w:r>
      <w:r>
        <w:rPr>
          <w:rFonts w:hint="eastAsia" w:ascii="宋体" w:hAnsi="宋体" w:eastAsia="宋体" w:cs="宋体"/>
          <w:color w:val="auto"/>
          <w:kern w:val="0"/>
          <w:sz w:val="21"/>
          <w:szCs w:val="21"/>
        </w:rPr>
        <w:t>月</w:t>
      </w:r>
      <w:r>
        <w:rPr>
          <w:rFonts w:hint="eastAsia" w:ascii="宋体" w:hAnsi="宋体" w:cs="宋体"/>
          <w:color w:val="auto"/>
          <w:kern w:val="0"/>
          <w:sz w:val="21"/>
          <w:szCs w:val="21"/>
          <w:u w:val="single"/>
          <w:lang w:val="en-US" w:eastAsia="zh-CN"/>
        </w:rPr>
        <w:t>22</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9</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u w:val="single"/>
          <w:lang w:val="en-US" w:eastAsia="zh-CN"/>
        </w:rPr>
        <w:t xml:space="preserve"> </w:t>
      </w:r>
      <w:r>
        <w:rPr>
          <w:rFonts w:hint="eastAsia" w:ascii="宋体" w:hAnsi="宋体" w:cs="宋体"/>
          <w:color w:val="auto"/>
          <w:kern w:val="0"/>
          <w:sz w:val="21"/>
          <w:szCs w:val="21"/>
          <w:u w:val="single"/>
          <w:lang w:val="en-US" w:eastAsia="zh-CN"/>
        </w:rPr>
        <w:t>2</w:t>
      </w:r>
      <w:r>
        <w:rPr>
          <w:rFonts w:hint="eastAsia" w:ascii="宋体" w:hAnsi="宋体" w:eastAsia="宋体" w:cs="宋体"/>
          <w:color w:val="auto"/>
          <w:kern w:val="0"/>
          <w:sz w:val="21"/>
          <w:szCs w:val="21"/>
          <w:u w:val="single"/>
          <w:lang w:val="en-US" w:eastAsia="zh-CN"/>
        </w:rPr>
        <w:t>0</w:t>
      </w:r>
      <w:r>
        <w:rPr>
          <w:rFonts w:hint="eastAsia" w:ascii="宋体" w:hAnsi="宋体" w:eastAsia="宋体" w:cs="宋体"/>
          <w:color w:val="auto"/>
          <w:kern w:val="0"/>
          <w:sz w:val="21"/>
          <w:szCs w:val="21"/>
        </w:rPr>
        <w:t>分，所有应答文件必须在规定的应答截止时间前按规定地址送达</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方，逾期恕不接受。</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九、注意事项：</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1、投标人必须全面响应</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文件要求，投标人任何附加条件</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人一律不接受或视为废标。</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2、中标单位严禁有挂靠或者违法转包行为。</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3、投标文件严禁出现不平衡报价。</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4、质量要求：现行的施工规范要求。</w:t>
      </w:r>
    </w:p>
    <w:p>
      <w:pPr>
        <w:widowControl/>
        <w:snapToGrid w:val="0"/>
        <w:spacing w:line="360" w:lineRule="auto"/>
        <w:ind w:firstLine="420" w:firstLineChars="200"/>
        <w:rPr>
          <w:rFonts w:hint="eastAsia" w:ascii="宋体" w:hAnsi="宋体"/>
          <w:color w:val="000000"/>
          <w:kern w:val="0"/>
          <w:szCs w:val="21"/>
        </w:rPr>
      </w:pPr>
      <w:r>
        <w:rPr>
          <w:rFonts w:hint="eastAsia" w:ascii="宋体" w:hAnsi="宋体" w:eastAsia="宋体" w:cs="宋体"/>
          <w:color w:val="auto"/>
          <w:kern w:val="0"/>
          <w:sz w:val="21"/>
          <w:szCs w:val="21"/>
        </w:rPr>
        <w:t>十、</w:t>
      </w: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文件获取：</w:t>
      </w:r>
      <w:r>
        <w:rPr>
          <w:rFonts w:hint="eastAsia" w:ascii="宋体" w:hAnsi="宋体" w:eastAsia="宋体" w:cs="宋体"/>
          <w:color w:val="auto"/>
          <w:kern w:val="0"/>
          <w:sz w:val="21"/>
          <w:szCs w:val="21"/>
          <w:lang w:eastAsia="zh-CN"/>
        </w:rPr>
        <w:t>莞建公司官网（http:/</w:t>
      </w:r>
      <w:r>
        <w:rPr>
          <w:rFonts w:hint="eastAsia" w:ascii="宋体" w:hAnsi="宋体" w:eastAsia="宋体" w:cs="宋体"/>
          <w:color w:val="auto"/>
          <w:kern w:val="0"/>
          <w:sz w:val="21"/>
          <w:szCs w:val="21"/>
        </w:rPr>
        <w:t>/</w:t>
      </w:r>
      <w:bookmarkStart w:id="49" w:name="_GoBack"/>
      <w:bookmarkEnd w:id="49"/>
      <w:r>
        <w:rPr>
          <w:rFonts w:hint="eastAsia" w:ascii="宋体" w:hAnsi="宋体" w:eastAsia="宋体" w:cs="宋体"/>
          <w:color w:val="auto"/>
          <w:kern w:val="0"/>
          <w:sz w:val="21"/>
          <w:szCs w:val="21"/>
          <w:lang w:eastAsia="zh-CN"/>
        </w:rPr>
        <w:t>www.dggcc.cn）、</w:t>
      </w:r>
      <w:r>
        <w:rPr>
          <w:rFonts w:hint="eastAsia" w:ascii="宋体" w:hAnsi="宋体" w:eastAsia="宋体" w:cs="宋体"/>
          <w:color w:val="auto"/>
          <w:kern w:val="0"/>
          <w:sz w:val="21"/>
          <w:szCs w:val="21"/>
        </w:rPr>
        <w:t>东实集团官网（http://www.dgsy.com.cn）</w:t>
      </w:r>
      <w:r>
        <w:rPr>
          <w:rFonts w:hint="eastAsia" w:ascii="宋体" w:hAnsi="宋体" w:eastAsia="宋体" w:cs="宋体"/>
          <w:color w:val="auto"/>
          <w:kern w:val="0"/>
          <w:sz w:val="21"/>
          <w:szCs w:val="21"/>
          <w:lang w:eastAsia="zh-CN"/>
        </w:rPr>
        <w:t>采购公告处获取</w:t>
      </w:r>
      <w:r>
        <w:rPr>
          <w:rFonts w:hint="eastAsia" w:ascii="宋体" w:hAnsi="宋体"/>
          <w:color w:val="000000"/>
          <w:kern w:val="0"/>
          <w:szCs w:val="21"/>
        </w:rPr>
        <w:t>。</w:t>
      </w:r>
    </w:p>
    <w:p>
      <w:pPr>
        <w:widowControl/>
        <w:snapToGrid w:val="0"/>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十一、</w:t>
      </w:r>
      <w:r>
        <w:rPr>
          <w:rFonts w:hint="eastAsia" w:ascii="宋体" w:hAnsi="宋体" w:eastAsia="宋体" w:cs="宋体"/>
          <w:color w:val="auto"/>
          <w:sz w:val="21"/>
          <w:szCs w:val="21"/>
        </w:rPr>
        <w:t>有关此次采购答疑事宜，按下列地址以书面或电话形式向采购人查询：</w:t>
      </w:r>
      <w:r>
        <w:rPr>
          <w:rFonts w:hint="eastAsia" w:ascii="宋体" w:hAnsi="宋体" w:eastAsia="宋体" w:cs="宋体"/>
          <w:color w:val="auto"/>
          <w:kern w:val="0"/>
          <w:sz w:val="21"/>
          <w:szCs w:val="21"/>
        </w:rPr>
        <w:t xml:space="preserve">  </w:t>
      </w:r>
    </w:p>
    <w:p>
      <w:pPr>
        <w:widowControl/>
        <w:snapToGrid w:val="0"/>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采购人：东莞市莞城建筑工程有限公司</w:t>
      </w:r>
    </w:p>
    <w:p>
      <w:pPr>
        <w:widowControl/>
        <w:snapToGrid w:val="0"/>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地址：东莞市南城街道城市风景街9栋莞城建筑工程有限公司</w:t>
      </w:r>
    </w:p>
    <w:p>
      <w:pPr>
        <w:widowControl/>
        <w:snapToGrid w:val="0"/>
        <w:spacing w:line="360" w:lineRule="auto"/>
        <w:ind w:firstLine="525" w:firstLineChars="250"/>
        <w:rPr>
          <w:rFonts w:ascii="宋体" w:hAnsi="宋体"/>
          <w:color w:val="auto"/>
          <w:kern w:val="0"/>
          <w:sz w:val="24"/>
        </w:rPr>
      </w:pPr>
      <w:r>
        <w:rPr>
          <w:rFonts w:hint="eastAsia" w:ascii="宋体" w:hAnsi="宋体" w:eastAsia="宋体" w:cs="宋体"/>
          <w:color w:val="auto"/>
          <w:sz w:val="21"/>
          <w:szCs w:val="21"/>
        </w:rPr>
        <w:t>联系人：</w:t>
      </w:r>
      <w:r>
        <w:rPr>
          <w:rFonts w:hint="eastAsia" w:ascii="宋体" w:hAnsi="宋体" w:cs="宋体"/>
          <w:color w:val="auto"/>
          <w:sz w:val="21"/>
          <w:szCs w:val="21"/>
          <w:lang w:val="en-US" w:eastAsia="zh-CN"/>
        </w:rPr>
        <w:t>李</w:t>
      </w:r>
      <w:r>
        <w:rPr>
          <w:rFonts w:hint="eastAsia" w:ascii="宋体" w:hAnsi="宋体" w:eastAsia="宋体" w:cs="宋体"/>
          <w:color w:val="auto"/>
          <w:sz w:val="21"/>
          <w:szCs w:val="21"/>
          <w:lang w:val="en-US" w:eastAsia="zh-CN"/>
        </w:rPr>
        <w:t>工</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联系方式：</w:t>
      </w:r>
      <w:r>
        <w:rPr>
          <w:rFonts w:hint="eastAsia" w:ascii="宋体" w:hAnsi="宋体" w:cs="宋体"/>
          <w:color w:val="auto"/>
          <w:sz w:val="21"/>
          <w:szCs w:val="21"/>
          <w:lang w:val="en-US" w:eastAsia="zh-CN"/>
        </w:rPr>
        <w:t>18676948838</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传真： 0769-39008835 </w:t>
      </w:r>
      <w:r>
        <w:rPr>
          <w:rFonts w:hint="eastAsia" w:ascii="宋体" w:hAnsi="宋体"/>
          <w:color w:val="auto"/>
          <w:kern w:val="0"/>
          <w:sz w:val="24"/>
        </w:rPr>
        <w:t xml:space="preserve"> </w:t>
      </w:r>
    </w:p>
    <w:p>
      <w:pPr>
        <w:widowControl/>
        <w:snapToGrid w:val="0"/>
        <w:spacing w:line="400" w:lineRule="exact"/>
        <w:ind w:firstLine="840" w:firstLineChars="400"/>
        <w:jc w:val="right"/>
        <w:rPr>
          <w:rFonts w:hint="eastAsia" w:ascii="宋体" w:hAnsi="宋体" w:eastAsia="宋体" w:cs="宋体"/>
          <w:color w:val="auto"/>
          <w:sz w:val="21"/>
          <w:szCs w:val="21"/>
        </w:rPr>
      </w:pPr>
      <w:r>
        <w:rPr>
          <w:rFonts w:hint="eastAsia" w:ascii="宋体" w:hAnsi="宋体" w:eastAsia="宋体" w:cs="宋体"/>
          <w:color w:val="auto"/>
          <w:sz w:val="21"/>
          <w:szCs w:val="21"/>
        </w:rPr>
        <w:t>东莞市莞城建筑工程有限公司</w:t>
      </w:r>
    </w:p>
    <w:p>
      <w:pPr>
        <w:pStyle w:val="9"/>
        <w:jc w:val="right"/>
        <w:rPr>
          <w:rFonts w:hint="default" w:eastAsia="宋体"/>
          <w:lang w:val="en-US" w:eastAsia="zh-CN"/>
        </w:rPr>
      </w:pPr>
      <w:r>
        <w:rPr>
          <w:rFonts w:hint="eastAsia" w:ascii="宋体" w:hAnsi="宋体" w:eastAsia="宋体" w:cs="宋体"/>
          <w:color w:val="auto"/>
          <w:sz w:val="21"/>
          <w:szCs w:val="21"/>
          <w:lang w:val="en-US" w:eastAsia="zh-CN"/>
        </w:rPr>
        <w:t>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年</w:t>
      </w:r>
      <w:r>
        <w:rPr>
          <w:rFonts w:hint="eastAsia" w:ascii="宋体" w:hAnsi="宋体" w:cs="宋体"/>
          <w:color w:val="auto"/>
          <w:sz w:val="21"/>
          <w:szCs w:val="21"/>
          <w:lang w:val="en-US" w:eastAsia="zh-CN"/>
        </w:rPr>
        <w:t xml:space="preserve"> 3 </w:t>
      </w:r>
      <w:r>
        <w:rPr>
          <w:rFonts w:hint="eastAsia" w:ascii="宋体" w:hAnsi="宋体" w:eastAsia="宋体" w:cs="宋体"/>
          <w:color w:val="auto"/>
          <w:sz w:val="21"/>
          <w:szCs w:val="21"/>
          <w:lang w:val="en-US" w:eastAsia="zh-CN"/>
        </w:rPr>
        <w:t>月</w:t>
      </w:r>
      <w:r>
        <w:rPr>
          <w:rFonts w:hint="eastAsia" w:ascii="宋体" w:hAnsi="宋体" w:cs="宋体"/>
          <w:color w:val="auto"/>
          <w:sz w:val="21"/>
          <w:szCs w:val="21"/>
          <w:lang w:val="en-US" w:eastAsia="zh-CN"/>
        </w:rPr>
        <w:t xml:space="preserve"> 14</w:t>
      </w:r>
      <w:r>
        <w:rPr>
          <w:rFonts w:hint="eastAsia" w:ascii="宋体" w:hAnsi="宋体" w:eastAsia="宋体" w:cs="宋体"/>
          <w:color w:val="auto"/>
          <w:sz w:val="21"/>
          <w:szCs w:val="21"/>
          <w:lang w:val="en-US" w:eastAsia="zh-CN"/>
        </w:rPr>
        <w:t>日</w:t>
      </w:r>
    </w:p>
    <w:bookmarkEnd w:id="0"/>
    <w:p>
      <w:pPr>
        <w:pStyle w:val="3"/>
        <w:rPr>
          <w:rFonts w:hint="eastAsia"/>
          <w:b/>
          <w:bCs/>
          <w:color w:val="auto"/>
          <w:sz w:val="44"/>
        </w:rPr>
      </w:pPr>
      <w:bookmarkStart w:id="2" w:name="_Toc419375444"/>
      <w:r>
        <w:rPr>
          <w:rFonts w:hint="eastAsia"/>
          <w:color w:val="auto"/>
          <w:sz w:val="44"/>
        </w:rPr>
        <w:br w:type="page"/>
      </w:r>
      <w:r>
        <w:rPr>
          <w:rFonts w:hint="eastAsia" w:ascii="宋体" w:hAnsi="宋体" w:eastAsia="宋体" w:cs="宋体"/>
          <w:b/>
          <w:bCs/>
          <w:color w:val="auto"/>
          <w:sz w:val="28"/>
          <w:szCs w:val="28"/>
        </w:rPr>
        <w:t>第二章 投标人须知</w:t>
      </w:r>
      <w:bookmarkEnd w:id="2"/>
    </w:p>
    <w:p>
      <w:pPr>
        <w:widowControl/>
        <w:snapToGrid w:val="0"/>
        <w:spacing w:line="360" w:lineRule="auto"/>
        <w:ind w:firstLine="422" w:firstLineChars="200"/>
        <w:rPr>
          <w:rFonts w:hint="eastAsia" w:ascii="宋体" w:hAnsi="宋体"/>
          <w:b/>
          <w:bCs/>
          <w:color w:val="auto"/>
          <w:kern w:val="0"/>
          <w:sz w:val="21"/>
          <w:szCs w:val="21"/>
        </w:rPr>
      </w:pPr>
      <w:r>
        <w:rPr>
          <w:rFonts w:hint="eastAsia" w:ascii="宋体" w:hAnsi="宋体"/>
          <w:b/>
          <w:bCs/>
          <w:color w:val="auto"/>
          <w:kern w:val="0"/>
          <w:sz w:val="21"/>
          <w:szCs w:val="21"/>
        </w:rPr>
        <w:t>一、投标人要求：</w:t>
      </w:r>
    </w:p>
    <w:p>
      <w:pPr>
        <w:widowControl/>
        <w:snapToGrid w:val="0"/>
        <w:spacing w:line="360" w:lineRule="auto"/>
        <w:ind w:firstLine="525" w:firstLineChars="250"/>
        <w:rPr>
          <w:rFonts w:hint="eastAsia" w:ascii="宋体" w:hAnsi="宋体"/>
          <w:color w:val="auto"/>
          <w:kern w:val="0"/>
          <w:sz w:val="21"/>
          <w:szCs w:val="21"/>
        </w:rPr>
      </w:pPr>
      <w:r>
        <w:rPr>
          <w:rFonts w:hint="eastAsia" w:ascii="宋体" w:hAnsi="宋体"/>
          <w:color w:val="auto"/>
          <w:kern w:val="0"/>
          <w:sz w:val="21"/>
          <w:szCs w:val="21"/>
        </w:rPr>
        <w:t>1、</w:t>
      </w:r>
      <w:r>
        <w:rPr>
          <w:rFonts w:hint="eastAsia"/>
          <w:color w:val="000000"/>
          <w:kern w:val="0"/>
          <w:szCs w:val="21"/>
        </w:rPr>
        <w:t>投标单位需具备资质：</w:t>
      </w:r>
      <w:r>
        <w:rPr>
          <w:rFonts w:hint="eastAsia"/>
          <w:kern w:val="0"/>
          <w:szCs w:val="21"/>
        </w:rPr>
        <w:t>在中华人民共和国境内登记注册的具有独立承担民事责任能力的</w:t>
      </w:r>
      <w:r>
        <w:rPr>
          <w:rFonts w:hint="eastAsia" w:ascii="Times New Roman" w:hAnsi="Times New Roman" w:eastAsia="宋体" w:cs="Times New Roman"/>
          <w:b w:val="0"/>
          <w:bCs/>
          <w:color w:val="000000"/>
          <w:kern w:val="0"/>
          <w:szCs w:val="21"/>
        </w:rPr>
        <w:t>法人</w:t>
      </w:r>
      <w:r>
        <w:rPr>
          <w:rFonts w:hint="eastAsia"/>
          <w:kern w:val="0"/>
          <w:szCs w:val="21"/>
        </w:rPr>
        <w:t>或其他组织（需提供营业执照或单位法人证书）。</w:t>
      </w:r>
    </w:p>
    <w:p>
      <w:pPr>
        <w:widowControl/>
        <w:snapToGrid w:val="0"/>
        <w:spacing w:line="360" w:lineRule="auto"/>
        <w:ind w:firstLine="525" w:firstLineChars="250"/>
        <w:rPr>
          <w:rFonts w:hint="eastAsia" w:ascii="宋体" w:hAnsi="宋体"/>
          <w:color w:val="auto"/>
          <w:kern w:val="0"/>
          <w:sz w:val="21"/>
          <w:szCs w:val="21"/>
        </w:rPr>
      </w:pPr>
      <w:r>
        <w:rPr>
          <w:rFonts w:hint="eastAsia" w:ascii="宋体" w:hAnsi="宋体"/>
          <w:color w:val="auto"/>
          <w:kern w:val="0"/>
          <w:sz w:val="21"/>
          <w:szCs w:val="21"/>
        </w:rPr>
        <w:t>2、具备合法的厂家或者厂家授权的代理商、经销商单位。</w:t>
      </w:r>
    </w:p>
    <w:p>
      <w:pPr>
        <w:widowControl/>
        <w:snapToGrid w:val="0"/>
        <w:spacing w:line="360" w:lineRule="auto"/>
        <w:ind w:firstLine="525" w:firstLineChars="250"/>
        <w:rPr>
          <w:rFonts w:hint="eastAsia" w:ascii="宋体" w:hAnsi="宋体"/>
          <w:color w:val="auto"/>
          <w:kern w:val="0"/>
          <w:sz w:val="21"/>
          <w:szCs w:val="21"/>
        </w:rPr>
      </w:pPr>
      <w:r>
        <w:rPr>
          <w:rFonts w:hint="eastAsia" w:ascii="宋体" w:hAnsi="宋体"/>
          <w:color w:val="auto"/>
          <w:kern w:val="0"/>
          <w:sz w:val="21"/>
          <w:szCs w:val="21"/>
          <w:lang w:val="en-US" w:eastAsia="zh-CN"/>
        </w:rPr>
        <w:t>3</w:t>
      </w:r>
      <w:r>
        <w:rPr>
          <w:rFonts w:hint="eastAsia" w:ascii="宋体" w:hAnsi="宋体"/>
          <w:color w:val="auto"/>
          <w:kern w:val="0"/>
          <w:sz w:val="21"/>
          <w:szCs w:val="21"/>
        </w:rPr>
        <w:t>、所有供应材料必须送检合格。</w:t>
      </w:r>
    </w:p>
    <w:p>
      <w:pPr>
        <w:widowControl/>
        <w:snapToGrid w:val="0"/>
        <w:spacing w:line="360" w:lineRule="auto"/>
        <w:ind w:firstLine="525" w:firstLineChars="250"/>
        <w:rPr>
          <w:rFonts w:hint="eastAsia" w:ascii="宋体" w:hAnsi="宋体" w:eastAsia="宋体" w:cs="Times New Roman"/>
          <w:color w:val="auto"/>
          <w:kern w:val="0"/>
          <w:sz w:val="21"/>
          <w:szCs w:val="21"/>
          <w:lang w:val="en-US" w:eastAsia="zh-CN" w:bidi="ar-SA"/>
        </w:rPr>
      </w:pPr>
      <w:r>
        <w:rPr>
          <w:rFonts w:hint="eastAsia" w:ascii="宋体" w:hAnsi="宋体" w:cs="Times New Roman"/>
          <w:color w:val="auto"/>
          <w:kern w:val="0"/>
          <w:sz w:val="21"/>
          <w:szCs w:val="21"/>
          <w:lang w:val="en-US" w:eastAsia="zh-CN" w:bidi="ar-SA"/>
        </w:rPr>
        <w:t>4、</w:t>
      </w:r>
      <w:r>
        <w:rPr>
          <w:rFonts w:hint="eastAsia" w:ascii="宋体" w:hAnsi="宋体" w:eastAsia="宋体" w:cs="Times New Roman"/>
          <w:color w:val="auto"/>
          <w:kern w:val="0"/>
          <w:sz w:val="21"/>
          <w:szCs w:val="21"/>
          <w:lang w:val="en-US" w:eastAsia="zh-CN" w:bidi="ar-SA"/>
        </w:rPr>
        <w:t>投标人应为采购人供应商库内单位。或当有库外单位通过网上获取采购信息并有投标意愿时，投标人需联系采购人提供相关评审资料。在采购人对投标人进行综合评价为合格时，方可接受投标。</w:t>
      </w:r>
    </w:p>
    <w:p>
      <w:pPr>
        <w:widowControl/>
        <w:snapToGrid w:val="0"/>
        <w:spacing w:line="360" w:lineRule="auto"/>
        <w:ind w:firstLine="422" w:firstLineChars="200"/>
        <w:rPr>
          <w:rFonts w:hint="default" w:ascii="宋体" w:hAnsi="宋体" w:eastAsia="宋体" w:cs="Times New Roman"/>
          <w:b/>
          <w:bCs/>
          <w:color w:val="auto"/>
          <w:kern w:val="0"/>
          <w:sz w:val="21"/>
          <w:szCs w:val="21"/>
          <w:lang w:val="en-US" w:eastAsia="zh-CN"/>
        </w:rPr>
      </w:pPr>
      <w:r>
        <w:rPr>
          <w:rFonts w:hint="eastAsia" w:ascii="宋体" w:hAnsi="宋体" w:eastAsia="宋体" w:cs="Times New Roman"/>
          <w:b/>
          <w:bCs/>
          <w:color w:val="auto"/>
          <w:kern w:val="0"/>
          <w:sz w:val="21"/>
          <w:szCs w:val="21"/>
          <w:lang w:val="en-US" w:eastAsia="zh-CN"/>
        </w:rPr>
        <w:t>5、</w:t>
      </w:r>
      <w:r>
        <w:rPr>
          <w:rFonts w:hint="eastAsia" w:ascii="宋体" w:hAnsi="宋体" w:eastAsia="宋体" w:cs="Times New Roman"/>
          <w:b/>
          <w:bCs/>
          <w:color w:val="auto"/>
          <w:kern w:val="0"/>
          <w:sz w:val="21"/>
          <w:szCs w:val="21"/>
          <w:lang w:val="zh-CN"/>
        </w:rPr>
        <w:t>本项目兼投不兼中，注：评标委员会按</w:t>
      </w:r>
      <w:r>
        <w:rPr>
          <w:rFonts w:hint="eastAsia" w:ascii="宋体" w:hAnsi="宋体" w:eastAsia="宋体" w:cs="Times New Roman"/>
          <w:b/>
          <w:bCs/>
          <w:color w:val="auto"/>
          <w:kern w:val="0"/>
          <w:sz w:val="21"/>
          <w:szCs w:val="21"/>
          <w:lang w:val="en-US" w:eastAsia="zh-CN"/>
        </w:rPr>
        <w:t>定标方式</w:t>
      </w:r>
      <w:r>
        <w:rPr>
          <w:rFonts w:hint="eastAsia" w:ascii="宋体" w:hAnsi="宋体" w:eastAsia="宋体" w:cs="Times New Roman"/>
          <w:b/>
          <w:bCs/>
          <w:color w:val="auto"/>
          <w:kern w:val="0"/>
          <w:sz w:val="21"/>
          <w:szCs w:val="21"/>
          <w:lang w:val="zh-CN"/>
        </w:rPr>
        <w:t>由高到低顺序排列，每</w:t>
      </w:r>
      <w:r>
        <w:rPr>
          <w:rFonts w:hint="eastAsia" w:ascii="宋体" w:hAnsi="宋体" w:eastAsia="宋体" w:cs="Times New Roman"/>
          <w:b/>
          <w:bCs/>
          <w:color w:val="auto"/>
          <w:kern w:val="0"/>
          <w:sz w:val="21"/>
          <w:szCs w:val="21"/>
          <w:lang w:val="en-US" w:eastAsia="zh-CN"/>
        </w:rPr>
        <w:t>标段</w:t>
      </w:r>
      <w:r>
        <w:rPr>
          <w:rFonts w:hint="eastAsia" w:ascii="宋体" w:hAnsi="宋体" w:eastAsia="宋体" w:cs="Times New Roman"/>
          <w:b/>
          <w:bCs/>
          <w:color w:val="auto"/>
          <w:kern w:val="0"/>
          <w:sz w:val="21"/>
          <w:szCs w:val="21"/>
          <w:lang w:val="zh-CN"/>
        </w:rPr>
        <w:t>推荐</w:t>
      </w:r>
      <w:r>
        <w:rPr>
          <w:rFonts w:hint="eastAsia" w:ascii="宋体" w:hAnsi="宋体" w:eastAsia="宋体" w:cs="Times New Roman"/>
          <w:b/>
          <w:bCs/>
          <w:color w:val="auto"/>
          <w:kern w:val="0"/>
          <w:sz w:val="21"/>
          <w:szCs w:val="21"/>
          <w:lang w:val="en-US" w:eastAsia="zh-CN"/>
        </w:rPr>
        <w:t>3</w:t>
      </w:r>
      <w:r>
        <w:rPr>
          <w:rFonts w:hint="eastAsia" w:ascii="宋体" w:hAnsi="宋体" w:eastAsia="宋体" w:cs="Times New Roman"/>
          <w:b/>
          <w:bCs/>
          <w:color w:val="auto"/>
          <w:kern w:val="0"/>
          <w:sz w:val="21"/>
          <w:szCs w:val="21"/>
          <w:lang w:val="zh-CN"/>
        </w:rPr>
        <w:t>名中标候选人。（本项目依次按</w:t>
      </w:r>
      <w:r>
        <w:rPr>
          <w:rFonts w:hint="eastAsia" w:ascii="宋体" w:hAnsi="宋体" w:cs="Times New Roman"/>
          <w:b/>
          <w:bCs/>
          <w:color w:val="auto"/>
          <w:kern w:val="0"/>
          <w:sz w:val="21"/>
          <w:szCs w:val="21"/>
          <w:lang w:val="en-US" w:eastAsia="zh-CN"/>
        </w:rPr>
        <w:t>第一标段</w:t>
      </w:r>
      <w:r>
        <w:rPr>
          <w:rFonts w:hint="eastAsia" w:ascii="宋体" w:hAnsi="宋体" w:eastAsia="宋体" w:cs="Times New Roman"/>
          <w:b/>
          <w:bCs/>
          <w:color w:val="auto"/>
          <w:kern w:val="0"/>
          <w:sz w:val="21"/>
          <w:szCs w:val="21"/>
          <w:lang w:val="zh-CN"/>
        </w:rPr>
        <w:t>、</w:t>
      </w:r>
      <w:r>
        <w:rPr>
          <w:rFonts w:hint="eastAsia" w:ascii="宋体" w:hAnsi="宋体" w:cs="Times New Roman"/>
          <w:b/>
          <w:bCs/>
          <w:color w:val="auto"/>
          <w:kern w:val="0"/>
          <w:sz w:val="21"/>
          <w:szCs w:val="21"/>
          <w:lang w:val="en-US" w:eastAsia="zh-CN"/>
        </w:rPr>
        <w:t>第二标段</w:t>
      </w:r>
      <w:r>
        <w:rPr>
          <w:rFonts w:hint="eastAsia" w:ascii="宋体" w:hAnsi="宋体" w:eastAsia="宋体" w:cs="Times New Roman"/>
          <w:b/>
          <w:bCs/>
          <w:color w:val="auto"/>
          <w:kern w:val="0"/>
          <w:sz w:val="21"/>
          <w:szCs w:val="21"/>
          <w:lang w:val="zh-CN"/>
        </w:rPr>
        <w:t>、</w:t>
      </w:r>
      <w:r>
        <w:rPr>
          <w:rFonts w:hint="eastAsia" w:ascii="宋体" w:hAnsi="宋体" w:cs="Times New Roman"/>
          <w:b/>
          <w:bCs/>
          <w:color w:val="auto"/>
          <w:kern w:val="0"/>
          <w:sz w:val="21"/>
          <w:szCs w:val="21"/>
          <w:lang w:val="en-US" w:eastAsia="zh-CN"/>
        </w:rPr>
        <w:t>第三标段</w:t>
      </w:r>
      <w:r>
        <w:rPr>
          <w:rFonts w:hint="eastAsia" w:ascii="宋体" w:hAnsi="宋体" w:eastAsia="宋体" w:cs="Times New Roman"/>
          <w:b/>
          <w:bCs/>
          <w:color w:val="auto"/>
          <w:kern w:val="0"/>
          <w:sz w:val="21"/>
          <w:szCs w:val="21"/>
          <w:lang w:val="zh-CN"/>
        </w:rPr>
        <w:t>的顺序进行评审。若投标人已在</w:t>
      </w:r>
      <w:r>
        <w:rPr>
          <w:rFonts w:hint="eastAsia" w:ascii="宋体" w:hAnsi="宋体" w:cs="Times New Roman"/>
          <w:b/>
          <w:bCs/>
          <w:color w:val="auto"/>
          <w:kern w:val="0"/>
          <w:sz w:val="21"/>
          <w:szCs w:val="21"/>
          <w:lang w:val="en-US" w:eastAsia="zh-CN"/>
        </w:rPr>
        <w:t>第一标段</w:t>
      </w:r>
      <w:r>
        <w:rPr>
          <w:rFonts w:hint="eastAsia" w:ascii="宋体" w:hAnsi="宋体" w:eastAsia="宋体" w:cs="Times New Roman"/>
          <w:b/>
          <w:bCs/>
          <w:color w:val="auto"/>
          <w:kern w:val="0"/>
          <w:sz w:val="21"/>
          <w:szCs w:val="21"/>
          <w:lang w:val="zh-CN"/>
        </w:rPr>
        <w:t>中被推荐为第一中标候选人，则在</w:t>
      </w:r>
      <w:r>
        <w:rPr>
          <w:rFonts w:hint="eastAsia" w:ascii="宋体" w:hAnsi="宋体" w:cs="Times New Roman"/>
          <w:b/>
          <w:bCs/>
          <w:color w:val="auto"/>
          <w:kern w:val="0"/>
          <w:sz w:val="21"/>
          <w:szCs w:val="21"/>
          <w:lang w:val="en-US" w:eastAsia="zh-CN"/>
        </w:rPr>
        <w:t>第二标段</w:t>
      </w:r>
      <w:r>
        <w:rPr>
          <w:rFonts w:hint="eastAsia" w:ascii="宋体" w:hAnsi="宋体" w:eastAsia="宋体" w:cs="Times New Roman"/>
          <w:b/>
          <w:bCs/>
          <w:color w:val="auto"/>
          <w:kern w:val="0"/>
          <w:sz w:val="21"/>
          <w:szCs w:val="21"/>
          <w:lang w:val="zh-CN"/>
        </w:rPr>
        <w:t>的评审中该投标人不再被推荐为中标候选人，</w:t>
      </w:r>
      <w:r>
        <w:rPr>
          <w:rFonts w:hint="eastAsia" w:ascii="宋体" w:hAnsi="宋体" w:cs="Times New Roman"/>
          <w:b/>
          <w:bCs/>
          <w:color w:val="auto"/>
          <w:kern w:val="0"/>
          <w:sz w:val="21"/>
          <w:szCs w:val="21"/>
          <w:lang w:val="en-US" w:eastAsia="zh-CN"/>
        </w:rPr>
        <w:t>第二标段</w:t>
      </w:r>
      <w:r>
        <w:rPr>
          <w:rFonts w:hint="eastAsia" w:ascii="宋体" w:hAnsi="宋体" w:eastAsia="宋体" w:cs="Times New Roman"/>
          <w:b/>
          <w:bCs/>
          <w:color w:val="auto"/>
          <w:kern w:val="0"/>
          <w:sz w:val="21"/>
          <w:szCs w:val="21"/>
          <w:lang w:val="zh-CN"/>
        </w:rPr>
        <w:t>从具有中标候选人资格的投标人中，排名最高的投标供应商为第一中标候选人，排名次高的投标供应商为第二中标候选人），若投标人已在</w:t>
      </w:r>
      <w:r>
        <w:rPr>
          <w:rFonts w:hint="eastAsia" w:ascii="宋体" w:hAnsi="宋体" w:cs="Times New Roman"/>
          <w:b/>
          <w:bCs/>
          <w:color w:val="auto"/>
          <w:kern w:val="0"/>
          <w:sz w:val="21"/>
          <w:szCs w:val="21"/>
          <w:lang w:val="en-US" w:eastAsia="zh-CN"/>
        </w:rPr>
        <w:t>第二标段</w:t>
      </w:r>
      <w:r>
        <w:rPr>
          <w:rFonts w:hint="eastAsia" w:ascii="宋体" w:hAnsi="宋体" w:eastAsia="宋体" w:cs="Times New Roman"/>
          <w:b/>
          <w:bCs/>
          <w:color w:val="auto"/>
          <w:kern w:val="0"/>
          <w:sz w:val="21"/>
          <w:szCs w:val="21"/>
          <w:lang w:val="zh-CN"/>
        </w:rPr>
        <w:t>中被推荐为第一中标候选人，则在</w:t>
      </w:r>
      <w:r>
        <w:rPr>
          <w:rFonts w:hint="eastAsia" w:ascii="宋体" w:hAnsi="宋体" w:cs="Times New Roman"/>
          <w:b/>
          <w:bCs/>
          <w:color w:val="auto"/>
          <w:kern w:val="0"/>
          <w:sz w:val="21"/>
          <w:szCs w:val="21"/>
          <w:lang w:val="en-US" w:eastAsia="zh-CN"/>
        </w:rPr>
        <w:t>第三标段</w:t>
      </w:r>
      <w:r>
        <w:rPr>
          <w:rFonts w:hint="eastAsia" w:ascii="宋体" w:hAnsi="宋体" w:eastAsia="宋体" w:cs="Times New Roman"/>
          <w:b/>
          <w:bCs/>
          <w:color w:val="auto"/>
          <w:kern w:val="0"/>
          <w:sz w:val="21"/>
          <w:szCs w:val="21"/>
          <w:lang w:val="zh-CN"/>
        </w:rPr>
        <w:t>的评审中该投标人不再被推荐为中标候选人</w:t>
      </w:r>
      <w:r>
        <w:rPr>
          <w:rFonts w:hint="eastAsia" w:ascii="宋体" w:hAnsi="宋体" w:cs="Times New Roman"/>
          <w:b/>
          <w:bCs/>
          <w:color w:val="auto"/>
          <w:kern w:val="0"/>
          <w:sz w:val="21"/>
          <w:szCs w:val="21"/>
          <w:lang w:val="zh-CN"/>
        </w:rPr>
        <w:t>，</w:t>
      </w:r>
      <w:r>
        <w:rPr>
          <w:rFonts w:hint="eastAsia" w:ascii="宋体" w:hAnsi="宋体" w:cs="Times New Roman"/>
          <w:b/>
          <w:bCs/>
          <w:color w:val="auto"/>
          <w:kern w:val="0"/>
          <w:sz w:val="21"/>
          <w:szCs w:val="21"/>
          <w:lang w:val="en-US" w:eastAsia="zh-CN"/>
        </w:rPr>
        <w:t>第三标段</w:t>
      </w:r>
      <w:r>
        <w:rPr>
          <w:rFonts w:hint="eastAsia" w:ascii="宋体" w:hAnsi="宋体" w:eastAsia="宋体" w:cs="Times New Roman"/>
          <w:b/>
          <w:bCs/>
          <w:color w:val="auto"/>
          <w:kern w:val="0"/>
          <w:sz w:val="21"/>
          <w:szCs w:val="21"/>
          <w:lang w:val="zh-CN"/>
        </w:rPr>
        <w:t>从具有中标候选人资格的投标人中，排名最高的投标供应商为第一中标候选人，排名次高的投标供应商为第二中标候选人）以此类推。</w:t>
      </w:r>
    </w:p>
    <w:p>
      <w:pPr>
        <w:widowControl/>
        <w:snapToGrid w:val="0"/>
        <w:spacing w:line="360" w:lineRule="auto"/>
        <w:ind w:firstLine="422" w:firstLineChars="200"/>
        <w:rPr>
          <w:rFonts w:hint="eastAsia" w:ascii="宋体" w:hAnsi="宋体" w:eastAsia="宋体" w:cs="Times New Roman"/>
          <w:b/>
          <w:bCs/>
          <w:color w:val="auto"/>
          <w:kern w:val="0"/>
          <w:sz w:val="21"/>
          <w:szCs w:val="21"/>
        </w:rPr>
      </w:pPr>
      <w:r>
        <w:rPr>
          <w:rFonts w:hint="eastAsia" w:ascii="宋体" w:hAnsi="宋体" w:eastAsia="宋体" w:cs="Times New Roman"/>
          <w:b/>
          <w:bCs/>
          <w:color w:val="auto"/>
          <w:kern w:val="0"/>
          <w:sz w:val="21"/>
          <w:szCs w:val="21"/>
        </w:rPr>
        <w:t>二、踏勘现场：</w:t>
      </w:r>
    </w:p>
    <w:p>
      <w:pPr>
        <w:widowControl/>
        <w:snapToGrid w:val="0"/>
        <w:spacing w:line="360" w:lineRule="auto"/>
        <w:ind w:firstLine="420" w:firstLineChars="200"/>
        <w:rPr>
          <w:rFonts w:hint="eastAsia"/>
          <w:b w:val="0"/>
          <w:bCs w:val="0"/>
          <w:color w:val="auto"/>
          <w:szCs w:val="21"/>
        </w:rPr>
      </w:pPr>
      <w:r>
        <w:rPr>
          <w:rFonts w:hint="eastAsia"/>
          <w:b w:val="0"/>
          <w:bCs w:val="0"/>
          <w:color w:val="auto"/>
          <w:szCs w:val="21"/>
        </w:rPr>
        <w:t>本项目需进行现场踏勘，请投标人不少于投标截止日期</w:t>
      </w:r>
      <w:r>
        <w:rPr>
          <w:rFonts w:hint="eastAsia"/>
          <w:b w:val="0"/>
          <w:bCs w:val="0"/>
          <w:color w:val="auto"/>
          <w:szCs w:val="21"/>
          <w:u w:val="single"/>
          <w:lang w:val="en-US" w:eastAsia="zh-CN"/>
        </w:rPr>
        <w:t>壹</w:t>
      </w:r>
      <w:r>
        <w:rPr>
          <w:rFonts w:hint="eastAsia"/>
          <w:b w:val="0"/>
          <w:bCs w:val="0"/>
          <w:color w:val="auto"/>
          <w:szCs w:val="21"/>
        </w:rPr>
        <w:t>个日历天前联系采购人到现场实地踏勘考察。如因投标人于本采购开标前未获取采购人出具的现场踏勘证明，将不得参与投标</w:t>
      </w:r>
      <w:r>
        <w:rPr>
          <w:rFonts w:hint="eastAsia" w:ascii="宋体" w:hAnsi="宋体"/>
          <w:b w:val="0"/>
          <w:bCs w:val="0"/>
          <w:color w:val="auto"/>
          <w:szCs w:val="21"/>
        </w:rPr>
        <w:t>。</w:t>
      </w:r>
    </w:p>
    <w:p>
      <w:pPr>
        <w:widowControl/>
        <w:snapToGrid w:val="0"/>
        <w:spacing w:line="360" w:lineRule="auto"/>
        <w:ind w:firstLine="422" w:firstLineChars="200"/>
        <w:rPr>
          <w:rFonts w:hint="eastAsia" w:ascii="宋体" w:hAnsi="宋体"/>
          <w:color w:val="auto"/>
          <w:kern w:val="0"/>
          <w:sz w:val="21"/>
          <w:szCs w:val="21"/>
        </w:rPr>
      </w:pPr>
      <w:r>
        <w:rPr>
          <w:rFonts w:hint="eastAsia" w:ascii="宋体" w:hAnsi="宋体"/>
          <w:b/>
          <w:bCs/>
          <w:color w:val="auto"/>
          <w:kern w:val="0"/>
          <w:sz w:val="21"/>
          <w:szCs w:val="21"/>
        </w:rPr>
        <w:t>三、合同签订时间</w:t>
      </w:r>
      <w:r>
        <w:rPr>
          <w:rFonts w:hint="eastAsia" w:ascii="宋体" w:hAnsi="宋体"/>
          <w:color w:val="auto"/>
          <w:kern w:val="0"/>
          <w:sz w:val="21"/>
          <w:szCs w:val="21"/>
        </w:rPr>
        <w:t>：由中标人收到中标通知书后（30天内），与</w:t>
      </w:r>
      <w:r>
        <w:rPr>
          <w:rFonts w:hint="eastAsia" w:ascii="宋体" w:hAnsi="宋体"/>
          <w:color w:val="auto"/>
          <w:kern w:val="0"/>
          <w:sz w:val="21"/>
          <w:szCs w:val="21"/>
          <w:lang w:eastAsia="zh-CN"/>
        </w:rPr>
        <w:t>采购人</w:t>
      </w:r>
      <w:r>
        <w:rPr>
          <w:rFonts w:hint="eastAsia" w:ascii="宋体" w:hAnsi="宋体"/>
          <w:color w:val="auto"/>
          <w:kern w:val="0"/>
          <w:sz w:val="21"/>
          <w:szCs w:val="21"/>
        </w:rPr>
        <w:t>签订合同。</w:t>
      </w:r>
    </w:p>
    <w:p>
      <w:pPr>
        <w:widowControl/>
        <w:snapToGrid w:val="0"/>
        <w:spacing w:line="360" w:lineRule="auto"/>
        <w:ind w:firstLine="422" w:firstLineChars="200"/>
        <w:rPr>
          <w:rFonts w:ascii="宋体" w:hAnsi="宋体"/>
          <w:b/>
          <w:bCs/>
          <w:color w:val="auto"/>
          <w:kern w:val="0"/>
          <w:sz w:val="21"/>
          <w:szCs w:val="21"/>
        </w:rPr>
      </w:pPr>
      <w:r>
        <w:rPr>
          <w:rFonts w:hint="eastAsia" w:ascii="宋体" w:hAnsi="宋体"/>
          <w:b/>
          <w:bCs/>
          <w:color w:val="auto"/>
          <w:kern w:val="0"/>
          <w:sz w:val="21"/>
          <w:szCs w:val="21"/>
        </w:rPr>
        <w:t>四、</w:t>
      </w:r>
      <w:r>
        <w:rPr>
          <w:rFonts w:ascii="宋体" w:hAnsi="宋体"/>
          <w:b/>
          <w:bCs/>
          <w:color w:val="auto"/>
          <w:kern w:val="0"/>
          <w:sz w:val="21"/>
          <w:szCs w:val="21"/>
        </w:rPr>
        <w:t>工程结算方式和付款方式：</w:t>
      </w:r>
    </w:p>
    <w:p>
      <w:pPr>
        <w:widowControl/>
        <w:snapToGrid w:val="0"/>
        <w:spacing w:line="360" w:lineRule="auto"/>
        <w:ind w:firstLine="422" w:firstLineChars="200"/>
        <w:rPr>
          <w:rFonts w:hint="eastAsia" w:ascii="宋体" w:hAnsi="宋体"/>
          <w:b/>
          <w:bCs/>
          <w:color w:val="auto"/>
          <w:kern w:val="0"/>
          <w:sz w:val="21"/>
          <w:szCs w:val="21"/>
          <w:highlight w:val="none"/>
        </w:rPr>
      </w:pPr>
      <w:r>
        <w:rPr>
          <w:rFonts w:hint="eastAsia" w:ascii="宋体" w:hAnsi="宋体" w:eastAsia="宋体" w:cs="宋体"/>
          <w:b/>
          <w:bCs/>
          <w:color w:val="auto"/>
          <w:kern w:val="0"/>
          <w:sz w:val="21"/>
          <w:szCs w:val="21"/>
          <w:highlight w:val="none"/>
        </w:rPr>
        <w:t>1、特殊说明：</w:t>
      </w:r>
      <w:r>
        <w:rPr>
          <w:rFonts w:hint="eastAsia" w:ascii="宋体" w:hAnsi="宋体" w:cs="宋体"/>
          <w:b/>
          <w:bCs/>
          <w:color w:val="auto"/>
          <w:kern w:val="0"/>
          <w:sz w:val="21"/>
          <w:szCs w:val="21"/>
          <w:highlight w:val="none"/>
          <w:lang w:val="en-US" w:eastAsia="zh-CN"/>
        </w:rPr>
        <w:t>本采购报价</w:t>
      </w:r>
      <w:r>
        <w:rPr>
          <w:rFonts w:hint="eastAsia" w:ascii="宋体" w:hAnsi="宋体" w:eastAsia="宋体" w:cs="宋体"/>
          <w:b/>
          <w:bCs/>
          <w:color w:val="auto"/>
          <w:kern w:val="0"/>
          <w:sz w:val="21"/>
          <w:szCs w:val="21"/>
          <w:highlight w:val="none"/>
        </w:rPr>
        <w:t>为</w:t>
      </w:r>
      <w:r>
        <w:rPr>
          <w:rFonts w:hint="eastAsia" w:ascii="宋体" w:hAnsi="宋体" w:cs="宋体"/>
          <w:b/>
          <w:bCs/>
          <w:color w:val="auto"/>
          <w:kern w:val="0"/>
          <w:sz w:val="21"/>
          <w:szCs w:val="21"/>
          <w:highlight w:val="none"/>
          <w:lang w:val="en-US" w:eastAsia="zh-CN"/>
        </w:rPr>
        <w:t>下浮率报价</w:t>
      </w:r>
      <w:r>
        <w:rPr>
          <w:rFonts w:hint="eastAsia" w:ascii="宋体" w:hAnsi="宋体" w:eastAsia="宋体" w:cs="宋体"/>
          <w:b/>
          <w:bCs/>
          <w:color w:val="auto"/>
          <w:kern w:val="0"/>
          <w:sz w:val="21"/>
          <w:szCs w:val="21"/>
          <w:highlight w:val="none"/>
        </w:rPr>
        <w:t>，已包含</w:t>
      </w:r>
      <w:r>
        <w:rPr>
          <w:rFonts w:hint="eastAsia" w:ascii="宋体" w:hAnsi="宋体" w:eastAsia="宋体" w:cs="宋体"/>
          <w:b/>
          <w:bCs/>
          <w:color w:val="auto"/>
          <w:kern w:val="0"/>
          <w:sz w:val="21"/>
          <w:szCs w:val="21"/>
          <w:highlight w:val="none"/>
          <w:lang w:val="en-US" w:eastAsia="zh-CN"/>
        </w:rPr>
        <w:t>材料</w:t>
      </w:r>
      <w:r>
        <w:rPr>
          <w:rFonts w:hint="eastAsia" w:ascii="宋体" w:hAnsi="宋体" w:eastAsia="宋体" w:cs="宋体"/>
          <w:b/>
          <w:bCs/>
          <w:color w:val="auto"/>
          <w:kern w:val="0"/>
          <w:sz w:val="21"/>
          <w:szCs w:val="21"/>
          <w:highlight w:val="none"/>
        </w:rPr>
        <w:t>售价、税费、运输费、装卸费、运输损耗费、</w:t>
      </w:r>
      <w:r>
        <w:rPr>
          <w:rFonts w:hint="eastAsia" w:ascii="宋体" w:hAnsi="宋体" w:eastAsia="宋体" w:cs="宋体"/>
          <w:b/>
          <w:bCs/>
          <w:color w:val="auto"/>
          <w:kern w:val="0"/>
          <w:sz w:val="21"/>
          <w:szCs w:val="21"/>
          <w:highlight w:val="none"/>
          <w:lang w:val="en-US" w:eastAsia="zh-CN"/>
        </w:rPr>
        <w:t>堆料费、</w:t>
      </w:r>
      <w:r>
        <w:rPr>
          <w:rFonts w:hint="eastAsia" w:ascii="宋体" w:hAnsi="宋体" w:eastAsia="宋体" w:cs="宋体"/>
          <w:b/>
          <w:bCs/>
          <w:color w:val="auto"/>
          <w:kern w:val="0"/>
          <w:sz w:val="21"/>
          <w:szCs w:val="21"/>
          <w:highlight w:val="none"/>
        </w:rPr>
        <w:t>运输人工费</w:t>
      </w:r>
      <w:r>
        <w:rPr>
          <w:rFonts w:hint="eastAsia" w:ascii="宋体" w:hAnsi="宋体" w:eastAsia="宋体" w:cs="宋体"/>
          <w:b/>
          <w:bCs/>
          <w:color w:val="auto"/>
          <w:kern w:val="0"/>
          <w:sz w:val="21"/>
          <w:szCs w:val="21"/>
          <w:highlight w:val="none"/>
          <w:lang w:val="en-US" w:eastAsia="zh-CN"/>
        </w:rPr>
        <w:t>及交收前保管</w:t>
      </w:r>
      <w:r>
        <w:rPr>
          <w:rFonts w:hint="eastAsia" w:ascii="宋体" w:hAnsi="宋体" w:eastAsia="宋体" w:cs="宋体"/>
          <w:b/>
          <w:bCs/>
          <w:color w:val="auto"/>
          <w:kern w:val="0"/>
          <w:sz w:val="21"/>
          <w:szCs w:val="21"/>
          <w:highlight w:val="none"/>
        </w:rPr>
        <w:t>等所有费用在内。</w:t>
      </w:r>
    </w:p>
    <w:p>
      <w:pPr>
        <w:widowControl/>
        <w:snapToGrid w:val="0"/>
        <w:spacing w:line="360" w:lineRule="auto"/>
        <w:ind w:firstLine="420" w:firstLineChars="200"/>
        <w:rPr>
          <w:rFonts w:hint="eastAsia" w:ascii="宋体" w:hAnsi="宋体"/>
          <w:bCs/>
          <w:color w:val="auto"/>
          <w:kern w:val="0"/>
          <w:sz w:val="21"/>
          <w:szCs w:val="21"/>
        </w:rPr>
      </w:pPr>
      <w:r>
        <w:rPr>
          <w:rFonts w:hint="eastAsia" w:ascii="宋体" w:hAnsi="宋体"/>
          <w:bCs/>
          <w:color w:val="auto"/>
          <w:kern w:val="0"/>
          <w:sz w:val="21"/>
          <w:szCs w:val="21"/>
          <w:lang w:val="en-US" w:eastAsia="zh-CN"/>
        </w:rPr>
        <w:t>2</w:t>
      </w:r>
      <w:r>
        <w:rPr>
          <w:rFonts w:hint="eastAsia" w:ascii="宋体" w:hAnsi="宋体"/>
          <w:bCs/>
          <w:color w:val="auto"/>
          <w:kern w:val="0"/>
          <w:sz w:val="21"/>
          <w:szCs w:val="21"/>
        </w:rPr>
        <w:t>、</w:t>
      </w:r>
      <w:r>
        <w:rPr>
          <w:rFonts w:hint="eastAsia" w:ascii="宋体" w:hAnsi="宋体"/>
          <w:bCs/>
          <w:color w:val="auto"/>
          <w:kern w:val="0"/>
          <w:sz w:val="21"/>
          <w:szCs w:val="21"/>
          <w:lang w:val="en-US" w:eastAsia="zh-CN"/>
        </w:rPr>
        <w:t>结算工程量以</w:t>
      </w:r>
      <w:r>
        <w:rPr>
          <w:rFonts w:hint="eastAsia" w:ascii="宋体" w:hAnsi="宋体"/>
          <w:bCs/>
          <w:color w:val="auto"/>
          <w:kern w:val="0"/>
          <w:sz w:val="21"/>
          <w:szCs w:val="21"/>
        </w:rPr>
        <w:t>乙方将货品标的物运卸至甲方指定地点并通过验收的</w:t>
      </w:r>
      <w:r>
        <w:rPr>
          <w:rFonts w:hint="eastAsia" w:ascii="宋体" w:hAnsi="宋体"/>
          <w:bCs/>
          <w:color w:val="auto"/>
          <w:kern w:val="0"/>
          <w:sz w:val="21"/>
          <w:szCs w:val="21"/>
          <w:lang w:val="en-US" w:eastAsia="zh-CN"/>
        </w:rPr>
        <w:t>实际到货量</w:t>
      </w:r>
      <w:r>
        <w:rPr>
          <w:rFonts w:hint="eastAsia" w:ascii="宋体" w:hAnsi="宋体"/>
          <w:bCs/>
          <w:color w:val="auto"/>
          <w:kern w:val="0"/>
          <w:sz w:val="21"/>
          <w:szCs w:val="21"/>
        </w:rPr>
        <w:t>。</w:t>
      </w:r>
    </w:p>
    <w:p>
      <w:pPr>
        <w:widowControl/>
        <w:snapToGrid w:val="0"/>
        <w:spacing w:line="360" w:lineRule="auto"/>
        <w:ind w:firstLine="420" w:firstLineChars="200"/>
        <w:rPr>
          <w:rFonts w:hint="eastAsia" w:ascii="宋体" w:hAnsi="宋体"/>
          <w:bCs/>
          <w:color w:val="auto"/>
          <w:kern w:val="0"/>
          <w:sz w:val="21"/>
          <w:szCs w:val="21"/>
        </w:rPr>
      </w:pPr>
      <w:r>
        <w:rPr>
          <w:rFonts w:hint="eastAsia" w:ascii="宋体" w:hAnsi="宋体"/>
          <w:bCs/>
          <w:color w:val="auto"/>
          <w:kern w:val="0"/>
          <w:sz w:val="21"/>
          <w:szCs w:val="21"/>
          <w:lang w:val="en-US" w:eastAsia="zh-CN"/>
        </w:rPr>
        <w:t>3</w:t>
      </w:r>
      <w:r>
        <w:rPr>
          <w:rFonts w:hint="eastAsia" w:ascii="宋体" w:hAnsi="宋体"/>
          <w:bCs/>
          <w:color w:val="auto"/>
          <w:kern w:val="0"/>
          <w:sz w:val="21"/>
          <w:szCs w:val="21"/>
        </w:rPr>
        <w:t>、品牌：不限，需符合</w:t>
      </w:r>
      <w:r>
        <w:rPr>
          <w:rFonts w:hint="eastAsia" w:ascii="宋体" w:hAnsi="宋体"/>
          <w:bCs/>
          <w:color w:val="auto"/>
          <w:kern w:val="0"/>
          <w:sz w:val="21"/>
          <w:szCs w:val="21"/>
          <w:lang w:val="en-US" w:eastAsia="zh-CN"/>
        </w:rPr>
        <w:t>业主</w:t>
      </w:r>
      <w:r>
        <w:rPr>
          <w:rFonts w:hint="eastAsia" w:ascii="宋体" w:hAnsi="宋体"/>
          <w:bCs/>
          <w:color w:val="auto"/>
          <w:kern w:val="0"/>
          <w:sz w:val="21"/>
          <w:szCs w:val="21"/>
        </w:rPr>
        <w:t>要求。</w:t>
      </w:r>
    </w:p>
    <w:p>
      <w:pPr>
        <w:widowControl/>
        <w:snapToGrid w:val="0"/>
        <w:spacing w:line="360" w:lineRule="auto"/>
        <w:ind w:firstLine="422" w:firstLineChars="200"/>
        <w:rPr>
          <w:rFonts w:hint="eastAsia" w:ascii="宋体" w:hAnsi="宋体"/>
          <w:b/>
          <w:bCs w:val="0"/>
          <w:color w:val="auto"/>
          <w:kern w:val="0"/>
          <w:sz w:val="21"/>
          <w:szCs w:val="21"/>
        </w:rPr>
      </w:pPr>
      <w:r>
        <w:rPr>
          <w:rFonts w:hint="eastAsia" w:ascii="宋体" w:hAnsi="宋体"/>
          <w:b/>
          <w:bCs w:val="0"/>
          <w:color w:val="auto"/>
          <w:kern w:val="0"/>
          <w:sz w:val="21"/>
          <w:szCs w:val="21"/>
          <w:lang w:val="en-US" w:eastAsia="zh-CN"/>
        </w:rPr>
        <w:t>4</w:t>
      </w:r>
      <w:r>
        <w:rPr>
          <w:rFonts w:hint="eastAsia" w:ascii="宋体" w:hAnsi="宋体"/>
          <w:b/>
          <w:bCs w:val="0"/>
          <w:color w:val="auto"/>
          <w:kern w:val="0"/>
          <w:sz w:val="21"/>
          <w:szCs w:val="21"/>
        </w:rPr>
        <w:t>、结算方式：以甲方</w:t>
      </w:r>
      <w:r>
        <w:rPr>
          <w:rFonts w:hint="eastAsia" w:ascii="宋体" w:hAnsi="宋体"/>
          <w:b/>
          <w:bCs w:val="0"/>
          <w:color w:val="auto"/>
          <w:kern w:val="0"/>
          <w:sz w:val="21"/>
          <w:szCs w:val="21"/>
          <w:lang w:val="en-US" w:eastAsia="zh-CN"/>
        </w:rPr>
        <w:t>或甲方委托第三方审核的单价</w:t>
      </w:r>
      <w:r>
        <w:rPr>
          <w:rFonts w:hint="eastAsia" w:ascii="宋体" w:hAnsi="宋体"/>
          <w:b/>
          <w:bCs w:val="0"/>
          <w:color w:val="auto"/>
          <w:kern w:val="0"/>
          <w:sz w:val="21"/>
          <w:szCs w:val="21"/>
        </w:rPr>
        <w:t>×</w:t>
      </w:r>
      <w:r>
        <w:rPr>
          <w:rFonts w:hint="eastAsia" w:ascii="宋体" w:hAnsi="宋体"/>
          <w:b/>
          <w:bCs w:val="0"/>
          <w:color w:val="auto"/>
          <w:kern w:val="0"/>
          <w:sz w:val="21"/>
          <w:szCs w:val="21"/>
          <w:lang w:val="en-US" w:eastAsia="zh-CN"/>
        </w:rPr>
        <w:t>（1-中标下浮率）</w:t>
      </w:r>
      <w:r>
        <w:rPr>
          <w:rFonts w:hint="eastAsia" w:ascii="宋体" w:hAnsi="宋体"/>
          <w:b/>
          <w:bCs w:val="0"/>
          <w:color w:val="auto"/>
          <w:kern w:val="0"/>
          <w:sz w:val="21"/>
          <w:szCs w:val="21"/>
        </w:rPr>
        <w:t>，所有材料需由甲方指派人员抽检。</w:t>
      </w:r>
    </w:p>
    <w:p>
      <w:pPr>
        <w:widowControl/>
        <w:spacing w:line="360" w:lineRule="auto"/>
        <w:ind w:firstLine="422" w:firstLineChars="200"/>
        <w:rPr>
          <w:rFonts w:hint="eastAsia" w:ascii="宋体" w:hAnsi="宋体"/>
          <w:b/>
          <w:bCs/>
          <w:color w:val="auto"/>
          <w:sz w:val="21"/>
          <w:szCs w:val="21"/>
        </w:rPr>
      </w:pPr>
      <w:r>
        <w:rPr>
          <w:rFonts w:hint="eastAsia" w:ascii="宋体" w:hAnsi="宋体"/>
          <w:b/>
          <w:bCs/>
          <w:color w:val="auto"/>
          <w:sz w:val="21"/>
          <w:szCs w:val="21"/>
          <w:lang w:val="en-US" w:eastAsia="zh-CN"/>
        </w:rPr>
        <w:t>5</w:t>
      </w:r>
      <w:r>
        <w:rPr>
          <w:rFonts w:hint="eastAsia" w:ascii="宋体" w:hAnsi="宋体"/>
          <w:b/>
          <w:bCs/>
          <w:color w:val="auto"/>
          <w:sz w:val="21"/>
          <w:szCs w:val="21"/>
        </w:rPr>
        <w:t>、本工程无预付款，乙方所供应的材料</w:t>
      </w:r>
      <w:r>
        <w:rPr>
          <w:rFonts w:hint="eastAsia" w:ascii="宋体" w:hAnsi="宋体"/>
          <w:b/>
          <w:bCs/>
          <w:color w:val="auto"/>
          <w:sz w:val="21"/>
          <w:szCs w:val="21"/>
          <w:lang w:val="en-US" w:eastAsia="zh-CN"/>
        </w:rPr>
        <w:t>，</w:t>
      </w:r>
      <w:r>
        <w:rPr>
          <w:rFonts w:hint="eastAsia" w:ascii="宋体" w:hAnsi="宋体"/>
          <w:b/>
          <w:bCs/>
          <w:color w:val="auto"/>
          <w:sz w:val="21"/>
          <w:szCs w:val="21"/>
        </w:rPr>
        <w:t>在到达施工场地后，经甲方全部验收、抽样检测</w:t>
      </w:r>
      <w:r>
        <w:rPr>
          <w:rFonts w:hint="eastAsia" w:ascii="宋体" w:hAnsi="宋体"/>
          <w:b/>
          <w:bCs/>
          <w:color w:val="auto"/>
          <w:sz w:val="21"/>
          <w:szCs w:val="21"/>
          <w:lang w:eastAsia="zh-CN"/>
        </w:rPr>
        <w:t>，</w:t>
      </w:r>
      <w:r>
        <w:rPr>
          <w:rFonts w:hint="eastAsia" w:ascii="宋体" w:hAnsi="宋体"/>
          <w:b/>
          <w:bCs/>
          <w:color w:val="auto"/>
          <w:sz w:val="21"/>
          <w:szCs w:val="21"/>
        </w:rPr>
        <w:t>通过检测并合格后，甲、乙双方根据订货单、送货单、材料验收单进行核对，对供货情况进行确认和统计，最终按经甲方确认的实际合格供货数量和单价按实际结算供货总量并按每月支付当月供货总量80%的货款，余下的20%货款待工程完工并办理结算后支付。</w:t>
      </w:r>
    </w:p>
    <w:p>
      <w:pPr>
        <w:widowControl/>
        <w:spacing w:line="360" w:lineRule="auto"/>
        <w:ind w:firstLine="420" w:firstLineChars="200"/>
        <w:rPr>
          <w:rFonts w:ascii="宋体" w:hAnsi="宋体"/>
          <w:color w:val="auto"/>
          <w:kern w:val="0"/>
          <w:sz w:val="21"/>
          <w:szCs w:val="21"/>
        </w:rPr>
      </w:pPr>
      <w:r>
        <w:rPr>
          <w:rFonts w:hint="eastAsia" w:ascii="宋体" w:hAnsi="宋体"/>
          <w:color w:val="auto"/>
          <w:sz w:val="21"/>
          <w:szCs w:val="21"/>
          <w:lang w:val="en-US" w:eastAsia="zh-CN"/>
        </w:rPr>
        <w:t>6</w:t>
      </w:r>
      <w:r>
        <w:rPr>
          <w:rFonts w:hint="eastAsia" w:ascii="宋体" w:hAnsi="宋体"/>
          <w:color w:val="auto"/>
          <w:sz w:val="21"/>
          <w:szCs w:val="21"/>
        </w:rPr>
        <w:t>、甲方每次付款前，乙方需提供经甲方确认的送货单，材料验收单及合法有效的</w:t>
      </w:r>
      <w:r>
        <w:rPr>
          <w:rFonts w:hint="eastAsia" w:ascii="宋体" w:hAnsi="宋体"/>
          <w:b/>
          <w:bCs/>
          <w:color w:val="auto"/>
          <w:sz w:val="21"/>
          <w:szCs w:val="21"/>
          <w:u w:val="single"/>
          <w:lang w:val="en-US" w:eastAsia="zh-CN"/>
        </w:rPr>
        <w:t xml:space="preserve"> 13 </w:t>
      </w:r>
      <w:r>
        <w:rPr>
          <w:rFonts w:hint="eastAsia" w:ascii="宋体" w:hAnsi="宋体"/>
          <w:b/>
          <w:bCs/>
          <w:color w:val="auto"/>
          <w:sz w:val="21"/>
          <w:szCs w:val="21"/>
        </w:rPr>
        <w:t>%的增值税</w:t>
      </w:r>
      <w:r>
        <w:rPr>
          <w:rFonts w:hint="eastAsia" w:ascii="宋体" w:hAnsi="宋体"/>
          <w:color w:val="auto"/>
          <w:sz w:val="21"/>
          <w:szCs w:val="21"/>
        </w:rPr>
        <w:t>专用发票给甲方，否则甲方有权顺延付款或不支付款项。且不承担任何延迟付款的责任。同时，不免除乙方在本合同项下应承担的各项义务。</w:t>
      </w:r>
    </w:p>
    <w:p>
      <w:pPr>
        <w:widowControl/>
        <w:snapToGrid w:val="0"/>
        <w:spacing w:line="360" w:lineRule="auto"/>
        <w:ind w:firstLine="525" w:firstLineChars="250"/>
        <w:rPr>
          <w:rFonts w:hint="eastAsia" w:ascii="宋体" w:hAnsi="宋体"/>
          <w:b/>
          <w:color w:val="auto"/>
          <w:kern w:val="0"/>
          <w:sz w:val="21"/>
          <w:szCs w:val="21"/>
        </w:rPr>
      </w:pPr>
      <w:r>
        <w:rPr>
          <w:rFonts w:hint="eastAsia" w:ascii="宋体" w:hAnsi="宋体"/>
          <w:color w:val="auto"/>
          <w:kern w:val="0"/>
          <w:sz w:val="21"/>
          <w:szCs w:val="21"/>
        </w:rPr>
        <w:t>六</w:t>
      </w:r>
      <w:r>
        <w:rPr>
          <w:rFonts w:hint="eastAsia" w:ascii="宋体" w:hAnsi="宋体"/>
          <w:color w:val="auto"/>
          <w:sz w:val="21"/>
          <w:szCs w:val="21"/>
        </w:rPr>
        <w:t>、</w:t>
      </w:r>
      <w:r>
        <w:rPr>
          <w:rFonts w:hint="eastAsia" w:ascii="宋体" w:hAnsi="宋体"/>
          <w:color w:val="auto"/>
          <w:sz w:val="21"/>
          <w:szCs w:val="21"/>
          <w:lang w:val="en-US" w:eastAsia="zh-CN"/>
        </w:rPr>
        <w:t>投标</w:t>
      </w:r>
      <w:r>
        <w:rPr>
          <w:rFonts w:hint="eastAsia" w:ascii="宋体" w:hAnsi="宋体"/>
          <w:color w:val="auto"/>
          <w:sz w:val="21"/>
          <w:szCs w:val="21"/>
        </w:rPr>
        <w:t>文件份数：</w:t>
      </w:r>
      <w:r>
        <w:rPr>
          <w:rFonts w:hint="eastAsia" w:ascii="宋体" w:hAnsi="宋体"/>
          <w:b/>
          <w:bCs/>
          <w:color w:val="auto"/>
          <w:sz w:val="21"/>
          <w:szCs w:val="21"/>
        </w:rPr>
        <w:t>正本1份，副本</w:t>
      </w:r>
      <w:r>
        <w:rPr>
          <w:rFonts w:hint="eastAsia" w:ascii="宋体" w:hAnsi="宋体"/>
          <w:b/>
          <w:bCs/>
          <w:color w:val="auto"/>
          <w:sz w:val="21"/>
          <w:szCs w:val="21"/>
          <w:lang w:val="en-US" w:eastAsia="zh-CN"/>
        </w:rPr>
        <w:t>1</w:t>
      </w:r>
      <w:r>
        <w:rPr>
          <w:rFonts w:hint="eastAsia" w:ascii="宋体" w:hAnsi="宋体"/>
          <w:b/>
          <w:bCs/>
          <w:color w:val="auto"/>
          <w:sz w:val="21"/>
          <w:szCs w:val="21"/>
        </w:rPr>
        <w:t>份，电子文件1份（用U盘存储提交）。</w:t>
      </w:r>
    </w:p>
    <w:p>
      <w:pPr>
        <w:widowControl/>
        <w:snapToGrid w:val="0"/>
        <w:spacing w:line="360" w:lineRule="auto"/>
        <w:ind w:firstLine="527" w:firstLineChars="250"/>
        <w:rPr>
          <w:rFonts w:hint="eastAsia" w:ascii="宋体" w:hAnsi="宋体"/>
          <w:b/>
          <w:bCs/>
          <w:color w:val="auto"/>
          <w:kern w:val="0"/>
          <w:sz w:val="21"/>
          <w:szCs w:val="21"/>
        </w:rPr>
      </w:pPr>
      <w:r>
        <w:rPr>
          <w:rFonts w:hint="eastAsia" w:ascii="宋体" w:hAnsi="宋体"/>
          <w:b/>
          <w:bCs/>
          <w:color w:val="auto"/>
          <w:kern w:val="0"/>
          <w:sz w:val="21"/>
          <w:szCs w:val="21"/>
        </w:rPr>
        <w:t>七、定标方式：以最低价法（有效标中</w:t>
      </w:r>
      <w:r>
        <w:rPr>
          <w:rFonts w:hint="eastAsia" w:ascii="宋体" w:hAnsi="宋体"/>
          <w:b/>
          <w:bCs/>
          <w:color w:val="auto"/>
          <w:kern w:val="0"/>
          <w:sz w:val="21"/>
          <w:szCs w:val="21"/>
          <w:lang w:val="en-US" w:eastAsia="zh-CN"/>
        </w:rPr>
        <w:t>下浮后</w:t>
      </w:r>
      <w:r>
        <w:rPr>
          <w:rFonts w:hint="eastAsia" w:ascii="宋体" w:hAnsi="宋体"/>
          <w:b/>
          <w:bCs/>
          <w:color w:val="auto"/>
          <w:kern w:val="0"/>
          <w:sz w:val="21"/>
          <w:szCs w:val="21"/>
        </w:rPr>
        <w:t>价格最低者中标）确定中标单位。</w:t>
      </w:r>
    </w:p>
    <w:p>
      <w:pPr>
        <w:widowControl/>
        <w:snapToGrid w:val="0"/>
        <w:spacing w:line="360" w:lineRule="auto"/>
        <w:ind w:firstLine="525" w:firstLineChars="250"/>
        <w:rPr>
          <w:rFonts w:hint="eastAsia" w:ascii="宋体" w:hAnsi="宋体"/>
          <w:color w:val="auto"/>
          <w:kern w:val="0"/>
          <w:sz w:val="21"/>
          <w:szCs w:val="21"/>
        </w:rPr>
      </w:pPr>
      <w:r>
        <w:rPr>
          <w:rFonts w:hint="eastAsia" w:ascii="宋体" w:hAnsi="宋体"/>
          <w:color w:val="auto"/>
          <w:kern w:val="0"/>
          <w:sz w:val="21"/>
          <w:szCs w:val="21"/>
        </w:rPr>
        <w:t>八、投标有效期：投标有效期为投标截止时间至其后的</w:t>
      </w:r>
      <w:r>
        <w:rPr>
          <w:rFonts w:hint="eastAsia" w:ascii="宋体" w:hAnsi="宋体"/>
          <w:color w:val="auto"/>
          <w:kern w:val="0"/>
          <w:sz w:val="21"/>
          <w:szCs w:val="21"/>
          <w:lang w:val="en-US" w:eastAsia="zh-CN"/>
        </w:rPr>
        <w:t>9</w:t>
      </w:r>
      <w:r>
        <w:rPr>
          <w:rFonts w:hint="eastAsia" w:ascii="宋体" w:hAnsi="宋体"/>
          <w:color w:val="auto"/>
          <w:kern w:val="0"/>
          <w:sz w:val="21"/>
          <w:szCs w:val="21"/>
        </w:rPr>
        <w:t>0天。</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kern w:val="0"/>
          <w:sz w:val="21"/>
          <w:szCs w:val="21"/>
        </w:rPr>
        <w:t>九、</w:t>
      </w:r>
      <w:r>
        <w:rPr>
          <w:rFonts w:hint="eastAsia" w:ascii="宋体" w:hAnsi="宋体"/>
          <w:color w:val="auto"/>
          <w:sz w:val="21"/>
          <w:szCs w:val="21"/>
        </w:rPr>
        <w:t>废标规定：</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（1）投标文件未密封和未按本</w:t>
      </w:r>
      <w:r>
        <w:rPr>
          <w:rFonts w:hint="eastAsia" w:ascii="宋体" w:hAnsi="宋体"/>
          <w:color w:val="auto"/>
          <w:sz w:val="21"/>
          <w:szCs w:val="21"/>
          <w:lang w:val="en-US" w:eastAsia="zh-CN"/>
        </w:rPr>
        <w:t>采购</w:t>
      </w:r>
      <w:r>
        <w:rPr>
          <w:rFonts w:hint="eastAsia" w:ascii="宋体" w:hAnsi="宋体"/>
          <w:color w:val="auto"/>
          <w:sz w:val="21"/>
          <w:szCs w:val="21"/>
        </w:rPr>
        <w:t>文件要求装订的；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（2）未按</w:t>
      </w:r>
      <w:r>
        <w:rPr>
          <w:rFonts w:hint="eastAsia" w:ascii="宋体" w:hAnsi="宋体"/>
          <w:color w:val="auto"/>
          <w:sz w:val="21"/>
          <w:szCs w:val="21"/>
          <w:lang w:val="en-US" w:eastAsia="zh-CN"/>
        </w:rPr>
        <w:t>采购</w:t>
      </w:r>
      <w:r>
        <w:rPr>
          <w:rFonts w:hint="eastAsia" w:ascii="宋体" w:hAnsi="宋体"/>
          <w:color w:val="auto"/>
          <w:sz w:val="21"/>
          <w:szCs w:val="21"/>
        </w:rPr>
        <w:t>文件规定提交投标担保的（如有）；</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（3）未按</w:t>
      </w:r>
      <w:r>
        <w:rPr>
          <w:rFonts w:hint="eastAsia" w:ascii="宋体" w:hAnsi="宋体"/>
          <w:color w:val="auto"/>
          <w:sz w:val="21"/>
          <w:szCs w:val="21"/>
          <w:lang w:val="en-US" w:eastAsia="zh-CN"/>
        </w:rPr>
        <w:t>采购</w:t>
      </w:r>
      <w:r>
        <w:rPr>
          <w:rFonts w:hint="eastAsia" w:ascii="宋体" w:hAnsi="宋体"/>
          <w:color w:val="auto"/>
          <w:sz w:val="21"/>
          <w:szCs w:val="21"/>
        </w:rPr>
        <w:t>文件要求编制、签字和盖章的；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（4）</w:t>
      </w:r>
      <w:r>
        <w:rPr>
          <w:rFonts w:hint="eastAsia" w:ascii="宋体" w:hAnsi="宋体"/>
          <w:color w:val="auto"/>
          <w:sz w:val="21"/>
          <w:szCs w:val="21"/>
          <w:lang w:val="en-US" w:eastAsia="zh-CN"/>
        </w:rPr>
        <w:t>采购文</w:t>
      </w:r>
      <w:r>
        <w:rPr>
          <w:rFonts w:hint="eastAsia" w:ascii="宋体" w:hAnsi="宋体"/>
          <w:color w:val="auto"/>
          <w:sz w:val="21"/>
          <w:szCs w:val="21"/>
        </w:rPr>
        <w:t>件字迹模糊、无法辨认的；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（5）未按</w:t>
      </w:r>
      <w:r>
        <w:rPr>
          <w:rFonts w:hint="eastAsia" w:ascii="宋体" w:hAnsi="宋体"/>
          <w:color w:val="auto"/>
          <w:sz w:val="21"/>
          <w:szCs w:val="21"/>
          <w:lang w:val="en-US" w:eastAsia="zh-CN"/>
        </w:rPr>
        <w:t>采购文</w:t>
      </w:r>
      <w:r>
        <w:rPr>
          <w:rFonts w:hint="eastAsia" w:ascii="宋体" w:hAnsi="宋体"/>
          <w:color w:val="auto"/>
          <w:sz w:val="21"/>
          <w:szCs w:val="21"/>
        </w:rPr>
        <w:t>件要求递交附件资料的</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（6）</w:t>
      </w:r>
      <w:r>
        <w:rPr>
          <w:rFonts w:hint="eastAsia" w:ascii="宋体" w:hAnsi="宋体"/>
          <w:color w:val="auto"/>
          <w:sz w:val="21"/>
          <w:szCs w:val="21"/>
          <w:lang w:val="en-US" w:eastAsia="zh-CN"/>
        </w:rPr>
        <w:t>采购文</w:t>
      </w:r>
      <w:r>
        <w:rPr>
          <w:rFonts w:hint="eastAsia" w:ascii="宋体" w:hAnsi="宋体"/>
          <w:color w:val="auto"/>
          <w:sz w:val="21"/>
          <w:szCs w:val="21"/>
        </w:rPr>
        <w:t xml:space="preserve">件中的投标报价高于投标最高限价； </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（7）</w:t>
      </w:r>
      <w:r>
        <w:rPr>
          <w:rFonts w:hint="eastAsia" w:ascii="宋体" w:hAnsi="宋体"/>
          <w:color w:val="auto"/>
          <w:sz w:val="21"/>
          <w:szCs w:val="21"/>
          <w:lang w:val="en-US" w:eastAsia="zh-CN"/>
        </w:rPr>
        <w:t>投标文件</w:t>
      </w:r>
      <w:r>
        <w:rPr>
          <w:rFonts w:hint="eastAsia" w:ascii="宋体" w:hAnsi="宋体"/>
          <w:color w:val="auto"/>
          <w:sz w:val="21"/>
          <w:szCs w:val="21"/>
        </w:rPr>
        <w:t>没有对</w:t>
      </w:r>
      <w:r>
        <w:rPr>
          <w:rFonts w:hint="eastAsia" w:ascii="宋体" w:hAnsi="宋体"/>
          <w:color w:val="auto"/>
          <w:sz w:val="21"/>
          <w:szCs w:val="21"/>
          <w:lang w:val="en-US" w:eastAsia="zh-CN"/>
        </w:rPr>
        <w:t>采购文</w:t>
      </w:r>
      <w:r>
        <w:rPr>
          <w:rFonts w:hint="eastAsia" w:ascii="宋体" w:hAnsi="宋体"/>
          <w:color w:val="auto"/>
          <w:sz w:val="21"/>
          <w:szCs w:val="21"/>
        </w:rPr>
        <w:t>件文件做出实质性响应；</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（8）投标单位报价清单出现不平衡报价的，且不接受修正报价者；</w:t>
      </w:r>
    </w:p>
    <w:p>
      <w:pPr>
        <w:widowControl/>
        <w:snapToGrid w:val="0"/>
        <w:spacing w:line="360" w:lineRule="auto"/>
        <w:ind w:firstLine="525" w:firstLineChars="250"/>
        <w:rPr>
          <w:rFonts w:hint="eastAsia" w:ascii="宋体" w:hAnsi="宋体"/>
          <w:color w:val="auto"/>
          <w:sz w:val="21"/>
          <w:szCs w:val="21"/>
        </w:rPr>
      </w:pPr>
      <w:r>
        <w:rPr>
          <w:rFonts w:hint="eastAsia" w:ascii="宋体" w:hAnsi="宋体"/>
          <w:color w:val="auto"/>
          <w:sz w:val="21"/>
          <w:szCs w:val="21"/>
        </w:rPr>
        <w:t>（9）投标文件里有出现</w:t>
      </w:r>
      <w:r>
        <w:rPr>
          <w:rFonts w:hint="eastAsia" w:ascii="宋体" w:hAnsi="宋体"/>
          <w:color w:val="auto"/>
          <w:sz w:val="21"/>
          <w:szCs w:val="21"/>
          <w:lang w:val="en-US" w:eastAsia="zh-CN"/>
        </w:rPr>
        <w:t>采购</w:t>
      </w:r>
      <w:r>
        <w:rPr>
          <w:rFonts w:hint="eastAsia" w:ascii="宋体" w:hAnsi="宋体"/>
          <w:color w:val="auto"/>
          <w:sz w:val="21"/>
          <w:szCs w:val="21"/>
        </w:rPr>
        <w:t>文件规定以外的标记；</w:t>
      </w:r>
    </w:p>
    <w:p>
      <w:pPr>
        <w:pageBreakBefore w:val="0"/>
        <w:widowControl/>
        <w:kinsoku/>
        <w:wordWrap/>
        <w:overflowPunct/>
        <w:topLinePunct w:val="0"/>
        <w:autoSpaceDE/>
        <w:autoSpaceDN/>
        <w:bidi w:val="0"/>
        <w:adjustRightInd/>
        <w:snapToGrid w:val="0"/>
        <w:spacing w:line="360" w:lineRule="auto"/>
        <w:ind w:firstLine="602" w:firstLineChars="250"/>
        <w:textAlignment w:val="auto"/>
        <w:rPr>
          <w:rFonts w:hint="eastAsia" w:ascii="宋体" w:hAnsi="宋体" w:eastAsia="宋体" w:cs="Times New Roman"/>
          <w:b/>
          <w:bCs/>
          <w:color w:val="auto"/>
          <w:kern w:val="0"/>
          <w:sz w:val="24"/>
        </w:rPr>
      </w:pPr>
      <w:r>
        <w:rPr>
          <w:rFonts w:hint="eastAsia" w:ascii="宋体" w:hAnsi="宋体" w:eastAsia="宋体" w:cs="Times New Roman"/>
          <w:b/>
          <w:bCs/>
          <w:color w:val="auto"/>
          <w:kern w:val="0"/>
          <w:sz w:val="24"/>
          <w:lang w:val="en-US" w:eastAsia="zh-CN"/>
        </w:rPr>
        <w:t>十、</w:t>
      </w:r>
      <w:r>
        <w:rPr>
          <w:rFonts w:hint="eastAsia" w:ascii="宋体" w:hAnsi="宋体" w:eastAsia="宋体" w:cs="Times New Roman"/>
          <w:b/>
          <w:bCs/>
          <w:color w:val="auto"/>
          <w:kern w:val="0"/>
          <w:sz w:val="24"/>
        </w:rPr>
        <w:t>重新</w:t>
      </w:r>
      <w:r>
        <w:rPr>
          <w:rFonts w:hint="eastAsia" w:ascii="宋体" w:hAnsi="宋体" w:eastAsia="宋体" w:cs="Times New Roman"/>
          <w:b/>
          <w:bCs/>
          <w:color w:val="auto"/>
          <w:kern w:val="0"/>
          <w:sz w:val="24"/>
          <w:lang w:val="en-US" w:eastAsia="zh-CN"/>
        </w:rPr>
        <w:t>采购</w:t>
      </w:r>
      <w:r>
        <w:rPr>
          <w:rFonts w:hint="eastAsia" w:ascii="宋体" w:hAnsi="宋体" w:eastAsia="宋体" w:cs="Times New Roman"/>
          <w:b/>
          <w:bCs/>
          <w:color w:val="auto"/>
          <w:kern w:val="0"/>
          <w:sz w:val="24"/>
        </w:rPr>
        <w:t>和不再</w:t>
      </w:r>
      <w:r>
        <w:rPr>
          <w:rFonts w:hint="eastAsia" w:ascii="宋体" w:hAnsi="宋体" w:eastAsia="宋体" w:cs="Times New Roman"/>
          <w:b/>
          <w:bCs/>
          <w:color w:val="auto"/>
          <w:kern w:val="0"/>
          <w:sz w:val="24"/>
          <w:lang w:val="en-US" w:eastAsia="zh-CN"/>
        </w:rPr>
        <w:t>采购</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有下列情形之一的，</w:t>
      </w:r>
      <w:r>
        <w:rPr>
          <w:rFonts w:hint="eastAsia" w:ascii="宋体" w:hAnsi="宋体" w:eastAsia="宋体" w:cs="Times New Roman"/>
          <w:color w:val="auto"/>
          <w:szCs w:val="21"/>
          <w:lang w:val="en-US" w:eastAsia="zh-CN"/>
        </w:rPr>
        <w:t>采购</w:t>
      </w:r>
      <w:r>
        <w:rPr>
          <w:rFonts w:hint="eastAsia" w:ascii="宋体" w:hAnsi="宋体" w:eastAsia="宋体" w:cs="Times New Roman"/>
          <w:color w:val="auto"/>
          <w:szCs w:val="21"/>
        </w:rPr>
        <w:t>人将不</w:t>
      </w:r>
      <w:r>
        <w:rPr>
          <w:rFonts w:hint="eastAsia" w:ascii="宋体" w:hAnsi="宋体" w:eastAsia="宋体" w:cs="Times New Roman"/>
          <w:color w:val="auto"/>
          <w:szCs w:val="21"/>
          <w:lang w:val="en-US" w:eastAsia="zh-CN"/>
        </w:rPr>
        <w:t>再</w:t>
      </w:r>
      <w:r>
        <w:rPr>
          <w:rFonts w:hint="eastAsia" w:ascii="宋体" w:hAnsi="宋体" w:eastAsia="宋体" w:cs="Times New Roman"/>
          <w:color w:val="auto"/>
          <w:szCs w:val="21"/>
        </w:rPr>
        <w:t>重新</w:t>
      </w:r>
      <w:r>
        <w:rPr>
          <w:rFonts w:hint="eastAsia" w:ascii="宋体" w:hAnsi="宋体" w:eastAsia="宋体" w:cs="Times New Roman"/>
          <w:color w:val="auto"/>
          <w:szCs w:val="21"/>
          <w:lang w:val="en-US" w:eastAsia="zh-CN"/>
        </w:rPr>
        <w:t>采购</w:t>
      </w:r>
      <w:r>
        <w:rPr>
          <w:rFonts w:hint="eastAsia" w:ascii="宋体" w:hAnsi="宋体" w:eastAsia="宋体" w:cs="Times New Roman"/>
          <w:color w:val="auto"/>
          <w:szCs w:val="21"/>
        </w:rPr>
        <w:t>：</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（1）在投标截止时间之前提交投标文件的投标人少于3个的；</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（2）经评议有效投标的投标人数量不足3个的；</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（3）国家、省和招标文件规定的其他招标失败情形。</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出现上述情形后，招投标部应及时向</w:t>
      </w:r>
      <w:bookmarkStart w:id="3" w:name="_Hlk79573073"/>
      <w:r>
        <w:rPr>
          <w:rFonts w:hint="eastAsia" w:ascii="宋体" w:hAnsi="宋体" w:eastAsia="宋体" w:cs="Times New Roman"/>
          <w:color w:val="auto"/>
          <w:szCs w:val="21"/>
        </w:rPr>
        <w:t>招标采购小组</w:t>
      </w:r>
      <w:bookmarkEnd w:id="3"/>
      <w:r>
        <w:rPr>
          <w:rFonts w:hint="eastAsia" w:ascii="宋体" w:hAnsi="宋体" w:eastAsia="宋体" w:cs="Times New Roman"/>
          <w:color w:val="auto"/>
          <w:szCs w:val="21"/>
        </w:rPr>
        <w:t>报告，由招标采购小组根据实际情况对本次招标作出延缓招标工作或转为谈判（有效投标的投标人数量2个）、直接委托（有效投标的投标人数量1个）等方式。</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谈判程序为：谈判小组集中与单一投标单位分别进行谈判，并进行二次报价，谈判过程中的任何一方不得透露与谈判有关的其它投标单位的技术资料、价格或其它信息。</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最终价低者中标。</w:t>
      </w:r>
    </w:p>
    <w:p>
      <w:pPr>
        <w:pageBreakBefore w:val="0"/>
        <w:widowControl/>
        <w:kinsoku/>
        <w:wordWrap/>
        <w:overflowPunct/>
        <w:topLinePunct w:val="0"/>
        <w:autoSpaceDE/>
        <w:autoSpaceDN/>
        <w:bidi w:val="0"/>
        <w:adjustRightInd/>
        <w:snapToGrid w:val="0"/>
        <w:spacing w:line="360" w:lineRule="auto"/>
        <w:ind w:firstLine="602" w:firstLineChars="250"/>
        <w:textAlignment w:val="auto"/>
        <w:rPr>
          <w:rFonts w:hint="eastAsia" w:ascii="宋体" w:hAnsi="宋体" w:eastAsia="宋体" w:cs="Times New Roman"/>
          <w:b/>
          <w:bCs/>
          <w:color w:val="auto"/>
          <w:kern w:val="0"/>
          <w:sz w:val="24"/>
          <w:lang w:val="en-US" w:eastAsia="zh-CN"/>
        </w:rPr>
      </w:pPr>
      <w:r>
        <w:rPr>
          <w:rFonts w:hint="eastAsia" w:ascii="宋体" w:hAnsi="宋体" w:cs="Times New Roman"/>
          <w:b/>
          <w:bCs/>
          <w:color w:val="auto"/>
          <w:kern w:val="0"/>
          <w:sz w:val="24"/>
          <w:lang w:val="en-US" w:eastAsia="zh-CN"/>
        </w:rPr>
        <w:t>十一、</w:t>
      </w:r>
      <w:r>
        <w:rPr>
          <w:rFonts w:hint="eastAsia" w:ascii="宋体" w:hAnsi="宋体" w:eastAsia="宋体" w:cs="Times New Roman"/>
          <w:b/>
          <w:bCs/>
          <w:color w:val="auto"/>
          <w:kern w:val="0"/>
          <w:sz w:val="24"/>
          <w:lang w:val="en-US" w:eastAsia="zh-CN"/>
        </w:rPr>
        <w:t>报价相同情况处理</w:t>
      </w:r>
    </w:p>
    <w:p>
      <w:pPr>
        <w:pageBreakBefore w:val="0"/>
        <w:widowControl/>
        <w:kinsoku/>
        <w:wordWrap/>
        <w:overflowPunct/>
        <w:topLinePunct w:val="0"/>
        <w:autoSpaceDE/>
        <w:autoSpaceDN/>
        <w:bidi w:val="0"/>
        <w:adjustRightInd/>
        <w:snapToGrid w:val="0"/>
        <w:spacing w:line="360" w:lineRule="auto"/>
        <w:ind w:firstLine="525" w:firstLineChars="25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如果有两个或以上的投标人的</w:t>
      </w:r>
      <w:r>
        <w:rPr>
          <w:rFonts w:hint="eastAsia" w:ascii="宋体" w:hAnsi="宋体" w:eastAsia="宋体" w:cs="Times New Roman"/>
          <w:color w:val="auto"/>
          <w:szCs w:val="21"/>
          <w:lang w:val="en-US" w:eastAsia="zh-CN"/>
        </w:rPr>
        <w:t>报价</w:t>
      </w:r>
      <w:r>
        <w:rPr>
          <w:rFonts w:hint="eastAsia" w:ascii="宋体" w:hAnsi="宋体" w:eastAsia="宋体" w:cs="Times New Roman"/>
          <w:color w:val="auto"/>
          <w:szCs w:val="21"/>
        </w:rPr>
        <w:t>相同</w:t>
      </w:r>
      <w:r>
        <w:rPr>
          <w:rFonts w:hint="eastAsia" w:ascii="宋体" w:hAnsi="宋体" w:eastAsia="宋体" w:cs="Times New Roman"/>
          <w:color w:val="auto"/>
          <w:szCs w:val="21"/>
          <w:lang w:val="en-US" w:eastAsia="zh-CN"/>
        </w:rPr>
        <w:t>且同为最低报价时</w:t>
      </w:r>
      <w:r>
        <w:rPr>
          <w:rFonts w:hint="eastAsia" w:ascii="宋体" w:hAnsi="宋体" w:eastAsia="宋体" w:cs="Times New Roman"/>
          <w:color w:val="auto"/>
          <w:szCs w:val="21"/>
        </w:rPr>
        <w:t>，</w:t>
      </w:r>
      <w:r>
        <w:rPr>
          <w:rFonts w:hint="eastAsia" w:ascii="宋体" w:hAnsi="宋体" w:eastAsia="宋体" w:cs="Times New Roman"/>
          <w:color w:val="auto"/>
          <w:szCs w:val="21"/>
          <w:lang w:val="en-US" w:eastAsia="zh-CN"/>
        </w:rPr>
        <w:t>则报价</w:t>
      </w:r>
      <w:r>
        <w:rPr>
          <w:rFonts w:hint="eastAsia" w:ascii="宋体" w:hAnsi="宋体" w:eastAsia="宋体" w:cs="Times New Roman"/>
          <w:color w:val="auto"/>
          <w:szCs w:val="21"/>
        </w:rPr>
        <w:t>相同</w:t>
      </w:r>
      <w:r>
        <w:rPr>
          <w:rFonts w:hint="eastAsia" w:ascii="宋体" w:hAnsi="宋体" w:eastAsia="宋体" w:cs="Times New Roman"/>
          <w:color w:val="auto"/>
          <w:szCs w:val="21"/>
          <w:lang w:val="en-US" w:eastAsia="zh-CN"/>
        </w:rPr>
        <w:t>且同为最低报价的投标人进行二轮或多轮报价，直至确定有且仅有一家投标人为最低报价，确定</w:t>
      </w:r>
      <w:r>
        <w:rPr>
          <w:rFonts w:hint="eastAsia" w:ascii="宋体" w:hAnsi="宋体" w:eastAsia="宋体" w:cs="Times New Roman"/>
          <w:color w:val="auto"/>
          <w:szCs w:val="21"/>
        </w:rPr>
        <w:t>浮动价最低者</w:t>
      </w:r>
      <w:r>
        <w:rPr>
          <w:rFonts w:hint="eastAsia" w:ascii="宋体" w:hAnsi="宋体" w:eastAsia="宋体" w:cs="Times New Roman"/>
          <w:color w:val="auto"/>
          <w:szCs w:val="21"/>
          <w:lang w:val="en-US" w:eastAsia="zh-CN"/>
        </w:rPr>
        <w:t>为中标单位。</w:t>
      </w: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hint="eastAsia"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ascii="宋体" w:hAnsi="宋体"/>
          <w:b/>
          <w:bCs/>
          <w:color w:val="auto"/>
          <w:sz w:val="44"/>
        </w:rPr>
      </w:pPr>
    </w:p>
    <w:p>
      <w:pPr>
        <w:rPr>
          <w:rFonts w:hint="eastAsia" w:ascii="宋体" w:hAnsi="宋体"/>
          <w:b/>
          <w:bCs/>
          <w:color w:val="auto"/>
          <w:sz w:val="44"/>
        </w:rPr>
      </w:pPr>
    </w:p>
    <w:p>
      <w:pPr>
        <w:rPr>
          <w:rFonts w:hint="eastAsia" w:ascii="宋体" w:hAnsi="宋体"/>
          <w:b/>
          <w:bCs/>
          <w:color w:val="auto"/>
          <w:sz w:val="44"/>
        </w:rPr>
      </w:pPr>
    </w:p>
    <w:p>
      <w:pPr>
        <w:jc w:val="center"/>
        <w:rPr>
          <w:rFonts w:hint="eastAsia" w:ascii="宋体" w:hAnsi="宋体"/>
          <w:b/>
          <w:bCs/>
          <w:color w:val="auto"/>
          <w:sz w:val="44"/>
        </w:rPr>
      </w:pPr>
      <w:bookmarkStart w:id="4" w:name="_Toc411272528"/>
      <w:bookmarkStart w:id="5" w:name="_Toc419375465"/>
      <w:bookmarkStart w:id="6" w:name="_Toc50703720"/>
      <w:bookmarkStart w:id="7" w:name="_Toc43264515"/>
      <w:bookmarkStart w:id="8" w:name="_Toc50691027"/>
      <w:r>
        <w:rPr>
          <w:rFonts w:hint="eastAsia" w:ascii="宋体" w:hAnsi="宋体"/>
          <w:b/>
          <w:bCs/>
          <w:color w:val="auto"/>
          <w:sz w:val="44"/>
        </w:rPr>
        <w:t>第三部分 投标文件（格式）</w:t>
      </w:r>
    </w:p>
    <w:p>
      <w:pPr>
        <w:pStyle w:val="3"/>
        <w:ind w:hanging="1"/>
        <w:rPr>
          <w:rFonts w:hint="eastAsia" w:ascii="黑体" w:hAnsi="宋体"/>
          <w:color w:val="auto"/>
          <w:sz w:val="44"/>
        </w:rPr>
      </w:pPr>
      <w:r>
        <w:rPr>
          <w:b/>
          <w:color w:val="auto"/>
          <w:sz w:val="24"/>
        </w:rPr>
        <w:br w:type="page"/>
      </w:r>
      <w:bookmarkEnd w:id="4"/>
      <w:bookmarkEnd w:id="5"/>
      <w:r>
        <w:rPr>
          <w:rFonts w:hint="eastAsia" w:ascii="黑体" w:hAnsi="宋体"/>
          <w:color w:val="auto"/>
          <w:sz w:val="44"/>
        </w:rPr>
        <w:t xml:space="preserve"> </w:t>
      </w:r>
    </w:p>
    <w:p>
      <w:pPr>
        <w:pStyle w:val="11"/>
        <w:spacing w:line="360" w:lineRule="auto"/>
        <w:rPr>
          <w:rFonts w:hint="eastAsia" w:ascii="仿宋_GB2312" w:eastAsia="仿宋_GB2312"/>
          <w:color w:val="auto"/>
        </w:rPr>
      </w:pPr>
    </w:p>
    <w:p>
      <w:pPr>
        <w:pStyle w:val="11"/>
        <w:spacing w:line="360" w:lineRule="auto"/>
        <w:rPr>
          <w:rFonts w:hint="eastAsia" w:ascii="仿宋_GB2312" w:eastAsia="仿宋_GB2312"/>
          <w:color w:val="auto"/>
        </w:rPr>
      </w:pPr>
    </w:p>
    <w:p>
      <w:pPr>
        <w:pStyle w:val="11"/>
        <w:spacing w:line="360" w:lineRule="auto"/>
        <w:rPr>
          <w:rFonts w:hint="eastAsia" w:ascii="仿宋_GB2312" w:eastAsia="仿宋_GB2312"/>
          <w:color w:val="auto"/>
        </w:rPr>
      </w:pPr>
    </w:p>
    <w:p>
      <w:pPr>
        <w:pStyle w:val="11"/>
        <w:spacing w:line="360" w:lineRule="auto"/>
        <w:ind w:left="0" w:leftChars="0"/>
        <w:rPr>
          <w:rFonts w:hint="eastAsia" w:ascii="仿宋_GB2312" w:eastAsia="仿宋_GB2312"/>
          <w:color w:val="auto"/>
        </w:rPr>
      </w:pPr>
    </w:p>
    <w:p>
      <w:pPr>
        <w:pStyle w:val="11"/>
        <w:spacing w:line="360" w:lineRule="auto"/>
        <w:ind w:left="0" w:leftChars="0"/>
        <w:jc w:val="center"/>
        <w:rPr>
          <w:rFonts w:hint="eastAsia" w:hAnsi="宋体"/>
          <w:color w:val="auto"/>
          <w:sz w:val="84"/>
        </w:rPr>
      </w:pPr>
      <w:r>
        <w:rPr>
          <w:rFonts w:hint="eastAsia" w:hAnsi="宋体"/>
          <w:color w:val="auto"/>
          <w:sz w:val="84"/>
        </w:rPr>
        <w:t>投 标 文 件</w:t>
      </w:r>
    </w:p>
    <w:p>
      <w:pPr>
        <w:pStyle w:val="11"/>
        <w:spacing w:line="360" w:lineRule="auto"/>
        <w:rPr>
          <w:rFonts w:hint="eastAsia" w:hAnsi="宋体"/>
          <w:color w:val="auto"/>
        </w:rPr>
      </w:pPr>
    </w:p>
    <w:p>
      <w:pPr>
        <w:pStyle w:val="11"/>
        <w:spacing w:line="360" w:lineRule="auto"/>
        <w:rPr>
          <w:rFonts w:hint="eastAsia" w:hAnsi="宋体"/>
          <w:color w:val="auto"/>
        </w:rPr>
      </w:pPr>
    </w:p>
    <w:p>
      <w:pPr>
        <w:pStyle w:val="11"/>
        <w:spacing w:line="360" w:lineRule="auto"/>
        <w:rPr>
          <w:rFonts w:hint="eastAsia" w:hAnsi="宋体"/>
          <w:color w:val="auto"/>
        </w:rPr>
      </w:pPr>
    </w:p>
    <w:p>
      <w:pPr>
        <w:pStyle w:val="11"/>
        <w:spacing w:line="360" w:lineRule="auto"/>
        <w:rPr>
          <w:rFonts w:hint="eastAsia" w:hAnsi="宋体"/>
          <w:color w:val="auto"/>
        </w:rPr>
      </w:pPr>
    </w:p>
    <w:p>
      <w:pPr>
        <w:pStyle w:val="11"/>
        <w:spacing w:line="360" w:lineRule="auto"/>
        <w:rPr>
          <w:rFonts w:hint="eastAsia" w:hAnsi="宋体"/>
          <w:color w:val="auto"/>
        </w:rPr>
      </w:pPr>
    </w:p>
    <w:p>
      <w:pPr>
        <w:pStyle w:val="11"/>
        <w:spacing w:line="360" w:lineRule="auto"/>
        <w:rPr>
          <w:rFonts w:hint="eastAsia" w:hAnsi="宋体"/>
          <w:color w:val="auto"/>
        </w:rPr>
      </w:pPr>
    </w:p>
    <w:p>
      <w:pPr>
        <w:pStyle w:val="11"/>
        <w:spacing w:line="360" w:lineRule="auto"/>
        <w:ind w:firstLine="1575" w:firstLineChars="525"/>
        <w:rPr>
          <w:rFonts w:hint="eastAsia" w:hAnsi="宋体"/>
          <w:color w:val="auto"/>
          <w:sz w:val="30"/>
        </w:rPr>
      </w:pPr>
      <w:r>
        <w:rPr>
          <w:rFonts w:hint="eastAsia" w:hAnsi="宋体"/>
          <w:color w:val="auto"/>
          <w:sz w:val="30"/>
        </w:rPr>
        <w:t>招标编号：</w:t>
      </w:r>
      <w:r>
        <w:rPr>
          <w:rFonts w:hint="eastAsia" w:hAnsi="宋体"/>
          <w:color w:val="auto"/>
          <w:sz w:val="30"/>
          <w:u w:val="single"/>
        </w:rPr>
        <w:t xml:space="preserve">                      </w:t>
      </w:r>
    </w:p>
    <w:p>
      <w:pPr>
        <w:pStyle w:val="11"/>
        <w:spacing w:line="360" w:lineRule="auto"/>
        <w:ind w:firstLine="1575" w:firstLineChars="525"/>
        <w:rPr>
          <w:rFonts w:hint="eastAsia" w:hAnsi="宋体"/>
          <w:color w:val="auto"/>
          <w:sz w:val="30"/>
        </w:rPr>
      </w:pPr>
      <w:r>
        <w:rPr>
          <w:rFonts w:hint="eastAsia" w:hAnsi="宋体"/>
          <w:color w:val="auto"/>
          <w:sz w:val="30"/>
        </w:rPr>
        <w:t>项目名称：</w:t>
      </w:r>
      <w:r>
        <w:rPr>
          <w:rFonts w:hint="eastAsia" w:hAnsi="宋体"/>
          <w:color w:val="auto"/>
          <w:sz w:val="30"/>
          <w:u w:val="single"/>
        </w:rPr>
        <w:t xml:space="preserve">                      </w:t>
      </w:r>
    </w:p>
    <w:p>
      <w:pPr>
        <w:pStyle w:val="11"/>
        <w:spacing w:line="360" w:lineRule="auto"/>
        <w:ind w:firstLine="1575" w:firstLineChars="525"/>
        <w:rPr>
          <w:rFonts w:hint="eastAsia" w:hAnsi="宋体"/>
          <w:color w:val="auto"/>
          <w:sz w:val="30"/>
        </w:rPr>
      </w:pPr>
      <w:r>
        <w:rPr>
          <w:rFonts w:hint="eastAsia" w:hAnsi="宋体"/>
          <w:color w:val="auto"/>
          <w:sz w:val="30"/>
        </w:rPr>
        <w:t>投标文件内容：</w:t>
      </w:r>
      <w:r>
        <w:rPr>
          <w:rFonts w:hint="eastAsia" w:hAnsi="宋体"/>
          <w:color w:val="auto"/>
          <w:sz w:val="30"/>
          <w:u w:val="single"/>
        </w:rPr>
        <w:t xml:space="preserve"> </w:t>
      </w:r>
      <w:r>
        <w:rPr>
          <w:rFonts w:hAnsi="宋体"/>
          <w:color w:val="auto"/>
          <w:sz w:val="30"/>
          <w:u w:val="single"/>
        </w:rPr>
        <w:t xml:space="preserve">   </w:t>
      </w:r>
      <w:r>
        <w:rPr>
          <w:rFonts w:hint="eastAsia" w:hAnsi="宋体"/>
          <w:color w:val="auto"/>
          <w:sz w:val="30"/>
          <w:u w:val="single"/>
        </w:rPr>
        <w:t xml:space="preserve">投标文件 </w:t>
      </w:r>
      <w:r>
        <w:rPr>
          <w:rFonts w:hAnsi="宋体"/>
          <w:color w:val="auto"/>
          <w:sz w:val="30"/>
          <w:u w:val="single"/>
        </w:rPr>
        <w:t xml:space="preserve">  </w:t>
      </w:r>
      <w:r>
        <w:rPr>
          <w:rFonts w:hint="eastAsia" w:hAnsi="宋体"/>
          <w:color w:val="auto"/>
          <w:sz w:val="30"/>
          <w:u w:val="single"/>
        </w:rPr>
        <w:t xml:space="preserve"> </w:t>
      </w:r>
      <w:r>
        <w:rPr>
          <w:rFonts w:hAnsi="宋体"/>
          <w:color w:val="auto"/>
          <w:sz w:val="30"/>
          <w:u w:val="single"/>
        </w:rPr>
        <w:t xml:space="preserve">  </w:t>
      </w:r>
    </w:p>
    <w:p>
      <w:pPr>
        <w:pStyle w:val="11"/>
        <w:spacing w:line="360" w:lineRule="auto"/>
        <w:ind w:firstLine="1575" w:firstLineChars="525"/>
        <w:rPr>
          <w:rFonts w:hint="eastAsia" w:hAnsi="宋体"/>
          <w:color w:val="auto"/>
          <w:sz w:val="30"/>
        </w:rPr>
      </w:pPr>
      <w:r>
        <w:rPr>
          <w:rFonts w:hint="eastAsia" w:hAnsi="宋体"/>
          <w:color w:val="auto"/>
          <w:sz w:val="30"/>
          <w:lang w:eastAsia="zh-CN"/>
        </w:rPr>
        <w:t>采购人</w:t>
      </w:r>
      <w:r>
        <w:rPr>
          <w:rFonts w:hint="eastAsia" w:hAnsi="宋体"/>
          <w:color w:val="auto"/>
          <w:sz w:val="30"/>
        </w:rPr>
        <w:t>：</w:t>
      </w:r>
      <w:r>
        <w:rPr>
          <w:rFonts w:hint="eastAsia" w:hAnsi="宋体"/>
          <w:color w:val="auto"/>
          <w:sz w:val="30"/>
          <w:u w:val="single"/>
        </w:rPr>
        <w:t xml:space="preserve">                        </w:t>
      </w:r>
    </w:p>
    <w:p>
      <w:pPr>
        <w:pStyle w:val="11"/>
        <w:spacing w:line="360" w:lineRule="auto"/>
        <w:ind w:firstLine="1575" w:firstLineChars="525"/>
        <w:rPr>
          <w:rFonts w:hint="eastAsia" w:hAnsi="宋体"/>
          <w:color w:val="auto"/>
          <w:sz w:val="30"/>
        </w:rPr>
      </w:pPr>
      <w:r>
        <w:rPr>
          <w:rFonts w:hint="eastAsia" w:hAnsi="宋体"/>
          <w:color w:val="auto"/>
          <w:sz w:val="30"/>
        </w:rPr>
        <w:t>投标人：</w:t>
      </w:r>
      <w:r>
        <w:rPr>
          <w:rFonts w:hint="eastAsia" w:hAnsi="宋体"/>
          <w:color w:val="auto"/>
          <w:sz w:val="30"/>
          <w:u w:val="single"/>
        </w:rPr>
        <w:t xml:space="preserve">      （盖公司法人公章）</w:t>
      </w:r>
    </w:p>
    <w:p>
      <w:pPr>
        <w:pStyle w:val="11"/>
        <w:spacing w:line="360" w:lineRule="auto"/>
        <w:ind w:firstLine="1575" w:firstLineChars="525"/>
        <w:rPr>
          <w:rFonts w:hint="eastAsia" w:hAnsi="宋体"/>
          <w:color w:val="auto"/>
          <w:sz w:val="30"/>
        </w:rPr>
      </w:pPr>
      <w:r>
        <w:rPr>
          <w:rFonts w:hint="eastAsia" w:hAnsi="宋体"/>
          <w:color w:val="auto"/>
          <w:sz w:val="30"/>
        </w:rPr>
        <w:t>日  期：</w:t>
      </w:r>
      <w:r>
        <w:rPr>
          <w:rFonts w:hint="eastAsia" w:hAnsi="宋体"/>
          <w:color w:val="auto"/>
          <w:sz w:val="30"/>
          <w:u w:val="single"/>
        </w:rPr>
        <w:t xml:space="preserve">          </w:t>
      </w:r>
      <w:r>
        <w:rPr>
          <w:rFonts w:hint="eastAsia" w:hAnsi="宋体"/>
          <w:color w:val="auto"/>
          <w:sz w:val="30"/>
        </w:rPr>
        <w:t>年</w:t>
      </w:r>
      <w:r>
        <w:rPr>
          <w:rFonts w:hint="eastAsia" w:hAnsi="宋体"/>
          <w:color w:val="auto"/>
          <w:sz w:val="30"/>
          <w:u w:val="single"/>
        </w:rPr>
        <w:t xml:space="preserve">     </w:t>
      </w:r>
      <w:r>
        <w:rPr>
          <w:rFonts w:hint="eastAsia" w:hAnsi="宋体"/>
          <w:color w:val="auto"/>
          <w:sz w:val="30"/>
        </w:rPr>
        <w:t>月</w:t>
      </w:r>
      <w:r>
        <w:rPr>
          <w:rFonts w:hint="eastAsia" w:hAnsi="宋体"/>
          <w:color w:val="auto"/>
          <w:sz w:val="30"/>
          <w:u w:val="single"/>
        </w:rPr>
        <w:t xml:space="preserve">    </w:t>
      </w:r>
      <w:r>
        <w:rPr>
          <w:rFonts w:hint="eastAsia" w:hAnsi="宋体"/>
          <w:color w:val="auto"/>
          <w:sz w:val="30"/>
        </w:rPr>
        <w:t>日</w:t>
      </w:r>
    </w:p>
    <w:p>
      <w:pPr>
        <w:pStyle w:val="11"/>
        <w:spacing w:line="360" w:lineRule="auto"/>
        <w:rPr>
          <w:rFonts w:hint="eastAsia" w:ascii="仿宋_GB2312" w:eastAsia="仿宋_GB2312"/>
          <w:color w:val="auto"/>
        </w:rPr>
      </w:pPr>
    </w:p>
    <w:p>
      <w:pPr>
        <w:rPr>
          <w:rFonts w:hint="eastAsia" w:ascii="仿宋_GB2312" w:eastAsia="仿宋_GB2312"/>
          <w:color w:val="auto"/>
        </w:rPr>
      </w:pPr>
      <w:bookmarkStart w:id="9" w:name="_Toc411272529"/>
    </w:p>
    <w:p>
      <w:pPr>
        <w:rPr>
          <w:rFonts w:hint="eastAsia"/>
          <w:color w:val="auto"/>
        </w:rPr>
      </w:pPr>
    </w:p>
    <w:bookmarkEnd w:id="6"/>
    <w:bookmarkEnd w:id="7"/>
    <w:bookmarkEnd w:id="8"/>
    <w:bookmarkEnd w:id="9"/>
    <w:p>
      <w:pPr>
        <w:spacing w:line="400" w:lineRule="exact"/>
        <w:rPr>
          <w:rFonts w:hint="eastAsia"/>
          <w:color w:val="auto"/>
        </w:rPr>
      </w:pPr>
      <w:bookmarkStart w:id="10" w:name="_Toc50703724"/>
      <w:bookmarkStart w:id="11" w:name="_Toc50691031"/>
      <w:bookmarkStart w:id="12" w:name="_Toc43264528"/>
      <w:bookmarkStart w:id="13" w:name="_Toc50703722"/>
      <w:bookmarkStart w:id="14" w:name="_Toc50691029"/>
      <w:bookmarkStart w:id="15" w:name="_Toc43264516"/>
    </w:p>
    <w:p>
      <w:pPr>
        <w:spacing w:line="400" w:lineRule="exact"/>
        <w:rPr>
          <w:rFonts w:hint="eastAsia"/>
          <w:color w:val="auto"/>
        </w:rPr>
      </w:pPr>
    </w:p>
    <w:p>
      <w:pPr>
        <w:spacing w:line="400" w:lineRule="exact"/>
        <w:rPr>
          <w:rFonts w:hint="eastAsia"/>
          <w:color w:val="auto"/>
        </w:rPr>
      </w:pPr>
    </w:p>
    <w:p>
      <w:pPr>
        <w:pStyle w:val="2"/>
        <w:rPr>
          <w:rFonts w:hint="eastAsia"/>
          <w:color w:val="auto"/>
        </w:rPr>
      </w:pPr>
    </w:p>
    <w:p>
      <w:pPr>
        <w:rPr>
          <w:rFonts w:hint="eastAsia"/>
        </w:rPr>
      </w:pPr>
    </w:p>
    <w:p>
      <w:pPr>
        <w:spacing w:line="400" w:lineRule="exact"/>
        <w:rPr>
          <w:rFonts w:hint="eastAsia"/>
          <w:color w:val="auto"/>
        </w:rPr>
      </w:pPr>
    </w:p>
    <w:p>
      <w:pPr>
        <w:spacing w:line="400" w:lineRule="exact"/>
        <w:rPr>
          <w:rFonts w:hint="eastAsia"/>
          <w:color w:val="auto"/>
        </w:rPr>
      </w:pPr>
    </w:p>
    <w:bookmarkEnd w:id="10"/>
    <w:bookmarkEnd w:id="11"/>
    <w:p>
      <w:pPr>
        <w:jc w:val="left"/>
        <w:rPr>
          <w:rFonts w:hint="eastAsia"/>
          <w:b/>
          <w:color w:val="auto"/>
          <w:sz w:val="30"/>
          <w:szCs w:val="30"/>
        </w:rPr>
      </w:pPr>
    </w:p>
    <w:p>
      <w:pPr>
        <w:spacing w:line="500" w:lineRule="exact"/>
        <w:rPr>
          <w:rFonts w:hint="eastAsia" w:ascii="宋体" w:hAnsi="宋体"/>
          <w:b/>
          <w:color w:val="auto"/>
          <w:sz w:val="32"/>
          <w:szCs w:val="20"/>
          <w:lang w:val="en-US" w:eastAsia="zh-CN"/>
        </w:rPr>
      </w:pPr>
      <w:bookmarkStart w:id="16" w:name="_Toc369339230"/>
      <w:bookmarkStart w:id="17" w:name="_Toc206142697"/>
      <w:bookmarkStart w:id="18" w:name="_Toc188989187"/>
      <w:bookmarkStart w:id="19" w:name="_Toc417479595"/>
      <w:bookmarkStart w:id="20" w:name="_Toc371174877"/>
      <w:bookmarkStart w:id="21" w:name="_Toc367273960"/>
      <w:bookmarkStart w:id="22" w:name="_Toc309224393"/>
      <w:bookmarkStart w:id="23" w:name="_Toc289852510"/>
      <w:bookmarkStart w:id="24" w:name="_Toc222777564"/>
      <w:bookmarkStart w:id="25" w:name="_Toc367273902"/>
      <w:r>
        <w:rPr>
          <w:rFonts w:hint="eastAsia" w:ascii="宋体" w:hAnsi="宋体"/>
          <w:b/>
          <w:color w:val="auto"/>
          <w:sz w:val="32"/>
          <w:szCs w:val="20"/>
        </w:rPr>
        <w:t>附件1：</w:t>
      </w:r>
      <w:r>
        <w:rPr>
          <w:rFonts w:hint="eastAsia" w:ascii="宋体" w:hAnsi="宋体"/>
          <w:b/>
          <w:color w:val="auto"/>
          <w:sz w:val="32"/>
          <w:szCs w:val="20"/>
          <w:lang w:val="en-US" w:eastAsia="zh-CN"/>
        </w:rPr>
        <w:t xml:space="preserve">                </w:t>
      </w:r>
    </w:p>
    <w:p>
      <w:pPr>
        <w:spacing w:line="500" w:lineRule="exact"/>
        <w:jc w:val="center"/>
        <w:rPr>
          <w:rFonts w:ascii="宋体" w:hAnsi="宋体"/>
          <w:b/>
          <w:color w:val="auto"/>
          <w:sz w:val="32"/>
          <w:szCs w:val="20"/>
        </w:rPr>
      </w:pPr>
      <w:r>
        <w:rPr>
          <w:rFonts w:hint="eastAsia" w:ascii="宋体" w:hAnsi="宋体"/>
          <w:b/>
          <w:color w:val="auto"/>
          <w:sz w:val="32"/>
          <w:szCs w:val="20"/>
        </w:rPr>
        <w:t>法定代表人身份证明书</w:t>
      </w:r>
      <w:bookmarkEnd w:id="16"/>
      <w:bookmarkEnd w:id="17"/>
      <w:bookmarkEnd w:id="18"/>
      <w:bookmarkEnd w:id="19"/>
      <w:bookmarkEnd w:id="20"/>
      <w:bookmarkEnd w:id="21"/>
      <w:bookmarkEnd w:id="22"/>
      <w:bookmarkEnd w:id="23"/>
      <w:bookmarkEnd w:id="24"/>
      <w:bookmarkEnd w:id="25"/>
    </w:p>
    <w:p>
      <w:pPr>
        <w:spacing w:line="360" w:lineRule="auto"/>
        <w:jc w:val="center"/>
        <w:rPr>
          <w:rFonts w:ascii="宋体" w:hAnsi="宋体"/>
          <w:b/>
          <w:color w:val="auto"/>
          <w:sz w:val="36"/>
        </w:rPr>
      </w:pPr>
    </w:p>
    <w:p>
      <w:pPr>
        <w:spacing w:line="360" w:lineRule="auto"/>
        <w:rPr>
          <w:rFonts w:ascii="宋体" w:hAnsi="宋体"/>
          <w:b/>
          <w:color w:val="auto"/>
        </w:rPr>
      </w:pPr>
    </w:p>
    <w:p>
      <w:pPr>
        <w:spacing w:line="360" w:lineRule="auto"/>
        <w:ind w:firstLine="612"/>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2"/>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单位性质：</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地</w:t>
      </w:r>
      <w:r>
        <w:rPr>
          <w:rFonts w:ascii="宋体" w:hAnsi="宋体"/>
          <w:color w:val="auto"/>
          <w:sz w:val="24"/>
        </w:rPr>
        <w:t xml:space="preserve">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成立时间：</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w:t>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经营期限：</w:t>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p>
    <w:p>
      <w:pPr>
        <w:spacing w:line="360" w:lineRule="auto"/>
        <w:ind w:firstLine="610"/>
        <w:rPr>
          <w:rFonts w:ascii="宋体" w:hAnsi="宋体"/>
          <w:color w:val="auto"/>
          <w:sz w:val="24"/>
        </w:rPr>
      </w:pPr>
    </w:p>
    <w:p>
      <w:pPr>
        <w:spacing w:line="360" w:lineRule="auto"/>
        <w:ind w:firstLine="610"/>
        <w:rPr>
          <w:rFonts w:hint="eastAsia" w:ascii="宋体" w:hAnsi="宋体"/>
          <w:color w:val="auto"/>
          <w:sz w:val="24"/>
          <w:u w:val="single"/>
        </w:rPr>
      </w:pPr>
      <w:r>
        <w:rPr>
          <w:rFonts w:hint="eastAsia" w:ascii="宋体" w:hAnsi="宋体"/>
          <w:color w:val="auto"/>
          <w:sz w:val="24"/>
        </w:rPr>
        <w:t>姓</w:t>
      </w:r>
      <w:r>
        <w:rPr>
          <w:rFonts w:ascii="宋体" w:hAnsi="宋体"/>
          <w:color w:val="auto"/>
          <w:sz w:val="24"/>
        </w:rPr>
        <w:t xml:space="preserve">    名：</w:t>
      </w:r>
      <w:r>
        <w:rPr>
          <w:rFonts w:ascii="宋体" w:hAnsi="宋体"/>
          <w:color w:val="auto"/>
          <w:sz w:val="24"/>
          <w:u w:val="single"/>
        </w:rPr>
        <w:t xml:space="preserve">          </w:t>
      </w:r>
      <w:r>
        <w:rPr>
          <w:rFonts w:ascii="宋体" w:hAnsi="宋体"/>
          <w:color w:val="auto"/>
          <w:sz w:val="24"/>
        </w:rPr>
        <w:t xml:space="preserve"> 性别：</w:t>
      </w:r>
      <w:r>
        <w:rPr>
          <w:rFonts w:ascii="宋体" w:hAnsi="宋体"/>
          <w:color w:val="auto"/>
          <w:sz w:val="24"/>
          <w:u w:val="single"/>
        </w:rPr>
        <w:t xml:space="preserve">      </w:t>
      </w:r>
      <w:r>
        <w:rPr>
          <w:rFonts w:ascii="宋体" w:hAnsi="宋体"/>
          <w:color w:val="auto"/>
          <w:sz w:val="24"/>
        </w:rPr>
        <w:t>年龄：</w:t>
      </w:r>
      <w:r>
        <w:rPr>
          <w:rFonts w:ascii="宋体" w:hAnsi="宋体"/>
          <w:color w:val="auto"/>
          <w:sz w:val="24"/>
          <w:u w:val="single"/>
        </w:rPr>
        <w:t xml:space="preserve">       </w:t>
      </w:r>
      <w:r>
        <w:rPr>
          <w:rFonts w:ascii="宋体" w:hAnsi="宋体"/>
          <w:color w:val="auto"/>
          <w:sz w:val="24"/>
        </w:rPr>
        <w:t xml:space="preserve"> 职务：</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系</w:t>
      </w:r>
      <w:r>
        <w:rPr>
          <w:rFonts w:ascii="宋体" w:hAnsi="宋体"/>
          <w:color w:val="auto"/>
          <w:sz w:val="24"/>
          <w:u w:val="single"/>
        </w:rPr>
        <w:t xml:space="preserve">          （投标人单位名称）         </w:t>
      </w:r>
      <w:r>
        <w:rPr>
          <w:rFonts w:hint="eastAsia" w:ascii="宋体" w:hAnsi="宋体"/>
          <w:color w:val="auto"/>
          <w:sz w:val="24"/>
        </w:rPr>
        <w:t>的法定代表人。</w:t>
      </w:r>
    </w:p>
    <w:p>
      <w:pPr>
        <w:spacing w:line="360" w:lineRule="auto"/>
        <w:ind w:firstLine="610"/>
        <w:rPr>
          <w:rFonts w:ascii="宋体" w:hAnsi="宋体"/>
          <w:color w:val="auto"/>
          <w:sz w:val="24"/>
        </w:rPr>
      </w:pPr>
    </w:p>
    <w:p>
      <w:pPr>
        <w:spacing w:line="360" w:lineRule="auto"/>
        <w:ind w:firstLine="610"/>
        <w:rPr>
          <w:rFonts w:ascii="宋体" w:hAnsi="宋体"/>
          <w:color w:val="auto"/>
          <w:sz w:val="24"/>
        </w:rPr>
      </w:pPr>
      <w:r>
        <w:rPr>
          <w:rFonts w:hint="eastAsia" w:ascii="宋体" w:hAnsi="宋体"/>
          <w:color w:val="auto"/>
          <w:sz w:val="24"/>
        </w:rPr>
        <w:t>特此证明。</w:t>
      </w: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600" w:lineRule="exact"/>
        <w:ind w:firstLine="3840" w:firstLineChars="1600"/>
        <w:rPr>
          <w:rFonts w:ascii="宋体" w:hAnsi="宋体"/>
          <w:color w:val="auto"/>
          <w:sz w:val="24"/>
        </w:rPr>
      </w:pPr>
      <w:r>
        <w:rPr>
          <w:rFonts w:hint="eastAsia" w:ascii="宋体" w:hAnsi="宋体"/>
          <w:color w:val="auto"/>
          <w:sz w:val="24"/>
        </w:rPr>
        <w:t>报价人：</w:t>
      </w:r>
      <w:r>
        <w:rPr>
          <w:rFonts w:ascii="宋体" w:hAnsi="宋体"/>
          <w:color w:val="auto"/>
          <w:sz w:val="24"/>
          <w:u w:val="single"/>
        </w:rPr>
        <w:t xml:space="preserve">             （盖</w:t>
      </w:r>
      <w:r>
        <w:rPr>
          <w:rFonts w:hint="eastAsia" w:ascii="宋体" w:hAnsi="宋体"/>
          <w:color w:val="auto"/>
          <w:sz w:val="24"/>
          <w:u w:val="single"/>
        </w:rPr>
        <w:t>公司法人</w:t>
      </w:r>
      <w:r>
        <w:rPr>
          <w:rFonts w:ascii="宋体" w:hAnsi="宋体"/>
          <w:color w:val="auto"/>
          <w:sz w:val="24"/>
          <w:u w:val="single"/>
        </w:rPr>
        <w:t>公章）</w:t>
      </w:r>
    </w:p>
    <w:p>
      <w:pPr>
        <w:spacing w:line="600" w:lineRule="exact"/>
        <w:ind w:firstLine="4320" w:firstLineChars="1800"/>
        <w:rPr>
          <w:rFonts w:hint="eastAsia" w:ascii="宋体" w:hAnsi="宋体"/>
          <w:color w:val="auto"/>
          <w:sz w:val="24"/>
        </w:rPr>
      </w:pPr>
      <w:r>
        <w:rPr>
          <w:rFonts w:hint="eastAsia" w:ascii="宋体" w:hAnsi="宋体"/>
          <w:color w:val="auto"/>
          <w:sz w:val="24"/>
        </w:rPr>
        <w:t>日</w:t>
      </w:r>
      <w:r>
        <w:rPr>
          <w:rFonts w:ascii="宋体" w:hAnsi="宋体"/>
          <w:color w:val="auto"/>
          <w:sz w:val="24"/>
        </w:rPr>
        <w:t xml:space="preserve">  期：</w:t>
      </w:r>
      <w:r>
        <w:rPr>
          <w:rFonts w:ascii="宋体" w:hAnsi="宋体"/>
          <w:color w:val="auto"/>
          <w:sz w:val="24"/>
          <w:u w:val="single"/>
        </w:rPr>
        <w:t xml:space="preserve">      </w:t>
      </w:r>
      <w:r>
        <w:rPr>
          <w:rFonts w:ascii="宋体" w:hAnsi="宋体"/>
          <w:color w:val="auto"/>
          <w:sz w:val="24"/>
        </w:rPr>
        <w:t>年</w:t>
      </w:r>
      <w:r>
        <w:rPr>
          <w:rFonts w:ascii="宋体" w:hAnsi="宋体"/>
          <w:color w:val="auto"/>
          <w:sz w:val="24"/>
          <w:u w:val="single"/>
        </w:rPr>
        <w:t xml:space="preserve">     </w:t>
      </w:r>
      <w:r>
        <w:rPr>
          <w:rFonts w:ascii="宋体" w:hAnsi="宋体"/>
          <w:color w:val="auto"/>
          <w:sz w:val="24"/>
        </w:rPr>
        <w:t>月</w:t>
      </w:r>
      <w:r>
        <w:rPr>
          <w:rFonts w:ascii="宋体" w:hAnsi="宋体"/>
          <w:color w:val="auto"/>
          <w:sz w:val="24"/>
          <w:u w:val="single"/>
        </w:rPr>
        <w:t xml:space="preserve">     </w:t>
      </w:r>
      <w:r>
        <w:rPr>
          <w:rFonts w:ascii="宋体" w:hAnsi="宋体"/>
          <w:color w:val="auto"/>
          <w:sz w:val="24"/>
        </w:rPr>
        <w:t>日</w:t>
      </w:r>
    </w:p>
    <w:p>
      <w:pPr>
        <w:spacing w:line="600" w:lineRule="exact"/>
        <w:rPr>
          <w:rFonts w:hint="eastAsia" w:ascii="宋体" w:hAnsi="宋体"/>
          <w:color w:val="auto"/>
          <w:sz w:val="24"/>
        </w:rPr>
      </w:pPr>
    </w:p>
    <w:p>
      <w:pPr>
        <w:spacing w:line="600" w:lineRule="exact"/>
        <w:rPr>
          <w:rFonts w:hint="eastAsia" w:ascii="宋体" w:hAnsi="宋体"/>
          <w:color w:val="auto"/>
          <w:sz w:val="24"/>
        </w:rPr>
      </w:pPr>
    </w:p>
    <w:p>
      <w:pPr>
        <w:spacing w:line="600" w:lineRule="exact"/>
        <w:rPr>
          <w:rFonts w:hint="eastAsia" w:ascii="宋体" w:hAnsi="宋体"/>
          <w:b/>
          <w:color w:val="auto"/>
          <w:sz w:val="32"/>
          <w:szCs w:val="20"/>
          <w:lang w:val="en-US" w:eastAsia="zh-CN"/>
        </w:rPr>
      </w:pPr>
      <w:r>
        <w:rPr>
          <w:rFonts w:ascii="宋体" w:hAnsi="宋体"/>
          <w:b/>
          <w:color w:val="auto"/>
          <w:sz w:val="32"/>
          <w:szCs w:val="20"/>
        </w:rPr>
        <w:br w:type="page"/>
      </w:r>
      <w:bookmarkStart w:id="26" w:name="_Toc417479596"/>
      <w:bookmarkStart w:id="27" w:name="_Toc367273903"/>
      <w:bookmarkStart w:id="28" w:name="_Toc367273961"/>
      <w:bookmarkStart w:id="29" w:name="_Toc309224394"/>
      <w:bookmarkStart w:id="30" w:name="_Toc289852511"/>
      <w:bookmarkStart w:id="31" w:name="_Toc371174878"/>
      <w:bookmarkStart w:id="32" w:name="_Toc369339231"/>
      <w:r>
        <w:rPr>
          <w:rFonts w:hint="eastAsia" w:ascii="宋体" w:hAnsi="宋体"/>
          <w:b/>
          <w:color w:val="auto"/>
          <w:sz w:val="32"/>
          <w:szCs w:val="20"/>
        </w:rPr>
        <w:t>附件2：</w:t>
      </w:r>
      <w:r>
        <w:rPr>
          <w:rFonts w:hint="eastAsia" w:ascii="宋体" w:hAnsi="宋体"/>
          <w:b/>
          <w:color w:val="auto"/>
          <w:sz w:val="32"/>
          <w:szCs w:val="20"/>
          <w:lang w:val="en-US" w:eastAsia="zh-CN"/>
        </w:rPr>
        <w:t xml:space="preserve">                 </w:t>
      </w:r>
    </w:p>
    <w:p>
      <w:pPr>
        <w:spacing w:line="600" w:lineRule="exact"/>
        <w:jc w:val="center"/>
        <w:rPr>
          <w:rFonts w:hint="eastAsia" w:ascii="宋体" w:hAnsi="宋体"/>
          <w:b/>
          <w:color w:val="auto"/>
          <w:sz w:val="32"/>
          <w:szCs w:val="20"/>
        </w:rPr>
      </w:pPr>
      <w:r>
        <w:rPr>
          <w:rFonts w:hint="eastAsia" w:ascii="宋体" w:hAnsi="宋体"/>
          <w:b/>
          <w:color w:val="auto"/>
          <w:sz w:val="32"/>
          <w:szCs w:val="20"/>
        </w:rPr>
        <w:t>附法人身份证复印件</w:t>
      </w: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pStyle w:val="2"/>
        <w:rPr>
          <w:rFonts w:hint="eastAsia" w:ascii="宋体" w:hAnsi="宋体"/>
          <w:b/>
          <w:color w:val="auto"/>
          <w:sz w:val="32"/>
          <w:szCs w:val="20"/>
        </w:rPr>
      </w:pPr>
    </w:p>
    <w:p>
      <w:pPr>
        <w:spacing w:line="600" w:lineRule="exact"/>
        <w:rPr>
          <w:rFonts w:ascii="宋体" w:hAnsi="宋体"/>
          <w:b/>
          <w:color w:val="auto"/>
          <w:sz w:val="32"/>
          <w:szCs w:val="20"/>
        </w:rPr>
      </w:pPr>
      <w:r>
        <w:rPr>
          <w:rFonts w:hint="eastAsia" w:ascii="宋体" w:hAnsi="宋体"/>
          <w:b/>
          <w:color w:val="auto"/>
          <w:sz w:val="32"/>
          <w:szCs w:val="20"/>
        </w:rPr>
        <w:t xml:space="preserve">附件3：                </w:t>
      </w:r>
    </w:p>
    <w:p>
      <w:pPr>
        <w:spacing w:line="600" w:lineRule="exact"/>
        <w:jc w:val="center"/>
        <w:rPr>
          <w:rFonts w:ascii="宋体" w:hAnsi="宋体"/>
          <w:color w:val="auto"/>
          <w:sz w:val="24"/>
        </w:rPr>
      </w:pPr>
      <w:r>
        <w:rPr>
          <w:rFonts w:hint="eastAsia" w:ascii="宋体" w:hAnsi="宋体"/>
          <w:b/>
          <w:color w:val="auto"/>
          <w:sz w:val="32"/>
          <w:szCs w:val="20"/>
        </w:rPr>
        <w:t>授权委托书</w:t>
      </w:r>
      <w:bookmarkEnd w:id="26"/>
      <w:bookmarkEnd w:id="27"/>
      <w:bookmarkEnd w:id="28"/>
      <w:bookmarkEnd w:id="29"/>
      <w:bookmarkEnd w:id="30"/>
      <w:bookmarkEnd w:id="31"/>
      <w:bookmarkEnd w:id="32"/>
    </w:p>
    <w:p>
      <w:pPr>
        <w:spacing w:line="360" w:lineRule="auto"/>
        <w:ind w:firstLine="420" w:firstLineChars="200"/>
        <w:rPr>
          <w:rFonts w:hint="eastAsia" w:ascii="宋体" w:hAnsi="宋体"/>
          <w:color w:val="auto"/>
          <w:szCs w:val="21"/>
        </w:rPr>
      </w:pPr>
    </w:p>
    <w:p>
      <w:pPr>
        <w:spacing w:line="360" w:lineRule="auto"/>
        <w:ind w:firstLine="480" w:firstLineChars="200"/>
        <w:rPr>
          <w:rFonts w:hint="eastAsia" w:ascii="宋体" w:hAnsi="宋体"/>
          <w:color w:val="auto"/>
          <w:sz w:val="24"/>
        </w:rPr>
      </w:pPr>
      <w:r>
        <w:rPr>
          <w:rFonts w:hint="eastAsia" w:ascii="宋体" w:hAnsi="宋体"/>
          <w:color w:val="auto"/>
          <w:sz w:val="24"/>
        </w:rPr>
        <w:t>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（投标人名称）的法定代表人，现委托</w:t>
      </w:r>
      <w:r>
        <w:rPr>
          <w:rFonts w:hint="eastAsia" w:ascii="宋体" w:hAnsi="宋体"/>
          <w:color w:val="auto"/>
          <w:sz w:val="24"/>
          <w:u w:val="single"/>
        </w:rPr>
        <w:t xml:space="preserve">           </w:t>
      </w:r>
      <w:r>
        <w:rPr>
          <w:rFonts w:hint="eastAsia" w:ascii="宋体" w:hAnsi="宋体"/>
          <w:color w:val="auto"/>
          <w:sz w:val="24"/>
        </w:rPr>
        <w:t>（姓名）为我方代理人。代理人根据授权，以我方名义签署、澄清、说明、补正、递交、撤回、修改</w:t>
      </w:r>
      <w:r>
        <w:rPr>
          <w:rFonts w:hint="eastAsia" w:ascii="宋体" w:hAnsi="宋体"/>
          <w:color w:val="auto"/>
          <w:sz w:val="24"/>
          <w:u w:val="single"/>
        </w:rPr>
        <w:t xml:space="preserve">           （项目名称）           </w:t>
      </w:r>
      <w:r>
        <w:rPr>
          <w:rFonts w:hint="eastAsia" w:ascii="宋体" w:hAnsi="宋体"/>
          <w:color w:val="auto"/>
          <w:sz w:val="24"/>
        </w:rPr>
        <w:t>投标文件、签订合同和处理有关事宜，其法律后果由我方承担。</w:t>
      </w:r>
    </w:p>
    <w:p>
      <w:pPr>
        <w:spacing w:line="360" w:lineRule="auto"/>
        <w:ind w:firstLine="480" w:firstLineChars="200"/>
        <w:rPr>
          <w:rFonts w:hint="eastAsia" w:ascii="宋体" w:hAnsi="宋体"/>
          <w:color w:val="auto"/>
          <w:sz w:val="24"/>
        </w:rPr>
      </w:pPr>
      <w:r>
        <w:rPr>
          <w:rFonts w:hint="eastAsia" w:ascii="宋体" w:hAnsi="宋体"/>
          <w:color w:val="auto"/>
          <w:sz w:val="24"/>
        </w:rPr>
        <w:t>委托期限：</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r>
        <w:rPr>
          <w:rFonts w:hint="eastAsia" w:ascii="宋体" w:hAnsi="宋体"/>
          <w:color w:val="auto"/>
          <w:sz w:val="24"/>
          <w:lang w:eastAsia="zh-CN"/>
        </w:rPr>
        <w:t>（</w:t>
      </w:r>
      <w:r>
        <w:rPr>
          <w:rFonts w:hint="eastAsia" w:ascii="宋体" w:hAnsi="宋体"/>
          <w:color w:val="auto"/>
          <w:sz w:val="24"/>
          <w:lang w:val="en-US" w:eastAsia="zh-CN"/>
        </w:rPr>
        <w:t>大于等于90天</w:t>
      </w:r>
      <w:r>
        <w:rPr>
          <w:rFonts w:hint="eastAsia" w:ascii="宋体" w:hAnsi="宋体"/>
          <w:color w:val="auto"/>
          <w:sz w:val="24"/>
          <w:lang w:eastAsia="zh-CN"/>
        </w:rPr>
        <w:t>）</w:t>
      </w:r>
      <w:r>
        <w:rPr>
          <w:rFonts w:hint="eastAsia" w:ascii="宋体" w:hAnsi="宋体"/>
          <w:color w:val="auto"/>
          <w:sz w:val="24"/>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代理人无转委托权。</w:t>
      </w:r>
    </w:p>
    <w:p>
      <w:pPr>
        <w:spacing w:line="360" w:lineRule="auto"/>
        <w:ind w:firstLine="480" w:firstLineChars="200"/>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报价人：</w:t>
      </w:r>
      <w:r>
        <w:rPr>
          <w:rFonts w:hint="eastAsia" w:ascii="宋体" w:hAnsi="宋体" w:cs="Arial"/>
          <w:color w:val="auto"/>
          <w:sz w:val="24"/>
          <w:u w:val="single"/>
        </w:rPr>
        <w:t xml:space="preserve">                   </w:t>
      </w:r>
      <w:r>
        <w:rPr>
          <w:rFonts w:hint="eastAsia" w:ascii="宋体" w:hAnsi="宋体" w:cs="Arial"/>
          <w:color w:val="auto"/>
          <w:sz w:val="24"/>
        </w:rPr>
        <w:t>（盖单位章）</w:t>
      </w:r>
    </w:p>
    <w:p>
      <w:pPr>
        <w:spacing w:before="156" w:beforeLines="50" w:after="156" w:afterLines="50" w:line="360" w:lineRule="exact"/>
        <w:ind w:firstLine="420"/>
        <w:rPr>
          <w:rFonts w:ascii="宋体" w:hAnsi="宋体" w:cs="Arial"/>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法定代表人：</w:t>
      </w:r>
      <w:r>
        <w:rPr>
          <w:rFonts w:hint="eastAsia" w:ascii="宋体" w:hAnsi="宋体" w:cs="Arial"/>
          <w:color w:val="auto"/>
          <w:sz w:val="24"/>
          <w:u w:val="single"/>
        </w:rPr>
        <w:t xml:space="preserve">             </w:t>
      </w:r>
      <w:r>
        <w:rPr>
          <w:rFonts w:hint="eastAsia" w:ascii="宋体" w:hAnsi="宋体" w:cs="Arial"/>
          <w:color w:val="auto"/>
          <w:sz w:val="24"/>
        </w:rPr>
        <w:t xml:space="preserve"> （签字或盖私章）</w:t>
      </w:r>
    </w:p>
    <w:p>
      <w:pPr>
        <w:spacing w:line="360" w:lineRule="auto"/>
        <w:ind w:firstLine="480" w:firstLineChars="200"/>
        <w:rPr>
          <w:rFonts w:ascii="宋体" w:hAnsi="宋体"/>
          <w:color w:val="auto"/>
          <w:sz w:val="24"/>
        </w:rPr>
      </w:pPr>
      <w:r>
        <w:rPr>
          <w:rFonts w:hint="eastAsia" w:ascii="宋体" w:hAnsi="宋体"/>
          <w:color w:val="auto"/>
          <w:sz w:val="24"/>
        </w:rPr>
        <w:t xml:space="preserve"> </w:t>
      </w:r>
    </w:p>
    <w:p>
      <w:pPr>
        <w:spacing w:line="360" w:lineRule="auto"/>
        <w:ind w:firstLine="3600" w:firstLineChars="1500"/>
        <w:rPr>
          <w:rFonts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委托代理人：</w:t>
      </w:r>
      <w:r>
        <w:rPr>
          <w:rFonts w:hint="eastAsia" w:ascii="宋体" w:hAnsi="宋体" w:cs="Arial"/>
          <w:color w:val="auto"/>
          <w:sz w:val="24"/>
          <w:u w:val="single"/>
        </w:rPr>
        <w:t xml:space="preserve">              </w:t>
      </w:r>
      <w:r>
        <w:rPr>
          <w:rFonts w:hint="eastAsia" w:ascii="宋体" w:hAnsi="宋体" w:cs="Arial"/>
          <w:color w:val="auto"/>
          <w:sz w:val="24"/>
        </w:rPr>
        <w:t>（签字或盖私章）</w:t>
      </w:r>
    </w:p>
    <w:p>
      <w:pPr>
        <w:spacing w:line="360" w:lineRule="auto"/>
        <w:ind w:firstLine="480" w:firstLineChars="200"/>
        <w:rPr>
          <w:rFonts w:ascii="宋体" w:hAnsi="宋体"/>
          <w:color w:val="auto"/>
          <w:sz w:val="24"/>
        </w:rPr>
      </w:pPr>
    </w:p>
    <w:p>
      <w:pPr>
        <w:spacing w:line="360" w:lineRule="auto"/>
        <w:ind w:firstLine="3600" w:firstLineChars="1500"/>
        <w:rPr>
          <w:rFonts w:hint="eastAsia"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6120" w:firstLineChars="2550"/>
        <w:rPr>
          <w:rFonts w:hint="eastAsia" w:ascii="宋体" w:hAnsi="宋体"/>
          <w:color w:val="auto"/>
          <w:sz w:val="24"/>
        </w:rPr>
      </w:pPr>
    </w:p>
    <w:p>
      <w:pPr>
        <w:spacing w:line="360" w:lineRule="auto"/>
        <w:ind w:right="480" w:firstLine="4800" w:firstLineChars="2000"/>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rPr>
          <w:rFonts w:hint="eastAsia" w:ascii="宋体" w:hAnsi="宋体"/>
          <w:color w:val="auto"/>
          <w:sz w:val="24"/>
        </w:rPr>
      </w:pPr>
    </w:p>
    <w:p>
      <w:pPr>
        <w:pStyle w:val="2"/>
        <w:rPr>
          <w:rFonts w:hint="eastAsia" w:ascii="宋体" w:hAnsi="宋体"/>
          <w:color w:val="auto"/>
          <w:sz w:val="24"/>
        </w:rPr>
      </w:pPr>
    </w:p>
    <w:p>
      <w:pPr>
        <w:rPr>
          <w:rFonts w:hint="eastAsia" w:ascii="宋体" w:hAnsi="宋体"/>
          <w:color w:val="auto"/>
          <w:sz w:val="24"/>
        </w:rPr>
      </w:pPr>
    </w:p>
    <w:p>
      <w:pPr>
        <w:pStyle w:val="2"/>
        <w:rPr>
          <w:rFonts w:hint="eastAsia"/>
        </w:rPr>
      </w:pPr>
    </w:p>
    <w:p>
      <w:pPr>
        <w:spacing w:line="600" w:lineRule="exact"/>
        <w:rPr>
          <w:rFonts w:hint="eastAsia" w:ascii="宋体" w:hAnsi="宋体"/>
          <w:b/>
          <w:color w:val="auto"/>
          <w:sz w:val="32"/>
          <w:szCs w:val="20"/>
        </w:rPr>
      </w:pPr>
      <w:r>
        <w:rPr>
          <w:rFonts w:hint="eastAsia" w:ascii="宋体" w:hAnsi="宋体"/>
          <w:b/>
          <w:color w:val="auto"/>
          <w:sz w:val="32"/>
          <w:szCs w:val="20"/>
        </w:rPr>
        <w:t>附件4：附受委托人身份证复印件。</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ascii="宋体" w:hAnsi="宋体"/>
          <w:color w:val="auto"/>
          <w:sz w:val="24"/>
        </w:rPr>
      </w:pPr>
    </w:p>
    <w:p>
      <w:pPr>
        <w:keepNext/>
        <w:keepLines/>
        <w:tabs>
          <w:tab w:val="left" w:pos="720"/>
        </w:tabs>
        <w:spacing w:before="260" w:after="260" w:line="413" w:lineRule="auto"/>
        <w:jc w:val="left"/>
        <w:outlineLvl w:val="2"/>
        <w:rPr>
          <w:rFonts w:ascii="宋体" w:hAnsi="宋体"/>
          <w:color w:val="auto"/>
          <w:sz w:val="24"/>
        </w:rPr>
      </w:pPr>
      <w:bookmarkStart w:id="33" w:name="_Toc391627761"/>
      <w:bookmarkStart w:id="34" w:name="_Toc401691542"/>
      <w:r>
        <w:rPr>
          <w:rFonts w:hint="eastAsia" w:ascii="宋体" w:hAnsi="宋体"/>
          <w:b/>
          <w:color w:val="auto"/>
          <w:sz w:val="32"/>
          <w:szCs w:val="20"/>
        </w:rPr>
        <w:t>附件5、</w:t>
      </w:r>
      <w:bookmarkEnd w:id="33"/>
      <w:bookmarkEnd w:id="34"/>
      <w:r>
        <w:rPr>
          <w:rFonts w:hint="eastAsia" w:ascii="宋体" w:hAnsi="宋体" w:eastAsia="宋体" w:cs="Times New Roman"/>
          <w:b/>
          <w:color w:val="auto"/>
          <w:sz w:val="32"/>
          <w:szCs w:val="20"/>
        </w:rPr>
        <w:t>投 标 函</w:t>
      </w:r>
    </w:p>
    <w:p>
      <w:pPr>
        <w:keepNext/>
        <w:keepLines/>
        <w:tabs>
          <w:tab w:val="left" w:pos="720"/>
        </w:tabs>
        <w:spacing w:before="260" w:after="260" w:line="413" w:lineRule="auto"/>
        <w:jc w:val="center"/>
        <w:outlineLvl w:val="2"/>
        <w:rPr>
          <w:rFonts w:hint="eastAsia" w:ascii="仿宋" w:hAnsi="仿宋" w:eastAsia="仿宋" w:cs="仿宋"/>
          <w:b/>
          <w:color w:val="000000"/>
        </w:rPr>
      </w:pPr>
      <w:r>
        <w:rPr>
          <w:rFonts w:hint="eastAsia" w:ascii="仿宋" w:hAnsi="仿宋" w:eastAsia="仿宋" w:cs="仿宋"/>
          <w:b/>
          <w:color w:val="000000"/>
          <w:sz w:val="32"/>
          <w:szCs w:val="20"/>
        </w:rPr>
        <w:t xml:space="preserve"> 投 标 函</w:t>
      </w:r>
    </w:p>
    <w:p>
      <w:pPr>
        <w:tabs>
          <w:tab w:val="left" w:pos="840"/>
        </w:tabs>
        <w:spacing w:line="360" w:lineRule="auto"/>
        <w:rPr>
          <w:rFonts w:hint="eastAsia" w:ascii="宋体" w:hAnsi="宋体" w:eastAsia="宋体" w:cs="宋体"/>
          <w:color w:val="auto"/>
          <w:kern w:val="0"/>
          <w:szCs w:val="21"/>
          <w:u w:val="single"/>
        </w:rPr>
      </w:pPr>
      <w:r>
        <w:rPr>
          <w:rFonts w:hint="eastAsia" w:ascii="宋体" w:hAnsi="宋体" w:eastAsia="宋体" w:cs="宋体"/>
          <w:color w:val="auto"/>
          <w:kern w:val="0"/>
          <w:szCs w:val="21"/>
        </w:rPr>
        <w:t>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eastAsia="zh-CN"/>
        </w:rPr>
        <w:t>采购</w:t>
      </w:r>
      <w:r>
        <w:rPr>
          <w:rFonts w:hint="eastAsia" w:ascii="宋体" w:hAnsi="宋体" w:eastAsia="宋体" w:cs="宋体"/>
          <w:color w:val="auto"/>
          <w:kern w:val="0"/>
          <w:szCs w:val="21"/>
          <w:u w:val="single"/>
        </w:rPr>
        <w:t xml:space="preserve">人名称}   </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1、根据你方</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工程项目</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编号为</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eastAsia="zh-CN"/>
        </w:rPr>
        <w:t>采购</w:t>
      </w:r>
      <w:r>
        <w:rPr>
          <w:rFonts w:hint="eastAsia" w:ascii="宋体" w:hAnsi="宋体" w:eastAsia="宋体" w:cs="宋体"/>
          <w:color w:val="auto"/>
          <w:kern w:val="0"/>
          <w:szCs w:val="21"/>
          <w:u w:val="single"/>
        </w:rPr>
        <w:t xml:space="preserve">编号}  </w:t>
      </w:r>
      <w:r>
        <w:rPr>
          <w:rFonts w:hint="eastAsia" w:ascii="宋体" w:hAnsi="宋体" w:eastAsia="宋体" w:cs="宋体"/>
          <w:color w:val="auto"/>
          <w:kern w:val="0"/>
          <w:szCs w:val="21"/>
        </w:rPr>
        <w:t>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eastAsia="zh-CN"/>
        </w:rPr>
        <w:t>采购</w:t>
      </w:r>
      <w:r>
        <w:rPr>
          <w:rFonts w:hint="eastAsia" w:ascii="宋体" w:hAnsi="宋体" w:eastAsia="宋体" w:cs="宋体"/>
          <w:color w:val="auto"/>
          <w:kern w:val="0"/>
          <w:szCs w:val="21"/>
          <w:u w:val="single"/>
        </w:rPr>
        <w:t xml:space="preserve">工程项目名称}  </w:t>
      </w:r>
      <w:r>
        <w:rPr>
          <w:rFonts w:hint="eastAsia" w:ascii="宋体" w:hAnsi="宋体" w:eastAsia="宋体" w:cs="宋体"/>
          <w:color w:val="auto"/>
          <w:kern w:val="0"/>
          <w:szCs w:val="21"/>
        </w:rPr>
        <w:t>工程</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文件，遵照《中华人民共和国</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投标法》等有关规定，经踏勘项目现场和研究上述</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文件的投标人须知、合同条款、</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图纸、工程建设标准和工程量清单、补充通知及其他有关文件后，我方愿以下浮率</w:t>
      </w:r>
      <w:r>
        <w:rPr>
          <w:rFonts w:hint="eastAsia" w:ascii="宋体" w:hAnsi="宋体" w:eastAsia="宋体" w:cs="宋体"/>
          <w:color w:val="auto"/>
          <w:kern w:val="0"/>
          <w:szCs w:val="21"/>
          <w:u w:val="single"/>
        </w:rPr>
        <w:t xml:space="preserve">   {小写金额}{小数点后两位数}   %</w:t>
      </w:r>
      <w:r>
        <w:rPr>
          <w:rFonts w:hint="eastAsia" w:ascii="宋体" w:hAnsi="宋体" w:eastAsia="宋体" w:cs="宋体"/>
          <w:color w:val="auto"/>
          <w:kern w:val="0"/>
          <w:szCs w:val="21"/>
        </w:rPr>
        <w:t>作为该工程的投标报价，（含增值税专用发票、定额工日工资、安全防护、文明施工费等），按上述</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图纸、合同条款、工程建设标准、工程量清单及补充通知的条件要求承包上述工程的施工、竣工，并承担任何质量缺陷保修责任。</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2、我方已详细审核全部</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文件，包括补充通知及有关附件。</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3、一旦我方中标，我方保证按工程施工合同中规定的工期内完成并移交全部工程。</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4、结算方式：</w:t>
      </w:r>
    </w:p>
    <w:p>
      <w:pPr>
        <w:tabs>
          <w:tab w:val="left" w:pos="840"/>
        </w:tabs>
        <w:spacing w:line="360" w:lineRule="auto"/>
        <w:ind w:firstLine="424" w:firstLineChars="202"/>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市政维修按照实际完成的工程量申请核算，付款按结算时间不定期支付，待甲方或甲方指定的第三方造价咨询机构审定当期维修的结算造价后，凭中标人提交的相应请款报告及发票，支付当期维修的结算金额（中标下浮后计费），具体支付金额根据扣除违约金的情形确定实际支付款项,（中标人在开展日常巡查相应工作时所产生的一切费用，已计入投标报价，采购人不另计量支付。）。</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5、我方承诺在投标文件中所提交的所有资料均真实有效，若有虚假，我方愿意接受按弄虚作假骗取中标的有关规定进行处理，并承担相应的法律责任。</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6、我方同意所提交的投标文件在</w:t>
      </w:r>
      <w:r>
        <w:rPr>
          <w:rFonts w:hint="eastAsia" w:ascii="宋体" w:hAnsi="宋体" w:eastAsia="宋体" w:cs="宋体"/>
          <w:color w:val="auto"/>
          <w:kern w:val="0"/>
          <w:szCs w:val="21"/>
          <w:lang w:eastAsia="zh-CN"/>
        </w:rPr>
        <w:t>采购</w:t>
      </w:r>
      <w:r>
        <w:rPr>
          <w:rFonts w:hint="eastAsia" w:ascii="宋体" w:hAnsi="宋体" w:eastAsia="宋体" w:cs="宋体"/>
          <w:color w:val="auto"/>
          <w:kern w:val="0"/>
          <w:szCs w:val="21"/>
        </w:rPr>
        <w:t>文件的投标人须知中投标有效期内有效，在此期间内如果中标，我方将受此约束。</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7、除非另外达成协议并生效，你方的中标通知书和本投标文件将成为约束双方的合同文件的组成部分。</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投 标 人：</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（盖公司法人公章）</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单位地址：</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ab/>
      </w:r>
      <w:r>
        <w:rPr>
          <w:rFonts w:hint="eastAsia" w:ascii="宋体" w:hAnsi="宋体" w:eastAsia="宋体" w:cs="宋体"/>
          <w:color w:val="auto"/>
          <w:kern w:val="0"/>
          <w:szCs w:val="21"/>
        </w:rPr>
        <w:tab/>
      </w:r>
      <w:r>
        <w:rPr>
          <w:rFonts w:hint="eastAsia" w:ascii="宋体" w:hAnsi="宋体" w:eastAsia="宋体" w:cs="宋体"/>
          <w:color w:val="auto"/>
          <w:kern w:val="0"/>
          <w:szCs w:val="21"/>
        </w:rPr>
        <w:tab/>
      </w:r>
      <w:r>
        <w:rPr>
          <w:rFonts w:hint="eastAsia" w:ascii="宋体" w:hAnsi="宋体" w:eastAsia="宋体" w:cs="宋体"/>
          <w:color w:val="auto"/>
          <w:kern w:val="0"/>
          <w:szCs w:val="21"/>
        </w:rPr>
        <w:tab/>
      </w:r>
      <w:r>
        <w:rPr>
          <w:rFonts w:hint="eastAsia" w:ascii="宋体" w:hAnsi="宋体" w:eastAsia="宋体" w:cs="宋体"/>
          <w:color w:val="auto"/>
          <w:kern w:val="0"/>
          <w:szCs w:val="21"/>
        </w:rPr>
        <w:tab/>
      </w:r>
      <w:r>
        <w:rPr>
          <w:rFonts w:hint="eastAsia" w:ascii="宋体" w:hAnsi="宋体" w:eastAsia="宋体" w:cs="宋体"/>
          <w:color w:val="auto"/>
          <w:kern w:val="0"/>
          <w:szCs w:val="21"/>
        </w:rPr>
        <w:tab/>
      </w:r>
      <w:r>
        <w:rPr>
          <w:rFonts w:hint="eastAsia" w:ascii="宋体" w:hAnsi="宋体" w:eastAsia="宋体" w:cs="宋体"/>
          <w:color w:val="auto"/>
          <w:kern w:val="0"/>
          <w:szCs w:val="21"/>
        </w:rPr>
        <w:t xml:space="preserve">                       </w:t>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法定代表人或委托代理人：</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（签字或盖私章）</w:t>
      </w:r>
    </w:p>
    <w:p>
      <w:pPr>
        <w:tabs>
          <w:tab w:val="left" w:pos="840"/>
        </w:tabs>
        <w:spacing w:line="360" w:lineRule="auto"/>
        <w:ind w:firstLine="424" w:firstLineChars="202"/>
        <w:rPr>
          <w:rFonts w:hint="eastAsia" w:ascii="宋体" w:hAnsi="宋体" w:eastAsia="宋体" w:cs="宋体"/>
          <w:color w:val="auto"/>
          <w:kern w:val="0"/>
          <w:szCs w:val="21"/>
          <w:u w:val="single"/>
        </w:rPr>
      </w:pPr>
      <w:r>
        <w:rPr>
          <w:rFonts w:hint="eastAsia" w:ascii="宋体" w:hAnsi="宋体" w:eastAsia="宋体" w:cs="宋体"/>
          <w:color w:val="auto"/>
          <w:kern w:val="0"/>
          <w:szCs w:val="21"/>
        </w:rPr>
        <w:t>邮政编码：</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电话：</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rPr>
        <w:t xml:space="preserve"> 传真：</w:t>
      </w:r>
      <w:r>
        <w:rPr>
          <w:rFonts w:hint="eastAsia" w:ascii="宋体" w:hAnsi="宋体" w:eastAsia="宋体" w:cs="宋体"/>
          <w:color w:val="auto"/>
          <w:kern w:val="0"/>
          <w:szCs w:val="21"/>
          <w:u w:val="single"/>
        </w:rPr>
        <w:tab/>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rPr>
        <w:tab/>
      </w:r>
    </w:p>
    <w:p>
      <w:pPr>
        <w:tabs>
          <w:tab w:val="left" w:pos="840"/>
        </w:tabs>
        <w:spacing w:line="360" w:lineRule="auto"/>
        <w:ind w:firstLine="424" w:firstLineChars="202"/>
        <w:rPr>
          <w:rFonts w:hint="eastAsia" w:ascii="宋体" w:hAnsi="宋体" w:eastAsia="宋体" w:cs="宋体"/>
          <w:color w:val="auto"/>
          <w:kern w:val="0"/>
          <w:szCs w:val="21"/>
        </w:rPr>
      </w:pPr>
      <w:r>
        <w:rPr>
          <w:rFonts w:hint="eastAsia" w:ascii="宋体" w:hAnsi="宋体" w:eastAsia="宋体" w:cs="宋体"/>
          <w:color w:val="auto"/>
          <w:kern w:val="0"/>
          <w:szCs w:val="21"/>
        </w:rPr>
        <w:t>日期：</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年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月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pPr>
        <w:tabs>
          <w:tab w:val="left" w:pos="840"/>
        </w:tabs>
        <w:spacing w:line="360" w:lineRule="auto"/>
        <w:ind w:firstLine="424" w:firstLineChars="202"/>
        <w:rPr>
          <w:rFonts w:hint="eastAsia" w:ascii="宋体" w:hAnsi="宋体" w:eastAsia="宋体" w:cs="宋体"/>
          <w:color w:val="auto"/>
          <w:kern w:val="0"/>
          <w:szCs w:val="21"/>
        </w:rPr>
      </w:pPr>
    </w:p>
    <w:p>
      <w:pPr>
        <w:tabs>
          <w:tab w:val="left" w:pos="840"/>
        </w:tabs>
        <w:spacing w:line="360" w:lineRule="auto"/>
        <w:ind w:firstLine="424" w:firstLineChars="202"/>
        <w:rPr>
          <w:rFonts w:hint="eastAsia" w:ascii="宋体" w:hAnsi="宋体"/>
          <w:color w:val="auto"/>
          <w:sz w:val="24"/>
        </w:rPr>
      </w:pPr>
      <w:r>
        <w:rPr>
          <w:rFonts w:hint="eastAsia" w:ascii="宋体" w:hAnsi="宋体" w:eastAsia="宋体" w:cs="宋体"/>
          <w:color w:val="auto"/>
          <w:kern w:val="0"/>
          <w:szCs w:val="21"/>
        </w:rPr>
        <w:t xml:space="preserve"> （注：1、本投标函须每页加盖投标人公司法人公章；本投标文件必须按规定的格式打印,手写、涂改无效。2、大写金额数字用“零、壹、贰、叁、肆、伍、陆、柒、捌、玖”填写。）</w:t>
      </w:r>
    </w:p>
    <w:bookmarkEnd w:id="12"/>
    <w:bookmarkEnd w:id="13"/>
    <w:bookmarkEnd w:id="14"/>
    <w:bookmarkEnd w:id="15"/>
    <w:p>
      <w:pPr>
        <w:spacing w:line="360" w:lineRule="auto"/>
        <w:jc w:val="left"/>
        <w:rPr>
          <w:rFonts w:hint="eastAsia" w:ascii="宋体" w:hAnsi="宋体"/>
          <w:b/>
          <w:color w:val="auto"/>
          <w:kern w:val="0"/>
          <w:sz w:val="32"/>
          <w:szCs w:val="20"/>
        </w:rPr>
      </w:pPr>
      <w:bookmarkStart w:id="35" w:name="_Toc50703726"/>
      <w:bookmarkStart w:id="36" w:name="_Toc43264522"/>
      <w:bookmarkStart w:id="37" w:name="_Toc50691033"/>
    </w:p>
    <w:p>
      <w:pPr>
        <w:spacing w:line="360" w:lineRule="auto"/>
        <w:jc w:val="left"/>
        <w:rPr>
          <w:rFonts w:hint="eastAsia" w:ascii="宋体" w:hAnsi="宋体"/>
          <w:b/>
          <w:color w:val="auto"/>
          <w:szCs w:val="21"/>
        </w:rPr>
      </w:pPr>
      <w:r>
        <w:rPr>
          <w:rFonts w:hint="eastAsia" w:ascii="宋体" w:hAnsi="宋体"/>
          <w:b/>
          <w:color w:val="auto"/>
          <w:kern w:val="0"/>
          <w:sz w:val="32"/>
          <w:szCs w:val="20"/>
        </w:rPr>
        <w:t xml:space="preserve">附件6： </w:t>
      </w:r>
      <w:bookmarkStart w:id="38" w:name="_Toc367273965"/>
      <w:bookmarkStart w:id="39" w:name="_Toc367273907"/>
      <w:bookmarkStart w:id="40" w:name="_Toc371174881"/>
      <w:bookmarkStart w:id="41" w:name="_Toc369339235"/>
      <w:bookmarkStart w:id="42" w:name="_Toc289852516"/>
      <w:bookmarkStart w:id="43" w:name="_Toc417479599"/>
      <w:bookmarkStart w:id="44" w:name="_Toc309224398"/>
      <w:r>
        <w:rPr>
          <w:rFonts w:hint="eastAsia" w:ascii="宋体" w:hAnsi="宋体" w:eastAsia="宋体" w:cs="Times New Roman"/>
          <w:b/>
          <w:color w:val="auto"/>
          <w:kern w:val="0"/>
          <w:sz w:val="32"/>
          <w:szCs w:val="20"/>
        </w:rPr>
        <w:t>包含但不限于以下资料</w:t>
      </w:r>
      <w:bookmarkEnd w:id="38"/>
      <w:bookmarkEnd w:id="39"/>
      <w:bookmarkEnd w:id="40"/>
      <w:bookmarkEnd w:id="41"/>
      <w:bookmarkEnd w:id="42"/>
      <w:bookmarkEnd w:id="43"/>
      <w:bookmarkEnd w:id="44"/>
      <w:r>
        <w:rPr>
          <w:rFonts w:hint="eastAsia" w:ascii="宋体" w:hAnsi="宋体" w:eastAsia="宋体" w:cs="Times New Roman"/>
          <w:b/>
          <w:color w:val="auto"/>
          <w:kern w:val="0"/>
          <w:sz w:val="32"/>
          <w:szCs w:val="20"/>
        </w:rPr>
        <w:t>（复印加盖公章）</w:t>
      </w:r>
    </w:p>
    <w:p>
      <w:pPr>
        <w:numPr>
          <w:ilvl w:val="0"/>
          <w:numId w:val="2"/>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投标人的营业执照。</w:t>
      </w:r>
    </w:p>
    <w:p>
      <w:pPr>
        <w:numPr>
          <w:ilvl w:val="0"/>
          <w:numId w:val="2"/>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投标人的资质证书（如有）</w:t>
      </w:r>
    </w:p>
    <w:p>
      <w:pPr>
        <w:numPr>
          <w:ilvl w:val="0"/>
          <w:numId w:val="2"/>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投标人的安全生产许可证（如有）</w:t>
      </w:r>
    </w:p>
    <w:p>
      <w:pPr>
        <w:tabs>
          <w:tab w:val="left" w:pos="900"/>
        </w:tabs>
        <w:ind w:firstLine="960" w:firstLineChars="400"/>
        <w:rPr>
          <w:rFonts w:ascii="宋体" w:hAnsi="宋体"/>
          <w:color w:val="auto"/>
          <w:sz w:val="24"/>
          <w:szCs w:val="28"/>
        </w:rPr>
      </w:pPr>
      <w:r>
        <w:rPr>
          <w:rFonts w:hint="eastAsia" w:ascii="宋体" w:hAnsi="宋体"/>
          <w:color w:val="auto"/>
          <w:sz w:val="24"/>
          <w:szCs w:val="28"/>
        </w:rPr>
        <w:t>4、投标人的基本开户许可证。</w:t>
      </w:r>
    </w:p>
    <w:p>
      <w:pPr>
        <w:jc w:val="left"/>
        <w:rPr>
          <w:rFonts w:hint="eastAsia" w:ascii="Times New Roman" w:hAnsi="Times New Roman" w:eastAsia="宋体" w:cs="Times New Roman"/>
          <w:color w:val="auto"/>
          <w:sz w:val="24"/>
        </w:rPr>
        <w:sectPr>
          <w:footerReference r:id="rId4" w:type="first"/>
          <w:footerReference r:id="rId3" w:type="even"/>
          <w:pgSz w:w="11906" w:h="16838"/>
          <w:pgMar w:top="720" w:right="720" w:bottom="720" w:left="720" w:header="851" w:footer="992" w:gutter="0"/>
          <w:cols w:space="720" w:num="1"/>
          <w:docGrid w:type="lines" w:linePitch="312" w:charSpace="0"/>
        </w:sectPr>
      </w:pPr>
      <w:r>
        <w:rPr>
          <w:rFonts w:hint="eastAsia" w:cs="Times New Roman"/>
          <w:color w:val="auto"/>
          <w:sz w:val="24"/>
          <w:lang w:val="en-US" w:eastAsia="zh-CN"/>
        </w:rPr>
        <w:t xml:space="preserve">      </w:t>
      </w:r>
    </w:p>
    <w:p>
      <w:pPr>
        <w:rPr>
          <w:rFonts w:hint="eastAsia" w:ascii="黑体" w:eastAsia="黑体"/>
          <w:bCs/>
          <w:color w:val="auto"/>
          <w:sz w:val="28"/>
          <w:szCs w:val="28"/>
        </w:rPr>
      </w:pPr>
      <w:r>
        <w:rPr>
          <w:rFonts w:hint="eastAsia" w:ascii="宋体" w:hAnsi="宋体"/>
          <w:b/>
          <w:color w:val="auto"/>
          <w:kern w:val="0"/>
          <w:sz w:val="32"/>
          <w:szCs w:val="20"/>
        </w:rPr>
        <w:t>附件</w:t>
      </w:r>
      <w:r>
        <w:rPr>
          <w:rFonts w:hint="eastAsia" w:ascii="宋体" w:hAnsi="宋体"/>
          <w:b/>
          <w:color w:val="auto"/>
          <w:kern w:val="0"/>
          <w:sz w:val="32"/>
          <w:szCs w:val="20"/>
          <w:lang w:val="en-US" w:eastAsia="zh-CN"/>
        </w:rPr>
        <w:t>7</w:t>
      </w:r>
      <w:r>
        <w:rPr>
          <w:rFonts w:hint="eastAsia" w:ascii="宋体" w:hAnsi="宋体"/>
          <w:b/>
          <w:color w:val="auto"/>
          <w:kern w:val="0"/>
          <w:sz w:val="32"/>
          <w:szCs w:val="20"/>
        </w:rPr>
        <w:t>：其他资料（如有）</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（2）其他辅助说明资料。（如有，附相关证明资料复印件，格式自定）</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宋体" w:hAnsi="宋体"/>
          <w:b/>
          <w:color w:val="auto"/>
          <w:kern w:val="0"/>
          <w:sz w:val="32"/>
          <w:szCs w:val="20"/>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ascii="黑体" w:eastAsia="黑体"/>
          <w:bCs/>
          <w:color w:val="auto"/>
          <w:sz w:val="28"/>
          <w:szCs w:val="28"/>
        </w:rPr>
      </w:pPr>
    </w:p>
    <w:p>
      <w:pPr>
        <w:rPr>
          <w:rFonts w:hint="eastAsia" w:ascii="黑体" w:eastAsia="黑体"/>
          <w:bCs/>
          <w:color w:val="auto"/>
          <w:sz w:val="28"/>
          <w:szCs w:val="28"/>
        </w:rPr>
      </w:pPr>
    </w:p>
    <w:bookmarkEnd w:id="35"/>
    <w:bookmarkEnd w:id="36"/>
    <w:bookmarkEnd w:id="37"/>
    <w:p>
      <w:pPr>
        <w:rPr>
          <w:rFonts w:hint="eastAsia" w:ascii="宋体" w:hAnsi="宋体"/>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r>
        <w:rPr>
          <w:b/>
          <w:color w:val="auto"/>
          <w:sz w:val="30"/>
          <w:szCs w:val="30"/>
        </w:rPr>
        <w:t>附件</w:t>
      </w:r>
      <w:r>
        <w:rPr>
          <w:rFonts w:hint="eastAsia"/>
          <w:b/>
          <w:color w:val="auto"/>
          <w:sz w:val="30"/>
          <w:szCs w:val="30"/>
          <w:lang w:val="en-US" w:eastAsia="zh-CN"/>
        </w:rPr>
        <w:t>8</w:t>
      </w:r>
      <w:r>
        <w:rPr>
          <w:rFonts w:hint="eastAsia"/>
          <w:b/>
          <w:color w:val="auto"/>
          <w:sz w:val="30"/>
          <w:szCs w:val="30"/>
        </w:rPr>
        <w:t xml:space="preserve">、                  </w:t>
      </w:r>
      <w:r>
        <w:rPr>
          <w:rFonts w:hint="eastAsia"/>
          <w:b/>
          <w:color w:val="auto"/>
          <w:sz w:val="30"/>
          <w:szCs w:val="30"/>
          <w:lang w:val="en-US" w:eastAsia="zh-CN"/>
        </w:rPr>
        <w:t xml:space="preserve"> </w:t>
      </w:r>
      <w:r>
        <w:rPr>
          <w:rFonts w:hint="eastAsia"/>
          <w:b/>
          <w:color w:val="auto"/>
          <w:sz w:val="30"/>
          <w:szCs w:val="30"/>
        </w:rPr>
        <w:t>报价清单</w: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rPr>
      </w:pPr>
    </w:p>
    <w:p>
      <w:pPr>
        <w:rPr>
          <w:rFonts w:hint="eastAsia"/>
          <w:color w:val="auto"/>
        </w:rPr>
      </w:pPr>
    </w:p>
    <w:p>
      <w:pPr>
        <w:rPr>
          <w:rFonts w:hint="eastAsia"/>
          <w:color w:val="auto"/>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第四部分 合同文件（格式）</w:t>
      </w:r>
    </w:p>
    <w:p>
      <w:pPr>
        <w:spacing w:line="500" w:lineRule="exact"/>
        <w:rPr>
          <w:rFonts w:hint="eastAsia" w:ascii="宋体" w:hAnsi="宋体"/>
          <w:b/>
          <w:bCs/>
          <w:color w:val="auto"/>
          <w:sz w:val="44"/>
        </w:rPr>
      </w:pPr>
    </w:p>
    <w:p>
      <w:pPr>
        <w:spacing w:line="500" w:lineRule="exact"/>
        <w:rPr>
          <w:rFonts w:hint="eastAsia" w:ascii="宋体" w:hAnsi="宋体"/>
          <w:b/>
          <w:bCs/>
          <w:color w:val="auto"/>
          <w:sz w:val="44"/>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color w:val="auto"/>
        </w:rPr>
      </w:pPr>
    </w:p>
    <w:p>
      <w:pPr>
        <w:rPr>
          <w:color w:val="auto"/>
        </w:rPr>
      </w:pPr>
    </w:p>
    <w:p>
      <w:pPr>
        <w:rPr>
          <w:color w:val="auto"/>
        </w:rPr>
      </w:pPr>
    </w:p>
    <w:p>
      <w:pPr>
        <w:pStyle w:val="77"/>
        <w:wordWrap w:val="0"/>
        <w:jc w:val="right"/>
        <w:rPr>
          <w:rFonts w:ascii="仿宋_GB2312" w:hAnsi="宋体" w:eastAsia="仿宋_GB2312"/>
          <w:sz w:val="24"/>
          <w:szCs w:val="24"/>
        </w:rPr>
      </w:pPr>
      <w:r>
        <w:rPr>
          <w:color w:val="auto"/>
        </w:rPr>
        <w:br w:type="page"/>
      </w:r>
      <w:r>
        <w:rPr>
          <w:rFonts w:hint="eastAsia" w:ascii="仿宋_GB2312" w:hAnsi="宋体" w:eastAsia="仿宋_GB2312"/>
          <w:sz w:val="24"/>
          <w:szCs w:val="24"/>
        </w:rPr>
        <w:t xml:space="preserve">甲方合同编号：         </w:t>
      </w:r>
    </w:p>
    <w:p>
      <w:pPr>
        <w:jc w:val="center"/>
        <w:rPr>
          <w:color w:val="auto"/>
          <w:sz w:val="24"/>
          <w:szCs w:val="24"/>
        </w:rPr>
      </w:pPr>
      <w:r>
        <w:rPr>
          <w:rFonts w:hint="eastAsia" w:ascii="仿宋_GB2312" w:hAnsi="宋体" w:eastAsia="仿宋_GB2312"/>
          <w:kern w:val="0"/>
          <w:sz w:val="24"/>
          <w:szCs w:val="24"/>
        </w:rPr>
        <w:t xml:space="preserve">                              </w:t>
      </w:r>
      <w:r>
        <w:rPr>
          <w:rFonts w:hint="eastAsia" w:ascii="仿宋_GB2312" w:hAnsi="宋体" w:eastAsia="仿宋_GB2312"/>
          <w:kern w:val="0"/>
          <w:sz w:val="24"/>
          <w:szCs w:val="24"/>
          <w:lang w:val="en-US" w:eastAsia="zh-CN"/>
        </w:rPr>
        <w:t xml:space="preserve">      </w:t>
      </w:r>
      <w:r>
        <w:rPr>
          <w:rFonts w:hint="eastAsia" w:ascii="仿宋_GB2312" w:hAnsi="宋体" w:eastAsia="仿宋_GB2312"/>
          <w:kern w:val="0"/>
          <w:sz w:val="24"/>
          <w:szCs w:val="24"/>
        </w:rPr>
        <w:t xml:space="preserve">  </w:t>
      </w:r>
      <w:r>
        <w:rPr>
          <w:rFonts w:hint="eastAsia" w:ascii="仿宋_GB2312" w:hAnsi="宋体" w:eastAsia="仿宋_GB2312"/>
          <w:kern w:val="0"/>
          <w:sz w:val="24"/>
          <w:szCs w:val="24"/>
          <w:lang w:val="en-US" w:eastAsia="zh-CN"/>
        </w:rPr>
        <w:t xml:space="preserve">     </w:t>
      </w:r>
      <w:r>
        <w:rPr>
          <w:rFonts w:hint="eastAsia" w:ascii="仿宋_GB2312" w:hAnsi="宋体" w:eastAsia="仿宋_GB2312"/>
          <w:kern w:val="0"/>
          <w:sz w:val="24"/>
          <w:szCs w:val="24"/>
        </w:rPr>
        <w:t>乙方合同编号：</w:t>
      </w:r>
    </w:p>
    <w:p>
      <w:pPr>
        <w:jc w:val="center"/>
        <w:rPr>
          <w:color w:val="auto"/>
        </w:rPr>
      </w:pPr>
    </w:p>
    <w:p>
      <w:pPr>
        <w:jc w:val="center"/>
        <w:rPr>
          <w:rFonts w:hint="eastAsia" w:ascii="华康简标题宋" w:hAnsi="华康简标题宋" w:eastAsia="华康简标题宋" w:cs="华康简标题宋"/>
          <w:b/>
          <w:color w:val="auto"/>
          <w:kern w:val="1"/>
          <w:sz w:val="48"/>
          <w:szCs w:val="48"/>
          <w:lang w:val="en-US" w:eastAsia="zh-CN"/>
        </w:rPr>
      </w:pPr>
    </w:p>
    <w:p>
      <w:pPr>
        <w:jc w:val="center"/>
        <w:rPr>
          <w:rFonts w:hint="eastAsia" w:ascii="宋体" w:hAnsi="宋体" w:eastAsia="宋体" w:cs="宋体"/>
          <w:b/>
          <w:color w:val="auto"/>
          <w:kern w:val="1"/>
          <w:sz w:val="48"/>
          <w:szCs w:val="48"/>
        </w:rPr>
      </w:pPr>
      <w:r>
        <w:rPr>
          <w:rFonts w:hint="eastAsia" w:ascii="宋体" w:hAnsi="宋体" w:eastAsia="宋体" w:cs="宋体"/>
          <w:b/>
          <w:color w:val="auto"/>
          <w:kern w:val="1"/>
          <w:sz w:val="48"/>
          <w:szCs w:val="48"/>
          <w:lang w:val="en-US" w:eastAsia="zh-CN"/>
        </w:rPr>
        <w:t>采购</w:t>
      </w:r>
      <w:r>
        <w:rPr>
          <w:rFonts w:hint="eastAsia" w:ascii="宋体" w:hAnsi="宋体" w:eastAsia="宋体" w:cs="宋体"/>
          <w:b/>
          <w:color w:val="auto"/>
          <w:kern w:val="1"/>
          <w:sz w:val="48"/>
          <w:szCs w:val="48"/>
        </w:rPr>
        <w:t>合同</w:t>
      </w:r>
    </w:p>
    <w:p>
      <w:pPr>
        <w:spacing w:line="600" w:lineRule="auto"/>
        <w:jc w:val="center"/>
        <w:rPr>
          <w:rFonts w:hAnsi="宋体"/>
          <w:b/>
          <w:color w:val="auto"/>
          <w:sz w:val="44"/>
          <w:szCs w:val="44"/>
        </w:rPr>
      </w:pPr>
    </w:p>
    <w:p>
      <w:pPr>
        <w:spacing w:line="600" w:lineRule="auto"/>
        <w:jc w:val="center"/>
        <w:rPr>
          <w:rFonts w:hint="eastAsia" w:hAnsi="宋体"/>
          <w:color w:val="auto"/>
          <w:sz w:val="28"/>
          <w:szCs w:val="32"/>
        </w:rPr>
      </w:pPr>
    </w:p>
    <w:p>
      <w:pPr>
        <w:spacing w:line="600" w:lineRule="auto"/>
        <w:jc w:val="center"/>
        <w:rPr>
          <w:rFonts w:hAnsi="宋体"/>
          <w:color w:val="auto"/>
          <w:sz w:val="28"/>
          <w:szCs w:val="32"/>
        </w:rPr>
      </w:pPr>
    </w:p>
    <w:p>
      <w:pPr>
        <w:spacing w:line="600" w:lineRule="auto"/>
        <w:rPr>
          <w:rFonts w:hint="default" w:ascii="Times New Roman" w:hAnsi="宋体" w:eastAsia="宋体" w:cs="Times New Roman"/>
          <w:b/>
          <w:snapToGrid w:val="0"/>
          <w:color w:val="auto"/>
          <w:sz w:val="28"/>
          <w:szCs w:val="30"/>
          <w:u w:val="single"/>
          <w:lang w:val="en-US" w:eastAsia="zh-CN"/>
        </w:rPr>
      </w:pPr>
      <w:r>
        <w:rPr>
          <w:rFonts w:hint="eastAsia" w:hAnsi="宋体"/>
          <w:b/>
          <w:snapToGrid w:val="0"/>
          <w:color w:val="auto"/>
          <w:sz w:val="28"/>
          <w:szCs w:val="32"/>
        </w:rPr>
        <w:t>工程名称：</w:t>
      </w:r>
      <w:r>
        <w:rPr>
          <w:rFonts w:hint="eastAsia" w:ascii="Times New Roman" w:hAnsi="宋体" w:eastAsia="宋体" w:cs="Times New Roman"/>
          <w:b/>
          <w:snapToGrid w:val="0"/>
          <w:color w:val="auto"/>
          <w:sz w:val="28"/>
          <w:szCs w:val="30"/>
          <w:u w:val="single"/>
        </w:rPr>
        <w:t xml:space="preserve"> </w:t>
      </w:r>
      <w:r>
        <w:rPr>
          <w:rFonts w:hint="eastAsia" w:hAnsi="宋体" w:cs="Times New Roman"/>
          <w:b/>
          <w:snapToGrid w:val="0"/>
          <w:color w:val="auto"/>
          <w:sz w:val="28"/>
          <w:szCs w:val="30"/>
          <w:u w:val="single"/>
          <w:lang w:val="en-US" w:eastAsia="zh-CN"/>
        </w:rPr>
        <w:t xml:space="preserve">                                </w:t>
      </w:r>
    </w:p>
    <w:p>
      <w:pPr>
        <w:spacing w:line="600" w:lineRule="auto"/>
        <w:rPr>
          <w:rFonts w:hAnsi="宋体"/>
          <w:b/>
          <w:snapToGrid w:val="0"/>
          <w:color w:val="auto"/>
          <w:sz w:val="28"/>
          <w:szCs w:val="30"/>
          <w:u w:val="single"/>
        </w:rPr>
      </w:pPr>
      <w:r>
        <w:rPr>
          <w:rFonts w:hint="eastAsia" w:hAnsi="宋体"/>
          <w:b/>
          <w:snapToGrid w:val="0"/>
          <w:color w:val="auto"/>
          <w:sz w:val="28"/>
          <w:szCs w:val="32"/>
        </w:rPr>
        <w:t>工程地点</w:t>
      </w:r>
      <w:r>
        <w:rPr>
          <w:rFonts w:hint="eastAsia" w:hAnsi="宋体"/>
          <w:b/>
          <w:snapToGrid w:val="0"/>
          <w:color w:val="auto"/>
          <w:sz w:val="28"/>
          <w:szCs w:val="30"/>
        </w:rPr>
        <w:t>：</w:t>
      </w:r>
      <w:r>
        <w:rPr>
          <w:rFonts w:hint="eastAsia" w:hAnsi="宋体"/>
          <w:b/>
          <w:snapToGrid w:val="0"/>
          <w:color w:val="auto"/>
          <w:sz w:val="28"/>
          <w:szCs w:val="30"/>
          <w:u w:val="single"/>
        </w:rPr>
        <w:t xml:space="preserve"> </w:t>
      </w:r>
      <w:r>
        <w:rPr>
          <w:rFonts w:hint="eastAsia" w:hAnsi="宋体"/>
          <w:b/>
          <w:snapToGrid w:val="0"/>
          <w:color w:val="auto"/>
          <w:sz w:val="28"/>
          <w:szCs w:val="30"/>
          <w:u w:val="single"/>
          <w:lang w:val="en-US" w:eastAsia="zh-CN"/>
        </w:rPr>
        <w:t xml:space="preserve">  </w:t>
      </w:r>
      <w:r>
        <w:rPr>
          <w:rFonts w:hint="eastAsia" w:hAnsi="宋体"/>
          <w:b/>
          <w:snapToGrid w:val="0"/>
          <w:color w:val="auto"/>
          <w:sz w:val="28"/>
          <w:szCs w:val="30"/>
          <w:u w:val="single"/>
        </w:rPr>
        <w:t xml:space="preserve"> 东莞市</w:t>
      </w:r>
      <w:r>
        <w:rPr>
          <w:rFonts w:hint="eastAsia" w:hAnsi="宋体"/>
          <w:b/>
          <w:snapToGrid w:val="0"/>
          <w:color w:val="auto"/>
          <w:sz w:val="28"/>
          <w:szCs w:val="30"/>
          <w:u w:val="single"/>
          <w:lang w:val="en-US" w:eastAsia="zh-CN"/>
        </w:rPr>
        <w:t xml:space="preserve">南城街道           </w:t>
      </w:r>
      <w:r>
        <w:rPr>
          <w:rFonts w:hint="eastAsia" w:hAnsi="宋体"/>
          <w:b/>
          <w:snapToGrid w:val="0"/>
          <w:color w:val="auto"/>
          <w:sz w:val="28"/>
          <w:szCs w:val="30"/>
          <w:u w:val="single"/>
        </w:rPr>
        <w:t xml:space="preserve"> </w:t>
      </w:r>
    </w:p>
    <w:p>
      <w:pPr>
        <w:spacing w:line="600" w:lineRule="auto"/>
        <w:ind w:firstLine="420" w:firstLineChars="200"/>
        <w:rPr>
          <w:color w:val="auto"/>
        </w:rPr>
      </w:pPr>
    </w:p>
    <w:p>
      <w:pPr>
        <w:spacing w:line="600" w:lineRule="auto"/>
        <w:rPr>
          <w:rFonts w:hAnsi="宋体"/>
          <w:b/>
          <w:bCs/>
          <w:color w:val="auto"/>
          <w:spacing w:val="-20"/>
          <w:sz w:val="28"/>
          <w:szCs w:val="28"/>
        </w:rPr>
      </w:pPr>
      <w:r>
        <w:rPr>
          <w:rFonts w:hint="eastAsia" w:hAnsi="宋体"/>
          <w:b/>
          <w:snapToGrid w:val="0"/>
          <w:color w:val="auto"/>
          <w:sz w:val="28"/>
          <w:szCs w:val="28"/>
        </w:rPr>
        <w:t>需方</w:t>
      </w:r>
      <w:r>
        <w:rPr>
          <w:rFonts w:hint="eastAsia" w:hAnsi="宋体"/>
          <w:b/>
          <w:bCs/>
          <w:color w:val="auto"/>
          <w:sz w:val="28"/>
          <w:szCs w:val="28"/>
        </w:rPr>
        <w:t>(以下称甲方)</w:t>
      </w:r>
      <w:r>
        <w:rPr>
          <w:rFonts w:hint="eastAsia" w:hAnsi="宋体"/>
          <w:b/>
          <w:snapToGrid w:val="0"/>
          <w:color w:val="auto"/>
          <w:sz w:val="28"/>
          <w:szCs w:val="28"/>
        </w:rPr>
        <w:t>：</w:t>
      </w:r>
      <w:r>
        <w:rPr>
          <w:rFonts w:hint="eastAsia" w:hAnsi="宋体"/>
          <w:b/>
          <w:snapToGrid w:val="0"/>
          <w:color w:val="auto"/>
          <w:sz w:val="28"/>
          <w:szCs w:val="28"/>
          <w:u w:val="single"/>
        </w:rPr>
        <w:t xml:space="preserve"> 东莞市莞城建筑工程有限公司   </w:t>
      </w:r>
    </w:p>
    <w:p>
      <w:pPr>
        <w:spacing w:line="600" w:lineRule="auto"/>
        <w:ind w:right="172" w:rightChars="82"/>
        <w:rPr>
          <w:rFonts w:hAnsi="宋体"/>
          <w:b/>
          <w:snapToGrid w:val="0"/>
          <w:color w:val="auto"/>
          <w:sz w:val="28"/>
          <w:szCs w:val="28"/>
          <w:u w:val="single"/>
        </w:rPr>
      </w:pPr>
      <w:bookmarkStart w:id="45" w:name="_Toc306782767"/>
      <w:r>
        <w:rPr>
          <w:rFonts w:hint="eastAsia" w:hAnsi="宋体"/>
          <w:b/>
          <w:snapToGrid w:val="0"/>
          <w:color w:val="auto"/>
          <w:sz w:val="28"/>
          <w:szCs w:val="28"/>
        </w:rPr>
        <w:t>供方</w:t>
      </w:r>
      <w:r>
        <w:rPr>
          <w:rFonts w:hint="eastAsia" w:hAnsi="宋体"/>
          <w:b/>
          <w:bCs/>
          <w:color w:val="auto"/>
          <w:sz w:val="28"/>
          <w:szCs w:val="28"/>
        </w:rPr>
        <w:t>(以下称乙方)</w:t>
      </w:r>
      <w:r>
        <w:rPr>
          <w:rFonts w:hint="eastAsia" w:hAnsi="宋体"/>
          <w:b/>
          <w:snapToGrid w:val="0"/>
          <w:color w:val="auto"/>
          <w:sz w:val="28"/>
          <w:szCs w:val="28"/>
        </w:rPr>
        <w:t>：</w:t>
      </w:r>
      <w:bookmarkEnd w:id="45"/>
      <w:r>
        <w:rPr>
          <w:rFonts w:hint="eastAsia" w:hAnsi="宋体"/>
          <w:b/>
          <w:snapToGrid w:val="0"/>
          <w:color w:val="auto"/>
          <w:sz w:val="28"/>
          <w:szCs w:val="28"/>
          <w:u w:val="single"/>
        </w:rPr>
        <w:t xml:space="preserve"> </w:t>
      </w:r>
      <w:r>
        <w:rPr>
          <w:rFonts w:hint="eastAsia" w:ascii="华康简标题宋" w:hAnsi="华康简标题宋" w:eastAsia="华康简标题宋" w:cs="华康简标题宋"/>
          <w:b/>
          <w:color w:val="auto"/>
          <w:kern w:val="1"/>
          <w:sz w:val="28"/>
          <w:szCs w:val="28"/>
          <w:u w:val="single"/>
        </w:rPr>
        <w:t xml:space="preserve"> </w:t>
      </w:r>
      <w:r>
        <w:rPr>
          <w:rFonts w:hint="eastAsia" w:ascii="华康简标题宋" w:hAnsi="华康简标题宋" w:cs="华康简标题宋"/>
          <w:b/>
          <w:color w:val="auto"/>
          <w:kern w:val="1"/>
          <w:sz w:val="28"/>
          <w:szCs w:val="28"/>
          <w:u w:val="single"/>
        </w:rPr>
        <w:t xml:space="preserve">                      </w:t>
      </w:r>
      <w:r>
        <w:rPr>
          <w:rFonts w:hint="eastAsia" w:ascii="华康简标题宋" w:hAnsi="华康简标题宋" w:eastAsia="华康简标题宋" w:cs="华康简标题宋"/>
          <w:b/>
          <w:color w:val="auto"/>
          <w:kern w:val="1"/>
          <w:sz w:val="28"/>
          <w:szCs w:val="28"/>
          <w:u w:val="single"/>
        </w:rPr>
        <w:t xml:space="preserve">   </w:t>
      </w:r>
      <w:r>
        <w:rPr>
          <w:rFonts w:hint="eastAsia" w:hAnsi="宋体"/>
          <w:b/>
          <w:snapToGrid w:val="0"/>
          <w:color w:val="auto"/>
          <w:sz w:val="28"/>
          <w:szCs w:val="28"/>
          <w:u w:val="single"/>
        </w:rPr>
        <w:t xml:space="preserve">   </w:t>
      </w:r>
    </w:p>
    <w:p>
      <w:pPr>
        <w:spacing w:line="600" w:lineRule="auto"/>
        <w:ind w:firstLine="420" w:firstLineChars="200"/>
        <w:rPr>
          <w:rFonts w:hAnsi="宋体"/>
          <w:color w:val="auto"/>
          <w:szCs w:val="28"/>
        </w:rPr>
      </w:pPr>
      <w:r>
        <w:rPr>
          <w:rFonts w:hAnsi="宋体"/>
          <w:color w:val="auto"/>
          <w:szCs w:val="28"/>
        </w:rPr>
        <w:t xml:space="preserve"> </w:t>
      </w:r>
    </w:p>
    <w:p>
      <w:pPr>
        <w:pStyle w:val="9"/>
      </w:pPr>
    </w:p>
    <w:p>
      <w:pPr>
        <w:spacing w:line="600" w:lineRule="auto"/>
        <w:rPr>
          <w:rFonts w:hAnsi="宋体"/>
          <w:b/>
          <w:snapToGrid w:val="0"/>
          <w:color w:val="auto"/>
          <w:sz w:val="28"/>
          <w:szCs w:val="32"/>
          <w:u w:val="single"/>
        </w:rPr>
      </w:pPr>
      <w:bookmarkStart w:id="46" w:name="_Toc306782768"/>
      <w:r>
        <w:rPr>
          <w:rFonts w:hint="eastAsia" w:hAnsi="宋体"/>
          <w:b/>
          <w:snapToGrid w:val="0"/>
          <w:color w:val="auto"/>
          <w:sz w:val="28"/>
          <w:szCs w:val="32"/>
        </w:rPr>
        <w:t>签约地点：</w:t>
      </w:r>
      <w:bookmarkEnd w:id="46"/>
      <w:r>
        <w:rPr>
          <w:rFonts w:hint="eastAsia" w:hAnsi="宋体"/>
          <w:b/>
          <w:bCs/>
          <w:snapToGrid w:val="0"/>
          <w:color w:val="auto"/>
          <w:sz w:val="28"/>
          <w:szCs w:val="32"/>
          <w:u w:val="single"/>
        </w:rPr>
        <w:t xml:space="preserve">          东莞市南城          </w:t>
      </w:r>
    </w:p>
    <w:p>
      <w:pPr>
        <w:spacing w:line="600" w:lineRule="auto"/>
        <w:rPr>
          <w:rFonts w:hint="eastAsia" w:hAnsi="宋体"/>
          <w:snapToGrid w:val="0"/>
          <w:color w:val="auto"/>
          <w:sz w:val="28"/>
          <w:szCs w:val="32"/>
          <w:u w:val="single"/>
        </w:rPr>
      </w:pPr>
      <w:r>
        <w:rPr>
          <w:rFonts w:hint="eastAsia" w:hAnsi="宋体"/>
          <w:b/>
          <w:snapToGrid w:val="0"/>
          <w:color w:val="auto"/>
          <w:sz w:val="28"/>
          <w:szCs w:val="32"/>
        </w:rPr>
        <w:t>签约时间：</w:t>
      </w:r>
      <w:r>
        <w:rPr>
          <w:rFonts w:hint="eastAsia" w:hAnsi="宋体"/>
          <w:snapToGrid w:val="0"/>
          <w:color w:val="auto"/>
          <w:sz w:val="28"/>
          <w:szCs w:val="32"/>
          <w:u w:val="single"/>
        </w:rPr>
        <w:t xml:space="preserve">      </w:t>
      </w:r>
      <w:r>
        <w:rPr>
          <w:rFonts w:hint="eastAsia" w:hAnsi="宋体"/>
          <w:snapToGrid w:val="0"/>
          <w:color w:val="auto"/>
          <w:sz w:val="28"/>
          <w:szCs w:val="32"/>
          <w:u w:val="single"/>
          <w:lang w:val="en-US" w:eastAsia="zh-CN"/>
        </w:rPr>
        <w:t xml:space="preserve">    </w:t>
      </w:r>
      <w:r>
        <w:rPr>
          <w:rFonts w:hint="eastAsia" w:hAnsi="宋体"/>
          <w:b/>
          <w:snapToGrid w:val="0"/>
          <w:color w:val="auto"/>
          <w:sz w:val="28"/>
          <w:szCs w:val="32"/>
          <w:u w:val="single"/>
        </w:rPr>
        <w:t>年   月   日</w:t>
      </w:r>
      <w:r>
        <w:rPr>
          <w:rFonts w:hint="eastAsia" w:hAnsi="宋体"/>
          <w:snapToGrid w:val="0"/>
          <w:color w:val="auto"/>
          <w:sz w:val="28"/>
          <w:szCs w:val="32"/>
          <w:u w:val="single"/>
        </w:rPr>
        <w:t xml:space="preserve">      </w:t>
      </w:r>
    </w:p>
    <w:p>
      <w:pPr>
        <w:pStyle w:val="9"/>
      </w:pPr>
    </w:p>
    <w:p>
      <w:pPr>
        <w:spacing w:line="600" w:lineRule="auto"/>
        <w:rPr>
          <w:rFonts w:hAnsi="宋体"/>
          <w:b/>
          <w:snapToGrid w:val="0"/>
          <w:color w:val="auto"/>
          <w:sz w:val="28"/>
          <w:szCs w:val="32"/>
          <w:u w:val="single"/>
        </w:rPr>
      </w:pPr>
    </w:p>
    <w:p>
      <w:r>
        <w:br w:type="page"/>
      </w:r>
    </w:p>
    <w:p>
      <w:pPr>
        <w:pStyle w:val="10"/>
        <w:rPr>
          <w:rFonts w:hint="eastAsia" w:ascii="宋体" w:hAnsi="宋体" w:eastAsia="宋体" w:cs="宋体"/>
        </w:rPr>
      </w:pPr>
    </w:p>
    <w:p>
      <w:pPr>
        <w:spacing w:line="360" w:lineRule="auto"/>
        <w:jc w:val="center"/>
        <w:rPr>
          <w:rFonts w:hint="eastAsia" w:ascii="宋体" w:hAnsi="宋体" w:eastAsia="宋体" w:cs="宋体"/>
          <w:b/>
          <w:color w:val="auto"/>
          <w:kern w:val="1"/>
          <w:sz w:val="48"/>
          <w:szCs w:val="48"/>
        </w:rPr>
      </w:pPr>
      <w:r>
        <w:rPr>
          <w:rFonts w:hint="eastAsia" w:ascii="宋体" w:hAnsi="宋体" w:eastAsia="宋体" w:cs="宋体"/>
          <w:b/>
          <w:color w:val="auto"/>
          <w:kern w:val="1"/>
          <w:sz w:val="48"/>
          <w:szCs w:val="48"/>
          <w:lang w:val="en-US" w:eastAsia="zh-CN"/>
        </w:rPr>
        <w:t>采购</w:t>
      </w:r>
      <w:r>
        <w:rPr>
          <w:rFonts w:hint="eastAsia" w:ascii="宋体" w:hAnsi="宋体" w:eastAsia="宋体" w:cs="宋体"/>
          <w:b/>
          <w:color w:val="auto"/>
          <w:kern w:val="1"/>
          <w:sz w:val="48"/>
          <w:szCs w:val="48"/>
        </w:rPr>
        <w:t>合同</w:t>
      </w:r>
    </w:p>
    <w:p>
      <w:pPr>
        <w:spacing w:line="360" w:lineRule="auto"/>
        <w:jc w:val="center"/>
        <w:rPr>
          <w:rFonts w:ascii="华康简标题宋" w:hAnsi="华康简标题宋" w:eastAsia="华康简标题宋" w:cs="华康简标题宋"/>
          <w:b/>
          <w:color w:val="auto"/>
          <w:kern w:val="1"/>
          <w:sz w:val="48"/>
          <w:szCs w:val="48"/>
        </w:rPr>
      </w:pPr>
    </w:p>
    <w:p>
      <w:pPr>
        <w:spacing w:line="360" w:lineRule="auto"/>
        <w:ind w:right="-210" w:rightChars="-100"/>
        <w:rPr>
          <w:rFonts w:hAnsi="宋体"/>
          <w:b/>
          <w:color w:val="auto"/>
          <w:sz w:val="28"/>
          <w:u w:val="single"/>
        </w:rPr>
      </w:pPr>
      <w:r>
        <w:rPr>
          <w:rFonts w:hint="eastAsia" w:hAnsi="宋体"/>
          <w:b/>
          <w:color w:val="auto"/>
          <w:sz w:val="28"/>
        </w:rPr>
        <w:t>需方单位（甲方）：</w:t>
      </w:r>
      <w:r>
        <w:rPr>
          <w:rFonts w:hint="eastAsia" w:hAnsi="宋体"/>
          <w:b/>
          <w:color w:val="auto"/>
          <w:sz w:val="28"/>
          <w:u w:val="single"/>
        </w:rPr>
        <w:t xml:space="preserve">   东莞市莞城建筑工程有限公司    </w:t>
      </w:r>
    </w:p>
    <w:p>
      <w:pPr>
        <w:spacing w:line="360" w:lineRule="auto"/>
        <w:ind w:right="-210" w:rightChars="-100"/>
        <w:rPr>
          <w:color w:val="auto"/>
          <w:sz w:val="36"/>
        </w:rPr>
      </w:pPr>
      <w:r>
        <w:rPr>
          <w:rFonts w:hint="eastAsia" w:hAnsi="宋体"/>
          <w:b/>
          <w:color w:val="auto"/>
          <w:sz w:val="28"/>
        </w:rPr>
        <w:t>供方单位（乙方）：</w:t>
      </w:r>
      <w:r>
        <w:rPr>
          <w:rFonts w:hint="eastAsia" w:hAnsi="宋体"/>
          <w:b/>
          <w:color w:val="auto"/>
          <w:sz w:val="28"/>
          <w:u w:val="single"/>
        </w:rPr>
        <w:t xml:space="preserve">  </w:t>
      </w:r>
      <w:r>
        <w:rPr>
          <w:rFonts w:hAnsi="宋体"/>
          <w:b/>
          <w:color w:val="auto"/>
          <w:sz w:val="28"/>
          <w:u w:val="single"/>
        </w:rPr>
        <w:t xml:space="preserve"> </w:t>
      </w:r>
      <w:r>
        <w:rPr>
          <w:rFonts w:hint="eastAsia" w:ascii="华康简标题宋" w:hAnsi="华康简标题宋" w:cs="华康简标题宋"/>
          <w:b/>
          <w:color w:val="auto"/>
          <w:kern w:val="1"/>
          <w:sz w:val="28"/>
          <w:szCs w:val="28"/>
          <w:u w:val="single"/>
        </w:rPr>
        <w:t xml:space="preserve">                       </w:t>
      </w:r>
      <w:r>
        <w:rPr>
          <w:rFonts w:hint="eastAsia" w:ascii="华康简标题宋" w:hAnsi="华康简标题宋" w:eastAsia="华康简标题宋" w:cs="华康简标题宋"/>
          <w:b/>
          <w:color w:val="auto"/>
          <w:kern w:val="1"/>
          <w:sz w:val="28"/>
          <w:szCs w:val="28"/>
          <w:u w:val="single"/>
        </w:rPr>
        <w:t xml:space="preserve">    </w:t>
      </w:r>
      <w:r>
        <w:rPr>
          <w:rFonts w:hint="eastAsia" w:hAnsi="宋体"/>
          <w:b/>
          <w:color w:val="auto"/>
          <w:sz w:val="28"/>
          <w:u w:val="single"/>
        </w:rPr>
        <w:t xml:space="preserve">   </w:t>
      </w:r>
    </w:p>
    <w:p>
      <w:pPr>
        <w:spacing w:line="360" w:lineRule="auto"/>
        <w:ind w:left="420" w:leftChars="200" w:right="-210" w:rightChars="-100" w:firstLine="420" w:firstLineChars="200"/>
        <w:rPr>
          <w:rFonts w:hint="eastAsia" w:ascii="宋体" w:hAnsi="宋体"/>
          <w:color w:val="auto"/>
          <w:sz w:val="24"/>
          <w:szCs w:val="24"/>
        </w:rPr>
      </w:pPr>
      <w:r>
        <w:rPr>
          <w:rFonts w:hint="eastAsia" w:ascii="宋体" w:hAnsi="宋体"/>
          <w:color w:val="auto"/>
          <w:sz w:val="21"/>
          <w:szCs w:val="21"/>
        </w:rPr>
        <w:t>根据《中华人民共和国民法典》及有关法律、法规规定，遵循平等、自愿、公平和诚实信用的原则，为规范合同当事人的交易行为，保护合同双方的合法权益，保证产品质量和工程建设正常进行，经甲、乙双方协商一致，订立本合同。</w:t>
      </w:r>
    </w:p>
    <w:p>
      <w:pPr>
        <w:numPr>
          <w:ilvl w:val="0"/>
          <w:numId w:val="3"/>
        </w:numPr>
        <w:spacing w:line="360" w:lineRule="auto"/>
        <w:ind w:left="420" w:leftChars="200" w:right="-210" w:rightChars="-100" w:firstLine="422" w:firstLineChars="200"/>
        <w:rPr>
          <w:rFonts w:hint="eastAsia" w:hAnsi="宋体"/>
          <w:color w:val="auto"/>
        </w:rPr>
      </w:pPr>
      <w:r>
        <w:rPr>
          <w:rFonts w:hint="eastAsia" w:hAnsi="宋体"/>
          <w:b/>
          <w:color w:val="auto"/>
        </w:rPr>
        <w:t xml:space="preserve"> </w:t>
      </w:r>
      <w:r>
        <w:rPr>
          <w:rFonts w:hint="eastAsia" w:hAnsi="宋体"/>
          <w:b/>
          <w:color w:val="auto"/>
          <w:sz w:val="24"/>
          <w:szCs w:val="24"/>
        </w:rPr>
        <w:t>产品标的、数量、价款</w:t>
      </w:r>
      <w:r>
        <w:rPr>
          <w:rFonts w:hint="eastAsia" w:hAnsi="宋体"/>
          <w:b/>
          <w:color w:val="auto"/>
          <w:sz w:val="24"/>
          <w:szCs w:val="24"/>
          <w:lang w:eastAsia="zh-CN"/>
        </w:rPr>
        <w:t>（</w:t>
      </w:r>
      <w:r>
        <w:rPr>
          <w:rFonts w:hint="eastAsia" w:hAnsi="宋体"/>
          <w:b/>
          <w:color w:val="auto"/>
          <w:sz w:val="24"/>
          <w:szCs w:val="24"/>
          <w:lang w:val="en-US" w:eastAsia="zh-CN"/>
        </w:rPr>
        <w:t>详见清单附件</w:t>
      </w:r>
      <w:r>
        <w:rPr>
          <w:rFonts w:hint="eastAsia" w:hAnsi="宋体"/>
          <w:b/>
          <w:color w:val="auto"/>
          <w:sz w:val="24"/>
          <w:szCs w:val="24"/>
          <w:lang w:eastAsia="zh-CN"/>
        </w:rPr>
        <w:t>）</w:t>
      </w:r>
    </w:p>
    <w:p>
      <w:pPr>
        <w:spacing w:line="480" w:lineRule="exact"/>
        <w:ind w:firstLine="420"/>
        <w:rPr>
          <w:rFonts w:hint="eastAsia" w:ascii="Times New Roman" w:hAnsi="宋体" w:eastAsia="宋体" w:cs="Times New Roman"/>
          <w:color w:val="auto"/>
        </w:rPr>
      </w:pPr>
      <w:r>
        <w:rPr>
          <w:rFonts w:hint="eastAsia" w:hAnsi="宋体"/>
          <w:color w:val="auto"/>
        </w:rPr>
        <w:t>1）</w:t>
      </w:r>
      <w:r>
        <w:rPr>
          <w:rFonts w:hint="eastAsia" w:hAnsi="宋体"/>
          <w:color w:val="auto"/>
          <w:lang w:val="en-US" w:eastAsia="zh-CN"/>
        </w:rPr>
        <w:t>附件报价清单，</w:t>
      </w:r>
      <w:r>
        <w:rPr>
          <w:rFonts w:hint="eastAsia" w:hAnsi="宋体"/>
          <w:color w:val="auto"/>
        </w:rPr>
        <w:t>包括货品标的物</w:t>
      </w:r>
      <w:r>
        <w:rPr>
          <w:rFonts w:hint="eastAsia" w:ascii="Times New Roman" w:hAnsi="宋体" w:eastAsia="宋体" w:cs="Times New Roman"/>
          <w:color w:val="auto"/>
        </w:rPr>
        <w:t>的售价、增值税专用发票税费、运输费（含上楼费）、运输中的损耗费用、装卸费、堆放整齐费及交收前保管费、维保等乙方履行本合同义务而甲方需向乙方支付的一切可预见及不可预见的所有费用。</w:t>
      </w:r>
    </w:p>
    <w:p>
      <w:pPr>
        <w:spacing w:line="360" w:lineRule="auto"/>
        <w:ind w:right="-210" w:rightChars="-100" w:firstLine="420" w:firstLineChars="200"/>
        <w:rPr>
          <w:rFonts w:hAnsi="宋体"/>
          <w:color w:val="auto"/>
        </w:rPr>
      </w:pPr>
      <w:r>
        <w:rPr>
          <w:rFonts w:hint="eastAsia" w:hAnsi="宋体"/>
          <w:color w:val="auto"/>
          <w:lang w:val="en-US" w:eastAsia="zh-CN"/>
        </w:rPr>
        <w:t>2）</w:t>
      </w:r>
      <w:r>
        <w:rPr>
          <w:rFonts w:hint="eastAsia" w:hAnsi="宋体"/>
          <w:color w:val="auto"/>
        </w:rPr>
        <w:t>品牌：不限，需符合</w:t>
      </w:r>
      <w:r>
        <w:rPr>
          <w:rFonts w:hint="eastAsia" w:hAnsi="宋体"/>
          <w:color w:val="auto"/>
          <w:lang w:val="en-US" w:eastAsia="zh-CN"/>
        </w:rPr>
        <w:t>业主</w:t>
      </w:r>
      <w:r>
        <w:rPr>
          <w:rFonts w:hint="eastAsia" w:hAnsi="宋体"/>
          <w:color w:val="auto"/>
        </w:rPr>
        <w:t>要求</w:t>
      </w:r>
      <w:r>
        <w:rPr>
          <w:rFonts w:hint="eastAsia" w:hAnsi="宋体"/>
          <w:color w:val="auto"/>
          <w:lang w:eastAsia="zh-CN"/>
        </w:rPr>
        <w:t>；</w:t>
      </w:r>
    </w:p>
    <w:p>
      <w:pPr>
        <w:spacing w:line="360" w:lineRule="auto"/>
        <w:ind w:right="-210" w:rightChars="-100" w:firstLine="420" w:firstLineChars="200"/>
        <w:rPr>
          <w:rFonts w:hint="eastAsia" w:ascii="Times New Roman" w:hAnsi="宋体" w:eastAsia="宋体" w:cs="Times New Roman"/>
          <w:color w:val="auto"/>
        </w:rPr>
      </w:pPr>
      <w:r>
        <w:rPr>
          <w:rFonts w:hint="eastAsia" w:hAnsi="宋体"/>
          <w:color w:val="auto"/>
          <w:lang w:val="en-US" w:eastAsia="zh-CN"/>
        </w:rPr>
        <w:t>3）</w:t>
      </w:r>
      <w:r>
        <w:rPr>
          <w:rFonts w:hint="eastAsia" w:hAnsi="宋体"/>
          <w:color w:val="auto"/>
        </w:rPr>
        <w:t>产品质保期为</w:t>
      </w:r>
      <w:r>
        <w:rPr>
          <w:rFonts w:hint="eastAsia" w:hAnsi="宋体"/>
          <w:color w:val="auto"/>
          <w:u w:val="single"/>
        </w:rPr>
        <w:t xml:space="preserve"> </w:t>
      </w:r>
      <w:r>
        <w:rPr>
          <w:rFonts w:hint="eastAsia" w:hAnsi="宋体"/>
          <w:color w:val="auto"/>
          <w:u w:val="single"/>
          <w:lang w:val="en-US" w:eastAsia="zh-CN"/>
        </w:rPr>
        <w:t>/</w:t>
      </w:r>
      <w:r>
        <w:rPr>
          <w:rFonts w:hint="eastAsia" w:hAnsi="宋体"/>
          <w:color w:val="auto"/>
          <w:u w:val="single"/>
        </w:rPr>
        <w:t xml:space="preserve"> </w:t>
      </w:r>
      <w:r>
        <w:rPr>
          <w:rFonts w:hint="eastAsia" w:hAnsi="宋体"/>
          <w:color w:val="auto"/>
        </w:rPr>
        <w:t>年，质保期内所有货品免费上门更换或维修（人为或不正确使用的除外），从全部产品验收通过且甲方确认之日起计</w:t>
      </w:r>
      <w:r>
        <w:rPr>
          <w:rFonts w:hint="eastAsia" w:ascii="Times New Roman" w:hAnsi="宋体" w:eastAsia="宋体" w:cs="Times New Roman"/>
          <w:color w:val="auto"/>
        </w:rPr>
        <w:t>。由于使用不当造成损坏而产生维修的费用，双方另行协商。</w:t>
      </w:r>
    </w:p>
    <w:p>
      <w:pPr>
        <w:spacing w:line="360" w:lineRule="auto"/>
        <w:ind w:right="-210" w:rightChars="-100" w:firstLine="420" w:firstLineChars="200"/>
        <w:rPr>
          <w:rFonts w:hint="eastAsia" w:hAnsi="宋体"/>
          <w:color w:val="auto"/>
        </w:rPr>
      </w:pPr>
      <w:r>
        <w:rPr>
          <w:rFonts w:hint="eastAsia" w:hAnsi="宋体"/>
          <w:color w:val="auto"/>
          <w:lang w:val="en-US" w:eastAsia="zh-CN"/>
        </w:rPr>
        <w:t>4</w:t>
      </w:r>
      <w:r>
        <w:rPr>
          <w:rFonts w:hint="eastAsia" w:hAnsi="宋体"/>
          <w:color w:val="auto"/>
        </w:rPr>
        <w:t>）质保期内非甲方人为造成的问题，乙方予以</w:t>
      </w:r>
      <w:r>
        <w:rPr>
          <w:rFonts w:hint="eastAsia" w:hAnsi="宋体"/>
          <w:color w:val="auto"/>
          <w:lang w:val="en-US" w:eastAsia="zh-CN"/>
        </w:rPr>
        <w:t>免费</w:t>
      </w:r>
      <w:r>
        <w:rPr>
          <w:rFonts w:hint="eastAsia" w:hAnsi="宋体"/>
          <w:color w:val="auto"/>
        </w:rPr>
        <w:t>维修或退货</w:t>
      </w:r>
      <w:r>
        <w:rPr>
          <w:rFonts w:hint="eastAsia" w:hAnsi="宋体"/>
          <w:color w:val="auto"/>
          <w:lang w:eastAsia="zh-CN"/>
        </w:rPr>
        <w:t>，</w:t>
      </w:r>
      <w:r>
        <w:rPr>
          <w:rFonts w:hint="eastAsia" w:ascii="Times New Roman" w:hAnsi="宋体" w:eastAsia="宋体" w:cs="Times New Roman"/>
          <w:color w:val="auto"/>
          <w:lang w:val="en-US" w:eastAsia="zh-CN"/>
        </w:rPr>
        <w:t>因此造成的费用损失均由乙方承担；在使用过程中如发现所提供产品的规格</w:t>
      </w:r>
      <w:r>
        <w:rPr>
          <w:rFonts w:hint="eastAsia" w:hAnsi="宋体"/>
          <w:color w:val="auto"/>
        </w:rPr>
        <w:t>、技术参数等与甲方质量技术要求不符合或出现质量问题，乙方须应甲方的要求予以调换或退货，并承担修理、调换或退货的实际费。若出现质量问题通过维修可以解决且甲方同意并要求维修的，乙方须在甲方提出上述要求后3个小时内到达现场，并在12小时内修复，否则，甲方可自行委托第三方进行维修，费用由乙方承担</w:t>
      </w:r>
      <w:r>
        <w:rPr>
          <w:rFonts w:hint="eastAsia" w:ascii="Times New Roman" w:hAnsi="宋体" w:eastAsia="宋体" w:cs="Times New Roman"/>
          <w:color w:val="auto"/>
        </w:rPr>
        <w:t>。且若乙方未在甲方限定时间内履行保修义务的，每逾期一次，乙方应向甲方支付500元违约金。</w:t>
      </w:r>
      <w:r>
        <w:rPr>
          <w:rFonts w:hint="eastAsia" w:hAnsi="宋体"/>
          <w:color w:val="auto"/>
        </w:rPr>
        <w:t xml:space="preserve"> </w:t>
      </w:r>
    </w:p>
    <w:p>
      <w:pPr>
        <w:spacing w:line="360" w:lineRule="auto"/>
        <w:ind w:right="-210" w:rightChars="-100" w:firstLine="420" w:firstLineChars="200"/>
        <w:rPr>
          <w:rFonts w:hint="eastAsia" w:hAnsi="宋体"/>
          <w:color w:val="auto"/>
        </w:rPr>
      </w:pPr>
      <w:r>
        <w:rPr>
          <w:rFonts w:hint="eastAsia" w:hAnsi="宋体"/>
          <w:color w:val="auto"/>
          <w:lang w:val="en-US" w:eastAsia="zh-CN"/>
        </w:rPr>
        <w:t>5</w:t>
      </w:r>
      <w:r>
        <w:rPr>
          <w:rFonts w:hint="eastAsia" w:hAnsi="宋体"/>
          <w:color w:val="auto"/>
        </w:rPr>
        <w:t>) 供货数量超过本合同数量10%时，乙方应当书面通知甲方项目部并及时报甲方成本部进行确认和审核，经甲方成本部核准后方可供货，否则，甲方对于超额供货的不予确认和支付货款，一切责任由乙方自行承担。</w:t>
      </w:r>
    </w:p>
    <w:p>
      <w:pPr>
        <w:spacing w:line="360" w:lineRule="auto"/>
        <w:ind w:right="-210" w:rightChars="-100" w:firstLine="420" w:firstLineChars="200"/>
        <w:rPr>
          <w:rFonts w:hint="default" w:ascii="Times New Roman" w:hAnsi="宋体" w:eastAsia="宋体" w:cs="Times New Roman"/>
          <w:color w:val="auto"/>
          <w:lang w:val="en-US" w:eastAsia="zh-CN"/>
        </w:rPr>
      </w:pPr>
      <w:r>
        <w:rPr>
          <w:rFonts w:hint="eastAsia" w:hAnsi="宋体" w:cs="Times New Roman"/>
          <w:color w:val="auto"/>
          <w:lang w:val="en-US" w:eastAsia="zh-CN"/>
        </w:rPr>
        <w:t>6</w:t>
      </w:r>
      <w:r>
        <w:rPr>
          <w:rFonts w:hint="eastAsia" w:ascii="Times New Roman" w:hAnsi="宋体" w:eastAsia="宋体" w:cs="Times New Roman"/>
          <w:color w:val="auto"/>
        </w:rPr>
        <w:t>）</w:t>
      </w:r>
      <w:r>
        <w:rPr>
          <w:rFonts w:hint="eastAsia" w:ascii="Times New Roman" w:hAnsi="宋体" w:eastAsia="宋体" w:cs="Times New Roman"/>
          <w:color w:val="auto"/>
          <w:lang w:val="en-US" w:eastAsia="zh-CN"/>
        </w:rPr>
        <w:t>其他：</w:t>
      </w:r>
      <w:r>
        <w:rPr>
          <w:rFonts w:hint="eastAsia" w:hAnsi="宋体" w:cs="Times New Roman"/>
          <w:color w:val="auto"/>
          <w:u w:val="single"/>
          <w:lang w:val="en-US" w:eastAsia="zh-CN"/>
        </w:rPr>
        <w:t xml:space="preserve"> </w:t>
      </w:r>
      <w:r>
        <w:rPr>
          <w:rFonts w:hint="eastAsia" w:ascii="宋体" w:hAnsi="宋体" w:cs="宋体"/>
          <w:color w:val="auto"/>
          <w:u w:val="single"/>
          <w:lang w:val="en-US" w:eastAsia="zh-CN"/>
        </w:rPr>
        <w:t xml:space="preserve">/   </w:t>
      </w:r>
      <w:r>
        <w:rPr>
          <w:rFonts w:hint="eastAsia" w:ascii="Times New Roman" w:hAnsi="宋体" w:eastAsia="宋体" w:cs="Times New Roman"/>
          <w:color w:val="auto"/>
          <w:lang w:val="en-US" w:eastAsia="zh-CN"/>
        </w:rPr>
        <w:t xml:space="preserve"> </w:t>
      </w:r>
    </w:p>
    <w:p>
      <w:pPr>
        <w:spacing w:line="360" w:lineRule="auto"/>
        <w:ind w:left="0" w:leftChars="0" w:right="-210" w:rightChars="-100" w:firstLine="422" w:firstLineChars="200"/>
        <w:rPr>
          <w:rFonts w:hAnsi="宋体"/>
          <w:b/>
          <w:color w:val="auto"/>
        </w:rPr>
      </w:pPr>
      <w:r>
        <w:rPr>
          <w:rFonts w:hint="eastAsia" w:hAnsi="宋体"/>
          <w:b/>
          <w:color w:val="auto"/>
        </w:rPr>
        <w:t>第二条   产品遵循的质量和技术标准要求</w:t>
      </w:r>
    </w:p>
    <w:p>
      <w:pPr>
        <w:spacing w:line="360" w:lineRule="auto"/>
        <w:ind w:right="-210" w:rightChars="-100" w:firstLine="420" w:firstLineChars="200"/>
        <w:rPr>
          <w:rFonts w:hAnsi="宋体"/>
          <w:color w:val="auto"/>
        </w:rPr>
      </w:pPr>
      <w:r>
        <w:rPr>
          <w:rFonts w:hint="eastAsia" w:hAnsi="宋体"/>
          <w:color w:val="auto"/>
        </w:rPr>
        <w:t>1、甲、乙双方约定产品验收遵循的质量和技术标准：执行最新国家及行业标准、国家和地方行政主管部门的有关规定。另要严格按照双方约定的质量标准和技术标准要求供应产品，同时，还应遵循</w:t>
      </w:r>
      <w:r>
        <w:rPr>
          <w:rFonts w:hint="eastAsia" w:hAnsi="宋体"/>
          <w:color w:val="auto"/>
          <w:lang w:val="en-US" w:eastAsia="zh-CN"/>
        </w:rPr>
        <w:t>采购</w:t>
      </w:r>
      <w:r>
        <w:rPr>
          <w:rFonts w:hint="eastAsia" w:hAnsi="宋体"/>
          <w:color w:val="auto"/>
        </w:rPr>
        <w:t>文件中的“用户需求书”（如有）。</w:t>
      </w:r>
    </w:p>
    <w:p>
      <w:pPr>
        <w:spacing w:line="360" w:lineRule="auto"/>
        <w:ind w:right="-210" w:rightChars="-100" w:firstLine="420" w:firstLineChars="200"/>
        <w:rPr>
          <w:rFonts w:hAnsi="宋体"/>
          <w:color w:val="auto"/>
        </w:rPr>
      </w:pPr>
      <w:r>
        <w:rPr>
          <w:rFonts w:hint="eastAsia" w:hAnsi="宋体"/>
          <w:color w:val="auto"/>
        </w:rPr>
        <w:t>2、乙方按现行的国家和行业标准或甲乙双方约定的标准规定，随每批产品提供《产品合格证明》、《质量验收报告》、《产品质量保证书》和其他相关技术质量资料。</w:t>
      </w:r>
    </w:p>
    <w:p>
      <w:pPr>
        <w:spacing w:line="360" w:lineRule="auto"/>
        <w:ind w:right="-210" w:rightChars="-100" w:firstLine="420" w:firstLineChars="200"/>
        <w:rPr>
          <w:rFonts w:hAnsi="宋体"/>
          <w:color w:val="auto"/>
        </w:rPr>
      </w:pPr>
      <w:r>
        <w:rPr>
          <w:rFonts w:hint="eastAsia" w:hAnsi="宋体"/>
          <w:color w:val="auto"/>
        </w:rPr>
        <w:t>3、乙方供应的产品必须是全新的（包括零配件），必须符合国家质量检测标准要求或具有国家进口商品检测合格证明。</w:t>
      </w:r>
    </w:p>
    <w:p>
      <w:pPr>
        <w:spacing w:line="360" w:lineRule="auto"/>
        <w:ind w:right="-210" w:rightChars="-100" w:firstLine="420" w:firstLineChars="200"/>
        <w:rPr>
          <w:rFonts w:hAnsi="宋体"/>
          <w:color w:val="auto"/>
        </w:rPr>
      </w:pPr>
      <w:r>
        <w:rPr>
          <w:rFonts w:hint="eastAsia" w:hAnsi="宋体"/>
          <w:color w:val="auto"/>
        </w:rPr>
        <w:t>4、如有样品的，明确“产品的质量必须符合样品的标准，样品经甲乙双方确认后封存。</w:t>
      </w:r>
    </w:p>
    <w:p>
      <w:pPr>
        <w:spacing w:line="360" w:lineRule="auto"/>
        <w:ind w:right="-210" w:rightChars="-100" w:firstLine="420" w:firstLineChars="200"/>
        <w:rPr>
          <w:rFonts w:hAnsi="宋体"/>
        </w:rPr>
      </w:pPr>
      <w:r>
        <w:rPr>
          <w:rFonts w:hint="eastAsia" w:hAnsi="宋体"/>
          <w:color w:val="auto"/>
        </w:rPr>
        <w:t>5、</w:t>
      </w:r>
      <w:r>
        <w:rPr>
          <w:rFonts w:hint="eastAsia" w:hAnsi="宋体"/>
        </w:rPr>
        <w:t>在合同履约过程中，乙方出现以下情形之一的，甲方有权随时更换或者增加第三方单位进行施工，第三方单位实际施工产生的工程款参照本合同的结算条款，按实结算</w:t>
      </w:r>
      <w:r>
        <w:rPr>
          <w:rFonts w:hint="eastAsia" w:hAnsi="宋体"/>
          <w:color w:val="FF0000"/>
        </w:rPr>
        <w:t>，甲方有权在乙方货款中直接扣除</w:t>
      </w:r>
      <w:r>
        <w:rPr>
          <w:rFonts w:hint="eastAsia" w:hAnsi="宋体"/>
        </w:rPr>
        <w:t>。（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pPr>
        <w:pStyle w:val="9"/>
        <w:rPr>
          <w:rFonts w:hint="eastAsia"/>
          <w:lang w:eastAsia="zh-CN"/>
        </w:rPr>
      </w:pPr>
    </w:p>
    <w:p>
      <w:pPr>
        <w:pStyle w:val="65"/>
        <w:numPr>
          <w:ilvl w:val="0"/>
          <w:numId w:val="4"/>
        </w:numPr>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验收标准、方法及提出异议期限</w:t>
      </w:r>
    </w:p>
    <w:p>
      <w:pPr>
        <w:spacing w:line="360" w:lineRule="auto"/>
        <w:ind w:right="-210" w:rightChars="-100" w:firstLine="420" w:firstLineChars="200"/>
        <w:rPr>
          <w:rFonts w:hAnsi="宋体"/>
          <w:color w:val="auto"/>
        </w:rPr>
      </w:pPr>
      <w:r>
        <w:rPr>
          <w:rFonts w:hint="eastAsia" w:hAnsi="宋体"/>
          <w:color w:val="auto"/>
        </w:rPr>
        <w:t xml:space="preserve"> 1、 甲方有提前送产品样品要求的，乙方应该按照甲方要求送审产品样品，样品送审内容包括但不限于产品样品本身、还包括提供样品的产品品牌、商标、规格、型号、花色、技术质量验收报告、生产许可证等相关的技术质量资料。一旦甲乙双方签约后且产品的样品得到甲方认可并且封存样品后，未经甲方同意，乙方不得做任何更改。正式交货时产品的质量、外观、品牌、商标、规格、型号、花色、标识、生产厂家、技术质量检验报告、生产许可证等其他相关技术质量资料应保持和样品一致，如所进产品和样品不一致，甲方有权拒绝收货，并保留要求乙方赔偿经济损失的权利。</w:t>
      </w:r>
    </w:p>
    <w:p>
      <w:pPr>
        <w:spacing w:line="360" w:lineRule="auto"/>
        <w:ind w:right="-210" w:rightChars="-100" w:firstLine="420" w:firstLineChars="200"/>
        <w:rPr>
          <w:rFonts w:hAnsi="宋体"/>
          <w:color w:val="auto"/>
        </w:rPr>
      </w:pPr>
      <w:r>
        <w:rPr>
          <w:rFonts w:hint="eastAsia" w:hAnsi="宋体"/>
          <w:color w:val="auto"/>
        </w:rPr>
        <w:t>2、货物的到货验收包括：数量、外观质量、随机备件备品、装箱单、随机资料及货物包装完整无破损。产品数量以甲方书面确认并验收通过数量为准。产品外观质量甲方应及时验收，甲方发现质量问题应及时向乙方提出，在问题未查清之前该批产品必须封存不能使用。</w:t>
      </w:r>
    </w:p>
    <w:p>
      <w:pPr>
        <w:spacing w:line="360" w:lineRule="auto"/>
        <w:ind w:right="-210" w:rightChars="-100" w:firstLine="420" w:firstLineChars="200"/>
        <w:rPr>
          <w:rFonts w:hAnsi="宋体"/>
          <w:color w:val="auto"/>
        </w:rPr>
      </w:pPr>
      <w:r>
        <w:rPr>
          <w:rFonts w:hint="eastAsia" w:hAnsi="宋体"/>
          <w:color w:val="auto"/>
        </w:rPr>
        <w:t>3、任何情况下，甲方的确认均不免除乙方对产品的瑕疵担保责任。若相关产品在使用时或使用后发现确因该批产品质量未达到规定要求而引起的工程质量问题，乙方除应无条件更换外，还应承担由此给甲方造成的经济损失。</w:t>
      </w:r>
    </w:p>
    <w:p>
      <w:pPr>
        <w:spacing w:line="360" w:lineRule="auto"/>
        <w:ind w:right="-210" w:rightChars="-100" w:firstLine="420" w:firstLineChars="200"/>
        <w:rPr>
          <w:rFonts w:hAnsi="宋体"/>
          <w:color w:val="auto"/>
        </w:rPr>
      </w:pPr>
      <w:r>
        <w:rPr>
          <w:rFonts w:hint="eastAsia" w:hAnsi="宋体"/>
          <w:color w:val="auto"/>
        </w:rPr>
        <w:t>4、乙方在产品运抵交货前应提前 2天通知甲方，甲方应提供堆放场地或堆放仓库。</w:t>
      </w:r>
    </w:p>
    <w:p>
      <w:pPr>
        <w:spacing w:line="360" w:lineRule="auto"/>
        <w:ind w:right="-210" w:rightChars="-100" w:firstLine="420" w:firstLineChars="200"/>
        <w:rPr>
          <w:rFonts w:hAnsi="宋体"/>
          <w:color w:val="auto"/>
        </w:rPr>
      </w:pPr>
      <w:r>
        <w:rPr>
          <w:rFonts w:hint="eastAsia" w:hAnsi="宋体"/>
          <w:color w:val="auto"/>
        </w:rPr>
        <w:t>5、乙方须负责产品正式交货前的安全、保卫、防火、防盗工作，包括运输途中、卸货中的人身和产品的安全，在正式交货前，包括运输途中、卸货中如有人身伤害或产品损失均由乙方负责。</w:t>
      </w:r>
    </w:p>
    <w:p>
      <w:pPr>
        <w:spacing w:line="360" w:lineRule="auto"/>
        <w:ind w:right="-210" w:rightChars="-100" w:firstLine="420" w:firstLineChars="200"/>
        <w:rPr>
          <w:rFonts w:hAnsi="宋体"/>
          <w:color w:val="auto"/>
        </w:rPr>
      </w:pPr>
      <w:r>
        <w:rPr>
          <w:rFonts w:hint="eastAsia" w:hAnsi="宋体"/>
          <w:color w:val="auto"/>
        </w:rPr>
        <w:t>6、甲方有权对产品质量取样送相关技术质量监督部门检验，如检验结果达不到国家标准，乙方必须在两日内办理材料、设备退场及退货，并承担相关费用和由此给甲方造成的损失，同时甲方有权解除合同。影响甲方工期的，乙方应承担相应的赔偿责任。如检验结果合格，检验费用由甲方承担。</w:t>
      </w:r>
    </w:p>
    <w:p>
      <w:pPr>
        <w:spacing w:line="360" w:lineRule="auto"/>
        <w:ind w:right="-210" w:rightChars="-100" w:firstLine="420" w:firstLineChars="200"/>
        <w:rPr>
          <w:rFonts w:hAnsi="宋体"/>
          <w:color w:val="auto"/>
        </w:rPr>
      </w:pPr>
      <w:r>
        <w:rPr>
          <w:rFonts w:hint="eastAsia" w:hAnsi="宋体"/>
          <w:color w:val="auto"/>
        </w:rPr>
        <w:t>7、乙方货物应按产品保护要求作相应包装，并随货附产品合格证或相应的质量合格证明文件，若货物无前述文件，甲方有权拒收，乙方需赔偿甲方的损失。</w:t>
      </w:r>
    </w:p>
    <w:p>
      <w:pPr>
        <w:spacing w:line="360" w:lineRule="auto"/>
        <w:ind w:right="-210" w:rightChars="-100" w:firstLine="420" w:firstLineChars="200"/>
        <w:rPr>
          <w:rFonts w:hAnsi="宋体"/>
          <w:color w:val="auto"/>
        </w:rPr>
      </w:pPr>
      <w:r>
        <w:rPr>
          <w:rFonts w:hint="eastAsia" w:hAnsi="宋体"/>
          <w:color w:val="auto"/>
        </w:rPr>
        <w:t>8、乙方必须保证产品为甲方要求的“优等品”与甲方认定的样品一致.</w:t>
      </w:r>
    </w:p>
    <w:p>
      <w:pPr>
        <w:spacing w:line="360" w:lineRule="auto"/>
        <w:ind w:right="-210" w:rightChars="-100" w:firstLine="420" w:firstLineChars="200"/>
        <w:rPr>
          <w:rFonts w:hAnsi="宋体"/>
          <w:color w:val="auto"/>
        </w:rPr>
      </w:pPr>
      <w:r>
        <w:rPr>
          <w:rFonts w:hint="eastAsia" w:hAnsi="宋体"/>
          <w:color w:val="auto"/>
        </w:rPr>
        <w:t>9、在对货物的质量进行验收时，甲方材料员对货物凭目测不能发现的质量问题，甲方有权对产品质量取样送相关技术质量监督部门检验，如检验结果达不到国家标准，乙方必须在两日内办理材料、设备退场及退货，并承担相关费用和由此给甲方造成的损失。影响甲方工期的，乙方应承担相应的赔偿责任。如检验结果合格，检验费用由甲方承担。</w:t>
      </w:r>
    </w:p>
    <w:p>
      <w:pPr>
        <w:spacing w:line="360" w:lineRule="auto"/>
        <w:ind w:right="-210" w:rightChars="-100" w:firstLine="420" w:firstLineChars="200"/>
        <w:rPr>
          <w:rFonts w:hAnsi="宋体"/>
          <w:color w:val="auto"/>
        </w:rPr>
      </w:pPr>
      <w:r>
        <w:rPr>
          <w:rFonts w:hint="eastAsia" w:hAnsi="宋体"/>
          <w:color w:val="auto"/>
        </w:rPr>
        <w:t>10、乙方保证所提供的产品必须是未经使用过的原厂合格正品，绝无假冒，有出厂合格证及相关的检验、检测报告（进口产品须提供报关单及原产地证明），一旦发现假冒伪劣品或残次品，甲方有权要求退货和重新更换，并由乙方承担不合格品金额30%的违约金，且赔偿由此给甲方造成的一切损失。由于产品质量问题引起的装卸等费用由乙方承担。</w:t>
      </w:r>
    </w:p>
    <w:p>
      <w:pPr>
        <w:pStyle w:val="65"/>
        <w:numPr>
          <w:ilvl w:val="0"/>
          <w:numId w:val="4"/>
        </w:numPr>
        <w:spacing w:line="360" w:lineRule="auto"/>
        <w:ind w:left="0" w:leftChars="0" w:right="-210" w:rightChars="-100" w:firstLine="422" w:firstLineChars="175"/>
        <w:rPr>
          <w:rFonts w:ascii="宋体" w:hAnsi="宋体"/>
          <w:b/>
          <w:color w:val="auto"/>
          <w:sz w:val="24"/>
          <w:u w:val="single"/>
        </w:rPr>
      </w:pPr>
      <w:r>
        <w:rPr>
          <w:rFonts w:hint="eastAsia" w:ascii="宋体" w:hAnsi="宋体"/>
          <w:b/>
          <w:color w:val="auto"/>
          <w:sz w:val="24"/>
        </w:rPr>
        <w:t>产品包装标准、包装物的供应和回收：</w:t>
      </w:r>
      <w:r>
        <w:rPr>
          <w:rFonts w:hint="eastAsia" w:ascii="宋体" w:hAnsi="宋体"/>
          <w:b/>
          <w:color w:val="auto"/>
          <w:sz w:val="24"/>
          <w:u w:val="single"/>
        </w:rPr>
        <w:t xml:space="preserve">    /        </w:t>
      </w:r>
    </w:p>
    <w:p>
      <w:pPr>
        <w:pStyle w:val="65"/>
        <w:spacing w:line="360" w:lineRule="auto"/>
        <w:ind w:right="-210" w:rightChars="-100"/>
        <w:rPr>
          <w:rFonts w:ascii="宋体" w:hAnsi="宋体"/>
          <w:color w:val="auto"/>
          <w:sz w:val="21"/>
          <w:szCs w:val="21"/>
        </w:rPr>
      </w:pPr>
      <w:r>
        <w:rPr>
          <w:rFonts w:hint="eastAsia" w:ascii="宋体" w:hAnsi="宋体"/>
          <w:color w:val="auto"/>
          <w:sz w:val="21"/>
          <w:szCs w:val="21"/>
        </w:rPr>
        <w:t>1、材料应注明生产厂、生产日期、材料牌号和规格等。</w:t>
      </w:r>
    </w:p>
    <w:p>
      <w:pPr>
        <w:pStyle w:val="65"/>
        <w:spacing w:line="360" w:lineRule="auto"/>
        <w:ind w:right="-210" w:rightChars="-100"/>
        <w:rPr>
          <w:rFonts w:ascii="宋体" w:hAnsi="宋体"/>
          <w:color w:val="auto"/>
          <w:sz w:val="24"/>
        </w:rPr>
      </w:pPr>
      <w:r>
        <w:rPr>
          <w:rFonts w:hint="eastAsia" w:ascii="宋体" w:hAnsi="宋体"/>
          <w:color w:val="auto"/>
          <w:sz w:val="21"/>
          <w:szCs w:val="21"/>
        </w:rPr>
        <w:t>2、以生厂商的原厂包装为标准。</w:t>
      </w:r>
    </w:p>
    <w:p>
      <w:pPr>
        <w:pStyle w:val="65"/>
        <w:numPr>
          <w:ilvl w:val="0"/>
          <w:numId w:val="4"/>
        </w:numPr>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合同总价</w:t>
      </w:r>
    </w:p>
    <w:p>
      <w:pPr>
        <w:spacing w:line="360" w:lineRule="auto"/>
        <w:ind w:left="0" w:leftChars="0" w:right="-210" w:rightChars="-100" w:firstLine="420" w:firstLineChars="200"/>
        <w:rPr>
          <w:rFonts w:hint="eastAsia" w:ascii="Times New Roman" w:hAnsi="宋体" w:eastAsia="宋体" w:cs="Times New Roman"/>
          <w:color w:val="auto"/>
        </w:rPr>
      </w:pPr>
      <w:r>
        <w:rPr>
          <w:rFonts w:hint="eastAsia" w:hAnsi="宋体"/>
          <w:color w:val="auto"/>
        </w:rPr>
        <w:t>本合同暂定总价为 ¥</w:t>
      </w:r>
      <w:r>
        <w:rPr>
          <w:rFonts w:hAnsi="宋体"/>
          <w:color w:val="auto"/>
          <w:u w:val="single"/>
        </w:rPr>
        <w:t xml:space="preserve"> </w:t>
      </w:r>
      <w:r>
        <w:rPr>
          <w:rFonts w:hint="eastAsia" w:ascii="宋体" w:hAnsi="宋体"/>
          <w:b/>
          <w:bCs/>
          <w:color w:val="auto"/>
          <w:sz w:val="24"/>
          <w:u w:val="single"/>
        </w:rPr>
        <w:t xml:space="preserve">  </w:t>
      </w:r>
      <w:r>
        <w:rPr>
          <w:rFonts w:hint="eastAsia" w:hAnsi="宋体"/>
          <w:color w:val="auto"/>
          <w:u w:val="single"/>
        </w:rPr>
        <w:t xml:space="preserve"> </w:t>
      </w:r>
      <w:r>
        <w:rPr>
          <w:rFonts w:hint="eastAsia" w:hAnsi="宋体"/>
          <w:color w:val="auto"/>
        </w:rPr>
        <w:t>元（大写：人民币</w:t>
      </w:r>
      <w:r>
        <w:rPr>
          <w:rFonts w:hint="eastAsia" w:hAnsi="宋体"/>
          <w:color w:val="auto"/>
          <w:u w:val="single"/>
        </w:rPr>
        <w:t xml:space="preserve">     </w:t>
      </w:r>
      <w:r>
        <w:rPr>
          <w:rFonts w:hint="eastAsia" w:hAnsi="宋体"/>
          <w:color w:val="auto"/>
        </w:rPr>
        <w:t>），其中货价款为（大写）¥</w:t>
      </w:r>
      <w:r>
        <w:rPr>
          <w:rFonts w:hint="eastAsia" w:ascii="宋体" w:hAnsi="宋体"/>
          <w:b/>
          <w:bCs/>
          <w:color w:val="auto"/>
          <w:sz w:val="24"/>
          <w:u w:val="single"/>
        </w:rPr>
        <w:t xml:space="preserve">    </w:t>
      </w:r>
      <w:r>
        <w:rPr>
          <w:rFonts w:hint="eastAsia" w:hAnsi="宋体"/>
          <w:color w:val="auto"/>
          <w:u w:val="single"/>
        </w:rPr>
        <w:t xml:space="preserve"> </w:t>
      </w:r>
      <w:r>
        <w:rPr>
          <w:rFonts w:hint="eastAsia" w:hAnsi="宋体"/>
          <w:color w:val="auto"/>
        </w:rPr>
        <w:t>元（大写：人民币</w:t>
      </w:r>
      <w:r>
        <w:rPr>
          <w:rFonts w:hint="eastAsia" w:hAnsi="宋体"/>
          <w:color w:val="auto"/>
          <w:u w:val="single"/>
        </w:rPr>
        <w:t xml:space="preserve">     </w:t>
      </w:r>
      <w:r>
        <w:rPr>
          <w:rFonts w:hint="eastAsia" w:hAnsi="宋体"/>
          <w:color w:val="auto"/>
        </w:rPr>
        <w:t>）；增值税税金（¥</w:t>
      </w:r>
      <w:r>
        <w:rPr>
          <w:rFonts w:hint="eastAsia" w:ascii="宋体" w:hAnsi="宋体"/>
          <w:b/>
          <w:bCs/>
          <w:color w:val="auto"/>
          <w:sz w:val="24"/>
          <w:u w:val="single"/>
        </w:rPr>
        <w:t xml:space="preserve">   </w:t>
      </w:r>
      <w:r>
        <w:rPr>
          <w:rFonts w:hint="eastAsia" w:hAnsi="宋体"/>
          <w:color w:val="auto"/>
          <w:u w:val="single"/>
        </w:rPr>
        <w:t xml:space="preserve"> </w:t>
      </w:r>
      <w:r>
        <w:rPr>
          <w:rFonts w:hint="eastAsia" w:hAnsi="宋体"/>
          <w:color w:val="auto"/>
        </w:rPr>
        <w:t>元（大写：人民币</w:t>
      </w:r>
      <w:r>
        <w:rPr>
          <w:rFonts w:hint="eastAsia" w:hAnsi="宋体"/>
          <w:color w:val="auto"/>
          <w:u w:val="single"/>
        </w:rPr>
        <w:t xml:space="preserve">    </w:t>
      </w:r>
      <w:r>
        <w:rPr>
          <w:rFonts w:hint="eastAsia" w:hAnsi="宋体"/>
          <w:color w:val="auto"/>
        </w:rPr>
        <w:t>）</w:t>
      </w:r>
      <w:r>
        <w:rPr>
          <w:rFonts w:hint="eastAsia" w:ascii="Times New Roman" w:hAnsi="宋体" w:eastAsia="宋体" w:cs="Times New Roman"/>
          <w:color w:val="auto"/>
        </w:rPr>
        <w:t>，</w:t>
      </w:r>
      <w:r>
        <w:rPr>
          <w:rFonts w:hint="eastAsia" w:ascii="Times New Roman" w:hAnsi="宋体" w:eastAsia="宋体" w:cs="Times New Roman"/>
          <w:color w:val="auto"/>
          <w:lang w:val="en-US" w:eastAsia="zh-CN"/>
        </w:rPr>
        <w:t>此</w:t>
      </w:r>
      <w:r>
        <w:rPr>
          <w:rFonts w:hint="eastAsia" w:ascii="Times New Roman" w:hAnsi="宋体" w:eastAsia="宋体" w:cs="Times New Roman"/>
          <w:color w:val="auto"/>
        </w:rPr>
        <w:t>价款包含货品标的物的售价、税费、运输中的损耗费用、堆放整齐费、装卸费及交收前保管等所有费用。</w:t>
      </w:r>
    </w:p>
    <w:p>
      <w:pPr>
        <w:pStyle w:val="2"/>
        <w:ind w:firstLine="420" w:firstLineChars="200"/>
        <w:rPr>
          <w:rFonts w:hint="eastAsia" w:hAnsi="宋体"/>
          <w:color w:val="auto"/>
        </w:rPr>
      </w:pPr>
      <w:r>
        <w:rPr>
          <w:rFonts w:hint="eastAsia" w:hAnsi="宋体"/>
          <w:color w:val="auto"/>
        </w:rPr>
        <w:t>结算方式：</w:t>
      </w:r>
      <w:r>
        <w:rPr>
          <w:rFonts w:hint="eastAsia" w:ascii="宋体" w:hAnsi="宋体"/>
          <w:b/>
          <w:bCs w:val="0"/>
          <w:color w:val="auto"/>
          <w:kern w:val="0"/>
          <w:sz w:val="21"/>
          <w:szCs w:val="21"/>
        </w:rPr>
        <w:t>以甲方</w:t>
      </w:r>
      <w:r>
        <w:rPr>
          <w:rFonts w:hint="eastAsia" w:ascii="宋体" w:hAnsi="宋体"/>
          <w:b/>
          <w:bCs w:val="0"/>
          <w:color w:val="auto"/>
          <w:kern w:val="0"/>
          <w:sz w:val="21"/>
          <w:szCs w:val="21"/>
          <w:lang w:val="en-US" w:eastAsia="zh-CN"/>
        </w:rPr>
        <w:t>或甲方委托第三方审核的单价</w:t>
      </w:r>
      <w:r>
        <w:rPr>
          <w:rFonts w:hint="eastAsia" w:ascii="宋体" w:hAnsi="宋体"/>
          <w:b/>
          <w:bCs w:val="0"/>
          <w:color w:val="auto"/>
          <w:kern w:val="0"/>
          <w:sz w:val="21"/>
          <w:szCs w:val="21"/>
        </w:rPr>
        <w:t>×</w:t>
      </w:r>
      <w:r>
        <w:rPr>
          <w:rFonts w:hint="eastAsia" w:ascii="宋体" w:hAnsi="宋体"/>
          <w:b/>
          <w:bCs w:val="0"/>
          <w:color w:val="auto"/>
          <w:kern w:val="0"/>
          <w:sz w:val="21"/>
          <w:szCs w:val="21"/>
          <w:lang w:val="en-US" w:eastAsia="zh-CN"/>
        </w:rPr>
        <w:t>（1-中标下浮率）</w:t>
      </w:r>
      <w:r>
        <w:rPr>
          <w:rFonts w:hint="eastAsia" w:hAnsi="宋体"/>
          <w:color w:val="auto"/>
        </w:rPr>
        <w:t>，所有材料需由甲方</w:t>
      </w:r>
      <w:r>
        <w:rPr>
          <w:rFonts w:hint="eastAsia" w:hAnsi="宋体"/>
          <w:color w:val="auto"/>
          <w:lang w:val="en-US" w:eastAsia="zh-CN"/>
        </w:rPr>
        <w:t>项目部</w:t>
      </w:r>
      <w:r>
        <w:rPr>
          <w:rFonts w:hint="eastAsia" w:hAnsi="宋体"/>
          <w:color w:val="auto"/>
        </w:rPr>
        <w:t>指派人员抽检。</w:t>
      </w:r>
    </w:p>
    <w:p>
      <w:pPr>
        <w:spacing w:line="360" w:lineRule="auto"/>
        <w:ind w:left="0" w:leftChars="0" w:right="-210" w:rightChars="-100" w:firstLine="420" w:firstLineChars="200"/>
        <w:rPr>
          <w:rFonts w:hint="eastAsia" w:hAnsi="宋体"/>
          <w:color w:val="auto"/>
        </w:rPr>
      </w:pPr>
      <w:r>
        <w:rPr>
          <w:rFonts w:hint="eastAsia" w:hAnsi="宋体"/>
          <w:color w:val="auto"/>
        </w:rPr>
        <w:t>甲方付款前，乙方必须提供增值税税率为</w:t>
      </w:r>
      <w:r>
        <w:rPr>
          <w:rFonts w:hint="eastAsia" w:hAnsi="宋体"/>
          <w:color w:val="auto"/>
          <w:u w:val="single"/>
        </w:rPr>
        <w:t xml:space="preserve">     </w:t>
      </w:r>
      <w:r>
        <w:rPr>
          <w:rFonts w:hint="eastAsia" w:hAnsi="宋体"/>
          <w:color w:val="auto"/>
        </w:rPr>
        <w:t>%的 专用 发票给甲方。如遇国家调整税率，按调整后税率及相关细则执行。”</w:t>
      </w:r>
    </w:p>
    <w:p>
      <w:pPr>
        <w:pStyle w:val="65"/>
        <w:numPr>
          <w:ilvl w:val="0"/>
          <w:numId w:val="4"/>
        </w:numPr>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交货的工期要求</w:t>
      </w:r>
    </w:p>
    <w:p>
      <w:pPr>
        <w:pStyle w:val="65"/>
        <w:spacing w:line="360" w:lineRule="auto"/>
        <w:ind w:left="0" w:leftChars="0" w:right="-210" w:rightChars="-100" w:firstLine="420" w:firstLineChars="200"/>
        <w:rPr>
          <w:rFonts w:ascii="宋体" w:hAnsi="宋体"/>
          <w:color w:val="auto"/>
          <w:sz w:val="24"/>
        </w:rPr>
      </w:pPr>
      <w:r>
        <w:rPr>
          <w:rFonts w:hint="eastAsia" w:ascii="Times New Roman" w:hAnsi="宋体" w:eastAsia="宋体" w:cs="Times New Roman"/>
          <w:color w:val="auto"/>
          <w:kern w:val="2"/>
          <w:sz w:val="21"/>
          <w:szCs w:val="24"/>
          <w:lang w:val="en-US" w:eastAsia="zh-CN" w:bidi="ar-SA"/>
        </w:rPr>
        <w:t>此采购合同项下的所有产品供货期自202</w:t>
      </w:r>
      <w:r>
        <w:rPr>
          <w:rFonts w:hint="eastAsia" w:hAnsi="宋体" w:cs="Times New Roman"/>
          <w:color w:val="auto"/>
          <w:kern w:val="2"/>
          <w:sz w:val="21"/>
          <w:szCs w:val="24"/>
          <w:lang w:val="en-US" w:eastAsia="zh-CN" w:bidi="ar-SA"/>
        </w:rPr>
        <w:t>4</w:t>
      </w:r>
      <w:r>
        <w:rPr>
          <w:rFonts w:hint="eastAsia" w:ascii="Times New Roman" w:hAnsi="宋体" w:eastAsia="宋体" w:cs="Times New Roman"/>
          <w:color w:val="auto"/>
          <w:kern w:val="2"/>
          <w:sz w:val="21"/>
          <w:szCs w:val="24"/>
          <w:lang w:val="en-US" w:eastAsia="zh-CN" w:bidi="ar-SA"/>
        </w:rPr>
        <w:t>年</w:t>
      </w:r>
      <w:r>
        <w:rPr>
          <w:rFonts w:hint="eastAsia" w:ascii="Times New Roman" w:hAnsi="宋体" w:eastAsia="宋体" w:cs="Times New Roman"/>
          <w:i w:val="0"/>
          <w:iCs w:val="0"/>
          <w:color w:val="auto"/>
          <w:kern w:val="2"/>
          <w:sz w:val="21"/>
          <w:szCs w:val="24"/>
          <w:u w:val="single"/>
          <w:lang w:val="en-US" w:eastAsia="zh-CN" w:bidi="ar-SA"/>
        </w:rPr>
        <w:t xml:space="preserve"> </w:t>
      </w:r>
      <w:r>
        <w:rPr>
          <w:rFonts w:hint="eastAsia" w:hAnsi="宋体" w:cs="Times New Roman"/>
          <w:i w:val="0"/>
          <w:iCs w:val="0"/>
          <w:color w:val="auto"/>
          <w:kern w:val="2"/>
          <w:sz w:val="21"/>
          <w:szCs w:val="24"/>
          <w:u w:val="single"/>
          <w:lang w:val="en-US" w:eastAsia="zh-CN" w:bidi="ar-SA"/>
        </w:rPr>
        <w:t>3</w:t>
      </w:r>
      <w:r>
        <w:rPr>
          <w:rFonts w:hint="eastAsia" w:ascii="Times New Roman" w:hAnsi="宋体" w:eastAsia="宋体" w:cs="Times New Roman"/>
          <w:i w:val="0"/>
          <w:iCs w:val="0"/>
          <w:color w:val="auto"/>
          <w:kern w:val="2"/>
          <w:sz w:val="21"/>
          <w:szCs w:val="24"/>
          <w:u w:val="single"/>
          <w:lang w:val="en-US" w:eastAsia="zh-CN" w:bidi="ar-SA"/>
        </w:rPr>
        <w:t xml:space="preserve"> </w:t>
      </w:r>
      <w:r>
        <w:rPr>
          <w:rFonts w:hint="eastAsia" w:ascii="Times New Roman" w:hAnsi="宋体" w:eastAsia="宋体" w:cs="Times New Roman"/>
          <w:color w:val="auto"/>
          <w:kern w:val="2"/>
          <w:sz w:val="21"/>
          <w:szCs w:val="24"/>
          <w:lang w:val="en-US" w:eastAsia="zh-CN" w:bidi="ar-SA"/>
        </w:rPr>
        <w:t>月</w:t>
      </w:r>
      <w:r>
        <w:rPr>
          <w:rFonts w:hint="eastAsia" w:ascii="Times New Roman" w:hAnsi="宋体" w:eastAsia="宋体" w:cs="Times New Roman"/>
          <w:color w:val="auto"/>
          <w:kern w:val="2"/>
          <w:sz w:val="21"/>
          <w:szCs w:val="24"/>
          <w:u w:val="single"/>
          <w:lang w:val="en-US" w:eastAsia="zh-CN" w:bidi="ar-SA"/>
        </w:rPr>
        <w:t xml:space="preserve"> </w:t>
      </w:r>
      <w:r>
        <w:rPr>
          <w:rFonts w:hint="eastAsia" w:hAnsi="宋体" w:cs="Times New Roman"/>
          <w:color w:val="auto"/>
          <w:kern w:val="2"/>
          <w:sz w:val="21"/>
          <w:szCs w:val="24"/>
          <w:u w:val="single"/>
          <w:lang w:val="en-US" w:eastAsia="zh-CN" w:bidi="ar-SA"/>
        </w:rPr>
        <w:t>26</w:t>
      </w:r>
      <w:r>
        <w:rPr>
          <w:rFonts w:hint="eastAsia" w:ascii="Times New Roman" w:hAnsi="宋体" w:eastAsia="宋体" w:cs="Times New Roman"/>
          <w:color w:val="auto"/>
          <w:kern w:val="2"/>
          <w:sz w:val="21"/>
          <w:szCs w:val="24"/>
          <w:u w:val="single"/>
          <w:lang w:val="en-US" w:eastAsia="zh-CN" w:bidi="ar-SA"/>
        </w:rPr>
        <w:t xml:space="preserve"> </w:t>
      </w:r>
      <w:r>
        <w:rPr>
          <w:rFonts w:hint="eastAsia" w:ascii="Times New Roman" w:hAnsi="宋体" w:eastAsia="宋体" w:cs="Times New Roman"/>
          <w:color w:val="auto"/>
          <w:kern w:val="2"/>
          <w:sz w:val="21"/>
          <w:szCs w:val="24"/>
          <w:lang w:val="en-US" w:eastAsia="zh-CN" w:bidi="ar-SA"/>
        </w:rPr>
        <w:t>日至202</w:t>
      </w:r>
      <w:r>
        <w:rPr>
          <w:rFonts w:hint="eastAsia" w:hAnsi="宋体" w:cs="Times New Roman"/>
          <w:color w:val="auto"/>
          <w:kern w:val="2"/>
          <w:sz w:val="21"/>
          <w:szCs w:val="24"/>
          <w:lang w:val="en-US" w:eastAsia="zh-CN" w:bidi="ar-SA"/>
        </w:rPr>
        <w:t>6</w:t>
      </w:r>
      <w:r>
        <w:rPr>
          <w:rFonts w:hint="eastAsia" w:ascii="Times New Roman" w:hAnsi="宋体" w:eastAsia="宋体" w:cs="Times New Roman"/>
          <w:color w:val="auto"/>
          <w:kern w:val="2"/>
          <w:sz w:val="21"/>
          <w:szCs w:val="24"/>
          <w:lang w:val="en-US" w:eastAsia="zh-CN" w:bidi="ar-SA"/>
        </w:rPr>
        <w:t>年</w:t>
      </w:r>
      <w:r>
        <w:rPr>
          <w:rFonts w:hint="eastAsia" w:hAnsi="宋体" w:cs="Times New Roman"/>
          <w:color w:val="auto"/>
          <w:kern w:val="2"/>
          <w:sz w:val="21"/>
          <w:szCs w:val="24"/>
          <w:u w:val="single"/>
          <w:lang w:val="en-US" w:eastAsia="zh-CN" w:bidi="ar-SA"/>
        </w:rPr>
        <w:t>8</w:t>
      </w:r>
      <w:r>
        <w:rPr>
          <w:rFonts w:hint="eastAsia" w:ascii="Times New Roman" w:hAnsi="宋体" w:eastAsia="宋体" w:cs="Times New Roman"/>
          <w:color w:val="auto"/>
          <w:kern w:val="2"/>
          <w:sz w:val="21"/>
          <w:szCs w:val="24"/>
          <w:lang w:val="en-US" w:eastAsia="zh-CN" w:bidi="ar-SA"/>
        </w:rPr>
        <w:t>月</w:t>
      </w:r>
      <w:r>
        <w:rPr>
          <w:rFonts w:hint="eastAsia" w:ascii="Times New Roman" w:hAnsi="宋体" w:eastAsia="宋体" w:cs="Times New Roman"/>
          <w:color w:val="auto"/>
          <w:kern w:val="2"/>
          <w:sz w:val="21"/>
          <w:szCs w:val="24"/>
          <w:u w:val="single"/>
          <w:lang w:val="en-US" w:eastAsia="zh-CN" w:bidi="ar-SA"/>
        </w:rPr>
        <w:t xml:space="preserve"> </w:t>
      </w:r>
      <w:r>
        <w:rPr>
          <w:rFonts w:hint="eastAsia" w:hAnsi="宋体" w:cs="Times New Roman"/>
          <w:color w:val="auto"/>
          <w:kern w:val="2"/>
          <w:sz w:val="21"/>
          <w:szCs w:val="24"/>
          <w:u w:val="single"/>
          <w:lang w:val="en-US" w:eastAsia="zh-CN" w:bidi="ar-SA"/>
        </w:rPr>
        <w:t>31</w:t>
      </w:r>
      <w:r>
        <w:rPr>
          <w:rFonts w:hint="eastAsia" w:ascii="Times New Roman" w:hAnsi="宋体" w:eastAsia="宋体" w:cs="Times New Roman"/>
          <w:color w:val="auto"/>
          <w:kern w:val="2"/>
          <w:sz w:val="21"/>
          <w:szCs w:val="24"/>
          <w:u w:val="single"/>
          <w:lang w:val="en-US" w:eastAsia="zh-CN" w:bidi="ar-SA"/>
        </w:rPr>
        <w:t xml:space="preserve"> </w:t>
      </w:r>
      <w:r>
        <w:rPr>
          <w:rFonts w:hint="eastAsia" w:ascii="Times New Roman" w:hAnsi="宋体" w:eastAsia="宋体" w:cs="Times New Roman"/>
          <w:color w:val="auto"/>
          <w:kern w:val="2"/>
          <w:sz w:val="21"/>
          <w:szCs w:val="24"/>
          <w:lang w:val="en-US" w:eastAsia="zh-CN" w:bidi="ar-SA"/>
        </w:rPr>
        <w:t>日，工期为</w:t>
      </w:r>
      <w:r>
        <w:rPr>
          <w:rFonts w:hint="eastAsia" w:hAnsi="宋体" w:cs="Times New Roman"/>
          <w:color w:val="auto"/>
          <w:kern w:val="2"/>
          <w:sz w:val="21"/>
          <w:szCs w:val="24"/>
          <w:u w:val="single"/>
          <w:lang w:val="en-US" w:eastAsia="zh-CN" w:bidi="ar-SA"/>
        </w:rPr>
        <w:t>888</w:t>
      </w:r>
      <w:r>
        <w:rPr>
          <w:rFonts w:hint="eastAsia" w:ascii="Times New Roman" w:hAnsi="宋体" w:eastAsia="宋体" w:cs="Times New Roman"/>
          <w:color w:val="auto"/>
          <w:kern w:val="2"/>
          <w:sz w:val="21"/>
          <w:szCs w:val="24"/>
          <w:lang w:val="en-US" w:eastAsia="zh-CN" w:bidi="ar-SA"/>
        </w:rPr>
        <w:t>个日历天，具体的供货日期，以项目部根据工程整体进度拟定了书面供货期则以其为准，乙方应按甲方规定的具体数量及到货日期安排供货。</w:t>
      </w:r>
    </w:p>
    <w:p>
      <w:pPr>
        <w:pStyle w:val="65"/>
        <w:numPr>
          <w:ilvl w:val="0"/>
          <w:numId w:val="4"/>
        </w:numPr>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交货地点、方式及联系人：</w:t>
      </w:r>
    </w:p>
    <w:p>
      <w:pPr>
        <w:pStyle w:val="65"/>
        <w:spacing w:line="360" w:lineRule="auto"/>
        <w:ind w:left="0" w:leftChars="0" w:right="-210" w:rightChars="-100" w:firstLine="420" w:firstLineChars="200"/>
        <w:rPr>
          <w:rFonts w:hint="default" w:ascii="Times New Roman" w:hAnsi="宋体" w:eastAsia="宋体" w:cs="Times New Roman"/>
          <w:color w:val="auto"/>
          <w:kern w:val="2"/>
          <w:sz w:val="21"/>
          <w:szCs w:val="24"/>
          <w:u w:val="single"/>
          <w:lang w:val="en-US" w:eastAsia="zh-CN" w:bidi="ar-SA"/>
        </w:rPr>
      </w:pPr>
      <w:r>
        <w:rPr>
          <w:rFonts w:hint="eastAsia" w:ascii="宋体" w:hAnsi="宋体"/>
          <w:color w:val="auto"/>
          <w:sz w:val="21"/>
          <w:szCs w:val="21"/>
        </w:rPr>
        <w:t>1、交货地点：</w:t>
      </w:r>
      <w:r>
        <w:rPr>
          <w:rFonts w:hint="eastAsia" w:ascii="Times New Roman" w:hAnsi="宋体" w:eastAsia="宋体" w:cs="Times New Roman"/>
          <w:color w:val="auto"/>
          <w:kern w:val="2"/>
          <w:sz w:val="21"/>
          <w:szCs w:val="24"/>
          <w:u w:val="single"/>
          <w:lang w:val="en-US" w:eastAsia="zh-CN" w:bidi="ar-SA"/>
        </w:rPr>
        <w:t xml:space="preserve"> 项目部</w:t>
      </w:r>
      <w:r>
        <w:rPr>
          <w:rFonts w:hint="eastAsia" w:hAnsi="宋体" w:cs="Times New Roman"/>
          <w:color w:val="auto"/>
          <w:kern w:val="2"/>
          <w:sz w:val="21"/>
          <w:szCs w:val="24"/>
          <w:u w:val="single"/>
          <w:lang w:val="en-US" w:eastAsia="zh-CN" w:bidi="ar-SA"/>
        </w:rPr>
        <w:t xml:space="preserve"> </w:t>
      </w:r>
    </w:p>
    <w:p>
      <w:pPr>
        <w:spacing w:line="360" w:lineRule="auto"/>
        <w:ind w:left="0" w:leftChars="0" w:right="-210" w:rightChars="-100" w:firstLine="420" w:firstLineChars="200"/>
        <w:rPr>
          <w:rFonts w:hAnsi="宋体"/>
          <w:color w:val="auto"/>
        </w:rPr>
      </w:pPr>
      <w:r>
        <w:rPr>
          <w:rFonts w:hint="eastAsia" w:hAnsi="宋体"/>
          <w:color w:val="auto"/>
        </w:rPr>
        <w:t>2、交货方式：</w:t>
      </w:r>
      <w:r>
        <w:rPr>
          <w:rFonts w:hint="eastAsia" w:hAnsi="宋体"/>
          <w:color w:val="auto"/>
          <w:u w:val="single"/>
        </w:rPr>
        <w:t>货品交予甲方之前，由乙方妥善保管，在验收时，如发现缺少、损坏等，甲方有权拒收，因此造成的损失</w:t>
      </w:r>
      <w:r>
        <w:rPr>
          <w:rFonts w:hint="eastAsia" w:hAnsi="宋体"/>
          <w:color w:val="auto"/>
          <w:u w:val="single"/>
          <w:lang w:val="en-US" w:eastAsia="zh-CN"/>
        </w:rPr>
        <w:t>以及</w:t>
      </w:r>
      <w:r>
        <w:rPr>
          <w:rFonts w:hint="eastAsia" w:hAnsi="宋体"/>
          <w:color w:val="auto"/>
          <w:u w:val="single"/>
        </w:rPr>
        <w:t xml:space="preserve">退换货的费用由乙方自行承担。 </w:t>
      </w:r>
    </w:p>
    <w:p>
      <w:pPr>
        <w:spacing w:line="360" w:lineRule="auto"/>
        <w:ind w:left="0" w:leftChars="0" w:right="-210" w:rightChars="-100" w:firstLine="420" w:firstLineChars="200"/>
        <w:rPr>
          <w:rFonts w:hAnsi="宋体"/>
          <w:color w:val="auto"/>
        </w:rPr>
      </w:pPr>
      <w:r>
        <w:rPr>
          <w:rFonts w:hint="eastAsia" w:hAnsi="宋体"/>
          <w:color w:val="auto"/>
        </w:rPr>
        <w:t>3、乙方在产品运抵交货地点后，甲乙双方应及时做好验收工作和书面交验签字记录。</w:t>
      </w:r>
    </w:p>
    <w:p>
      <w:pPr>
        <w:spacing w:line="360" w:lineRule="auto"/>
        <w:ind w:left="0" w:leftChars="0" w:right="-210" w:rightChars="-100" w:firstLine="420" w:firstLineChars="200"/>
        <w:rPr>
          <w:rFonts w:hAnsi="宋体"/>
          <w:color w:val="auto"/>
        </w:rPr>
      </w:pPr>
      <w:r>
        <w:rPr>
          <w:rFonts w:hint="eastAsia" w:hAnsi="宋体"/>
          <w:color w:val="auto"/>
        </w:rPr>
        <w:t>4、甲方项目部指定项目部联系人：</w:t>
      </w:r>
      <w:r>
        <w:rPr>
          <w:rFonts w:hint="eastAsia" w:hAnsi="宋体"/>
          <w:color w:val="auto"/>
          <w:u w:val="single"/>
        </w:rPr>
        <w:t xml:space="preserve">        </w:t>
      </w:r>
      <w:r>
        <w:rPr>
          <w:rFonts w:hint="eastAsia" w:hAnsi="宋体"/>
          <w:color w:val="auto"/>
        </w:rPr>
        <w:t>，</w:t>
      </w:r>
      <w:r>
        <w:rPr>
          <w:rFonts w:hint="eastAsia" w:hAnsi="宋体"/>
          <w:color w:val="auto"/>
          <w:u w:val="single"/>
        </w:rPr>
        <w:t>电话：</w:t>
      </w:r>
      <w:r>
        <w:rPr>
          <w:rFonts w:hint="eastAsia" w:ascii="宋体" w:hAnsi="宋体"/>
          <w:color w:val="auto"/>
          <w:sz w:val="24"/>
          <w:u w:val="single"/>
        </w:rPr>
        <w:t xml:space="preserve">   </w:t>
      </w:r>
      <w:r>
        <w:rPr>
          <w:rFonts w:hint="eastAsia" w:hAnsi="宋体"/>
          <w:color w:val="auto"/>
          <w:u w:val="single"/>
        </w:rPr>
        <w:t xml:space="preserve">  </w:t>
      </w:r>
      <w:r>
        <w:rPr>
          <w:rFonts w:hint="eastAsia" w:hAnsi="宋体"/>
          <w:color w:val="auto"/>
        </w:rPr>
        <w:t>；送货单、材料进场报审表必须由甲方项目部联系人签字加盖甲方项目部管理章方有效。</w:t>
      </w:r>
    </w:p>
    <w:p>
      <w:pPr>
        <w:pStyle w:val="65"/>
        <w:numPr>
          <w:ilvl w:val="0"/>
          <w:numId w:val="4"/>
        </w:numPr>
        <w:spacing w:line="360" w:lineRule="auto"/>
        <w:ind w:left="0" w:leftChars="0" w:right="-210" w:rightChars="-100" w:firstLine="422" w:firstLineChars="175"/>
        <w:rPr>
          <w:rFonts w:hint="eastAsia" w:ascii="宋体" w:hAnsi="宋体" w:eastAsia="宋体" w:cs="Times New Roman"/>
          <w:b/>
          <w:color w:val="auto"/>
          <w:sz w:val="24"/>
        </w:rPr>
      </w:pPr>
      <w:r>
        <w:rPr>
          <w:rFonts w:hint="eastAsia" w:ascii="宋体" w:hAnsi="宋体" w:eastAsia="宋体" w:cs="Times New Roman"/>
          <w:b/>
          <w:color w:val="auto"/>
          <w:sz w:val="24"/>
        </w:rPr>
        <w:t>产品付款方式</w:t>
      </w:r>
    </w:p>
    <w:p>
      <w:pPr>
        <w:pStyle w:val="65"/>
        <w:spacing w:line="360" w:lineRule="auto"/>
        <w:ind w:left="0" w:leftChars="0" w:right="-210" w:rightChars="-100" w:firstLine="420" w:firstLineChars="200"/>
        <w:rPr>
          <w:rFonts w:ascii="宋体" w:hAnsi="宋体"/>
          <w:color w:val="auto"/>
          <w:sz w:val="24"/>
        </w:rPr>
      </w:pPr>
      <w:r>
        <w:rPr>
          <w:rFonts w:hint="eastAsia" w:ascii="宋体" w:hAnsi="宋体"/>
          <w:color w:val="auto"/>
          <w:sz w:val="21"/>
          <w:szCs w:val="21"/>
        </w:rPr>
        <w:t>1、双方同意按以下第</w:t>
      </w:r>
      <w:r>
        <w:rPr>
          <w:rFonts w:hint="eastAsia" w:ascii="宋体" w:hAnsi="宋体"/>
          <w:color w:val="auto"/>
          <w:sz w:val="21"/>
          <w:szCs w:val="21"/>
          <w:u w:val="single"/>
        </w:rPr>
        <w:t xml:space="preserve">    （2）    </w:t>
      </w:r>
      <w:r>
        <w:rPr>
          <w:rFonts w:hint="eastAsia" w:ascii="宋体" w:hAnsi="宋体"/>
          <w:color w:val="auto"/>
          <w:sz w:val="21"/>
          <w:szCs w:val="21"/>
        </w:rPr>
        <w:t>种方式付款：</w:t>
      </w:r>
      <w:r>
        <w:rPr>
          <w:rFonts w:hint="eastAsia" w:ascii="宋体" w:hAnsi="宋体"/>
          <w:color w:val="auto"/>
          <w:sz w:val="24"/>
        </w:rPr>
        <w:t xml:space="preserve">                        </w:t>
      </w:r>
    </w:p>
    <w:p>
      <w:pPr>
        <w:pStyle w:val="65"/>
        <w:spacing w:line="360" w:lineRule="auto"/>
        <w:ind w:left="0" w:leftChars="0" w:right="-210" w:rightChars="-100" w:firstLine="420" w:firstLineChars="200"/>
        <w:rPr>
          <w:rFonts w:ascii="宋体" w:hAnsi="宋体"/>
          <w:color w:val="auto"/>
          <w:sz w:val="21"/>
          <w:szCs w:val="21"/>
        </w:rPr>
      </w:pPr>
      <w:r>
        <w:rPr>
          <w:rFonts w:hint="eastAsia" w:ascii="宋体" w:hAnsi="宋体"/>
          <w:color w:val="auto"/>
          <w:sz w:val="21"/>
          <w:szCs w:val="21"/>
        </w:rPr>
        <w:t xml:space="preserve">（1）本合同签订之日起十五个工作日内，甲方支付乙方合同总价款 </w:t>
      </w:r>
      <w:r>
        <w:rPr>
          <w:rFonts w:hint="eastAsia" w:ascii="宋体" w:hAnsi="宋体"/>
          <w:color w:val="auto"/>
          <w:sz w:val="21"/>
          <w:szCs w:val="21"/>
          <w:u w:val="single"/>
        </w:rPr>
        <w:t xml:space="preserve">30 </w:t>
      </w:r>
      <w:r>
        <w:rPr>
          <w:rFonts w:hint="eastAsia" w:ascii="宋体" w:hAnsi="宋体"/>
          <w:color w:val="auto"/>
          <w:sz w:val="21"/>
          <w:szCs w:val="21"/>
        </w:rPr>
        <w:t>%的定金；</w:t>
      </w:r>
    </w:p>
    <w:p>
      <w:pPr>
        <w:pStyle w:val="65"/>
        <w:spacing w:line="360" w:lineRule="auto"/>
        <w:ind w:left="0" w:leftChars="0" w:right="-210" w:rightChars="-100" w:firstLine="420" w:firstLineChars="200"/>
        <w:rPr>
          <w:rFonts w:ascii="宋体" w:hAnsi="宋体"/>
          <w:color w:val="auto"/>
          <w:sz w:val="21"/>
          <w:szCs w:val="21"/>
        </w:rPr>
      </w:pPr>
      <w:r>
        <w:rPr>
          <w:rFonts w:hint="eastAsia" w:ascii="宋体" w:hAnsi="宋体"/>
          <w:color w:val="auto"/>
          <w:sz w:val="21"/>
          <w:szCs w:val="21"/>
        </w:rPr>
        <w:t xml:space="preserve">全部货品到现场且验收合格且完成结算后十五个工作日内，甲方支付乙方至合同结算总价款的 </w:t>
      </w:r>
      <w:r>
        <w:rPr>
          <w:rFonts w:hint="eastAsia" w:ascii="宋体" w:hAnsi="宋体"/>
          <w:color w:val="auto"/>
          <w:sz w:val="21"/>
          <w:szCs w:val="21"/>
          <w:u w:val="single"/>
        </w:rPr>
        <w:t xml:space="preserve">97 </w:t>
      </w:r>
      <w:r>
        <w:rPr>
          <w:rFonts w:hint="eastAsia" w:ascii="宋体" w:hAnsi="宋体"/>
          <w:color w:val="auto"/>
          <w:sz w:val="21"/>
          <w:szCs w:val="21"/>
        </w:rPr>
        <w:t>%，乙方须提供本合同全额增值税专用发票，发票税率为</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%，如遇国家税率调整，按调整后税率和相关细则执行。</w:t>
      </w:r>
    </w:p>
    <w:p>
      <w:pPr>
        <w:pStyle w:val="65"/>
        <w:tabs>
          <w:tab w:val="left" w:pos="1418"/>
        </w:tabs>
        <w:spacing w:line="360" w:lineRule="auto"/>
        <w:ind w:left="0" w:leftChars="0" w:right="-210" w:rightChars="-100" w:firstLine="420" w:firstLineChars="200"/>
        <w:rPr>
          <w:rFonts w:ascii="宋体" w:hAnsi="宋体"/>
          <w:color w:val="auto"/>
          <w:sz w:val="24"/>
        </w:rPr>
      </w:pPr>
      <w:r>
        <w:rPr>
          <w:rFonts w:hint="eastAsia" w:ascii="宋体" w:hAnsi="宋体"/>
          <w:color w:val="auto"/>
          <w:sz w:val="21"/>
          <w:szCs w:val="21"/>
        </w:rPr>
        <w:t xml:space="preserve"> 结算总价 </w:t>
      </w:r>
      <w:r>
        <w:rPr>
          <w:rFonts w:hint="eastAsia" w:ascii="宋体" w:hAnsi="宋体"/>
          <w:color w:val="auto"/>
          <w:sz w:val="21"/>
          <w:szCs w:val="21"/>
          <w:u w:val="single"/>
        </w:rPr>
        <w:t xml:space="preserve">3 </w:t>
      </w:r>
      <w:r>
        <w:rPr>
          <w:rFonts w:hint="eastAsia" w:ascii="宋体" w:hAnsi="宋体"/>
          <w:color w:val="auto"/>
          <w:sz w:val="21"/>
          <w:szCs w:val="21"/>
        </w:rPr>
        <w:t>%作为质保金，待质保期届满后十五个工作日内，扣除质保期内因乙方质量问题而产生的所有费用后，免息支付给乙方。</w:t>
      </w:r>
      <w:r>
        <w:rPr>
          <w:rFonts w:hint="eastAsia" w:ascii="宋体" w:hAnsi="宋体"/>
          <w:color w:val="auto"/>
          <w:sz w:val="24"/>
        </w:rPr>
        <w:t xml:space="preserve">  </w:t>
      </w:r>
    </w:p>
    <w:p>
      <w:pPr>
        <w:spacing w:line="360" w:lineRule="auto"/>
        <w:ind w:left="0" w:leftChars="0" w:right="0" w:rightChars="0"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2）本工程无预付款，乙方所供应的材料，在到达施工场地后，经甲方全部验收、抽样检测，通过检测并合格后，甲、乙双方根据订货单、送货单、材料验收单进行核对，对供货情况进行确认和统计，最终按经甲方确认的实际合格供货数量和单价按实际结算供货总量并按每月支付当月供货总量</w:t>
      </w:r>
      <w:r>
        <w:rPr>
          <w:rFonts w:hint="eastAsia" w:ascii="宋体" w:hAnsi="宋体" w:eastAsia="宋体" w:cs="Times New Roman"/>
          <w:color w:val="auto"/>
          <w:kern w:val="2"/>
          <w:sz w:val="21"/>
          <w:szCs w:val="21"/>
          <w:u w:val="single"/>
          <w:lang w:val="en-US" w:eastAsia="zh-CN" w:bidi="ar-SA"/>
        </w:rPr>
        <w:t>80%</w:t>
      </w:r>
      <w:r>
        <w:rPr>
          <w:rFonts w:hint="eastAsia" w:ascii="宋体" w:hAnsi="宋体" w:eastAsia="宋体" w:cs="Times New Roman"/>
          <w:color w:val="auto"/>
          <w:kern w:val="2"/>
          <w:sz w:val="21"/>
          <w:szCs w:val="21"/>
          <w:lang w:val="en-US" w:eastAsia="zh-CN" w:bidi="ar-SA"/>
        </w:rPr>
        <w:t>的货款，余下的</w:t>
      </w:r>
      <w:r>
        <w:rPr>
          <w:rFonts w:hint="eastAsia" w:ascii="宋体" w:hAnsi="宋体" w:eastAsia="宋体" w:cs="Times New Roman"/>
          <w:color w:val="auto"/>
          <w:kern w:val="2"/>
          <w:sz w:val="21"/>
          <w:szCs w:val="21"/>
          <w:u w:val="single"/>
          <w:lang w:val="en-US" w:eastAsia="zh-CN" w:bidi="ar-SA"/>
        </w:rPr>
        <w:t>20%</w:t>
      </w:r>
      <w:r>
        <w:rPr>
          <w:rFonts w:hint="eastAsia" w:ascii="宋体" w:hAnsi="宋体" w:eastAsia="宋体" w:cs="Times New Roman"/>
          <w:color w:val="auto"/>
          <w:kern w:val="2"/>
          <w:sz w:val="21"/>
          <w:szCs w:val="21"/>
          <w:lang w:val="en-US" w:eastAsia="zh-CN" w:bidi="ar-SA"/>
        </w:rPr>
        <w:t>货款待工程完工并办理结算后支付。</w:t>
      </w:r>
    </w:p>
    <w:p>
      <w:pPr>
        <w:pStyle w:val="65"/>
        <w:spacing w:line="360" w:lineRule="auto"/>
        <w:ind w:left="0" w:leftChars="0" w:right="-210" w:rightChars="-100" w:firstLine="367" w:firstLineChars="175"/>
        <w:rPr>
          <w:rFonts w:ascii="宋体" w:hAnsi="宋体"/>
          <w:color w:val="auto"/>
          <w:sz w:val="21"/>
          <w:szCs w:val="21"/>
        </w:rPr>
      </w:pPr>
      <w:r>
        <w:rPr>
          <w:rFonts w:hint="eastAsia" w:ascii="宋体" w:hAnsi="宋体"/>
          <w:color w:val="auto"/>
          <w:sz w:val="21"/>
          <w:szCs w:val="21"/>
        </w:rPr>
        <w:t>（3）按节点支付货款</w:t>
      </w:r>
    </w:p>
    <w:p>
      <w:pPr>
        <w:pStyle w:val="65"/>
        <w:spacing w:line="360" w:lineRule="auto"/>
        <w:ind w:left="0" w:leftChars="0" w:right="-210" w:rightChars="-100" w:firstLine="367" w:firstLineChars="175"/>
        <w:rPr>
          <w:rFonts w:ascii="宋体" w:hAnsi="宋体"/>
          <w:color w:val="auto"/>
          <w:sz w:val="21"/>
          <w:szCs w:val="21"/>
        </w:rPr>
      </w:pPr>
      <w:r>
        <w:rPr>
          <w:rFonts w:hint="eastAsia" w:ascii="宋体" w:hAnsi="宋体"/>
          <w:color w:val="auto"/>
          <w:sz w:val="21"/>
          <w:szCs w:val="21"/>
        </w:rPr>
        <w:t>合同履行期间，每月10日，甲、乙双方根据送货单、材料进场报审表核对，对供货情况进行确认和统计，并对上一个月11日至当月10日的货款进行结算并付至此结算金额的80%。</w:t>
      </w:r>
    </w:p>
    <w:p>
      <w:pPr>
        <w:pStyle w:val="65"/>
        <w:spacing w:line="360" w:lineRule="auto"/>
        <w:ind w:left="0" w:leftChars="0" w:right="-210" w:rightChars="-100" w:firstLine="367" w:firstLineChars="175"/>
        <w:rPr>
          <w:rFonts w:ascii="宋体" w:hAnsi="宋体"/>
          <w:color w:val="auto"/>
          <w:sz w:val="21"/>
          <w:szCs w:val="21"/>
        </w:rPr>
      </w:pPr>
      <w:r>
        <w:rPr>
          <w:rFonts w:hint="eastAsia" w:ascii="宋体" w:hAnsi="宋体"/>
          <w:color w:val="auto"/>
          <w:sz w:val="21"/>
          <w:szCs w:val="21"/>
        </w:rPr>
        <w:t>最后一批货物运至施工现场后，经甲方及监理单位确认已全部供货完毕且验收通过，办理完结算后，甲方付至合同总价款的97%。</w:t>
      </w:r>
    </w:p>
    <w:p>
      <w:pPr>
        <w:pStyle w:val="65"/>
        <w:spacing w:line="360" w:lineRule="auto"/>
        <w:ind w:right="-210" w:rightChars="-100"/>
        <w:rPr>
          <w:rFonts w:ascii="宋体" w:hAnsi="宋体"/>
          <w:color w:val="auto"/>
          <w:sz w:val="24"/>
        </w:rPr>
      </w:pPr>
      <w:r>
        <w:rPr>
          <w:rFonts w:hint="eastAsia" w:ascii="宋体" w:hAnsi="宋体"/>
          <w:color w:val="auto"/>
          <w:sz w:val="21"/>
          <w:szCs w:val="21"/>
        </w:rPr>
        <w:t>甲方保留本合同总金额3%的货款作为质量保修金，在竣工验收合格</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2</w:t>
      </w:r>
      <w:r>
        <w:rPr>
          <w:rFonts w:hint="eastAsia" w:ascii="宋体" w:hAnsi="宋体"/>
          <w:color w:val="auto"/>
          <w:sz w:val="21"/>
          <w:szCs w:val="21"/>
          <w:u w:val="single"/>
        </w:rPr>
        <w:t xml:space="preserve"> </w:t>
      </w:r>
      <w:r>
        <w:rPr>
          <w:rFonts w:hint="eastAsia" w:ascii="宋体" w:hAnsi="宋体"/>
          <w:color w:val="auto"/>
          <w:sz w:val="21"/>
          <w:szCs w:val="21"/>
        </w:rPr>
        <w:t>年后，经甲方验收无任何质量问题，扣除质保期内因乙方质量问题而产生的所有费用后，免息支付给乙方。</w:t>
      </w:r>
    </w:p>
    <w:p>
      <w:pPr>
        <w:pStyle w:val="65"/>
        <w:spacing w:line="360" w:lineRule="auto"/>
        <w:ind w:right="-210" w:rightChars="-100"/>
        <w:rPr>
          <w:rFonts w:ascii="宋体" w:hAnsi="宋体"/>
          <w:color w:val="auto"/>
          <w:sz w:val="21"/>
          <w:szCs w:val="21"/>
        </w:rPr>
      </w:pPr>
      <w:r>
        <w:rPr>
          <w:rFonts w:hint="eastAsia" w:ascii="宋体" w:hAnsi="宋体"/>
          <w:color w:val="auto"/>
          <w:sz w:val="21"/>
          <w:szCs w:val="21"/>
        </w:rPr>
        <w:t>2、甲方每次付款前，乙方需提供经甲方及监理单位确认的送货单，材料验收单及合法有效的</w:t>
      </w:r>
      <w:r>
        <w:rPr>
          <w:rFonts w:hint="eastAsia" w:ascii="宋体" w:hAnsi="宋体"/>
          <w:color w:val="auto"/>
          <w:sz w:val="21"/>
          <w:szCs w:val="21"/>
          <w:u w:val="single"/>
          <w:lang w:val="en-US" w:eastAsia="zh-CN"/>
        </w:rPr>
        <w:t xml:space="preserve">   </w:t>
      </w:r>
      <w:r>
        <w:rPr>
          <w:rFonts w:hint="eastAsia" w:ascii="宋体" w:hAnsi="宋体"/>
          <w:color w:val="auto"/>
          <w:sz w:val="21"/>
          <w:szCs w:val="21"/>
        </w:rPr>
        <w:t>%的增值税专用发票给甲方，否则甲方有权顺延付款或不支付款项。且不承担任何延迟付款的责任。同时，不免除乙方在本合同项下应承担的各项义务。</w:t>
      </w:r>
    </w:p>
    <w:p>
      <w:pPr>
        <w:pStyle w:val="65"/>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第九条  履约保证金</w:t>
      </w:r>
    </w:p>
    <w:p>
      <w:pPr>
        <w:pStyle w:val="65"/>
        <w:spacing w:line="360" w:lineRule="auto"/>
        <w:ind w:left="0" w:leftChars="0" w:right="-210" w:rightChars="-100" w:firstLine="420" w:firstLineChars="200"/>
        <w:rPr>
          <w:rFonts w:ascii="宋体" w:hAnsi="宋体"/>
          <w:color w:val="auto"/>
          <w:sz w:val="21"/>
          <w:szCs w:val="21"/>
        </w:rPr>
      </w:pPr>
      <w:r>
        <w:rPr>
          <w:rFonts w:hint="eastAsia" w:ascii="宋体" w:hAnsi="宋体"/>
          <w:color w:val="auto"/>
          <w:sz w:val="21"/>
          <w:szCs w:val="21"/>
        </w:rPr>
        <w:t>本项目不设履约保证金；</w:t>
      </w:r>
    </w:p>
    <w:p>
      <w:pPr>
        <w:pStyle w:val="65"/>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第十条  违约责任</w:t>
      </w:r>
    </w:p>
    <w:p>
      <w:pPr>
        <w:pStyle w:val="65"/>
        <w:spacing w:line="360" w:lineRule="auto"/>
        <w:ind w:right="-210" w:rightChars="-100"/>
        <w:rPr>
          <w:rFonts w:hint="eastAsia" w:ascii="宋体" w:hAnsi="宋体" w:eastAsia="宋体" w:cs="Times New Roman"/>
          <w:color w:val="auto"/>
          <w:sz w:val="21"/>
          <w:szCs w:val="21"/>
        </w:rPr>
      </w:pPr>
      <w:r>
        <w:rPr>
          <w:rFonts w:hint="eastAsia" w:ascii="宋体" w:hAnsi="宋体" w:eastAsia="宋体" w:cs="Times New Roman"/>
          <w:color w:val="auto"/>
          <w:sz w:val="21"/>
          <w:szCs w:val="21"/>
        </w:rPr>
        <w:t>1、乙方不能按时交货的，应向甲方偿付不能按时交货部分货款</w:t>
      </w:r>
      <w:r>
        <w:rPr>
          <w:rFonts w:hint="eastAsia" w:ascii="宋体" w:hAnsi="宋体" w:eastAsia="宋体" w:cs="Times New Roman"/>
          <w:color w:val="auto"/>
          <w:sz w:val="21"/>
          <w:szCs w:val="21"/>
          <w:u w:val="single"/>
        </w:rPr>
        <w:t>20%</w:t>
      </w:r>
      <w:r>
        <w:rPr>
          <w:rFonts w:hint="eastAsia" w:ascii="宋体" w:hAnsi="宋体" w:eastAsia="宋体" w:cs="Times New Roman"/>
          <w:color w:val="auto"/>
          <w:sz w:val="21"/>
          <w:szCs w:val="21"/>
        </w:rPr>
        <w:t>的违约金，并承担甲方因此所受损失的费用。乙方所交产品品种、型号、规格、质量不符合合同规定的，应根据产品的具体情况，由乙方负责调换，并承担调换而支付的实际费用；乙方不能调换的，按不能按时交货处理，除无条件接受甲方退货的要求，且承担退货而产生的实际费用。调换和退货影响甲方工程工期的，乙方应承担相应的违约责任。</w:t>
      </w:r>
    </w:p>
    <w:p>
      <w:pPr>
        <w:spacing w:line="360" w:lineRule="auto"/>
        <w:ind w:left="0" w:leftChars="0" w:right="0" w:rightChars="0"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2、产品质量达不到规定要求的，而乙方又无力按约定质量标准交货的，乙方除应返还所有已收货款外，还应按合同总价款的20%承担违约责任，给甲方造成损失的，甲方有权在损失范围内向乙方追偿，同时，甲方有权单方解除本合同。</w:t>
      </w:r>
    </w:p>
    <w:p>
      <w:pPr>
        <w:pStyle w:val="65"/>
        <w:spacing w:line="360" w:lineRule="auto"/>
        <w:ind w:right="-210" w:rightChars="-1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3、由于乙方原因，造成产品交货时间延误时，每延误一天，乙方需按合同总价的1%向甲方支付违约金，按天累计。延误超过10天的，甲方有权单方面终止合同，乙方应按合同总价款的20%承担违约责任，给甲方造成损失的，甲方有权在损失范围内向乙方追偿。</w:t>
      </w:r>
    </w:p>
    <w:p>
      <w:pPr>
        <w:pStyle w:val="65"/>
        <w:spacing w:line="360" w:lineRule="auto"/>
        <w:ind w:left="0" w:leftChars="0" w:right="-210" w:rightChars="-100"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4、甲方未能在约定的时间内支付货款，则乙方有权得到到期应付未付款额自应付之日起至实际支付日止的利息补偿。除非合同中另有规定，用于计算该利息的利率应按中国人民银行发布的同期存款利率计算，利息补偿最高不超合同总价款的2%。</w:t>
      </w:r>
    </w:p>
    <w:p>
      <w:pPr>
        <w:pStyle w:val="65"/>
        <w:spacing w:line="360" w:lineRule="auto"/>
        <w:ind w:left="0" w:leftChars="0" w:right="-210" w:rightChars="-100" w:firstLine="420" w:firstLineChars="200"/>
        <w:rPr>
          <w:rFonts w:ascii="宋体" w:hAnsi="宋体"/>
          <w:color w:val="auto"/>
          <w:sz w:val="24"/>
        </w:rPr>
      </w:pPr>
      <w:r>
        <w:rPr>
          <w:rFonts w:hint="eastAsia" w:ascii="宋体" w:hAnsi="宋体" w:eastAsia="宋体" w:cs="Times New Roman"/>
          <w:color w:val="auto"/>
          <w:kern w:val="2"/>
          <w:sz w:val="21"/>
          <w:szCs w:val="21"/>
          <w:lang w:val="en-US" w:eastAsia="zh-CN" w:bidi="ar-SA"/>
        </w:rPr>
        <w:t>5、乙方由于非甲方的其他原因使合同无法履行的行为，属于违约，乙方应支付合同总价款20%的违约金给乙方。</w:t>
      </w:r>
    </w:p>
    <w:p>
      <w:pPr>
        <w:pStyle w:val="65"/>
        <w:spacing w:line="360" w:lineRule="auto"/>
        <w:ind w:left="0" w:leftChars="0" w:right="-210" w:rightChars="-100"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6、乙方所交货物的型号、规格等不符合甲方要求及合同规定的，甲方有权拒收且解除合同，乙方向甲方支付合同总价款20%的违约金，并赔偿甲方损失，同时甲方有权单方解除本合同。</w:t>
      </w:r>
    </w:p>
    <w:p>
      <w:pPr>
        <w:pStyle w:val="65"/>
        <w:spacing w:line="360" w:lineRule="auto"/>
        <w:ind w:left="0" w:leftChars="0" w:right="-210" w:rightChars="-100"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7、合同签订后，因一方出现事由导致合同权利，义务终止或合同解除的，违约方向守约方支付合同价款10%的违约金。</w:t>
      </w:r>
    </w:p>
    <w:p>
      <w:pPr>
        <w:pStyle w:val="65"/>
        <w:spacing w:line="360" w:lineRule="auto"/>
        <w:ind w:left="0" w:leftChars="0" w:right="-210" w:rightChars="-100"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8、任何情况下，甲方有权随时对乙方货物的生产过程进行监督和查验，乙方要予以无条件的配合，一旦发现乙方的生产过程有违规操作或产品以次充好、质量不达标等，甲方有权要求解除合同，乙方向甲方支付合同总价款30%的违约金。</w:t>
      </w:r>
    </w:p>
    <w:p>
      <w:pPr>
        <w:pStyle w:val="65"/>
        <w:spacing w:line="360" w:lineRule="auto"/>
        <w:ind w:left="0" w:leftChars="0" w:right="-210" w:rightChars="-100" w:firstLine="420" w:firstLineChars="200"/>
        <w:rPr>
          <w:rFonts w:ascii="宋体" w:hAnsi="宋体"/>
          <w:color w:val="auto"/>
          <w:sz w:val="24"/>
        </w:rPr>
      </w:pPr>
      <w:r>
        <w:rPr>
          <w:rFonts w:hint="eastAsia" w:ascii="宋体" w:hAnsi="宋体" w:eastAsia="宋体" w:cs="Times New Roman"/>
          <w:color w:val="auto"/>
          <w:kern w:val="2"/>
          <w:sz w:val="21"/>
          <w:szCs w:val="21"/>
          <w:lang w:val="en-US" w:eastAsia="zh-CN" w:bidi="ar-SA"/>
        </w:rPr>
        <w:t>9、对于乙方出现本合同约定的违约情形，甲方通过诉讼或仲裁途径追究乙方违约责任的，乙方还应承担由此产生的诉讼（仲裁）费、律师费（律师费按广东省律师服务收费管理实施办法计算）、交通费、差旅费、保全费、保全担保费、执行费等费用。</w:t>
      </w:r>
    </w:p>
    <w:p>
      <w:pPr>
        <w:pStyle w:val="65"/>
        <w:tabs>
          <w:tab w:val="left" w:pos="142"/>
        </w:tabs>
        <w:spacing w:line="360" w:lineRule="auto"/>
        <w:ind w:left="0" w:leftChars="0" w:right="-210" w:rightChars="-100" w:firstLine="422" w:firstLineChars="175"/>
        <w:rPr>
          <w:rFonts w:ascii="宋体" w:hAnsi="宋体"/>
          <w:b/>
          <w:color w:val="auto"/>
          <w:sz w:val="24"/>
        </w:rPr>
      </w:pPr>
      <w:r>
        <w:rPr>
          <w:rFonts w:hint="eastAsia" w:ascii="宋体" w:hAnsi="宋体"/>
          <w:b/>
          <w:color w:val="auto"/>
          <w:sz w:val="24"/>
        </w:rPr>
        <w:t>第十一条 解除合同的条件</w:t>
      </w:r>
    </w:p>
    <w:p>
      <w:pPr>
        <w:pStyle w:val="65"/>
        <w:spacing w:line="360" w:lineRule="auto"/>
        <w:ind w:left="0" w:leftChars="0" w:right="-210" w:rightChars="-100" w:firstLine="367" w:firstLineChars="175"/>
        <w:rPr>
          <w:rFonts w:ascii="宋体" w:hAnsi="宋体"/>
          <w:color w:val="auto"/>
          <w:sz w:val="21"/>
          <w:szCs w:val="21"/>
        </w:rPr>
      </w:pPr>
      <w:r>
        <w:rPr>
          <w:rFonts w:hint="eastAsia" w:ascii="宋体" w:hAnsi="宋体"/>
          <w:color w:val="auto"/>
          <w:sz w:val="21"/>
          <w:szCs w:val="21"/>
        </w:rPr>
        <w:t>1、甲、乙双方协商一致；</w:t>
      </w:r>
    </w:p>
    <w:p>
      <w:pPr>
        <w:pStyle w:val="65"/>
        <w:spacing w:line="360" w:lineRule="auto"/>
        <w:ind w:left="0" w:leftChars="0" w:right="-210" w:rightChars="-100" w:firstLine="367" w:firstLineChars="175"/>
        <w:rPr>
          <w:rFonts w:ascii="宋体" w:hAnsi="宋体"/>
          <w:color w:val="auto"/>
          <w:sz w:val="21"/>
          <w:szCs w:val="21"/>
        </w:rPr>
      </w:pPr>
      <w:r>
        <w:rPr>
          <w:rFonts w:hint="eastAsia" w:ascii="宋体" w:hAnsi="宋体"/>
          <w:color w:val="auto"/>
          <w:sz w:val="21"/>
          <w:szCs w:val="21"/>
        </w:rPr>
        <w:t>2、因不可抗力致使不能实现合同目的的；</w:t>
      </w:r>
    </w:p>
    <w:p>
      <w:pPr>
        <w:pStyle w:val="65"/>
        <w:spacing w:line="360" w:lineRule="auto"/>
        <w:ind w:left="0" w:leftChars="0" w:right="-210" w:rightChars="-100" w:firstLine="367" w:firstLineChars="175"/>
        <w:rPr>
          <w:rFonts w:ascii="宋体" w:hAnsi="宋体"/>
          <w:color w:val="auto"/>
          <w:sz w:val="24"/>
        </w:rPr>
      </w:pPr>
      <w:r>
        <w:rPr>
          <w:rFonts w:hint="eastAsia" w:ascii="宋体" w:hAnsi="宋体"/>
          <w:color w:val="auto"/>
          <w:sz w:val="21"/>
          <w:szCs w:val="21"/>
        </w:rPr>
        <w:t>3、在履行期限届满之前，乙方明确表示或以自己的行为表明不履行或延迟履行主要义务的。</w:t>
      </w:r>
      <w:r>
        <w:rPr>
          <w:rFonts w:hint="eastAsia" w:ascii="宋体" w:hAnsi="宋体"/>
          <w:color w:val="auto"/>
          <w:sz w:val="24"/>
        </w:rPr>
        <w:t xml:space="preserve"> </w:t>
      </w:r>
    </w:p>
    <w:p>
      <w:pPr>
        <w:spacing w:line="360" w:lineRule="auto"/>
        <w:ind w:left="0" w:leftChars="0" w:right="-210" w:rightChars="-100" w:firstLine="422" w:firstLineChars="175"/>
        <w:rPr>
          <w:rFonts w:hAnsi="宋体"/>
          <w:b/>
          <w:color w:val="auto"/>
        </w:rPr>
      </w:pPr>
      <w:r>
        <w:rPr>
          <w:rFonts w:hint="eastAsia" w:ascii="宋体" w:hAnsi="宋体" w:eastAsia="宋体" w:cs="Times New Roman"/>
          <w:b/>
          <w:color w:val="auto"/>
          <w:kern w:val="2"/>
          <w:sz w:val="24"/>
          <w:szCs w:val="24"/>
          <w:lang w:val="en-US" w:eastAsia="zh-CN" w:bidi="ar-SA"/>
        </w:rPr>
        <w:t>第十二条 解决争议的方式</w:t>
      </w:r>
    </w:p>
    <w:p>
      <w:pPr>
        <w:spacing w:line="360" w:lineRule="auto"/>
        <w:ind w:left="0" w:leftChars="0" w:right="-210" w:rightChars="-100" w:firstLine="367" w:firstLineChars="175"/>
        <w:rPr>
          <w:rFonts w:hint="eastAsia" w:ascii="Times New Roman" w:hAnsi="宋体" w:eastAsia="宋体" w:cs="Times New Roman"/>
          <w:color w:val="auto"/>
        </w:rPr>
      </w:pPr>
      <w:r>
        <w:rPr>
          <w:rFonts w:hint="eastAsia" w:hAnsi="宋体"/>
          <w:color w:val="auto"/>
        </w:rPr>
        <w:t xml:space="preserve"> 本合同纠纷解决方式：甲、乙双方协商解决，协商不成的，</w:t>
      </w:r>
      <w:r>
        <w:rPr>
          <w:rFonts w:hint="eastAsia" w:ascii="Times New Roman" w:hAnsi="宋体" w:eastAsia="宋体" w:cs="Times New Roman"/>
          <w:color w:val="auto"/>
        </w:rPr>
        <w:t>任何一方均有权向甲方所在地人民法院提出起诉。</w:t>
      </w:r>
    </w:p>
    <w:p>
      <w:pPr>
        <w:spacing w:line="360" w:lineRule="auto"/>
        <w:ind w:left="0" w:leftChars="0" w:right="-210" w:rightChars="-100" w:firstLine="422" w:firstLineChars="175"/>
        <w:rPr>
          <w:rFonts w:hint="eastAsia"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第十三条 其他条款</w:t>
      </w:r>
    </w:p>
    <w:p>
      <w:pPr>
        <w:pStyle w:val="65"/>
        <w:numPr>
          <w:ilvl w:val="0"/>
          <w:numId w:val="5"/>
        </w:numPr>
        <w:spacing w:line="360" w:lineRule="auto"/>
        <w:ind w:left="0" w:leftChars="0" w:right="-210" w:rightChars="-100" w:firstLine="367" w:firstLineChars="175"/>
        <w:rPr>
          <w:rFonts w:hint="eastAsia" w:ascii="Times New Roman" w:hAnsi="宋体" w:eastAsia="宋体" w:cs="Times New Roman"/>
          <w:color w:val="auto"/>
          <w:kern w:val="2"/>
          <w:sz w:val="21"/>
          <w:szCs w:val="24"/>
          <w:lang w:val="en-US" w:eastAsia="zh-CN" w:bidi="ar-SA"/>
        </w:rPr>
      </w:pPr>
      <w:r>
        <w:rPr>
          <w:rFonts w:hint="eastAsia" w:ascii="Times New Roman" w:hAnsi="宋体" w:eastAsia="宋体" w:cs="Times New Roman"/>
          <w:color w:val="auto"/>
          <w:kern w:val="2"/>
          <w:sz w:val="21"/>
          <w:szCs w:val="24"/>
          <w:lang w:val="en-US" w:eastAsia="zh-CN" w:bidi="ar-SA"/>
        </w:rPr>
        <w:t>本合同未尽事宜，由甲、乙双方另订补充协议，补充协议经双方签字盖章后与本合同具有同等法律效力。</w:t>
      </w:r>
    </w:p>
    <w:p>
      <w:pPr>
        <w:pStyle w:val="65"/>
        <w:numPr>
          <w:ilvl w:val="0"/>
          <w:numId w:val="5"/>
        </w:numPr>
        <w:spacing w:line="360" w:lineRule="auto"/>
        <w:ind w:left="0" w:leftChars="0" w:right="-210" w:rightChars="-100" w:firstLine="367" w:firstLineChars="175"/>
        <w:rPr>
          <w:rFonts w:hint="eastAsia" w:ascii="Times New Roman" w:hAnsi="宋体" w:eastAsia="宋体" w:cs="Times New Roman"/>
          <w:color w:val="auto"/>
          <w:kern w:val="2"/>
          <w:sz w:val="21"/>
          <w:szCs w:val="24"/>
          <w:lang w:val="en-US" w:eastAsia="zh-CN" w:bidi="ar-SA"/>
        </w:rPr>
      </w:pPr>
      <w:r>
        <w:rPr>
          <w:rFonts w:hint="eastAsia" w:ascii="Times New Roman" w:hAnsi="宋体" w:eastAsia="宋体" w:cs="Times New Roman"/>
          <w:color w:val="auto"/>
          <w:kern w:val="2"/>
          <w:sz w:val="21"/>
          <w:szCs w:val="24"/>
          <w:lang w:val="en-US" w:eastAsia="zh-CN" w:bidi="ar-SA"/>
        </w:rPr>
        <w:t>本合同一式陆份，甲方肆份，乙方贰份，自签字盖章之日起生效。</w:t>
      </w:r>
    </w:p>
    <w:p>
      <w:pPr>
        <w:pStyle w:val="65"/>
        <w:spacing w:line="360" w:lineRule="auto"/>
        <w:ind w:left="0" w:leftChars="0" w:right="-210" w:rightChars="-100" w:firstLine="420" w:firstLineChars="175"/>
        <w:rPr>
          <w:rFonts w:ascii="宋体" w:hAnsi="宋体"/>
          <w:color w:val="auto"/>
          <w:sz w:val="24"/>
          <w:u w:val="single"/>
        </w:rPr>
      </w:pPr>
      <w:r>
        <w:rPr>
          <w:rFonts w:hint="eastAsia" w:ascii="宋体" w:hAnsi="宋体"/>
          <w:color w:val="auto"/>
          <w:sz w:val="24"/>
        </w:rPr>
        <w:t>3、</w:t>
      </w:r>
      <w:r>
        <w:rPr>
          <w:rFonts w:hint="eastAsia" w:ascii="宋体" w:hAnsi="宋体"/>
          <w:color w:val="auto"/>
          <w:sz w:val="21"/>
          <w:szCs w:val="21"/>
          <w:u w:val="single"/>
        </w:rPr>
        <w:t xml:space="preserve"> 乙方应当委托一人专门办理结算手续，结算时应提供盖有乙方公章的授权委托书，身份证复印件及乙方用于收款的银行账号信息。 </w:t>
      </w:r>
      <w:r>
        <w:rPr>
          <w:rFonts w:hint="eastAsia" w:ascii="宋体" w:hAnsi="宋体"/>
          <w:color w:val="auto"/>
          <w:sz w:val="24"/>
          <w:u w:val="single"/>
        </w:rPr>
        <w:t xml:space="preserve"> </w:t>
      </w:r>
    </w:p>
    <w:p>
      <w:pPr>
        <w:pStyle w:val="65"/>
        <w:spacing w:line="360" w:lineRule="auto"/>
        <w:ind w:left="420" w:leftChars="200" w:right="-210" w:rightChars="-100" w:firstLine="480"/>
        <w:rPr>
          <w:rFonts w:ascii="宋体" w:hAnsi="宋体"/>
          <w:color w:val="auto"/>
          <w:sz w:val="24"/>
        </w:rPr>
      </w:pPr>
    </w:p>
    <w:p>
      <w:pPr>
        <w:pStyle w:val="65"/>
        <w:spacing w:line="360" w:lineRule="auto"/>
        <w:ind w:left="420" w:leftChars="200" w:right="-210" w:rightChars="-100" w:firstLine="480"/>
        <w:rPr>
          <w:rFonts w:ascii="宋体" w:hAnsi="宋体"/>
          <w:color w:val="auto"/>
          <w:sz w:val="24"/>
        </w:rPr>
      </w:pPr>
    </w:p>
    <w:p>
      <w:pPr>
        <w:spacing w:line="360" w:lineRule="auto"/>
        <w:ind w:left="420" w:leftChars="200" w:right="-210" w:rightChars="-100" w:firstLine="420" w:firstLineChars="200"/>
        <w:rPr>
          <w:rFonts w:hAnsi="宋体"/>
          <w:color w:val="auto"/>
        </w:rPr>
      </w:pPr>
      <w:r>
        <w:rPr>
          <w:rFonts w:hint="eastAsia" w:hAnsi="宋体"/>
          <w:color w:val="auto"/>
        </w:rPr>
        <w:t xml:space="preserve">附件（共 </w:t>
      </w:r>
      <w:r>
        <w:rPr>
          <w:rFonts w:hint="eastAsia" w:hAnsi="宋体"/>
          <w:color w:val="auto"/>
          <w:lang w:val="en-US" w:eastAsia="zh-CN"/>
        </w:rPr>
        <w:t>2</w:t>
      </w:r>
      <w:r>
        <w:rPr>
          <w:rFonts w:hint="eastAsia" w:hAnsi="宋体"/>
          <w:color w:val="auto"/>
        </w:rPr>
        <w:t xml:space="preserve"> 件）</w:t>
      </w:r>
    </w:p>
    <w:p>
      <w:pPr>
        <w:spacing w:line="360" w:lineRule="auto"/>
        <w:ind w:left="420" w:leftChars="200" w:right="-210" w:rightChars="-100" w:firstLine="420" w:firstLineChars="200"/>
        <w:rPr>
          <w:rFonts w:hint="eastAsia" w:hAnsi="宋体"/>
          <w:color w:val="auto"/>
        </w:rPr>
      </w:pPr>
      <w:r>
        <w:rPr>
          <w:rFonts w:hint="eastAsia" w:hAnsi="宋体"/>
          <w:color w:val="auto"/>
        </w:rPr>
        <w:t>附件1：阳光合作协议</w:t>
      </w:r>
    </w:p>
    <w:p>
      <w:pPr>
        <w:spacing w:line="360" w:lineRule="auto"/>
        <w:ind w:left="420" w:leftChars="200" w:right="-210" w:rightChars="-100" w:firstLine="420" w:firstLineChars="200"/>
        <w:rPr>
          <w:rFonts w:hAnsi="宋体"/>
          <w:color w:val="auto"/>
        </w:rPr>
      </w:pPr>
      <w:r>
        <w:rPr>
          <w:rFonts w:hint="eastAsia" w:hAnsi="宋体"/>
          <w:color w:val="auto"/>
        </w:rPr>
        <w:t>附件</w:t>
      </w:r>
      <w:r>
        <w:rPr>
          <w:rFonts w:hint="eastAsia" w:hAnsi="宋体"/>
          <w:color w:val="auto"/>
          <w:lang w:val="en-US" w:eastAsia="zh-CN"/>
        </w:rPr>
        <w:t>2</w:t>
      </w:r>
      <w:r>
        <w:rPr>
          <w:rFonts w:hint="eastAsia" w:hAnsi="宋体"/>
          <w:color w:val="auto"/>
        </w:rPr>
        <w:t>：</w:t>
      </w:r>
      <w:r>
        <w:rPr>
          <w:rFonts w:hint="eastAsia" w:hAnsi="宋体"/>
          <w:color w:val="auto"/>
          <w:lang w:val="en-US" w:eastAsia="zh-CN"/>
        </w:rPr>
        <w:t>工程量清单</w:t>
      </w:r>
    </w:p>
    <w:p>
      <w:pPr>
        <w:pStyle w:val="9"/>
        <w:rPr>
          <w:rFonts w:hAnsi="宋体"/>
          <w:color w:val="auto"/>
        </w:rPr>
      </w:pPr>
    </w:p>
    <w:p>
      <w:pPr>
        <w:pStyle w:val="10"/>
      </w:pPr>
    </w:p>
    <w:p>
      <w:pPr>
        <w:pStyle w:val="9"/>
        <w:rPr>
          <w:rFonts w:hint="eastAsia" w:ascii="宋体" w:hAnsi="宋体"/>
          <w:color w:val="auto"/>
          <w:sz w:val="24"/>
          <w:szCs w:val="24"/>
        </w:rPr>
      </w:pPr>
      <w:r>
        <w:rPr>
          <w:rFonts w:hint="eastAsia" w:ascii="宋体" w:hAnsi="宋体"/>
          <w:color w:val="auto"/>
          <w:sz w:val="24"/>
          <w:szCs w:val="24"/>
        </w:rPr>
        <w:t>（以下无正文，为双方签字栏）</w:t>
      </w:r>
    </w:p>
    <w:p>
      <w:pPr>
        <w:pStyle w:val="9"/>
        <w:rPr>
          <w:rFonts w:hint="eastAsia" w:ascii="宋体" w:hAnsi="宋体"/>
          <w:color w:val="auto"/>
          <w:sz w:val="24"/>
          <w:szCs w:val="24"/>
        </w:rPr>
      </w:pPr>
    </w:p>
    <w:p>
      <w:pPr>
        <w:spacing w:line="360" w:lineRule="auto"/>
        <w:ind w:left="420" w:leftChars="200" w:right="-210" w:rightChars="-100" w:firstLine="420" w:firstLineChars="200"/>
        <w:rPr>
          <w:rFonts w:hAnsi="宋体"/>
          <w:color w:val="auto"/>
        </w:rPr>
      </w:pPr>
    </w:p>
    <w:p>
      <w:pPr>
        <w:spacing w:line="360" w:lineRule="auto"/>
        <w:ind w:left="420" w:leftChars="200" w:right="-210" w:rightChars="-100" w:firstLine="420" w:firstLineChars="200"/>
        <w:rPr>
          <w:rFonts w:hAnsi="宋体"/>
          <w:color w:val="auto"/>
        </w:rPr>
      </w:pPr>
      <w:r>
        <w:rPr>
          <w:rFonts w:hint="eastAsia" w:hAnsi="宋体"/>
          <w:color w:val="auto"/>
        </w:rPr>
        <w:t>甲    方：                             乙方：</w:t>
      </w:r>
    </w:p>
    <w:p>
      <w:pPr>
        <w:spacing w:line="360" w:lineRule="auto"/>
        <w:ind w:left="420" w:leftChars="200" w:right="-210" w:rightChars="-100" w:firstLine="420" w:firstLineChars="200"/>
        <w:rPr>
          <w:rFonts w:hint="eastAsia" w:hAnsi="宋体"/>
          <w:color w:val="auto"/>
        </w:rPr>
      </w:pPr>
    </w:p>
    <w:p>
      <w:pPr>
        <w:spacing w:line="360" w:lineRule="auto"/>
        <w:ind w:left="420" w:leftChars="200" w:right="-210" w:rightChars="-100" w:firstLine="420" w:firstLineChars="200"/>
        <w:rPr>
          <w:rFonts w:hint="eastAsia" w:hAnsi="宋体"/>
          <w:color w:val="auto"/>
        </w:rPr>
      </w:pPr>
    </w:p>
    <w:p>
      <w:pPr>
        <w:spacing w:line="360" w:lineRule="auto"/>
        <w:ind w:left="420" w:leftChars="200" w:right="-210" w:rightChars="-100" w:firstLine="420" w:firstLineChars="200"/>
        <w:rPr>
          <w:rFonts w:hint="eastAsia" w:hAnsi="宋体"/>
          <w:color w:val="auto"/>
        </w:rPr>
      </w:pPr>
    </w:p>
    <w:p>
      <w:pPr>
        <w:spacing w:line="360" w:lineRule="auto"/>
        <w:ind w:left="420" w:leftChars="200" w:right="-210" w:rightChars="-100" w:firstLine="420" w:firstLineChars="200"/>
        <w:rPr>
          <w:rFonts w:hAnsi="宋体"/>
          <w:color w:val="auto"/>
        </w:rPr>
      </w:pPr>
      <w:r>
        <w:rPr>
          <w:rFonts w:hint="eastAsia" w:hAnsi="宋体"/>
          <w:color w:val="auto"/>
        </w:rPr>
        <w:t>法定代表人：                           法定代表人：</w:t>
      </w:r>
    </w:p>
    <w:p>
      <w:pPr>
        <w:spacing w:line="360" w:lineRule="auto"/>
        <w:ind w:left="420" w:leftChars="200" w:right="-210" w:rightChars="-100" w:firstLine="420" w:firstLineChars="200"/>
        <w:rPr>
          <w:rFonts w:hAnsi="宋体"/>
          <w:color w:val="auto"/>
        </w:rPr>
      </w:pPr>
      <w:r>
        <w:rPr>
          <w:rFonts w:hint="eastAsia" w:hAnsi="宋体"/>
          <w:color w:val="auto"/>
        </w:rPr>
        <w:t>（或授权委托人）                      （或授权委托人）</w:t>
      </w:r>
    </w:p>
    <w:p>
      <w:pPr>
        <w:spacing w:line="360" w:lineRule="auto"/>
        <w:ind w:left="420" w:leftChars="200" w:right="-210" w:rightChars="-100" w:firstLine="420" w:firstLineChars="200"/>
        <w:rPr>
          <w:rFonts w:hint="eastAsia" w:hAnsi="宋体"/>
          <w:color w:val="auto"/>
        </w:rPr>
      </w:pPr>
    </w:p>
    <w:p>
      <w:pPr>
        <w:spacing w:line="360" w:lineRule="auto"/>
        <w:ind w:left="420" w:leftChars="200" w:right="-210" w:rightChars="-100" w:firstLine="420" w:firstLineChars="200"/>
        <w:rPr>
          <w:rFonts w:hint="eastAsia" w:hAnsi="宋体"/>
          <w:color w:val="auto"/>
        </w:rPr>
      </w:pPr>
    </w:p>
    <w:p>
      <w:pPr>
        <w:spacing w:line="360" w:lineRule="auto"/>
        <w:ind w:left="420" w:leftChars="200" w:right="-210" w:rightChars="-100" w:firstLine="420" w:firstLineChars="200"/>
        <w:rPr>
          <w:rFonts w:hAnsi="宋体"/>
          <w:color w:val="auto"/>
        </w:rPr>
      </w:pPr>
      <w:r>
        <w:rPr>
          <w:rFonts w:hint="eastAsia" w:hAnsi="宋体"/>
          <w:color w:val="auto"/>
        </w:rPr>
        <w:t>联系电话：                             联系电话：</w:t>
      </w:r>
    </w:p>
    <w:p>
      <w:pPr>
        <w:spacing w:line="360" w:lineRule="auto"/>
        <w:ind w:left="420" w:leftChars="200" w:right="-210" w:rightChars="-100" w:firstLine="420" w:firstLineChars="200"/>
        <w:rPr>
          <w:rFonts w:hAnsi="宋体"/>
          <w:color w:val="auto"/>
        </w:rPr>
      </w:pPr>
      <w:r>
        <w:rPr>
          <w:rFonts w:hint="eastAsia" w:hAnsi="宋体"/>
          <w:color w:val="auto"/>
        </w:rPr>
        <w:t>2</w:t>
      </w:r>
      <w:r>
        <w:rPr>
          <w:rFonts w:hAnsi="宋体"/>
          <w:color w:val="auto"/>
        </w:rPr>
        <w:t>0</w:t>
      </w:r>
      <w:r>
        <w:rPr>
          <w:rFonts w:hint="eastAsia" w:hAnsi="宋体"/>
          <w:color w:val="auto"/>
        </w:rPr>
        <w:t>2</w:t>
      </w:r>
      <w:r>
        <w:rPr>
          <w:rFonts w:hint="eastAsia" w:hAnsi="宋体"/>
          <w:color w:val="auto"/>
          <w:lang w:val="en-US" w:eastAsia="zh-CN"/>
        </w:rPr>
        <w:t>4</w:t>
      </w:r>
      <w:r>
        <w:rPr>
          <w:rFonts w:hint="eastAsia" w:hAnsi="宋体"/>
          <w:color w:val="auto"/>
        </w:rPr>
        <w:t>年  月  日                          2</w:t>
      </w:r>
      <w:r>
        <w:rPr>
          <w:rFonts w:hAnsi="宋体"/>
          <w:color w:val="auto"/>
        </w:rPr>
        <w:t>0</w:t>
      </w:r>
      <w:r>
        <w:rPr>
          <w:rFonts w:hint="eastAsia" w:hAnsi="宋体"/>
          <w:color w:val="auto"/>
        </w:rPr>
        <w:t>2</w:t>
      </w:r>
      <w:r>
        <w:rPr>
          <w:rFonts w:hint="eastAsia" w:hAnsi="宋体"/>
          <w:color w:val="auto"/>
          <w:lang w:val="en-US" w:eastAsia="zh-CN"/>
        </w:rPr>
        <w:t>4</w:t>
      </w:r>
      <w:r>
        <w:rPr>
          <w:rFonts w:hint="eastAsia" w:hAnsi="宋体"/>
          <w:color w:val="auto"/>
        </w:rPr>
        <w:t>年  月  日</w:t>
      </w:r>
    </w:p>
    <w:p>
      <w:pPr>
        <w:rPr>
          <w:rFonts w:hAnsi="宋体"/>
          <w:color w:val="auto"/>
          <w:spacing w:val="8"/>
        </w:rPr>
      </w:pPr>
      <w:r>
        <w:rPr>
          <w:rFonts w:hAnsi="宋体"/>
          <w:color w:val="auto"/>
          <w:spacing w:val="8"/>
        </w:rPr>
        <w:br w:type="page"/>
      </w:r>
    </w:p>
    <w:p>
      <w:pPr>
        <w:spacing w:line="360" w:lineRule="auto"/>
        <w:rPr>
          <w:rFonts w:hAnsi="宋体"/>
          <w:color w:val="auto"/>
          <w:spacing w:val="8"/>
        </w:rPr>
      </w:pPr>
      <w:r>
        <w:rPr>
          <w:rFonts w:hint="eastAsia" w:hAnsi="宋体"/>
          <w:color w:val="auto"/>
          <w:spacing w:val="8"/>
        </w:rPr>
        <w:t>附件1：</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szCs w:val="21"/>
        </w:rPr>
        <w:t>甲方：</w:t>
      </w:r>
      <w:r>
        <w:rPr>
          <w:rFonts w:hint="eastAsia" w:ascii="宋体" w:hAnsi="宋体"/>
          <w:color w:val="auto"/>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lang w:val="en-US" w:eastAsia="zh-CN"/>
        </w:rPr>
        <w:t xml:space="preserve">                                  </w:t>
      </w:r>
      <w:r>
        <w:rPr>
          <w:rFonts w:ascii="宋体" w:hAnsi="宋体"/>
          <w:color w:val="auto"/>
          <w:szCs w:val="21"/>
        </w:rPr>
        <w:t xml:space="preserve"> </w:t>
      </w:r>
    </w:p>
    <w:p>
      <w:pPr>
        <w:pStyle w:val="9"/>
        <w:rPr>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甲乙双方于</w:t>
      </w:r>
      <w:r>
        <w:rPr>
          <w:rFonts w:hint="eastAsia" w:ascii="宋体" w:hAnsi="宋体"/>
          <w:color w:val="auto"/>
          <w:u w:val="single"/>
          <w:lang w:val="en-US" w:eastAsia="zh-CN"/>
        </w:rPr>
        <w:t xml:space="preserve">      </w:t>
      </w:r>
      <w:r>
        <w:rPr>
          <w:rFonts w:hint="eastAsia" w:ascii="宋体" w:hAnsi="宋体"/>
          <w:color w:val="auto"/>
        </w:rPr>
        <w:t>年</w:t>
      </w:r>
      <w:r>
        <w:rPr>
          <w:rFonts w:hint="eastAsia" w:ascii="宋体" w:hAnsi="宋体"/>
          <w:color w:val="auto"/>
          <w:u w:val="single"/>
          <w:lang w:val="en-US" w:eastAsia="zh-CN"/>
        </w:rPr>
        <w:t xml:space="preserve">      </w:t>
      </w:r>
      <w:r>
        <w:rPr>
          <w:rFonts w:hint="eastAsia" w:ascii="宋体" w:hAnsi="宋体"/>
          <w:color w:val="auto"/>
        </w:rPr>
        <w:t>月</w:t>
      </w:r>
      <w:r>
        <w:rPr>
          <w:rFonts w:hint="eastAsia" w:ascii="宋体" w:hAnsi="宋体"/>
          <w:color w:val="auto"/>
          <w:u w:val="single"/>
          <w:lang w:val="en-US" w:eastAsia="zh-CN"/>
        </w:rPr>
        <w:t xml:space="preserve">      </w:t>
      </w:r>
      <w:r>
        <w:rPr>
          <w:rFonts w:hint="eastAsia" w:ascii="宋体" w:hAnsi="宋体"/>
          <w:color w:val="auto"/>
        </w:rPr>
        <w:t>日签署了《……</w:t>
      </w:r>
      <w:r>
        <w:rPr>
          <w:rFonts w:hint="eastAsia" w:ascii="宋体" w:hAnsi="宋体"/>
          <w:color w:val="auto"/>
          <w:lang w:val="en-US" w:eastAsia="zh-CN"/>
        </w:rPr>
        <w:t>合同</w:t>
      </w:r>
      <w:r>
        <w:rPr>
          <w:rFonts w:hint="eastAsia" w:ascii="宋体" w:hAnsi="宋体"/>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一、</w:t>
      </w:r>
      <w:r>
        <w:rPr>
          <w:rFonts w:hint="eastAsia" w:ascii="宋体" w:hAnsi="宋体"/>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二、</w:t>
      </w:r>
      <w:r>
        <w:rPr>
          <w:rFonts w:hint="eastAsia" w:ascii="宋体" w:hAnsi="宋体"/>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w:t>
      </w:r>
      <w:r>
        <w:rPr>
          <w:rFonts w:hint="eastAsia" w:ascii="宋体" w:hAnsi="宋体"/>
          <w:color w:val="auto"/>
          <w:lang w:val="en-US" w:eastAsia="zh-CN"/>
        </w:rPr>
        <w:t>法律合规</w:t>
      </w:r>
      <w:r>
        <w:rPr>
          <w:rFonts w:hint="eastAsia" w:ascii="宋体" w:hAnsi="宋体"/>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5．甲方接受乙方实名或匿名举报，保证为举报者的信息保密，常设举报部门及电</w:t>
      </w:r>
      <w:r>
        <w:rPr>
          <w:rFonts w:hint="eastAsia" w:ascii="宋体" w:hAnsi="宋体" w:eastAsia="宋体"/>
          <w:color w:val="auto"/>
          <w:lang w:val="en-US" w:eastAsia="zh-CN"/>
        </w:rPr>
        <w:t>话</w:t>
      </w:r>
      <w:r>
        <w:rPr>
          <w:rFonts w:hint="eastAsia" w:ascii="宋体" w:hAnsi="宋体"/>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举报受理部门：东莞实业投资控股集团有限公司</w:t>
      </w:r>
      <w:r>
        <w:rPr>
          <w:rFonts w:hint="eastAsia" w:ascii="宋体" w:hAnsi="宋体"/>
          <w:color w:val="auto"/>
          <w:lang w:val="en-US" w:eastAsia="zh-CN"/>
        </w:rPr>
        <w:t>法律合规</w:t>
      </w:r>
      <w:r>
        <w:rPr>
          <w:rFonts w:hint="eastAsia" w:ascii="宋体" w:hAnsi="宋体"/>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邮寄地址：东莞市东城区八一路1号机关二号大院9号楼，东莞实业投资控股集团有限公司</w:t>
      </w:r>
      <w:r>
        <w:rPr>
          <w:rFonts w:hint="eastAsia" w:ascii="宋体" w:hAnsi="宋体"/>
          <w:color w:val="auto"/>
          <w:lang w:val="en-US" w:eastAsia="zh-CN"/>
        </w:rPr>
        <w:t>法律合规</w:t>
      </w:r>
      <w:r>
        <w:rPr>
          <w:rFonts w:hint="eastAsia" w:ascii="宋体" w:hAnsi="宋体"/>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三、</w:t>
      </w:r>
      <w:r>
        <w:rPr>
          <w:rFonts w:hint="eastAsia" w:ascii="宋体" w:hAnsi="宋体"/>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lang w:val="en-US" w:eastAsia="zh-CN"/>
        </w:rPr>
        <w:t>陆</w:t>
      </w:r>
      <w:r>
        <w:rPr>
          <w:rFonts w:ascii="宋体" w:hAnsi="宋体"/>
          <w:color w:val="auto"/>
        </w:rPr>
        <w:t>份，甲方执</w:t>
      </w:r>
      <w:r>
        <w:rPr>
          <w:rFonts w:hint="eastAsia" w:ascii="宋体" w:hAnsi="宋体"/>
          <w:color w:val="auto"/>
          <w:lang w:val="en-US" w:eastAsia="zh-CN"/>
        </w:rPr>
        <w:t>肆</w:t>
      </w:r>
      <w:r>
        <w:rPr>
          <w:rFonts w:ascii="宋体" w:hAnsi="宋体"/>
          <w:color w:val="auto"/>
        </w:rPr>
        <w:t>份，乙方执</w:t>
      </w:r>
      <w:r>
        <w:rPr>
          <w:rFonts w:hint="eastAsia" w:ascii="宋体" w:hAnsi="宋体"/>
          <w:color w:val="auto"/>
        </w:rPr>
        <w:t>贰</w:t>
      </w:r>
      <w:r>
        <w:rPr>
          <w:rFonts w:ascii="宋体" w:hAnsi="宋体"/>
          <w:color w:val="auto"/>
        </w:rPr>
        <w:t>份</w:t>
      </w:r>
      <w:r>
        <w:rPr>
          <w:rFonts w:hint="eastAsia" w:ascii="宋体" w:hAnsi="宋体"/>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甲方（盖章）：                      乙方（盖章）：</w:t>
      </w:r>
      <w:r>
        <w:rPr>
          <w:rFonts w:ascii="宋体"/>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hAnsi="宋体"/>
          <w:color w:val="auto"/>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rPr>
        <w:t>签约日期：   年   月   日</w:t>
      </w:r>
      <w:bookmarkStart w:id="47" w:name="现场签证通知单"/>
      <w:bookmarkEnd w:id="47"/>
      <w:bookmarkStart w:id="48" w:name="设计变更通知单"/>
      <w:bookmarkEnd w:id="48"/>
      <w:r>
        <w:rPr>
          <w:color w:val="auto"/>
        </w:rPr>
        <w:tab/>
      </w:r>
      <w:r>
        <w:rPr>
          <w:color w:val="auto"/>
        </w:rPr>
        <w:t xml:space="preserve">    </w:t>
      </w:r>
      <w:r>
        <w:rPr>
          <w:rFonts w:hint="eastAsia"/>
          <w:color w:val="auto"/>
        </w:rPr>
        <w:t xml:space="preserve">   </w:t>
      </w:r>
      <w:r>
        <w:rPr>
          <w:rFonts w:hint="eastAsia"/>
          <w:color w:val="auto"/>
          <w:lang w:val="en-US" w:eastAsia="zh-CN"/>
        </w:rPr>
        <w:t xml:space="preserve"> </w:t>
      </w:r>
      <w:r>
        <w:rPr>
          <w:rFonts w:hint="eastAsia" w:ascii="宋体" w:hAnsi="宋体"/>
          <w:color w:val="auto"/>
        </w:rPr>
        <w:t>签约日期：   年   月   日</w:t>
      </w:r>
    </w:p>
    <w:p>
      <w:pPr>
        <w:spacing w:before="156" w:beforeLines="50" w:after="156" w:afterLines="50" w:line="360" w:lineRule="auto"/>
        <w:ind w:right="26" w:firstLine="315" w:firstLineChars="150"/>
        <w:contextualSpacing/>
        <w:rPr>
          <w:rFonts w:hint="eastAsia" w:hAnsi="宋体"/>
          <w:color w:val="auto"/>
        </w:rPr>
      </w:pPr>
    </w:p>
    <w:p>
      <w:pPr>
        <w:spacing w:before="156" w:beforeLines="50" w:after="156" w:afterLines="50" w:line="360" w:lineRule="auto"/>
        <w:ind w:right="26" w:firstLine="315" w:firstLineChars="150"/>
        <w:contextualSpacing/>
        <w:rPr>
          <w:rFonts w:hint="eastAsia" w:hAnsi="宋体"/>
          <w:color w:val="auto"/>
        </w:rPr>
      </w:pPr>
    </w:p>
    <w:p>
      <w:pPr>
        <w:rPr>
          <w:rFonts w:hint="eastAsia" w:hAnsi="宋体"/>
          <w:color w:val="auto"/>
        </w:rPr>
      </w:pPr>
      <w:r>
        <w:rPr>
          <w:rFonts w:hint="eastAsia" w:hAnsi="宋体"/>
          <w:color w:val="auto"/>
        </w:rPr>
        <w:br w:type="page"/>
      </w:r>
    </w:p>
    <w:p>
      <w:pPr>
        <w:spacing w:line="360" w:lineRule="auto"/>
        <w:rPr>
          <w:rFonts w:hint="default" w:hAnsi="宋体"/>
          <w:color w:val="auto"/>
          <w:spacing w:val="8"/>
          <w:lang w:val="en-US" w:eastAsia="zh-CN"/>
        </w:rPr>
      </w:pPr>
      <w:r>
        <w:rPr>
          <w:rFonts w:hint="eastAsia" w:hAnsi="宋体"/>
          <w:color w:val="auto"/>
          <w:spacing w:val="8"/>
        </w:rPr>
        <w:t>附件</w:t>
      </w:r>
      <w:r>
        <w:rPr>
          <w:rFonts w:hint="eastAsia" w:hAnsi="宋体"/>
          <w:color w:val="auto"/>
          <w:spacing w:val="8"/>
          <w:lang w:val="en-US" w:eastAsia="zh-CN"/>
        </w:rPr>
        <w:t>2</w:t>
      </w:r>
      <w:r>
        <w:rPr>
          <w:rFonts w:hint="eastAsia" w:hAnsi="宋体"/>
          <w:color w:val="auto"/>
          <w:spacing w:val="8"/>
        </w:rPr>
        <w:t>：</w:t>
      </w:r>
      <w:r>
        <w:rPr>
          <w:rFonts w:hint="eastAsia" w:hAnsi="宋体"/>
          <w:color w:val="auto"/>
          <w:spacing w:val="8"/>
          <w:lang w:val="en-US" w:eastAsia="zh-CN"/>
        </w:rPr>
        <w:t>工程量清单</w:t>
      </w:r>
    </w:p>
    <w:p>
      <w:pPr>
        <w:pStyle w:val="9"/>
        <w:rPr>
          <w:rFonts w:hint="eastAsia"/>
        </w:rPr>
      </w:pPr>
    </w:p>
    <w:p>
      <w:pPr>
        <w:spacing w:before="156" w:beforeLines="50" w:after="156" w:afterLines="50" w:line="360" w:lineRule="auto"/>
        <w:ind w:right="26" w:firstLine="315" w:firstLineChars="150"/>
        <w:contextualSpacing/>
        <w:rPr>
          <w:rFonts w:hint="eastAsia" w:hAnsi="宋体"/>
          <w:color w:val="auto"/>
        </w:rPr>
      </w:pPr>
    </w:p>
    <w:p>
      <w:pPr>
        <w:rPr>
          <w:rFonts w:hint="eastAsia"/>
          <w:color w:val="auto"/>
        </w:rPr>
      </w:pPr>
    </w:p>
    <w:sectPr>
      <w:headerReference r:id="rId5" w:type="default"/>
      <w:footerReference r:id="rId6" w:type="default"/>
      <w:pgSz w:w="11906" w:h="16838"/>
      <w:pgMar w:top="1418" w:right="1474" w:bottom="1418"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50E50DB-E09A-4383-9228-A4D5D9A8EC0A}"/>
  </w:font>
  <w:font w:name="黑体">
    <w:panose1 w:val="02010609060101010101"/>
    <w:charset w:val="86"/>
    <w:family w:val="auto"/>
    <w:pitch w:val="default"/>
    <w:sig w:usb0="800002BF" w:usb1="38CF7CFA" w:usb2="00000016" w:usb3="00000000" w:csb0="00040001" w:csb1="00000000"/>
    <w:embedRegular r:id="rId2" w:fontKey="{8E7CEF52-CA2F-45AB-B0B3-40E4EFB88E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61E20D9B-BBC5-4473-A0B5-428D9711676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4" w:fontKey="{A3BF5D8C-D9F0-4C77-AD42-ED78F5192513}"/>
  </w:font>
  <w:font w:name="新宋体">
    <w:panose1 w:val="02010609030101010101"/>
    <w:charset w:val="86"/>
    <w:family w:val="modern"/>
    <w:pitch w:val="default"/>
    <w:sig w:usb0="00000283" w:usb1="288F0000" w:usb2="00000006" w:usb3="00000000" w:csb0="00040001" w:csb1="00000000"/>
    <w:embedRegular r:id="rId5" w:fontKey="{4BE40834-34C2-476D-A5DB-33114ECCE9CC}"/>
  </w:font>
  <w:font w:name="华康简标题宋">
    <w:panose1 w:val="02010609000101010101"/>
    <w:charset w:val="86"/>
    <w:family w:val="modern"/>
    <w:pitch w:val="default"/>
    <w:sig w:usb0="00000001" w:usb1="00000000" w:usb2="00000000" w:usb3="00000000" w:csb0="00000001" w:csb1="00000000"/>
    <w:embedRegular r:id="rId6" w:fontKey="{4C11B3DC-7EE4-452F-AF5F-2265525012E5}"/>
  </w:font>
  <w:font w:name="方正小标宋简体">
    <w:panose1 w:val="02000000000000000000"/>
    <w:charset w:val="86"/>
    <w:family w:val="script"/>
    <w:pitch w:val="default"/>
    <w:sig w:usb0="00000001" w:usb1="08000000" w:usb2="00000000" w:usb3="00000000" w:csb0="00040000" w:csb1="00000000"/>
    <w:embedRegular r:id="rId7" w:fontKey="{8C61C554-8E23-46CA-8999-B938CA2BF8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fldChar w:fldCharType="begin"/>
    </w:r>
    <w:r>
      <w:rPr>
        <w:rStyle w:val="36"/>
      </w:rPr>
      <w:instrText xml:space="preserve">PAGE  </w:instrText>
    </w:r>
    <w:r>
      <w:fldChar w:fldCharType="end"/>
    </w:r>
  </w:p>
  <w:p>
    <w:pPr>
      <w:pStyle w:val="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510" w:firstLineChars="19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2B2DE"/>
    <w:multiLevelType w:val="singleLevel"/>
    <w:tmpl w:val="A552B2DE"/>
    <w:lvl w:ilvl="0" w:tentative="0">
      <w:start w:val="1"/>
      <w:numFmt w:val="chineseCounting"/>
      <w:suff w:val="space"/>
      <w:lvlText w:val="第%1条"/>
      <w:lvlJc w:val="left"/>
      <w:rPr>
        <w:rFonts w:hint="eastAsia"/>
        <w:sz w:val="24"/>
        <w:szCs w:val="24"/>
      </w:rPr>
    </w:lvl>
  </w:abstractNum>
  <w:abstractNum w:abstractNumId="1">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CDB334E"/>
    <w:multiLevelType w:val="multilevel"/>
    <w:tmpl w:val="4CDB334E"/>
    <w:lvl w:ilvl="0" w:tentative="0">
      <w:start w:val="1"/>
      <w:numFmt w:val="chineseCountingThousand"/>
      <w:lvlText w:val="第%1章"/>
      <w:lvlJc w:val="left"/>
      <w:pPr>
        <w:tabs>
          <w:tab w:val="left" w:pos="1440"/>
        </w:tabs>
        <w:ind w:left="425" w:hanging="425"/>
      </w:pPr>
      <w:rPr>
        <w:rFonts w:hint="eastAsia"/>
      </w:rPr>
    </w:lvl>
    <w:lvl w:ilvl="1" w:tentative="0">
      <w:start w:val="1"/>
      <w:numFmt w:val="chineseCountingThousand"/>
      <w:pStyle w:val="4"/>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abstractNum w:abstractNumId="3">
    <w:nsid w:val="75FC1ACE"/>
    <w:multiLevelType w:val="multilevel"/>
    <w:tmpl w:val="75FC1ACE"/>
    <w:lvl w:ilvl="0" w:tentative="0">
      <w:start w:val="1"/>
      <w:numFmt w:val="decimal"/>
      <w:lvlText w:val="%1、"/>
      <w:lvlJc w:val="left"/>
      <w:pPr>
        <w:ind w:left="1830" w:hanging="360"/>
      </w:pPr>
      <w:rPr>
        <w:rFonts w:cs="Times New Roman"/>
      </w:rPr>
    </w:lvl>
    <w:lvl w:ilvl="1" w:tentative="0">
      <w:start w:val="1"/>
      <w:numFmt w:val="lowerLetter"/>
      <w:lvlText w:val="%2)"/>
      <w:lvlJc w:val="left"/>
      <w:pPr>
        <w:ind w:left="2310" w:hanging="420"/>
      </w:pPr>
      <w:rPr>
        <w:rFonts w:cs="Times New Roman"/>
      </w:rPr>
    </w:lvl>
    <w:lvl w:ilvl="2" w:tentative="0">
      <w:start w:val="1"/>
      <w:numFmt w:val="lowerRoman"/>
      <w:lvlText w:val="%3."/>
      <w:lvlJc w:val="right"/>
      <w:pPr>
        <w:ind w:left="2730" w:hanging="420"/>
      </w:pPr>
      <w:rPr>
        <w:rFonts w:cs="Times New Roman"/>
      </w:rPr>
    </w:lvl>
    <w:lvl w:ilvl="3" w:tentative="0">
      <w:start w:val="1"/>
      <w:numFmt w:val="decimal"/>
      <w:lvlText w:val="%4."/>
      <w:lvlJc w:val="left"/>
      <w:pPr>
        <w:ind w:left="3150" w:hanging="420"/>
      </w:pPr>
      <w:rPr>
        <w:rFonts w:cs="Times New Roman"/>
      </w:rPr>
    </w:lvl>
    <w:lvl w:ilvl="4" w:tentative="0">
      <w:start w:val="1"/>
      <w:numFmt w:val="lowerLetter"/>
      <w:lvlText w:val="%5)"/>
      <w:lvlJc w:val="left"/>
      <w:pPr>
        <w:ind w:left="3570" w:hanging="420"/>
      </w:pPr>
      <w:rPr>
        <w:rFonts w:cs="Times New Roman"/>
      </w:rPr>
    </w:lvl>
    <w:lvl w:ilvl="5" w:tentative="0">
      <w:start w:val="1"/>
      <w:numFmt w:val="lowerRoman"/>
      <w:lvlText w:val="%6."/>
      <w:lvlJc w:val="right"/>
      <w:pPr>
        <w:ind w:left="3990" w:hanging="420"/>
      </w:pPr>
      <w:rPr>
        <w:rFonts w:cs="Times New Roman"/>
      </w:rPr>
    </w:lvl>
    <w:lvl w:ilvl="6" w:tentative="0">
      <w:start w:val="1"/>
      <w:numFmt w:val="decimal"/>
      <w:lvlText w:val="%7."/>
      <w:lvlJc w:val="left"/>
      <w:pPr>
        <w:ind w:left="4410" w:hanging="420"/>
      </w:pPr>
      <w:rPr>
        <w:rFonts w:cs="Times New Roman"/>
      </w:rPr>
    </w:lvl>
    <w:lvl w:ilvl="7" w:tentative="0">
      <w:start w:val="1"/>
      <w:numFmt w:val="lowerLetter"/>
      <w:lvlText w:val="%8)"/>
      <w:lvlJc w:val="left"/>
      <w:pPr>
        <w:ind w:left="4830" w:hanging="420"/>
      </w:pPr>
      <w:rPr>
        <w:rFonts w:cs="Times New Roman"/>
      </w:rPr>
    </w:lvl>
    <w:lvl w:ilvl="8" w:tentative="0">
      <w:start w:val="1"/>
      <w:numFmt w:val="lowerRoman"/>
      <w:lvlText w:val="%9."/>
      <w:lvlJc w:val="right"/>
      <w:pPr>
        <w:ind w:left="5250" w:hanging="420"/>
      </w:pPr>
      <w:rPr>
        <w:rFonts w:cs="Times New Roman"/>
      </w:rPr>
    </w:lvl>
  </w:abstractNum>
  <w:abstractNum w:abstractNumId="4">
    <w:nsid w:val="7AE2039B"/>
    <w:multiLevelType w:val="multilevel"/>
    <w:tmpl w:val="7AE2039B"/>
    <w:lvl w:ilvl="0" w:tentative="0">
      <w:start w:val="3"/>
      <w:numFmt w:val="japaneseCounting"/>
      <w:lvlText w:val="第%1条"/>
      <w:lvlJc w:val="left"/>
      <w:pPr>
        <w:ind w:left="1288" w:hanging="720"/>
      </w:pPr>
      <w:rPr>
        <w:rFonts w:cs="Times New Roman"/>
        <w:lang w:val="en-US"/>
      </w:rPr>
    </w:lvl>
    <w:lvl w:ilvl="1" w:tentative="0">
      <w:start w:val="1"/>
      <w:numFmt w:val="decimal"/>
      <w:lvlText w:val="%2、"/>
      <w:lvlJc w:val="left"/>
      <w:pPr>
        <w:ind w:left="1348" w:hanging="360"/>
      </w:pPr>
      <w:rPr>
        <w:u w:val="single"/>
      </w:rPr>
    </w:lvl>
    <w:lvl w:ilvl="2" w:tentative="0">
      <w:start w:val="1"/>
      <w:numFmt w:val="lowerRoman"/>
      <w:lvlText w:val="%3."/>
      <w:lvlJc w:val="right"/>
      <w:pPr>
        <w:ind w:left="1828" w:hanging="420"/>
      </w:pPr>
      <w:rPr>
        <w:rFonts w:cs="Times New Roman"/>
      </w:rPr>
    </w:lvl>
    <w:lvl w:ilvl="3" w:tentative="0">
      <w:start w:val="1"/>
      <w:numFmt w:val="decimal"/>
      <w:lvlText w:val="%4."/>
      <w:lvlJc w:val="left"/>
      <w:pPr>
        <w:ind w:left="2248" w:hanging="420"/>
      </w:pPr>
      <w:rPr>
        <w:rFonts w:cs="Times New Roman"/>
      </w:rPr>
    </w:lvl>
    <w:lvl w:ilvl="4" w:tentative="0">
      <w:start w:val="1"/>
      <w:numFmt w:val="lowerLetter"/>
      <w:lvlText w:val="%5)"/>
      <w:lvlJc w:val="left"/>
      <w:pPr>
        <w:ind w:left="2668" w:hanging="420"/>
      </w:pPr>
      <w:rPr>
        <w:rFonts w:cs="Times New Roman"/>
      </w:rPr>
    </w:lvl>
    <w:lvl w:ilvl="5" w:tentative="0">
      <w:start w:val="1"/>
      <w:numFmt w:val="lowerRoman"/>
      <w:lvlText w:val="%6."/>
      <w:lvlJc w:val="right"/>
      <w:pPr>
        <w:ind w:left="3088" w:hanging="420"/>
      </w:pPr>
      <w:rPr>
        <w:rFonts w:cs="Times New Roman"/>
      </w:rPr>
    </w:lvl>
    <w:lvl w:ilvl="6" w:tentative="0">
      <w:start w:val="1"/>
      <w:numFmt w:val="decimal"/>
      <w:lvlText w:val="%7."/>
      <w:lvlJc w:val="left"/>
      <w:pPr>
        <w:ind w:left="3508" w:hanging="420"/>
      </w:pPr>
      <w:rPr>
        <w:rFonts w:cs="Times New Roman"/>
      </w:rPr>
    </w:lvl>
    <w:lvl w:ilvl="7" w:tentative="0">
      <w:start w:val="1"/>
      <w:numFmt w:val="lowerLetter"/>
      <w:lvlText w:val="%8)"/>
      <w:lvlJc w:val="left"/>
      <w:pPr>
        <w:ind w:left="3928" w:hanging="420"/>
      </w:pPr>
      <w:rPr>
        <w:rFonts w:cs="Times New Roman"/>
      </w:rPr>
    </w:lvl>
    <w:lvl w:ilvl="8" w:tentative="0">
      <w:start w:val="1"/>
      <w:numFmt w:val="lowerRoman"/>
      <w:lvlText w:val="%9."/>
      <w:lvlJc w:val="right"/>
      <w:pPr>
        <w:ind w:left="4348" w:hanging="420"/>
      </w:pPr>
      <w:rPr>
        <w:rFonts w:cs="Times New Roman"/>
      </w:rPr>
    </w:lvl>
  </w:abstractNum>
  <w:num w:numId="1">
    <w:abstractNumId w:val="2"/>
  </w:num>
  <w:num w:numId="2">
    <w:abstractNumId w:val="1"/>
  </w:num>
  <w:num w:numId="3">
    <w:abstractNumId w:val="0"/>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YmFjODY3MDE1MTJlYTY2NDVlN2UxZWRlNzAwZGMifQ=="/>
  </w:docVars>
  <w:rsids>
    <w:rsidRoot w:val="00172A27"/>
    <w:rsid w:val="00003160"/>
    <w:rsid w:val="00005237"/>
    <w:rsid w:val="0000612E"/>
    <w:rsid w:val="000116EC"/>
    <w:rsid w:val="00013AE5"/>
    <w:rsid w:val="000175DC"/>
    <w:rsid w:val="00022000"/>
    <w:rsid w:val="00023B9F"/>
    <w:rsid w:val="000242DA"/>
    <w:rsid w:val="00024C58"/>
    <w:rsid w:val="00025517"/>
    <w:rsid w:val="00030A33"/>
    <w:rsid w:val="000327E0"/>
    <w:rsid w:val="00033A67"/>
    <w:rsid w:val="0003500F"/>
    <w:rsid w:val="000351DF"/>
    <w:rsid w:val="00045314"/>
    <w:rsid w:val="00045349"/>
    <w:rsid w:val="00053314"/>
    <w:rsid w:val="000537B6"/>
    <w:rsid w:val="00055950"/>
    <w:rsid w:val="0005727F"/>
    <w:rsid w:val="00061183"/>
    <w:rsid w:val="00062314"/>
    <w:rsid w:val="00070A4B"/>
    <w:rsid w:val="000720CA"/>
    <w:rsid w:val="00077C00"/>
    <w:rsid w:val="00080723"/>
    <w:rsid w:val="00082892"/>
    <w:rsid w:val="000840C3"/>
    <w:rsid w:val="00084464"/>
    <w:rsid w:val="000872DB"/>
    <w:rsid w:val="00090C71"/>
    <w:rsid w:val="00095FB3"/>
    <w:rsid w:val="0009669F"/>
    <w:rsid w:val="000A2744"/>
    <w:rsid w:val="000A617D"/>
    <w:rsid w:val="000A6FBC"/>
    <w:rsid w:val="000B2216"/>
    <w:rsid w:val="000B4BBF"/>
    <w:rsid w:val="000B724F"/>
    <w:rsid w:val="000C00A3"/>
    <w:rsid w:val="000C0E73"/>
    <w:rsid w:val="000C163C"/>
    <w:rsid w:val="000C6345"/>
    <w:rsid w:val="000D1B94"/>
    <w:rsid w:val="000D6DCE"/>
    <w:rsid w:val="000E05AB"/>
    <w:rsid w:val="000E05B1"/>
    <w:rsid w:val="000E0FF6"/>
    <w:rsid w:val="000E4DC1"/>
    <w:rsid w:val="000E63E7"/>
    <w:rsid w:val="000E6406"/>
    <w:rsid w:val="000E6741"/>
    <w:rsid w:val="000E6FDE"/>
    <w:rsid w:val="000E7866"/>
    <w:rsid w:val="000F2710"/>
    <w:rsid w:val="000F3FD1"/>
    <w:rsid w:val="000F4F17"/>
    <w:rsid w:val="000F55C4"/>
    <w:rsid w:val="000F70A6"/>
    <w:rsid w:val="00101E8F"/>
    <w:rsid w:val="00113F0F"/>
    <w:rsid w:val="001174A7"/>
    <w:rsid w:val="0011762E"/>
    <w:rsid w:val="00117A00"/>
    <w:rsid w:val="00122D32"/>
    <w:rsid w:val="00131574"/>
    <w:rsid w:val="00133934"/>
    <w:rsid w:val="001356EB"/>
    <w:rsid w:val="001372C4"/>
    <w:rsid w:val="0013732A"/>
    <w:rsid w:val="0014565C"/>
    <w:rsid w:val="00146925"/>
    <w:rsid w:val="00147B07"/>
    <w:rsid w:val="001552AD"/>
    <w:rsid w:val="00155D74"/>
    <w:rsid w:val="0016019A"/>
    <w:rsid w:val="001616BC"/>
    <w:rsid w:val="00161D1C"/>
    <w:rsid w:val="0016619A"/>
    <w:rsid w:val="00170176"/>
    <w:rsid w:val="001723DC"/>
    <w:rsid w:val="00173C02"/>
    <w:rsid w:val="001771C8"/>
    <w:rsid w:val="00180452"/>
    <w:rsid w:val="001813E9"/>
    <w:rsid w:val="00182BA4"/>
    <w:rsid w:val="00184547"/>
    <w:rsid w:val="00185D18"/>
    <w:rsid w:val="00191059"/>
    <w:rsid w:val="00194E76"/>
    <w:rsid w:val="00195323"/>
    <w:rsid w:val="001A187A"/>
    <w:rsid w:val="001A36AA"/>
    <w:rsid w:val="001A5668"/>
    <w:rsid w:val="001B019D"/>
    <w:rsid w:val="001B3955"/>
    <w:rsid w:val="001B4D54"/>
    <w:rsid w:val="001B6279"/>
    <w:rsid w:val="001E0435"/>
    <w:rsid w:val="001E1150"/>
    <w:rsid w:val="001E15C2"/>
    <w:rsid w:val="001E22AC"/>
    <w:rsid w:val="001F51DB"/>
    <w:rsid w:val="002003AF"/>
    <w:rsid w:val="00201E1B"/>
    <w:rsid w:val="002020DA"/>
    <w:rsid w:val="00202F33"/>
    <w:rsid w:val="002134B6"/>
    <w:rsid w:val="00214BA0"/>
    <w:rsid w:val="00222ADA"/>
    <w:rsid w:val="0023036F"/>
    <w:rsid w:val="00231DAC"/>
    <w:rsid w:val="0023220C"/>
    <w:rsid w:val="002328B6"/>
    <w:rsid w:val="00232F76"/>
    <w:rsid w:val="00243E59"/>
    <w:rsid w:val="002459A1"/>
    <w:rsid w:val="002463CB"/>
    <w:rsid w:val="00246C63"/>
    <w:rsid w:val="002509A6"/>
    <w:rsid w:val="002570C8"/>
    <w:rsid w:val="00264CE7"/>
    <w:rsid w:val="00267F0C"/>
    <w:rsid w:val="002803F2"/>
    <w:rsid w:val="00281AEB"/>
    <w:rsid w:val="002829D6"/>
    <w:rsid w:val="00282C07"/>
    <w:rsid w:val="00287A74"/>
    <w:rsid w:val="00287ADD"/>
    <w:rsid w:val="00290F0B"/>
    <w:rsid w:val="002920A2"/>
    <w:rsid w:val="00294B76"/>
    <w:rsid w:val="00294E03"/>
    <w:rsid w:val="00297D63"/>
    <w:rsid w:val="002A422E"/>
    <w:rsid w:val="002A748A"/>
    <w:rsid w:val="002B0CA3"/>
    <w:rsid w:val="002B0F72"/>
    <w:rsid w:val="002B3C5D"/>
    <w:rsid w:val="002B70D9"/>
    <w:rsid w:val="002B7946"/>
    <w:rsid w:val="002B7C05"/>
    <w:rsid w:val="002C1C90"/>
    <w:rsid w:val="002C39DE"/>
    <w:rsid w:val="002C6D92"/>
    <w:rsid w:val="002C7C06"/>
    <w:rsid w:val="002D13FD"/>
    <w:rsid w:val="002D32C4"/>
    <w:rsid w:val="002D7206"/>
    <w:rsid w:val="002F12E6"/>
    <w:rsid w:val="002F353B"/>
    <w:rsid w:val="002F76CD"/>
    <w:rsid w:val="002F7B82"/>
    <w:rsid w:val="00301E0F"/>
    <w:rsid w:val="003058F4"/>
    <w:rsid w:val="0030668F"/>
    <w:rsid w:val="003250DE"/>
    <w:rsid w:val="00330E5D"/>
    <w:rsid w:val="00332873"/>
    <w:rsid w:val="003365C8"/>
    <w:rsid w:val="003376FC"/>
    <w:rsid w:val="00343C22"/>
    <w:rsid w:val="003449D5"/>
    <w:rsid w:val="003479CC"/>
    <w:rsid w:val="00353F42"/>
    <w:rsid w:val="00362F49"/>
    <w:rsid w:val="00363234"/>
    <w:rsid w:val="00365C96"/>
    <w:rsid w:val="003669AC"/>
    <w:rsid w:val="00371CA7"/>
    <w:rsid w:val="00373272"/>
    <w:rsid w:val="0037574D"/>
    <w:rsid w:val="00383EF1"/>
    <w:rsid w:val="003843CC"/>
    <w:rsid w:val="00384CAE"/>
    <w:rsid w:val="00393E4E"/>
    <w:rsid w:val="00395973"/>
    <w:rsid w:val="0039610E"/>
    <w:rsid w:val="00397047"/>
    <w:rsid w:val="003A1233"/>
    <w:rsid w:val="003A6ECE"/>
    <w:rsid w:val="003A7167"/>
    <w:rsid w:val="003B02EE"/>
    <w:rsid w:val="003B0565"/>
    <w:rsid w:val="003B177D"/>
    <w:rsid w:val="003B1C03"/>
    <w:rsid w:val="003B52CA"/>
    <w:rsid w:val="003B79DC"/>
    <w:rsid w:val="003C0771"/>
    <w:rsid w:val="003C139F"/>
    <w:rsid w:val="003C6DBA"/>
    <w:rsid w:val="003D29A1"/>
    <w:rsid w:val="003D2D8B"/>
    <w:rsid w:val="003D4E26"/>
    <w:rsid w:val="003D5011"/>
    <w:rsid w:val="003D6A0B"/>
    <w:rsid w:val="003E3AA7"/>
    <w:rsid w:val="003E66CA"/>
    <w:rsid w:val="003F157A"/>
    <w:rsid w:val="003F1BBD"/>
    <w:rsid w:val="004007FA"/>
    <w:rsid w:val="0040096D"/>
    <w:rsid w:val="00401C3F"/>
    <w:rsid w:val="0040484F"/>
    <w:rsid w:val="004071C6"/>
    <w:rsid w:val="00410C53"/>
    <w:rsid w:val="00415695"/>
    <w:rsid w:val="00420B0A"/>
    <w:rsid w:val="00433647"/>
    <w:rsid w:val="0044005B"/>
    <w:rsid w:val="00440D2E"/>
    <w:rsid w:val="00441DB7"/>
    <w:rsid w:val="004543F4"/>
    <w:rsid w:val="00457BB1"/>
    <w:rsid w:val="00461F6A"/>
    <w:rsid w:val="00464F3D"/>
    <w:rsid w:val="004711D3"/>
    <w:rsid w:val="004778F6"/>
    <w:rsid w:val="0049209F"/>
    <w:rsid w:val="00495EA9"/>
    <w:rsid w:val="004A7D6C"/>
    <w:rsid w:val="004B4F4B"/>
    <w:rsid w:val="004C13D1"/>
    <w:rsid w:val="004C182E"/>
    <w:rsid w:val="004C44A7"/>
    <w:rsid w:val="004C4D59"/>
    <w:rsid w:val="004C4FF0"/>
    <w:rsid w:val="004C5034"/>
    <w:rsid w:val="004C528C"/>
    <w:rsid w:val="004C7CEF"/>
    <w:rsid w:val="004D09F8"/>
    <w:rsid w:val="004D6338"/>
    <w:rsid w:val="004E149C"/>
    <w:rsid w:val="004E7AB5"/>
    <w:rsid w:val="004F0EB9"/>
    <w:rsid w:val="004F1796"/>
    <w:rsid w:val="004F20E1"/>
    <w:rsid w:val="004F280D"/>
    <w:rsid w:val="004F414C"/>
    <w:rsid w:val="004F569C"/>
    <w:rsid w:val="004F76D9"/>
    <w:rsid w:val="004F7964"/>
    <w:rsid w:val="00503D2A"/>
    <w:rsid w:val="00504FF1"/>
    <w:rsid w:val="00506384"/>
    <w:rsid w:val="0050761A"/>
    <w:rsid w:val="0051336C"/>
    <w:rsid w:val="005134A0"/>
    <w:rsid w:val="00513B56"/>
    <w:rsid w:val="0051479E"/>
    <w:rsid w:val="00517D02"/>
    <w:rsid w:val="00522D27"/>
    <w:rsid w:val="005237BA"/>
    <w:rsid w:val="00531472"/>
    <w:rsid w:val="00531BED"/>
    <w:rsid w:val="005342CD"/>
    <w:rsid w:val="00537FF7"/>
    <w:rsid w:val="005405E9"/>
    <w:rsid w:val="00543AE4"/>
    <w:rsid w:val="0054468F"/>
    <w:rsid w:val="0054584B"/>
    <w:rsid w:val="0054758B"/>
    <w:rsid w:val="00547AC2"/>
    <w:rsid w:val="00553E34"/>
    <w:rsid w:val="005576FA"/>
    <w:rsid w:val="005629A2"/>
    <w:rsid w:val="005630F9"/>
    <w:rsid w:val="0056331C"/>
    <w:rsid w:val="005664CA"/>
    <w:rsid w:val="00572498"/>
    <w:rsid w:val="00572D46"/>
    <w:rsid w:val="005735C8"/>
    <w:rsid w:val="00582120"/>
    <w:rsid w:val="0058608A"/>
    <w:rsid w:val="00593643"/>
    <w:rsid w:val="00596EB2"/>
    <w:rsid w:val="005A057C"/>
    <w:rsid w:val="005A144E"/>
    <w:rsid w:val="005A15E3"/>
    <w:rsid w:val="005A4A1F"/>
    <w:rsid w:val="005B04F0"/>
    <w:rsid w:val="005B0BD7"/>
    <w:rsid w:val="005B1261"/>
    <w:rsid w:val="005B1D29"/>
    <w:rsid w:val="005B3BBC"/>
    <w:rsid w:val="005B3FF6"/>
    <w:rsid w:val="005C004F"/>
    <w:rsid w:val="005C2B2D"/>
    <w:rsid w:val="005C3F21"/>
    <w:rsid w:val="005C720B"/>
    <w:rsid w:val="005D1596"/>
    <w:rsid w:val="005D3DFE"/>
    <w:rsid w:val="005D4E4B"/>
    <w:rsid w:val="005E0221"/>
    <w:rsid w:val="005E35D5"/>
    <w:rsid w:val="005E4660"/>
    <w:rsid w:val="005E511C"/>
    <w:rsid w:val="005E5253"/>
    <w:rsid w:val="005E576C"/>
    <w:rsid w:val="005F5733"/>
    <w:rsid w:val="005F5CEA"/>
    <w:rsid w:val="005F743F"/>
    <w:rsid w:val="00602AF2"/>
    <w:rsid w:val="006069DA"/>
    <w:rsid w:val="00611A49"/>
    <w:rsid w:val="00615E98"/>
    <w:rsid w:val="0062000A"/>
    <w:rsid w:val="006242D3"/>
    <w:rsid w:val="00626DD9"/>
    <w:rsid w:val="006314C0"/>
    <w:rsid w:val="00634E87"/>
    <w:rsid w:val="00637064"/>
    <w:rsid w:val="00641EE4"/>
    <w:rsid w:val="00642B2F"/>
    <w:rsid w:val="00644DED"/>
    <w:rsid w:val="00647F48"/>
    <w:rsid w:val="00653520"/>
    <w:rsid w:val="006547DB"/>
    <w:rsid w:val="0065542E"/>
    <w:rsid w:val="00662A2F"/>
    <w:rsid w:val="006675AB"/>
    <w:rsid w:val="00673EAE"/>
    <w:rsid w:val="0068015B"/>
    <w:rsid w:val="006812FC"/>
    <w:rsid w:val="00682376"/>
    <w:rsid w:val="006825D6"/>
    <w:rsid w:val="006830D3"/>
    <w:rsid w:val="00684A37"/>
    <w:rsid w:val="00686B3D"/>
    <w:rsid w:val="00690CC1"/>
    <w:rsid w:val="006928E2"/>
    <w:rsid w:val="00694AE3"/>
    <w:rsid w:val="00695708"/>
    <w:rsid w:val="00697840"/>
    <w:rsid w:val="006A0644"/>
    <w:rsid w:val="006A0F6B"/>
    <w:rsid w:val="006A3D6A"/>
    <w:rsid w:val="006A40B7"/>
    <w:rsid w:val="006A6B25"/>
    <w:rsid w:val="006A71C2"/>
    <w:rsid w:val="006B0DE6"/>
    <w:rsid w:val="006B26C8"/>
    <w:rsid w:val="006B30A5"/>
    <w:rsid w:val="006C461B"/>
    <w:rsid w:val="006C4840"/>
    <w:rsid w:val="006D260A"/>
    <w:rsid w:val="006D3F2F"/>
    <w:rsid w:val="006D41EC"/>
    <w:rsid w:val="006D551F"/>
    <w:rsid w:val="006D7D8C"/>
    <w:rsid w:val="006D7DE2"/>
    <w:rsid w:val="006E6CCD"/>
    <w:rsid w:val="006F4EF7"/>
    <w:rsid w:val="00700798"/>
    <w:rsid w:val="00701901"/>
    <w:rsid w:val="00701C5F"/>
    <w:rsid w:val="00702877"/>
    <w:rsid w:val="00711A1A"/>
    <w:rsid w:val="007121F1"/>
    <w:rsid w:val="00715EB4"/>
    <w:rsid w:val="007160A0"/>
    <w:rsid w:val="00716A00"/>
    <w:rsid w:val="00724D33"/>
    <w:rsid w:val="0072545E"/>
    <w:rsid w:val="00726D3A"/>
    <w:rsid w:val="00730306"/>
    <w:rsid w:val="007326CD"/>
    <w:rsid w:val="00735DE2"/>
    <w:rsid w:val="00743262"/>
    <w:rsid w:val="00743986"/>
    <w:rsid w:val="00743EA1"/>
    <w:rsid w:val="00745834"/>
    <w:rsid w:val="00746AA7"/>
    <w:rsid w:val="0074786F"/>
    <w:rsid w:val="007525B5"/>
    <w:rsid w:val="00753E22"/>
    <w:rsid w:val="007542B7"/>
    <w:rsid w:val="007549B9"/>
    <w:rsid w:val="007652CB"/>
    <w:rsid w:val="007654B2"/>
    <w:rsid w:val="007670A6"/>
    <w:rsid w:val="00771FD9"/>
    <w:rsid w:val="007721B3"/>
    <w:rsid w:val="00773063"/>
    <w:rsid w:val="0078030F"/>
    <w:rsid w:val="00780D82"/>
    <w:rsid w:val="007812BD"/>
    <w:rsid w:val="007814E4"/>
    <w:rsid w:val="00781D87"/>
    <w:rsid w:val="00784B66"/>
    <w:rsid w:val="00785F91"/>
    <w:rsid w:val="00795F8E"/>
    <w:rsid w:val="00797339"/>
    <w:rsid w:val="007A4FD1"/>
    <w:rsid w:val="007A561F"/>
    <w:rsid w:val="007A6245"/>
    <w:rsid w:val="007A73B8"/>
    <w:rsid w:val="007A7F1D"/>
    <w:rsid w:val="007B447A"/>
    <w:rsid w:val="007B48BB"/>
    <w:rsid w:val="007C3E22"/>
    <w:rsid w:val="007C409C"/>
    <w:rsid w:val="007D0398"/>
    <w:rsid w:val="007D11E1"/>
    <w:rsid w:val="007D1F69"/>
    <w:rsid w:val="007D5705"/>
    <w:rsid w:val="007D6FA1"/>
    <w:rsid w:val="007D7657"/>
    <w:rsid w:val="007E1053"/>
    <w:rsid w:val="007E18BE"/>
    <w:rsid w:val="007E4942"/>
    <w:rsid w:val="007E774F"/>
    <w:rsid w:val="007F5634"/>
    <w:rsid w:val="00801DCE"/>
    <w:rsid w:val="00801E13"/>
    <w:rsid w:val="00805C20"/>
    <w:rsid w:val="008077A8"/>
    <w:rsid w:val="00811402"/>
    <w:rsid w:val="00815B92"/>
    <w:rsid w:val="00816D5D"/>
    <w:rsid w:val="00817FBA"/>
    <w:rsid w:val="00821FE0"/>
    <w:rsid w:val="00827C53"/>
    <w:rsid w:val="008324AA"/>
    <w:rsid w:val="00844109"/>
    <w:rsid w:val="00846ADB"/>
    <w:rsid w:val="00847545"/>
    <w:rsid w:val="00847B0F"/>
    <w:rsid w:val="008520F0"/>
    <w:rsid w:val="00852B56"/>
    <w:rsid w:val="00855C91"/>
    <w:rsid w:val="00865096"/>
    <w:rsid w:val="008664EF"/>
    <w:rsid w:val="008668CC"/>
    <w:rsid w:val="00867ABB"/>
    <w:rsid w:val="00867CEB"/>
    <w:rsid w:val="00870556"/>
    <w:rsid w:val="00872CEE"/>
    <w:rsid w:val="00883EA6"/>
    <w:rsid w:val="008901B9"/>
    <w:rsid w:val="00894B7C"/>
    <w:rsid w:val="00894DD3"/>
    <w:rsid w:val="00896386"/>
    <w:rsid w:val="008A0363"/>
    <w:rsid w:val="008A078F"/>
    <w:rsid w:val="008A22B7"/>
    <w:rsid w:val="008A4931"/>
    <w:rsid w:val="008A571A"/>
    <w:rsid w:val="008A7C8C"/>
    <w:rsid w:val="008B2FB0"/>
    <w:rsid w:val="008B5CD5"/>
    <w:rsid w:val="008B6880"/>
    <w:rsid w:val="008B7541"/>
    <w:rsid w:val="008C5742"/>
    <w:rsid w:val="008C5E31"/>
    <w:rsid w:val="008C7801"/>
    <w:rsid w:val="008C7A34"/>
    <w:rsid w:val="008D0BCF"/>
    <w:rsid w:val="008D44A8"/>
    <w:rsid w:val="008E1F77"/>
    <w:rsid w:val="008E272D"/>
    <w:rsid w:val="008E34B5"/>
    <w:rsid w:val="008E4D38"/>
    <w:rsid w:val="008F20BB"/>
    <w:rsid w:val="008F4138"/>
    <w:rsid w:val="008F4407"/>
    <w:rsid w:val="008F5B9C"/>
    <w:rsid w:val="00903382"/>
    <w:rsid w:val="00906721"/>
    <w:rsid w:val="0091060C"/>
    <w:rsid w:val="009107B7"/>
    <w:rsid w:val="00915214"/>
    <w:rsid w:val="00915F29"/>
    <w:rsid w:val="00917DA2"/>
    <w:rsid w:val="00917DD7"/>
    <w:rsid w:val="00923AB0"/>
    <w:rsid w:val="00924212"/>
    <w:rsid w:val="009243C9"/>
    <w:rsid w:val="00924D68"/>
    <w:rsid w:val="00932342"/>
    <w:rsid w:val="009323C1"/>
    <w:rsid w:val="00932C0F"/>
    <w:rsid w:val="00933124"/>
    <w:rsid w:val="0093666B"/>
    <w:rsid w:val="00936984"/>
    <w:rsid w:val="009379B3"/>
    <w:rsid w:val="00937B04"/>
    <w:rsid w:val="00937F0B"/>
    <w:rsid w:val="00940B87"/>
    <w:rsid w:val="009420F4"/>
    <w:rsid w:val="00944C35"/>
    <w:rsid w:val="00946902"/>
    <w:rsid w:val="00950667"/>
    <w:rsid w:val="00951D47"/>
    <w:rsid w:val="00953105"/>
    <w:rsid w:val="0095335E"/>
    <w:rsid w:val="00953C7A"/>
    <w:rsid w:val="00953F9E"/>
    <w:rsid w:val="00955CF1"/>
    <w:rsid w:val="0096167D"/>
    <w:rsid w:val="009638C2"/>
    <w:rsid w:val="0096563E"/>
    <w:rsid w:val="00971152"/>
    <w:rsid w:val="00972F15"/>
    <w:rsid w:val="00977A15"/>
    <w:rsid w:val="009879D6"/>
    <w:rsid w:val="0099261D"/>
    <w:rsid w:val="0099411B"/>
    <w:rsid w:val="009941B7"/>
    <w:rsid w:val="00995EB7"/>
    <w:rsid w:val="00996380"/>
    <w:rsid w:val="00997B70"/>
    <w:rsid w:val="009A01B3"/>
    <w:rsid w:val="009A0C08"/>
    <w:rsid w:val="009A152C"/>
    <w:rsid w:val="009A3717"/>
    <w:rsid w:val="009A3C71"/>
    <w:rsid w:val="009A43C4"/>
    <w:rsid w:val="009B0C8F"/>
    <w:rsid w:val="009B1F3C"/>
    <w:rsid w:val="009B209F"/>
    <w:rsid w:val="009C569E"/>
    <w:rsid w:val="009D1830"/>
    <w:rsid w:val="009D2B5F"/>
    <w:rsid w:val="009D7116"/>
    <w:rsid w:val="009E0F41"/>
    <w:rsid w:val="009E2604"/>
    <w:rsid w:val="009F4121"/>
    <w:rsid w:val="009F4672"/>
    <w:rsid w:val="009F75FE"/>
    <w:rsid w:val="00A06CF6"/>
    <w:rsid w:val="00A13E1E"/>
    <w:rsid w:val="00A15098"/>
    <w:rsid w:val="00A157CC"/>
    <w:rsid w:val="00A21BD0"/>
    <w:rsid w:val="00A22D77"/>
    <w:rsid w:val="00A2367E"/>
    <w:rsid w:val="00A24B5C"/>
    <w:rsid w:val="00A265C2"/>
    <w:rsid w:val="00A27C1C"/>
    <w:rsid w:val="00A31696"/>
    <w:rsid w:val="00A33360"/>
    <w:rsid w:val="00A33528"/>
    <w:rsid w:val="00A341CA"/>
    <w:rsid w:val="00A34434"/>
    <w:rsid w:val="00A36F88"/>
    <w:rsid w:val="00A4510D"/>
    <w:rsid w:val="00A54A58"/>
    <w:rsid w:val="00A54BED"/>
    <w:rsid w:val="00A54DA4"/>
    <w:rsid w:val="00A56FF7"/>
    <w:rsid w:val="00A629B2"/>
    <w:rsid w:val="00A64F2E"/>
    <w:rsid w:val="00A716B7"/>
    <w:rsid w:val="00A71F49"/>
    <w:rsid w:val="00A72780"/>
    <w:rsid w:val="00A73C6D"/>
    <w:rsid w:val="00A73E8E"/>
    <w:rsid w:val="00A74A2E"/>
    <w:rsid w:val="00A80105"/>
    <w:rsid w:val="00A91055"/>
    <w:rsid w:val="00A91F97"/>
    <w:rsid w:val="00A93DAF"/>
    <w:rsid w:val="00AA1C1C"/>
    <w:rsid w:val="00AA2D7C"/>
    <w:rsid w:val="00AA7F7D"/>
    <w:rsid w:val="00AB0AFE"/>
    <w:rsid w:val="00AB2715"/>
    <w:rsid w:val="00AB3FE6"/>
    <w:rsid w:val="00AB6B6C"/>
    <w:rsid w:val="00AC08ED"/>
    <w:rsid w:val="00AC0B00"/>
    <w:rsid w:val="00AC120A"/>
    <w:rsid w:val="00AC190F"/>
    <w:rsid w:val="00AC2675"/>
    <w:rsid w:val="00AC2B52"/>
    <w:rsid w:val="00AC2D55"/>
    <w:rsid w:val="00AC4ABB"/>
    <w:rsid w:val="00AC7184"/>
    <w:rsid w:val="00AC7B75"/>
    <w:rsid w:val="00AD0778"/>
    <w:rsid w:val="00AD43A0"/>
    <w:rsid w:val="00AD659B"/>
    <w:rsid w:val="00AE3512"/>
    <w:rsid w:val="00AE4A75"/>
    <w:rsid w:val="00AE4C67"/>
    <w:rsid w:val="00AE582F"/>
    <w:rsid w:val="00AE785D"/>
    <w:rsid w:val="00AF18F1"/>
    <w:rsid w:val="00AF1BFD"/>
    <w:rsid w:val="00AF743E"/>
    <w:rsid w:val="00AF7B61"/>
    <w:rsid w:val="00AF7C56"/>
    <w:rsid w:val="00B0151A"/>
    <w:rsid w:val="00B115B1"/>
    <w:rsid w:val="00B12589"/>
    <w:rsid w:val="00B13B93"/>
    <w:rsid w:val="00B14898"/>
    <w:rsid w:val="00B153FF"/>
    <w:rsid w:val="00B24FF1"/>
    <w:rsid w:val="00B25683"/>
    <w:rsid w:val="00B309A4"/>
    <w:rsid w:val="00B30DDC"/>
    <w:rsid w:val="00B33D78"/>
    <w:rsid w:val="00B34BCC"/>
    <w:rsid w:val="00B37DE4"/>
    <w:rsid w:val="00B40C3C"/>
    <w:rsid w:val="00B43B4B"/>
    <w:rsid w:val="00B45183"/>
    <w:rsid w:val="00B45433"/>
    <w:rsid w:val="00B45C3D"/>
    <w:rsid w:val="00B46B80"/>
    <w:rsid w:val="00B51018"/>
    <w:rsid w:val="00B5219C"/>
    <w:rsid w:val="00B52E4E"/>
    <w:rsid w:val="00B53B1D"/>
    <w:rsid w:val="00B53E67"/>
    <w:rsid w:val="00B57CE2"/>
    <w:rsid w:val="00B57F2E"/>
    <w:rsid w:val="00B613D4"/>
    <w:rsid w:val="00B67510"/>
    <w:rsid w:val="00B75232"/>
    <w:rsid w:val="00B828DA"/>
    <w:rsid w:val="00B84F41"/>
    <w:rsid w:val="00B916B3"/>
    <w:rsid w:val="00B91BEC"/>
    <w:rsid w:val="00B93F23"/>
    <w:rsid w:val="00BA07B6"/>
    <w:rsid w:val="00BA0CBE"/>
    <w:rsid w:val="00BA0EB2"/>
    <w:rsid w:val="00BA28FA"/>
    <w:rsid w:val="00BA29D6"/>
    <w:rsid w:val="00BA42D2"/>
    <w:rsid w:val="00BA4BAB"/>
    <w:rsid w:val="00BA61DA"/>
    <w:rsid w:val="00BA62BB"/>
    <w:rsid w:val="00BB1DDD"/>
    <w:rsid w:val="00BB64E7"/>
    <w:rsid w:val="00BC0B86"/>
    <w:rsid w:val="00BC0D8A"/>
    <w:rsid w:val="00BC3362"/>
    <w:rsid w:val="00BC5F50"/>
    <w:rsid w:val="00BD175E"/>
    <w:rsid w:val="00BD219A"/>
    <w:rsid w:val="00BD25E7"/>
    <w:rsid w:val="00BD2653"/>
    <w:rsid w:val="00BD70D0"/>
    <w:rsid w:val="00BE26A1"/>
    <w:rsid w:val="00BE5611"/>
    <w:rsid w:val="00BE701F"/>
    <w:rsid w:val="00BF2FB2"/>
    <w:rsid w:val="00BF7001"/>
    <w:rsid w:val="00C00890"/>
    <w:rsid w:val="00C01208"/>
    <w:rsid w:val="00C01A90"/>
    <w:rsid w:val="00C03C7E"/>
    <w:rsid w:val="00C05A2A"/>
    <w:rsid w:val="00C07847"/>
    <w:rsid w:val="00C130BF"/>
    <w:rsid w:val="00C15BAF"/>
    <w:rsid w:val="00C16855"/>
    <w:rsid w:val="00C22E31"/>
    <w:rsid w:val="00C23BED"/>
    <w:rsid w:val="00C243E8"/>
    <w:rsid w:val="00C24F04"/>
    <w:rsid w:val="00C32E65"/>
    <w:rsid w:val="00C335AC"/>
    <w:rsid w:val="00C33AED"/>
    <w:rsid w:val="00C427B6"/>
    <w:rsid w:val="00C50401"/>
    <w:rsid w:val="00C52411"/>
    <w:rsid w:val="00C56EF5"/>
    <w:rsid w:val="00C6207E"/>
    <w:rsid w:val="00C63A7E"/>
    <w:rsid w:val="00C64602"/>
    <w:rsid w:val="00C667CB"/>
    <w:rsid w:val="00C72DE3"/>
    <w:rsid w:val="00C738BF"/>
    <w:rsid w:val="00C7597A"/>
    <w:rsid w:val="00C75D0D"/>
    <w:rsid w:val="00C76106"/>
    <w:rsid w:val="00C833BD"/>
    <w:rsid w:val="00C84118"/>
    <w:rsid w:val="00C85392"/>
    <w:rsid w:val="00C85D52"/>
    <w:rsid w:val="00C94C57"/>
    <w:rsid w:val="00C94ECE"/>
    <w:rsid w:val="00CB0E88"/>
    <w:rsid w:val="00CB23E0"/>
    <w:rsid w:val="00CB3D73"/>
    <w:rsid w:val="00CB57F5"/>
    <w:rsid w:val="00CB7445"/>
    <w:rsid w:val="00CC0C95"/>
    <w:rsid w:val="00CC1024"/>
    <w:rsid w:val="00CC26FD"/>
    <w:rsid w:val="00CC3C20"/>
    <w:rsid w:val="00CD1EB9"/>
    <w:rsid w:val="00CD1F84"/>
    <w:rsid w:val="00CD31AD"/>
    <w:rsid w:val="00CD4E88"/>
    <w:rsid w:val="00CE164A"/>
    <w:rsid w:val="00CE65BC"/>
    <w:rsid w:val="00CE6A27"/>
    <w:rsid w:val="00CF02FD"/>
    <w:rsid w:val="00CF2020"/>
    <w:rsid w:val="00CF6729"/>
    <w:rsid w:val="00D0172E"/>
    <w:rsid w:val="00D0279B"/>
    <w:rsid w:val="00D07585"/>
    <w:rsid w:val="00D102D9"/>
    <w:rsid w:val="00D125BF"/>
    <w:rsid w:val="00D13CF6"/>
    <w:rsid w:val="00D16A5C"/>
    <w:rsid w:val="00D1760B"/>
    <w:rsid w:val="00D21975"/>
    <w:rsid w:val="00D2576F"/>
    <w:rsid w:val="00D3063F"/>
    <w:rsid w:val="00D31B5D"/>
    <w:rsid w:val="00D334C9"/>
    <w:rsid w:val="00D335B6"/>
    <w:rsid w:val="00D33C47"/>
    <w:rsid w:val="00D407EB"/>
    <w:rsid w:val="00D40ECD"/>
    <w:rsid w:val="00D42617"/>
    <w:rsid w:val="00D44961"/>
    <w:rsid w:val="00D45B45"/>
    <w:rsid w:val="00D478DC"/>
    <w:rsid w:val="00D47D45"/>
    <w:rsid w:val="00D51AE6"/>
    <w:rsid w:val="00D54601"/>
    <w:rsid w:val="00D54A4E"/>
    <w:rsid w:val="00D55575"/>
    <w:rsid w:val="00D56214"/>
    <w:rsid w:val="00D5710C"/>
    <w:rsid w:val="00D57869"/>
    <w:rsid w:val="00D611B8"/>
    <w:rsid w:val="00D6157A"/>
    <w:rsid w:val="00D62800"/>
    <w:rsid w:val="00D67691"/>
    <w:rsid w:val="00D67FA7"/>
    <w:rsid w:val="00D73119"/>
    <w:rsid w:val="00D74867"/>
    <w:rsid w:val="00D74A68"/>
    <w:rsid w:val="00D75641"/>
    <w:rsid w:val="00D761AF"/>
    <w:rsid w:val="00D76A3E"/>
    <w:rsid w:val="00D86A4F"/>
    <w:rsid w:val="00D97893"/>
    <w:rsid w:val="00D97FEB"/>
    <w:rsid w:val="00DA21F9"/>
    <w:rsid w:val="00DA2AEC"/>
    <w:rsid w:val="00DA4587"/>
    <w:rsid w:val="00DA757A"/>
    <w:rsid w:val="00DA76E0"/>
    <w:rsid w:val="00DB3F8D"/>
    <w:rsid w:val="00DB44D4"/>
    <w:rsid w:val="00DC1618"/>
    <w:rsid w:val="00DC4896"/>
    <w:rsid w:val="00DC5712"/>
    <w:rsid w:val="00DD537B"/>
    <w:rsid w:val="00DD6394"/>
    <w:rsid w:val="00DD6BA3"/>
    <w:rsid w:val="00DD75E9"/>
    <w:rsid w:val="00DD7E71"/>
    <w:rsid w:val="00DF40DD"/>
    <w:rsid w:val="00DF697D"/>
    <w:rsid w:val="00DF7629"/>
    <w:rsid w:val="00E10D6A"/>
    <w:rsid w:val="00E24FB8"/>
    <w:rsid w:val="00E262C5"/>
    <w:rsid w:val="00E265D0"/>
    <w:rsid w:val="00E311A2"/>
    <w:rsid w:val="00E31319"/>
    <w:rsid w:val="00E317AB"/>
    <w:rsid w:val="00E31F45"/>
    <w:rsid w:val="00E3497E"/>
    <w:rsid w:val="00E35708"/>
    <w:rsid w:val="00E37545"/>
    <w:rsid w:val="00E4329D"/>
    <w:rsid w:val="00E43BAE"/>
    <w:rsid w:val="00E45FD8"/>
    <w:rsid w:val="00E509CC"/>
    <w:rsid w:val="00E50CB3"/>
    <w:rsid w:val="00E55CA6"/>
    <w:rsid w:val="00E57719"/>
    <w:rsid w:val="00E61882"/>
    <w:rsid w:val="00E719BB"/>
    <w:rsid w:val="00E73326"/>
    <w:rsid w:val="00E7508C"/>
    <w:rsid w:val="00E762FB"/>
    <w:rsid w:val="00E7714A"/>
    <w:rsid w:val="00E80A02"/>
    <w:rsid w:val="00E83766"/>
    <w:rsid w:val="00E873F7"/>
    <w:rsid w:val="00E91B20"/>
    <w:rsid w:val="00E949BD"/>
    <w:rsid w:val="00E95D09"/>
    <w:rsid w:val="00E9651E"/>
    <w:rsid w:val="00EA127A"/>
    <w:rsid w:val="00EA2B8C"/>
    <w:rsid w:val="00EA3BAC"/>
    <w:rsid w:val="00EA4A48"/>
    <w:rsid w:val="00EA70B9"/>
    <w:rsid w:val="00EB3F36"/>
    <w:rsid w:val="00EC1C4B"/>
    <w:rsid w:val="00ED0A1A"/>
    <w:rsid w:val="00ED182F"/>
    <w:rsid w:val="00ED3C12"/>
    <w:rsid w:val="00ED4C7B"/>
    <w:rsid w:val="00ED64DD"/>
    <w:rsid w:val="00EE12FC"/>
    <w:rsid w:val="00EE375B"/>
    <w:rsid w:val="00EE7679"/>
    <w:rsid w:val="00EF339F"/>
    <w:rsid w:val="00EF37FE"/>
    <w:rsid w:val="00EF39D9"/>
    <w:rsid w:val="00EF672A"/>
    <w:rsid w:val="00EF73B7"/>
    <w:rsid w:val="00F01114"/>
    <w:rsid w:val="00F03C8F"/>
    <w:rsid w:val="00F066F0"/>
    <w:rsid w:val="00F24984"/>
    <w:rsid w:val="00F31340"/>
    <w:rsid w:val="00F3173A"/>
    <w:rsid w:val="00F34836"/>
    <w:rsid w:val="00F34B42"/>
    <w:rsid w:val="00F35230"/>
    <w:rsid w:val="00F37998"/>
    <w:rsid w:val="00F51558"/>
    <w:rsid w:val="00F53AAA"/>
    <w:rsid w:val="00F618FD"/>
    <w:rsid w:val="00F724D4"/>
    <w:rsid w:val="00F732D8"/>
    <w:rsid w:val="00F74953"/>
    <w:rsid w:val="00F76735"/>
    <w:rsid w:val="00F76ED3"/>
    <w:rsid w:val="00F85216"/>
    <w:rsid w:val="00F90F7C"/>
    <w:rsid w:val="00F924EC"/>
    <w:rsid w:val="00F94D7C"/>
    <w:rsid w:val="00F96AC0"/>
    <w:rsid w:val="00F97AD5"/>
    <w:rsid w:val="00FA19A3"/>
    <w:rsid w:val="00FA4094"/>
    <w:rsid w:val="00FA4D02"/>
    <w:rsid w:val="00FB1C31"/>
    <w:rsid w:val="00FC14D1"/>
    <w:rsid w:val="00FC3367"/>
    <w:rsid w:val="00FD56B0"/>
    <w:rsid w:val="00FD724A"/>
    <w:rsid w:val="00FE189F"/>
    <w:rsid w:val="00FE31FA"/>
    <w:rsid w:val="00FE6074"/>
    <w:rsid w:val="00FE60EF"/>
    <w:rsid w:val="00FE6467"/>
    <w:rsid w:val="00FF0BB5"/>
    <w:rsid w:val="00FF46A0"/>
    <w:rsid w:val="00FF4E8E"/>
    <w:rsid w:val="00FF63CD"/>
    <w:rsid w:val="00FF7C03"/>
    <w:rsid w:val="01133753"/>
    <w:rsid w:val="018F03D4"/>
    <w:rsid w:val="02855FDF"/>
    <w:rsid w:val="032C682F"/>
    <w:rsid w:val="035F3441"/>
    <w:rsid w:val="045E35EB"/>
    <w:rsid w:val="04AB5D80"/>
    <w:rsid w:val="080C2E9D"/>
    <w:rsid w:val="092453A8"/>
    <w:rsid w:val="09253F88"/>
    <w:rsid w:val="0932635B"/>
    <w:rsid w:val="097A11A0"/>
    <w:rsid w:val="0A50429A"/>
    <w:rsid w:val="0AF15164"/>
    <w:rsid w:val="0BC95965"/>
    <w:rsid w:val="0C6B5BA3"/>
    <w:rsid w:val="0CE66963"/>
    <w:rsid w:val="0D2748A3"/>
    <w:rsid w:val="0D5E59FB"/>
    <w:rsid w:val="0E0D231C"/>
    <w:rsid w:val="0F1572CB"/>
    <w:rsid w:val="0FB41753"/>
    <w:rsid w:val="1023528A"/>
    <w:rsid w:val="109E3448"/>
    <w:rsid w:val="10F16DC8"/>
    <w:rsid w:val="11274EE5"/>
    <w:rsid w:val="11460865"/>
    <w:rsid w:val="11BB320F"/>
    <w:rsid w:val="14CF084E"/>
    <w:rsid w:val="154A777B"/>
    <w:rsid w:val="16F032E5"/>
    <w:rsid w:val="173939D0"/>
    <w:rsid w:val="17430BBA"/>
    <w:rsid w:val="17FF55E6"/>
    <w:rsid w:val="18000F6D"/>
    <w:rsid w:val="18B87E6B"/>
    <w:rsid w:val="19466C1F"/>
    <w:rsid w:val="19831FD9"/>
    <w:rsid w:val="19BC7BE8"/>
    <w:rsid w:val="1BFE0074"/>
    <w:rsid w:val="1C7D5FD4"/>
    <w:rsid w:val="1F1E2A24"/>
    <w:rsid w:val="1FF14BF6"/>
    <w:rsid w:val="20B96BBD"/>
    <w:rsid w:val="20E40D06"/>
    <w:rsid w:val="20FD7A09"/>
    <w:rsid w:val="218316A2"/>
    <w:rsid w:val="21F046BC"/>
    <w:rsid w:val="21F75D73"/>
    <w:rsid w:val="22066A41"/>
    <w:rsid w:val="2336587F"/>
    <w:rsid w:val="2364421D"/>
    <w:rsid w:val="23B4006F"/>
    <w:rsid w:val="25974AD6"/>
    <w:rsid w:val="26423351"/>
    <w:rsid w:val="266E0D1D"/>
    <w:rsid w:val="277D4938"/>
    <w:rsid w:val="28E64C29"/>
    <w:rsid w:val="2A3734D2"/>
    <w:rsid w:val="2A8555CF"/>
    <w:rsid w:val="2B535728"/>
    <w:rsid w:val="2BB66FC6"/>
    <w:rsid w:val="2BD222CA"/>
    <w:rsid w:val="2BDA5F01"/>
    <w:rsid w:val="2BDC1404"/>
    <w:rsid w:val="2C265E8D"/>
    <w:rsid w:val="2C821B92"/>
    <w:rsid w:val="2F1E77A1"/>
    <w:rsid w:val="2F823BD8"/>
    <w:rsid w:val="2F8B1DE8"/>
    <w:rsid w:val="2FB674D6"/>
    <w:rsid w:val="30860BA5"/>
    <w:rsid w:val="31703350"/>
    <w:rsid w:val="33AE0859"/>
    <w:rsid w:val="340D2403"/>
    <w:rsid w:val="346C52D5"/>
    <w:rsid w:val="34DA42C5"/>
    <w:rsid w:val="34EB7E53"/>
    <w:rsid w:val="35696A88"/>
    <w:rsid w:val="363B05A1"/>
    <w:rsid w:val="36DE5C94"/>
    <w:rsid w:val="36F82FBB"/>
    <w:rsid w:val="36FF587C"/>
    <w:rsid w:val="37BF7148"/>
    <w:rsid w:val="37E317C8"/>
    <w:rsid w:val="381E7D33"/>
    <w:rsid w:val="3AC079D3"/>
    <w:rsid w:val="3AD439A3"/>
    <w:rsid w:val="3B806E1C"/>
    <w:rsid w:val="3BC112D4"/>
    <w:rsid w:val="3CB176CC"/>
    <w:rsid w:val="3D366CDA"/>
    <w:rsid w:val="3F553D74"/>
    <w:rsid w:val="3F721126"/>
    <w:rsid w:val="407A0638"/>
    <w:rsid w:val="417920A2"/>
    <w:rsid w:val="424D5912"/>
    <w:rsid w:val="42744F96"/>
    <w:rsid w:val="44E0180C"/>
    <w:rsid w:val="456C6015"/>
    <w:rsid w:val="474E5A85"/>
    <w:rsid w:val="477D30A1"/>
    <w:rsid w:val="47862D65"/>
    <w:rsid w:val="4A6E6B76"/>
    <w:rsid w:val="4C1031D9"/>
    <w:rsid w:val="4C517EE8"/>
    <w:rsid w:val="4D276224"/>
    <w:rsid w:val="4D3D4B44"/>
    <w:rsid w:val="4EB23845"/>
    <w:rsid w:val="4F04479B"/>
    <w:rsid w:val="5009104A"/>
    <w:rsid w:val="5074560B"/>
    <w:rsid w:val="51D841CB"/>
    <w:rsid w:val="5315278E"/>
    <w:rsid w:val="53314906"/>
    <w:rsid w:val="569E4231"/>
    <w:rsid w:val="5917019A"/>
    <w:rsid w:val="59D13CAE"/>
    <w:rsid w:val="5BD24C4E"/>
    <w:rsid w:val="5C7E18EB"/>
    <w:rsid w:val="5ED56849"/>
    <w:rsid w:val="600E386C"/>
    <w:rsid w:val="60841264"/>
    <w:rsid w:val="60D352D1"/>
    <w:rsid w:val="6111214D"/>
    <w:rsid w:val="616E24E6"/>
    <w:rsid w:val="63CA2346"/>
    <w:rsid w:val="64BD2BD3"/>
    <w:rsid w:val="65834F1A"/>
    <w:rsid w:val="66605802"/>
    <w:rsid w:val="66EB31E7"/>
    <w:rsid w:val="675C25F8"/>
    <w:rsid w:val="67C2567D"/>
    <w:rsid w:val="69326925"/>
    <w:rsid w:val="69A16BD8"/>
    <w:rsid w:val="6A000810"/>
    <w:rsid w:val="6A9C00F5"/>
    <w:rsid w:val="6B555A01"/>
    <w:rsid w:val="6B88165D"/>
    <w:rsid w:val="6D502C59"/>
    <w:rsid w:val="6DA505FF"/>
    <w:rsid w:val="6DB30807"/>
    <w:rsid w:val="6DC1123F"/>
    <w:rsid w:val="6E401570"/>
    <w:rsid w:val="6EA9571C"/>
    <w:rsid w:val="6EC312B7"/>
    <w:rsid w:val="6F0D34B8"/>
    <w:rsid w:val="6F177E4A"/>
    <w:rsid w:val="7139712F"/>
    <w:rsid w:val="71493709"/>
    <w:rsid w:val="71D155BE"/>
    <w:rsid w:val="72062CF1"/>
    <w:rsid w:val="722C0861"/>
    <w:rsid w:val="733A4C19"/>
    <w:rsid w:val="74624BFD"/>
    <w:rsid w:val="750506D2"/>
    <w:rsid w:val="76311F84"/>
    <w:rsid w:val="76EB5FE5"/>
    <w:rsid w:val="76EF36C2"/>
    <w:rsid w:val="77253507"/>
    <w:rsid w:val="77743287"/>
    <w:rsid w:val="796F7BC9"/>
    <w:rsid w:val="7B056682"/>
    <w:rsid w:val="7C45021D"/>
    <w:rsid w:val="7C6A2A2A"/>
    <w:rsid w:val="7D2D406E"/>
    <w:rsid w:val="7DC20A2D"/>
    <w:rsid w:val="7EDA2739"/>
    <w:rsid w:val="7F117A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9"/>
    <w:autoRedefine/>
    <w:qFormat/>
    <w:uiPriority w:val="0"/>
    <w:pPr>
      <w:keepNext/>
      <w:keepLines/>
      <w:spacing w:before="60" w:beforeLines="0" w:after="60" w:afterLines="0"/>
      <w:jc w:val="center"/>
      <w:outlineLvl w:val="0"/>
    </w:pPr>
    <w:rPr>
      <w:rFonts w:ascii="Arial" w:hAnsi="Arial" w:eastAsia="黑体"/>
      <w:kern w:val="44"/>
      <w:sz w:val="32"/>
    </w:rPr>
  </w:style>
  <w:style w:type="paragraph" w:styleId="4">
    <w:name w:val="heading 2"/>
    <w:basedOn w:val="1"/>
    <w:next w:val="1"/>
    <w:autoRedefine/>
    <w:qFormat/>
    <w:uiPriority w:val="0"/>
    <w:pPr>
      <w:keepNext/>
      <w:keepLines/>
      <w:numPr>
        <w:ilvl w:val="1"/>
        <w:numId w:val="1"/>
      </w:numPr>
      <w:spacing w:before="60" w:after="60"/>
      <w:outlineLvl w:val="1"/>
    </w:pPr>
    <w:rPr>
      <w:rFonts w:ascii="Arial" w:hAnsi="Arial" w:eastAsia="黑体"/>
      <w:sz w:val="30"/>
    </w:rPr>
  </w:style>
  <w:style w:type="paragraph" w:styleId="5">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34">
    <w:name w:val="Default Paragraph Font"/>
    <w:autoRedefine/>
    <w:semiHidden/>
    <w:qFormat/>
    <w:uiPriority w:val="0"/>
  </w:style>
  <w:style w:type="table" w:default="1" w:styleId="32">
    <w:name w:val="Normal Table"/>
    <w:autoRedefine/>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adjustRightInd w:val="0"/>
      <w:snapToGrid w:val="0"/>
      <w:spacing w:before="120" w:line="360" w:lineRule="auto"/>
    </w:pPr>
    <w:rPr>
      <w:rFonts w:ascii="Arial" w:hAnsi="Arial"/>
      <w:snapToGrid w:val="0"/>
      <w:color w:val="000000"/>
      <w:szCs w:val="20"/>
    </w:rPr>
  </w:style>
  <w:style w:type="paragraph" w:styleId="6">
    <w:name w:val="toc 7"/>
    <w:basedOn w:val="1"/>
    <w:next w:val="1"/>
    <w:autoRedefine/>
    <w:semiHidden/>
    <w:qFormat/>
    <w:uiPriority w:val="0"/>
    <w:pPr>
      <w:ind w:left="2520" w:leftChars="1200"/>
    </w:pPr>
  </w:style>
  <w:style w:type="paragraph" w:styleId="7">
    <w:name w:val="Normal Indent"/>
    <w:basedOn w:val="1"/>
    <w:link w:val="40"/>
    <w:autoRedefine/>
    <w:qFormat/>
    <w:uiPriority w:val="0"/>
    <w:pPr>
      <w:ind w:firstLine="420" w:firstLineChars="200"/>
    </w:pPr>
  </w:style>
  <w:style w:type="paragraph" w:styleId="8">
    <w:name w:val="annotation text"/>
    <w:basedOn w:val="1"/>
    <w:link w:val="41"/>
    <w:autoRedefine/>
    <w:qFormat/>
    <w:uiPriority w:val="0"/>
    <w:pPr>
      <w:jc w:val="left"/>
    </w:pPr>
  </w:style>
  <w:style w:type="paragraph" w:styleId="9">
    <w:name w:val="Body Text"/>
    <w:basedOn w:val="1"/>
    <w:next w:val="10"/>
    <w:autoRedefine/>
    <w:qFormat/>
    <w:uiPriority w:val="0"/>
    <w:pPr>
      <w:spacing w:after="120" w:afterLines="0"/>
    </w:pPr>
  </w:style>
  <w:style w:type="paragraph" w:styleId="10">
    <w:name w:val="Body Text First Indent"/>
    <w:basedOn w:val="9"/>
    <w:autoRedefine/>
    <w:qFormat/>
    <w:uiPriority w:val="0"/>
    <w:pPr>
      <w:ind w:firstLine="420" w:firstLineChars="100"/>
    </w:pPr>
  </w:style>
  <w:style w:type="paragraph" w:styleId="11">
    <w:name w:val="Body Text Indent"/>
    <w:basedOn w:val="1"/>
    <w:autoRedefine/>
    <w:qFormat/>
    <w:uiPriority w:val="0"/>
    <w:pPr>
      <w:ind w:left="1050" w:leftChars="500"/>
    </w:pPr>
    <w:rPr>
      <w:szCs w:val="21"/>
    </w:rPr>
  </w:style>
  <w:style w:type="paragraph" w:styleId="12">
    <w:name w:val="List 2"/>
    <w:basedOn w:val="1"/>
    <w:autoRedefine/>
    <w:qFormat/>
    <w:uiPriority w:val="0"/>
    <w:pPr>
      <w:ind w:left="100" w:leftChars="200" w:hanging="200" w:hangingChars="200"/>
    </w:pPr>
    <w:rPr>
      <w:szCs w:val="20"/>
    </w:rPr>
  </w:style>
  <w:style w:type="paragraph" w:styleId="13">
    <w:name w:val="toc 5"/>
    <w:basedOn w:val="1"/>
    <w:next w:val="1"/>
    <w:autoRedefine/>
    <w:semiHidden/>
    <w:qFormat/>
    <w:uiPriority w:val="0"/>
    <w:pPr>
      <w:ind w:left="1680" w:leftChars="800"/>
    </w:pPr>
  </w:style>
  <w:style w:type="paragraph" w:styleId="14">
    <w:name w:val="toc 3"/>
    <w:basedOn w:val="1"/>
    <w:next w:val="1"/>
    <w:autoRedefine/>
    <w:qFormat/>
    <w:uiPriority w:val="39"/>
    <w:pPr>
      <w:ind w:left="840" w:leftChars="400"/>
    </w:pPr>
  </w:style>
  <w:style w:type="paragraph" w:styleId="15">
    <w:name w:val="Plain Text"/>
    <w:basedOn w:val="1"/>
    <w:link w:val="42"/>
    <w:autoRedefine/>
    <w:qFormat/>
    <w:uiPriority w:val="0"/>
    <w:rPr>
      <w:rFonts w:ascii="宋体" w:hAnsi="Courier New"/>
      <w:szCs w:val="20"/>
    </w:rPr>
  </w:style>
  <w:style w:type="paragraph" w:styleId="16">
    <w:name w:val="toc 8"/>
    <w:basedOn w:val="1"/>
    <w:next w:val="1"/>
    <w:autoRedefine/>
    <w:semiHidden/>
    <w:qFormat/>
    <w:uiPriority w:val="0"/>
    <w:pPr>
      <w:ind w:left="2940" w:leftChars="1400"/>
    </w:pPr>
  </w:style>
  <w:style w:type="paragraph" w:styleId="17">
    <w:name w:val="Date"/>
    <w:basedOn w:val="1"/>
    <w:next w:val="1"/>
    <w:link w:val="43"/>
    <w:autoRedefine/>
    <w:qFormat/>
    <w:uiPriority w:val="0"/>
    <w:pPr>
      <w:ind w:left="100" w:leftChars="2500"/>
    </w:pPr>
  </w:style>
  <w:style w:type="paragraph" w:styleId="18">
    <w:name w:val="Body Text Indent 2"/>
    <w:basedOn w:val="1"/>
    <w:autoRedefine/>
    <w:qFormat/>
    <w:uiPriority w:val="0"/>
    <w:pPr>
      <w:ind w:left="840"/>
    </w:pPr>
  </w:style>
  <w:style w:type="paragraph" w:styleId="19">
    <w:name w:val="Balloon Text"/>
    <w:basedOn w:val="1"/>
    <w:autoRedefine/>
    <w:semiHidden/>
    <w:qFormat/>
    <w:uiPriority w:val="0"/>
    <w:rPr>
      <w:sz w:val="18"/>
      <w:szCs w:val="18"/>
    </w:rPr>
  </w:style>
  <w:style w:type="paragraph" w:styleId="20">
    <w:name w:val="footer"/>
    <w:basedOn w:val="1"/>
    <w:link w:val="44"/>
    <w:autoRedefine/>
    <w:qFormat/>
    <w:uiPriority w:val="0"/>
    <w:pPr>
      <w:tabs>
        <w:tab w:val="center" w:pos="4153"/>
        <w:tab w:val="right" w:pos="8306"/>
      </w:tabs>
      <w:snapToGrid w:val="0"/>
      <w:jc w:val="left"/>
    </w:pPr>
    <w:rPr>
      <w:sz w:val="18"/>
      <w:szCs w:val="18"/>
    </w:rPr>
  </w:style>
  <w:style w:type="paragraph" w:styleId="21">
    <w:name w:val="envelope return"/>
    <w:basedOn w:val="1"/>
    <w:autoRedefine/>
    <w:unhideWhenUsed/>
    <w:qFormat/>
    <w:uiPriority w:val="99"/>
    <w:rPr>
      <w:rFonts w:hint="eastAsia" w:ascii="Arial" w:hAnsi="Arial"/>
    </w:rPr>
  </w:style>
  <w:style w:type="paragraph" w:styleId="22">
    <w:name w:val="header"/>
    <w:basedOn w:val="1"/>
    <w:link w:val="45"/>
    <w:autoRedefine/>
    <w:qFormat/>
    <w:uiPriority w:val="99"/>
    <w:pPr>
      <w:tabs>
        <w:tab w:val="center" w:pos="4153"/>
        <w:tab w:val="right" w:pos="8306"/>
      </w:tabs>
      <w:snapToGrid w:val="0"/>
      <w:jc w:val="center"/>
    </w:pPr>
    <w:rPr>
      <w:sz w:val="18"/>
      <w:szCs w:val="18"/>
    </w:rPr>
  </w:style>
  <w:style w:type="paragraph" w:styleId="23">
    <w:name w:val="toc 1"/>
    <w:basedOn w:val="1"/>
    <w:next w:val="1"/>
    <w:autoRedefine/>
    <w:qFormat/>
    <w:uiPriority w:val="39"/>
    <w:pPr>
      <w:tabs>
        <w:tab w:val="right" w:leader="dot" w:pos="9628"/>
      </w:tabs>
    </w:pPr>
    <w:rPr>
      <w:rFonts w:ascii="宋体" w:hAnsi="宋体"/>
      <w:b/>
      <w:sz w:val="24"/>
    </w:rPr>
  </w:style>
  <w:style w:type="paragraph" w:styleId="24">
    <w:name w:val="toc 4"/>
    <w:basedOn w:val="1"/>
    <w:next w:val="1"/>
    <w:autoRedefine/>
    <w:semiHidden/>
    <w:qFormat/>
    <w:uiPriority w:val="0"/>
    <w:pPr>
      <w:ind w:left="1260" w:leftChars="600"/>
    </w:pPr>
  </w:style>
  <w:style w:type="paragraph" w:styleId="25">
    <w:name w:val="toc 6"/>
    <w:basedOn w:val="1"/>
    <w:next w:val="1"/>
    <w:autoRedefine/>
    <w:semiHidden/>
    <w:qFormat/>
    <w:uiPriority w:val="0"/>
    <w:pPr>
      <w:ind w:left="2100" w:leftChars="1000"/>
    </w:pPr>
  </w:style>
  <w:style w:type="paragraph" w:styleId="26">
    <w:name w:val="Body Text Indent 3"/>
    <w:basedOn w:val="1"/>
    <w:autoRedefine/>
    <w:qFormat/>
    <w:uiPriority w:val="0"/>
    <w:pPr>
      <w:spacing w:line="360" w:lineRule="auto"/>
      <w:ind w:left="1260" w:leftChars="600"/>
    </w:pPr>
    <w:rPr>
      <w:rFonts w:ascii="宋体" w:hAnsi="宋体"/>
      <w:b/>
      <w:bCs/>
      <w:sz w:val="24"/>
    </w:rPr>
  </w:style>
  <w:style w:type="paragraph" w:styleId="27">
    <w:name w:val="toc 2"/>
    <w:basedOn w:val="1"/>
    <w:next w:val="1"/>
    <w:autoRedefine/>
    <w:qFormat/>
    <w:uiPriority w:val="39"/>
    <w:pPr>
      <w:ind w:left="420" w:leftChars="200"/>
    </w:pPr>
  </w:style>
  <w:style w:type="paragraph" w:styleId="28">
    <w:name w:val="toc 9"/>
    <w:basedOn w:val="1"/>
    <w:next w:val="1"/>
    <w:autoRedefine/>
    <w:semiHidden/>
    <w:qFormat/>
    <w:uiPriority w:val="0"/>
    <w:pPr>
      <w:ind w:left="3360" w:leftChars="1600"/>
    </w:pPr>
  </w:style>
  <w:style w:type="paragraph" w:styleId="29">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0">
    <w:name w:val="Normal (Web)"/>
    <w:basedOn w:val="1"/>
    <w:autoRedefine/>
    <w:qFormat/>
    <w:uiPriority w:val="0"/>
    <w:pPr>
      <w:widowControl/>
      <w:spacing w:before="100" w:beforeLines="0" w:beforeAutospacing="1" w:after="100" w:afterLines="0" w:afterAutospacing="1"/>
      <w:jc w:val="left"/>
    </w:pPr>
    <w:rPr>
      <w:rFonts w:ascii="宋体" w:hAnsi="宋体"/>
      <w:kern w:val="0"/>
      <w:sz w:val="24"/>
    </w:rPr>
  </w:style>
  <w:style w:type="paragraph" w:styleId="31">
    <w:name w:val="Body Text First Indent 2"/>
    <w:basedOn w:val="11"/>
    <w:autoRedefine/>
    <w:qFormat/>
    <w:uiPriority w:val="99"/>
    <w:pPr>
      <w:ind w:left="567" w:leftChars="270" w:firstLine="420" w:firstLineChars="200"/>
    </w:pPr>
    <w:rPr>
      <w:color w:val="000000"/>
    </w:rPr>
  </w:style>
  <w:style w:type="table" w:styleId="33">
    <w:name w:val="Table Grid"/>
    <w:basedOn w:val="32"/>
    <w:autoRedefine/>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autoRedefine/>
    <w:qFormat/>
    <w:uiPriority w:val="0"/>
    <w:rPr>
      <w:b/>
      <w:bCs/>
    </w:rPr>
  </w:style>
  <w:style w:type="character" w:styleId="36">
    <w:name w:val="page number"/>
    <w:basedOn w:val="34"/>
    <w:autoRedefine/>
    <w:qFormat/>
    <w:uiPriority w:val="99"/>
  </w:style>
  <w:style w:type="character" w:styleId="37">
    <w:name w:val="FollowedHyperlink"/>
    <w:autoRedefine/>
    <w:qFormat/>
    <w:uiPriority w:val="0"/>
    <w:rPr>
      <w:color w:val="800080"/>
      <w:u w:val="single"/>
    </w:rPr>
  </w:style>
  <w:style w:type="character" w:styleId="38">
    <w:name w:val="Hyperlink"/>
    <w:autoRedefine/>
    <w:qFormat/>
    <w:uiPriority w:val="99"/>
    <w:rPr>
      <w:color w:val="0000FF"/>
      <w:u w:val="single"/>
    </w:rPr>
  </w:style>
  <w:style w:type="character" w:customStyle="1" w:styleId="39">
    <w:name w:val="标题 1 Char"/>
    <w:link w:val="3"/>
    <w:autoRedefine/>
    <w:qFormat/>
    <w:uiPriority w:val="0"/>
    <w:rPr>
      <w:rFonts w:ascii="Arial" w:hAnsi="Arial" w:eastAsia="黑体"/>
      <w:kern w:val="44"/>
      <w:sz w:val="32"/>
      <w:szCs w:val="24"/>
      <w:lang w:val="en-US" w:eastAsia="zh-CN" w:bidi="ar-SA"/>
    </w:rPr>
  </w:style>
  <w:style w:type="character" w:customStyle="1" w:styleId="40">
    <w:name w:val="正文缩进 Char"/>
    <w:link w:val="7"/>
    <w:autoRedefine/>
    <w:qFormat/>
    <w:uiPriority w:val="0"/>
    <w:rPr>
      <w:rFonts w:eastAsia="宋体"/>
      <w:kern w:val="2"/>
      <w:sz w:val="21"/>
      <w:szCs w:val="24"/>
      <w:lang w:val="en-US" w:eastAsia="zh-CN" w:bidi="ar-SA"/>
    </w:rPr>
  </w:style>
  <w:style w:type="character" w:customStyle="1" w:styleId="41">
    <w:name w:val="批注文字 Char"/>
    <w:link w:val="8"/>
    <w:autoRedefine/>
    <w:qFormat/>
    <w:uiPriority w:val="0"/>
    <w:rPr>
      <w:kern w:val="2"/>
      <w:sz w:val="21"/>
      <w:szCs w:val="24"/>
    </w:rPr>
  </w:style>
  <w:style w:type="character" w:customStyle="1" w:styleId="42">
    <w:name w:val="纯文本 Char"/>
    <w:link w:val="15"/>
    <w:autoRedefine/>
    <w:qFormat/>
    <w:uiPriority w:val="0"/>
    <w:rPr>
      <w:rFonts w:ascii="宋体" w:hAnsi="Courier New" w:eastAsia="宋体"/>
      <w:kern w:val="2"/>
      <w:sz w:val="21"/>
      <w:lang w:val="en-US" w:eastAsia="zh-CN" w:bidi="ar-SA"/>
    </w:rPr>
  </w:style>
  <w:style w:type="character" w:customStyle="1" w:styleId="43">
    <w:name w:val="日期 Char"/>
    <w:link w:val="17"/>
    <w:autoRedefine/>
    <w:qFormat/>
    <w:uiPriority w:val="0"/>
    <w:rPr>
      <w:kern w:val="2"/>
      <w:sz w:val="21"/>
      <w:szCs w:val="24"/>
    </w:rPr>
  </w:style>
  <w:style w:type="character" w:customStyle="1" w:styleId="44">
    <w:name w:val="页脚 Char"/>
    <w:link w:val="20"/>
    <w:autoRedefine/>
    <w:qFormat/>
    <w:locked/>
    <w:uiPriority w:val="0"/>
    <w:rPr>
      <w:kern w:val="2"/>
      <w:sz w:val="18"/>
      <w:szCs w:val="18"/>
    </w:rPr>
  </w:style>
  <w:style w:type="character" w:customStyle="1" w:styleId="45">
    <w:name w:val="页眉 Char"/>
    <w:link w:val="22"/>
    <w:autoRedefine/>
    <w:qFormat/>
    <w:uiPriority w:val="99"/>
    <w:rPr>
      <w:kern w:val="2"/>
      <w:sz w:val="18"/>
      <w:szCs w:val="18"/>
    </w:rPr>
  </w:style>
  <w:style w:type="character" w:customStyle="1" w:styleId="46">
    <w:name w:val="bt1 Char1"/>
    <w:link w:val="47"/>
    <w:autoRedefine/>
    <w:qFormat/>
    <w:uiPriority w:val="0"/>
    <w:rPr>
      <w:rFonts w:ascii="宋体" w:hAnsi="宋体" w:eastAsia="宋体"/>
      <w:b/>
      <w:bCs/>
      <w:kern w:val="44"/>
      <w:sz w:val="21"/>
      <w:szCs w:val="21"/>
      <w:lang w:val="en-US" w:eastAsia="zh-CN" w:bidi="ar-SA"/>
    </w:rPr>
  </w:style>
  <w:style w:type="paragraph" w:customStyle="1" w:styleId="47">
    <w:name w:val="bt1"/>
    <w:basedOn w:val="3"/>
    <w:link w:val="46"/>
    <w:autoRedefine/>
    <w:qFormat/>
    <w:uiPriority w:val="0"/>
    <w:pPr>
      <w:spacing w:before="0" w:beforeLines="0" w:after="0" w:afterLines="0" w:line="360" w:lineRule="auto"/>
      <w:jc w:val="left"/>
      <w:outlineLvl w:val="2"/>
    </w:pPr>
    <w:rPr>
      <w:rFonts w:ascii="宋体" w:hAnsi="宋体" w:eastAsia="宋体"/>
      <w:b/>
      <w:bCs/>
      <w:sz w:val="21"/>
      <w:szCs w:val="21"/>
    </w:rPr>
  </w:style>
  <w:style w:type="character" w:customStyle="1" w:styleId="48">
    <w:name w:val="font51"/>
    <w:autoRedefine/>
    <w:qFormat/>
    <w:uiPriority w:val="0"/>
    <w:rPr>
      <w:rFonts w:hint="default" w:ascii="等线" w:hAnsi="等线" w:eastAsia="等线" w:cs="等线"/>
      <w:color w:val="000000"/>
      <w:sz w:val="24"/>
      <w:szCs w:val="24"/>
      <w:u w:val="none"/>
    </w:rPr>
  </w:style>
  <w:style w:type="character" w:customStyle="1" w:styleId="49">
    <w:name w:val="Body Text Indent 2 Char Char"/>
    <w:link w:val="50"/>
    <w:autoRedefine/>
    <w:qFormat/>
    <w:uiPriority w:val="0"/>
    <w:rPr>
      <w:rFonts w:ascii="Calibri" w:hAnsi="Calibri"/>
    </w:rPr>
  </w:style>
  <w:style w:type="paragraph" w:customStyle="1" w:styleId="50">
    <w:name w:val="正文文本缩进 21"/>
    <w:basedOn w:val="1"/>
    <w:link w:val="49"/>
    <w:autoRedefine/>
    <w:qFormat/>
    <w:uiPriority w:val="0"/>
    <w:pPr>
      <w:adjustRightInd w:val="0"/>
      <w:spacing w:line="480" w:lineRule="auto"/>
      <w:ind w:firstLine="540"/>
      <w:textAlignment w:val="baseline"/>
    </w:pPr>
    <w:rPr>
      <w:rFonts w:ascii="Calibri" w:hAnsi="Calibri"/>
      <w:kern w:val="0"/>
      <w:sz w:val="20"/>
      <w:szCs w:val="20"/>
    </w:rPr>
  </w:style>
  <w:style w:type="character" w:customStyle="1" w:styleId="51">
    <w:name w:val="t_tag"/>
    <w:autoRedefine/>
    <w:qFormat/>
    <w:uiPriority w:val="0"/>
  </w:style>
  <w:style w:type="character" w:customStyle="1" w:styleId="52">
    <w:name w:val="页脚 字符"/>
    <w:autoRedefine/>
    <w:qFormat/>
    <w:uiPriority w:val="0"/>
    <w:rPr>
      <w:rFonts w:ascii="宋体" w:hAnsi="Times New Roman" w:eastAsia="宋体" w:cs="Times New Roman"/>
      <w:sz w:val="18"/>
      <w:szCs w:val="18"/>
      <w:lang w:val="en-US" w:eastAsia="zh-CN" w:bidi="ar-SA"/>
    </w:rPr>
  </w:style>
  <w:style w:type="character" w:customStyle="1" w:styleId="53">
    <w:name w:val="纯文本 字符"/>
    <w:autoRedefine/>
    <w:qFormat/>
    <w:uiPriority w:val="0"/>
    <w:rPr>
      <w:rFonts w:ascii="宋体" w:hAnsi="Courier New" w:eastAsia="宋体" w:cs="Times New Roman"/>
      <w:kern w:val="2"/>
      <w:sz w:val="21"/>
      <w:lang w:val="en-US" w:eastAsia="zh-CN" w:bidi="ar-SA"/>
    </w:rPr>
  </w:style>
  <w:style w:type="character" w:customStyle="1" w:styleId="54">
    <w:name w:val="font01"/>
    <w:autoRedefine/>
    <w:qFormat/>
    <w:uiPriority w:val="0"/>
    <w:rPr>
      <w:rFonts w:hint="eastAsia" w:ascii="宋体" w:hAnsi="宋体" w:eastAsia="宋体" w:cs="宋体"/>
      <w:color w:val="000000"/>
      <w:sz w:val="24"/>
      <w:szCs w:val="24"/>
      <w:u w:val="none"/>
    </w:rPr>
  </w:style>
  <w:style w:type="character" w:customStyle="1" w:styleId="55">
    <w:name w:val="批注文字 字符"/>
    <w:autoRedefine/>
    <w:qFormat/>
    <w:uiPriority w:val="0"/>
    <w:rPr>
      <w:rFonts w:ascii="宋体" w:hAnsi="Times New Roman" w:eastAsia="宋体" w:cs="Times New Roman"/>
      <w:sz w:val="28"/>
      <w:szCs w:val="20"/>
    </w:rPr>
  </w:style>
  <w:style w:type="character" w:customStyle="1" w:styleId="56">
    <w:name w:val="正文缩进2格 Char"/>
    <w:link w:val="57"/>
    <w:autoRedefine/>
    <w:qFormat/>
    <w:uiPriority w:val="0"/>
    <w:rPr>
      <w:rFonts w:ascii="仿宋_GB2312" w:hAnsi="宋体" w:eastAsia="仿宋_GB2312"/>
      <w:kern w:val="2"/>
      <w:sz w:val="31"/>
      <w:szCs w:val="28"/>
      <w:lang w:val="en-US" w:eastAsia="zh-CN" w:bidi="ar-SA"/>
    </w:rPr>
  </w:style>
  <w:style w:type="paragraph" w:customStyle="1" w:styleId="57">
    <w:name w:val="正文缩进2格"/>
    <w:basedOn w:val="1"/>
    <w:link w:val="56"/>
    <w:autoRedefine/>
    <w:qFormat/>
    <w:uiPriority w:val="0"/>
    <w:pPr>
      <w:spacing w:line="600" w:lineRule="exact"/>
      <w:ind w:firstLine="639" w:firstLineChars="206"/>
    </w:pPr>
    <w:rPr>
      <w:rFonts w:ascii="仿宋_GB2312" w:hAnsi="宋体" w:eastAsia="仿宋_GB2312"/>
      <w:sz w:val="31"/>
      <w:szCs w:val="28"/>
    </w:rPr>
  </w:style>
  <w:style w:type="character" w:customStyle="1" w:styleId="58">
    <w:name w:val="font11"/>
    <w:autoRedefine/>
    <w:qFormat/>
    <w:uiPriority w:val="0"/>
    <w:rPr>
      <w:rFonts w:hint="eastAsia" w:ascii="宋体" w:hAnsi="宋体" w:eastAsia="宋体" w:cs="宋体"/>
      <w:color w:val="000000"/>
      <w:sz w:val="24"/>
      <w:szCs w:val="24"/>
      <w:u w:val="none"/>
      <w:vertAlign w:val="subscript"/>
    </w:rPr>
  </w:style>
  <w:style w:type="character" w:customStyle="1" w:styleId="59">
    <w:name w:val="font71"/>
    <w:autoRedefine/>
    <w:qFormat/>
    <w:uiPriority w:val="0"/>
    <w:rPr>
      <w:rFonts w:hint="default" w:ascii="等线" w:hAnsi="等线" w:eastAsia="等线" w:cs="等线"/>
      <w:color w:val="000000"/>
      <w:sz w:val="24"/>
      <w:szCs w:val="24"/>
      <w:u w:val="none"/>
    </w:rPr>
  </w:style>
  <w:style w:type="character" w:customStyle="1" w:styleId="60">
    <w:name w:val="font61"/>
    <w:autoRedefine/>
    <w:qFormat/>
    <w:uiPriority w:val="0"/>
    <w:rPr>
      <w:rFonts w:hint="default" w:ascii="等线 Light" w:hAnsi="等线 Light" w:eastAsia="等线 Light" w:cs="等线 Light"/>
      <w:color w:val="000000"/>
      <w:sz w:val="24"/>
      <w:szCs w:val="24"/>
      <w:u w:val="none"/>
    </w:rPr>
  </w:style>
  <w:style w:type="paragraph" w:customStyle="1" w:styleId="61">
    <w:name w:val="Char"/>
    <w:basedOn w:val="1"/>
    <w:autoRedefine/>
    <w:qFormat/>
    <w:locked/>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62">
    <w:name w:val="Char Char Char Char"/>
    <w:basedOn w:val="1"/>
    <w:autoRedefine/>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63">
    <w:name w:val="xl29"/>
    <w:basedOn w:val="1"/>
    <w:autoRedefine/>
    <w:qFormat/>
    <w:uiPriority w:val="0"/>
    <w:pPr>
      <w:widowControl/>
      <w:spacing w:before="100" w:beforeLines="0" w:beforeAutospacing="1" w:after="100" w:afterLines="0" w:afterAutospacing="1"/>
      <w:jc w:val="center"/>
    </w:pPr>
    <w:rPr>
      <w:rFonts w:ascii="宋体" w:hAnsi="宋体"/>
      <w:kern w:val="0"/>
      <w:sz w:val="28"/>
      <w:szCs w:val="28"/>
    </w:rPr>
  </w:style>
  <w:style w:type="paragraph" w:customStyle="1" w:styleId="64">
    <w:name w:val="List Paragraph1"/>
    <w:autoRedefine/>
    <w:qFormat/>
    <w:uiPriority w:val="0"/>
    <w:pPr>
      <w:ind w:firstLine="420" w:firstLineChars="200"/>
    </w:pPr>
    <w:rPr>
      <w:rFonts w:ascii="Times New Roman" w:hAnsi="Times New Roman" w:eastAsia="宋体" w:cs="Times New Roman"/>
      <w:lang w:val="en-US" w:eastAsia="zh-CN" w:bidi="ar-SA"/>
    </w:rPr>
  </w:style>
  <w:style w:type="paragraph" w:styleId="65">
    <w:name w:val="List Paragraph"/>
    <w:basedOn w:val="1"/>
    <w:autoRedefine/>
    <w:qFormat/>
    <w:uiPriority w:val="34"/>
    <w:pPr>
      <w:ind w:firstLine="420" w:firstLineChars="200"/>
    </w:pPr>
  </w:style>
  <w:style w:type="paragraph" w:customStyle="1" w:styleId="66">
    <w:name w:val=" Char Char1"/>
    <w:basedOn w:val="1"/>
    <w:autoRedefine/>
    <w:qFormat/>
    <w:uiPriority w:val="0"/>
    <w:pPr>
      <w:tabs>
        <w:tab w:val="left" w:pos="432"/>
      </w:tabs>
      <w:ind w:left="432" w:hanging="432"/>
    </w:pPr>
    <w:rPr>
      <w:rFonts w:ascii="Tahoma" w:hAnsi="Tahoma"/>
      <w:sz w:val="24"/>
      <w:szCs w:val="20"/>
    </w:rPr>
  </w:style>
  <w:style w:type="paragraph" w:customStyle="1" w:styleId="67">
    <w:name w:val="图"/>
    <w:basedOn w:val="1"/>
    <w:autoRedefine/>
    <w:qFormat/>
    <w:uiPriority w:val="0"/>
    <w:pPr>
      <w:keepNext/>
      <w:adjustRightInd w:val="0"/>
      <w:spacing w:before="60" w:beforeLines="0" w:after="60" w:afterLines="0" w:line="300" w:lineRule="auto"/>
      <w:jc w:val="center"/>
      <w:textAlignment w:val="center"/>
    </w:pPr>
    <w:rPr>
      <w:snapToGrid w:val="0"/>
      <w:spacing w:val="20"/>
      <w:kern w:val="0"/>
      <w:sz w:val="24"/>
      <w:szCs w:val="20"/>
    </w:rPr>
  </w:style>
  <w:style w:type="paragraph" w:customStyle="1" w:styleId="68">
    <w:name w:val="表格"/>
    <w:basedOn w:val="1"/>
    <w:autoRedefine/>
    <w:qFormat/>
    <w:uiPriority w:val="0"/>
    <w:pPr>
      <w:spacing w:line="420" w:lineRule="exact"/>
      <w:ind w:left="84" w:leftChars="40"/>
      <w:jc w:val="center"/>
    </w:pPr>
    <w:rPr>
      <w:rFonts w:ascii="宋体" w:hAnsi="宋体"/>
      <w:bCs/>
      <w:spacing w:val="-12"/>
    </w:rPr>
  </w:style>
  <w:style w:type="paragraph" w:customStyle="1" w:styleId="69">
    <w:name w:val="默认段落字体 Para Char"/>
    <w:basedOn w:val="1"/>
    <w:autoRedefine/>
    <w:qFormat/>
    <w:uiPriority w:val="0"/>
    <w:pPr>
      <w:adjustRightInd w:val="0"/>
      <w:spacing w:line="360" w:lineRule="auto"/>
    </w:pPr>
    <w:rPr>
      <w:kern w:val="0"/>
      <w:sz w:val="24"/>
      <w:szCs w:val="20"/>
    </w:rPr>
  </w:style>
  <w:style w:type="paragraph" w:customStyle="1" w:styleId="70">
    <w:name w:val="zw1"/>
    <w:basedOn w:val="1"/>
    <w:autoRedefine/>
    <w:qFormat/>
    <w:uiPriority w:val="0"/>
    <w:pPr>
      <w:widowControl/>
      <w:spacing w:line="360" w:lineRule="auto"/>
      <w:ind w:firstLine="420" w:firstLineChars="200"/>
    </w:pPr>
    <w:rPr>
      <w:kern w:val="0"/>
      <w:sz w:val="24"/>
      <w:szCs w:val="20"/>
    </w:rPr>
  </w:style>
  <w:style w:type="paragraph" w:customStyle="1" w:styleId="71">
    <w:name w:val="head"/>
    <w:basedOn w:val="1"/>
    <w:autoRedefine/>
    <w:qFormat/>
    <w:uiPriority w:val="0"/>
    <w:pPr>
      <w:widowControl/>
      <w:spacing w:before="100" w:beforeLines="0" w:beforeAutospacing="1" w:after="100" w:afterLines="0" w:afterAutospacing="1"/>
      <w:jc w:val="center"/>
    </w:pPr>
    <w:rPr>
      <w:rFonts w:hint="eastAsia" w:ascii="黑体" w:hAnsi="宋体" w:eastAsia="黑体"/>
      <w:b/>
      <w:bCs/>
      <w:kern w:val="0"/>
      <w:sz w:val="28"/>
      <w:szCs w:val="28"/>
    </w:rPr>
  </w:style>
  <w:style w:type="paragraph" w:customStyle="1" w:styleId="72">
    <w:name w:val="列出段落11"/>
    <w:basedOn w:val="1"/>
    <w:autoRedefine/>
    <w:qFormat/>
    <w:uiPriority w:val="0"/>
    <w:pPr>
      <w:ind w:firstLine="420" w:firstLineChars="200"/>
    </w:pPr>
  </w:style>
  <w:style w:type="paragraph" w:customStyle="1" w:styleId="73">
    <w:name w:val=" Char2 Char Char Char"/>
    <w:basedOn w:val="1"/>
    <w:autoRedefine/>
    <w:qFormat/>
    <w:uiPriority w:val="0"/>
    <w:pPr>
      <w:widowControl/>
      <w:spacing w:after="160" w:afterLines="0" w:line="240" w:lineRule="exact"/>
      <w:jc w:val="center"/>
    </w:pPr>
    <w:rPr>
      <w:szCs w:val="20"/>
    </w:rPr>
  </w:style>
  <w:style w:type="paragraph" w:customStyle="1" w:styleId="74">
    <w:name w:val="表格文字"/>
    <w:basedOn w:val="1"/>
    <w:autoRedefine/>
    <w:qFormat/>
    <w:uiPriority w:val="0"/>
    <w:pPr>
      <w:spacing w:before="25" w:beforeLines="0" w:after="25" w:afterLines="0" w:line="300" w:lineRule="auto"/>
    </w:pPr>
    <w:rPr>
      <w:rFonts w:hint="eastAsia" w:ascii="宋体"/>
      <w:spacing w:val="10"/>
      <w:kern w:val="0"/>
      <w:sz w:val="24"/>
      <w:szCs w:val="20"/>
    </w:rPr>
  </w:style>
  <w:style w:type="paragraph" w:customStyle="1" w:styleId="75">
    <w:name w:val=" Char"/>
    <w:basedOn w:val="1"/>
    <w:autoRedefine/>
    <w:qFormat/>
    <w:uiPriority w:val="0"/>
    <w:pPr>
      <w:widowControl/>
      <w:spacing w:after="160" w:afterLines="0" w:line="240" w:lineRule="exact"/>
      <w:ind w:left="-62" w:right="36" w:rightChars="15"/>
      <w:jc w:val="left"/>
    </w:pPr>
    <w:rPr>
      <w:rFonts w:ascii="Arial" w:hAnsi="Arial" w:eastAsia="Times New Roman"/>
      <w:kern w:val="0"/>
      <w:sz w:val="20"/>
      <w:szCs w:val="20"/>
      <w:lang w:eastAsia="en-US"/>
    </w:rPr>
  </w:style>
  <w:style w:type="character" w:customStyle="1" w:styleId="76">
    <w:name w:val="font21"/>
    <w:basedOn w:val="34"/>
    <w:autoRedefine/>
    <w:qFormat/>
    <w:uiPriority w:val="0"/>
    <w:rPr>
      <w:rFonts w:hint="eastAsia" w:ascii="宋体" w:hAnsi="宋体" w:eastAsia="宋体" w:cs="宋体"/>
      <w:color w:val="000000"/>
      <w:sz w:val="22"/>
      <w:szCs w:val="22"/>
      <w:u w:val="single"/>
    </w:rPr>
  </w:style>
  <w:style w:type="paragraph" w:customStyle="1" w:styleId="77">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广东五洲招标代理有限公司</Company>
  <Pages>26</Pages>
  <Words>10323</Words>
  <Characters>10642</Characters>
  <Lines>83</Lines>
  <Paragraphs>23</Paragraphs>
  <TotalTime>0</TotalTime>
  <ScaleCrop>false</ScaleCrop>
  <LinksUpToDate>false</LinksUpToDate>
  <CharactersWithSpaces>12048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2007-04-19T04:39:00Z</dcterms:created>
  <dc:creator>闫敏</dc:creator>
  <cp:lastModifiedBy>李浩权</cp:lastModifiedBy>
  <cp:lastPrinted>2023-10-23T09:50:00Z</cp:lastPrinted>
  <dcterms:modified xsi:type="dcterms:W3CDTF">2024-03-18T07:17:00Z</dcterms:modified>
  <dc:title>东莞市残疾人康复中心</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6736D2001795461ABD23BB1B6DF1496F_13</vt:lpwstr>
  </property>
</Properties>
</file>