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ind w:right="-26"/>
        <w:jc w:val="center"/>
        <w:textAlignment w:val="bottom"/>
        <w:rPr>
          <w:rFonts w:hint="eastAsia" w:ascii="仿宋" w:hAnsi="仿宋" w:eastAsia="仿宋" w:cs="仿宋"/>
          <w:sz w:val="44"/>
        </w:rPr>
      </w:pPr>
    </w:p>
    <w:p>
      <w:pPr>
        <w:snapToGrid w:val="0"/>
        <w:jc w:val="both"/>
        <w:rPr>
          <w:rFonts w:hint="eastAsia" w:ascii="仿宋" w:hAnsi="仿宋" w:eastAsia="仿宋" w:cs="仿宋"/>
          <w:b/>
          <w:bCs/>
          <w:sz w:val="48"/>
          <w:szCs w:val="48"/>
        </w:rPr>
      </w:pPr>
    </w:p>
    <w:p>
      <w:pPr>
        <w:snapToGrid w:val="0"/>
        <w:jc w:val="center"/>
        <w:rPr>
          <w:rFonts w:hint="eastAsia" w:ascii="仿宋" w:hAnsi="仿宋" w:eastAsia="仿宋" w:cs="仿宋"/>
          <w:b/>
          <w:bCs/>
          <w:sz w:val="48"/>
          <w:szCs w:val="48"/>
        </w:rPr>
      </w:pPr>
    </w:p>
    <w:p>
      <w:pPr>
        <w:snapToGrid w:val="0"/>
        <w:jc w:val="center"/>
        <w:outlineLvl w:val="0"/>
        <w:rPr>
          <w:rFonts w:hint="eastAsia" w:ascii="仿宋" w:hAnsi="仿宋" w:eastAsia="仿宋" w:cs="仿宋"/>
          <w:b/>
          <w:bCs/>
          <w:sz w:val="72"/>
          <w:szCs w:val="72"/>
        </w:rPr>
      </w:pPr>
      <w:bookmarkStart w:id="0" w:name="_Toc5540"/>
      <w:r>
        <w:rPr>
          <w:rFonts w:hint="eastAsia" w:ascii="仿宋" w:hAnsi="仿宋" w:eastAsia="仿宋" w:cs="仿宋"/>
          <w:b/>
          <w:bCs/>
          <w:sz w:val="72"/>
          <w:szCs w:val="72"/>
        </w:rPr>
        <w:t>采</w:t>
      </w:r>
      <w:r>
        <w:rPr>
          <w:rFonts w:hint="eastAsia" w:ascii="仿宋" w:hAnsi="仿宋" w:eastAsia="仿宋" w:cs="仿宋"/>
          <w:b/>
          <w:bCs/>
          <w:sz w:val="72"/>
          <w:szCs w:val="72"/>
          <w:lang w:val="en-US" w:eastAsia="zh-CN"/>
        </w:rPr>
        <w:t xml:space="preserve">  </w:t>
      </w:r>
      <w:r>
        <w:rPr>
          <w:rFonts w:hint="eastAsia" w:ascii="仿宋" w:hAnsi="仿宋" w:eastAsia="仿宋" w:cs="仿宋"/>
          <w:b/>
          <w:bCs/>
          <w:sz w:val="72"/>
          <w:szCs w:val="72"/>
        </w:rPr>
        <w:t>购</w:t>
      </w:r>
      <w:r>
        <w:rPr>
          <w:rFonts w:hint="eastAsia" w:ascii="仿宋" w:hAnsi="仿宋" w:eastAsia="仿宋" w:cs="仿宋"/>
          <w:b/>
          <w:bCs/>
          <w:sz w:val="72"/>
          <w:szCs w:val="72"/>
          <w:lang w:val="en-US" w:eastAsia="zh-CN"/>
        </w:rPr>
        <w:t xml:space="preserve">  </w:t>
      </w:r>
      <w:r>
        <w:rPr>
          <w:rFonts w:hint="eastAsia" w:ascii="仿宋" w:hAnsi="仿宋" w:eastAsia="仿宋" w:cs="仿宋"/>
          <w:b/>
          <w:bCs/>
          <w:sz w:val="72"/>
          <w:szCs w:val="72"/>
        </w:rPr>
        <w:t>文</w:t>
      </w:r>
      <w:r>
        <w:rPr>
          <w:rFonts w:hint="eastAsia" w:ascii="仿宋" w:hAnsi="仿宋" w:eastAsia="仿宋" w:cs="仿宋"/>
          <w:b/>
          <w:bCs/>
          <w:sz w:val="72"/>
          <w:szCs w:val="72"/>
          <w:lang w:val="en-US" w:eastAsia="zh-CN"/>
        </w:rPr>
        <w:t xml:space="preserve">  </w:t>
      </w:r>
      <w:r>
        <w:rPr>
          <w:rFonts w:hint="eastAsia" w:ascii="仿宋" w:hAnsi="仿宋" w:eastAsia="仿宋" w:cs="仿宋"/>
          <w:b/>
          <w:bCs/>
          <w:sz w:val="72"/>
          <w:szCs w:val="72"/>
        </w:rPr>
        <w:t>件</w:t>
      </w:r>
      <w:bookmarkEnd w:id="0"/>
    </w:p>
    <w:p>
      <w:pPr>
        <w:widowControl/>
        <w:spacing w:line="360" w:lineRule="auto"/>
        <w:ind w:right="-26"/>
        <w:jc w:val="center"/>
        <w:textAlignment w:val="bottom"/>
        <w:rPr>
          <w:rFonts w:hint="eastAsia" w:ascii="仿宋" w:hAnsi="仿宋" w:eastAsia="仿宋" w:cs="仿宋"/>
          <w:b/>
          <w:sz w:val="44"/>
        </w:rPr>
      </w:pPr>
    </w:p>
    <w:p>
      <w:pPr>
        <w:widowControl/>
        <w:spacing w:line="360" w:lineRule="auto"/>
        <w:ind w:right="-26"/>
        <w:jc w:val="center"/>
        <w:textAlignment w:val="bottom"/>
        <w:rPr>
          <w:rFonts w:hint="eastAsia" w:ascii="仿宋" w:hAnsi="仿宋" w:eastAsia="仿宋" w:cs="仿宋"/>
          <w:b/>
          <w:sz w:val="44"/>
        </w:rPr>
      </w:pPr>
    </w:p>
    <w:p>
      <w:pPr>
        <w:widowControl/>
        <w:spacing w:line="360" w:lineRule="auto"/>
        <w:ind w:right="-26"/>
        <w:jc w:val="both"/>
        <w:textAlignment w:val="bottom"/>
        <w:rPr>
          <w:rFonts w:hint="default" w:ascii="仿宋" w:hAnsi="仿宋" w:eastAsia="仿宋" w:cs="仿宋"/>
          <w:b/>
          <w:sz w:val="32"/>
          <w:lang w:val="en-US"/>
        </w:rPr>
      </w:pPr>
      <w:r>
        <w:rPr>
          <w:rFonts w:hint="eastAsia" w:ascii="仿宋" w:hAnsi="仿宋" w:eastAsia="仿宋" w:cs="仿宋"/>
          <w:b/>
          <w:sz w:val="32"/>
        </w:rPr>
        <w:t xml:space="preserve">项目名称： </w:t>
      </w:r>
      <w:bookmarkStart w:id="1" w:name="_Toc23464"/>
      <w:r>
        <w:rPr>
          <w:rFonts w:hint="eastAsia" w:ascii="仿宋" w:hAnsi="仿宋" w:eastAsia="仿宋" w:cs="仿宋"/>
          <w:b/>
          <w:sz w:val="32"/>
          <w:lang w:val="en-US" w:eastAsia="zh-CN"/>
        </w:rPr>
        <w:t>松山湖核心区域市政维护服务项目-劳务分包第一标段、第二标段、第三标段</w:t>
      </w:r>
    </w:p>
    <w:p>
      <w:pPr>
        <w:autoSpaceDE/>
        <w:autoSpaceDN/>
        <w:adjustRightInd/>
        <w:jc w:val="center"/>
        <w:rPr>
          <w:rFonts w:hint="eastAsia" w:ascii="FangSong_GB2312" w:hAnsi="宋体" w:eastAsia="FangSong_GB2312" w:cs="Times New Roman"/>
          <w:bCs/>
          <w:color w:val="000000"/>
          <w:kern w:val="2"/>
          <w:sz w:val="32"/>
        </w:rPr>
      </w:pPr>
    </w:p>
    <w:p>
      <w:pPr>
        <w:autoSpaceDE/>
        <w:autoSpaceDN/>
        <w:adjustRightInd/>
        <w:jc w:val="center"/>
        <w:rPr>
          <w:rFonts w:hint="default" w:ascii="FangSong_GB2312" w:hAnsi="宋体" w:eastAsia="FangSong_GB2312" w:cs="Times New Roman"/>
          <w:bCs/>
          <w:color w:val="000000"/>
          <w:kern w:val="2"/>
          <w:sz w:val="32"/>
          <w:u w:val="single"/>
          <w:lang w:val="en-US"/>
        </w:rPr>
      </w:pPr>
      <w:r>
        <w:rPr>
          <w:rFonts w:hint="eastAsia" w:ascii="FangSong_GB2312" w:hAnsi="宋体" w:eastAsia="FangSong_GB2312" w:cs="Times New Roman"/>
          <w:bCs/>
          <w:color w:val="000000"/>
          <w:kern w:val="2"/>
          <w:sz w:val="32"/>
        </w:rPr>
        <w:t>项目编号：</w:t>
      </w:r>
      <w:r>
        <w:rPr>
          <w:rFonts w:hint="eastAsia" w:ascii="FangSong_GB2312" w:hAnsi="宋体" w:eastAsia="FangSong_GB2312" w:cs="Times New Roman"/>
          <w:bCs/>
          <w:color w:val="000000"/>
          <w:kern w:val="2"/>
          <w:sz w:val="32"/>
          <w:u w:val="single"/>
        </w:rPr>
        <w:t>ZBCG-202</w:t>
      </w:r>
      <w:r>
        <w:rPr>
          <w:rFonts w:hint="eastAsia" w:ascii="FangSong_GB2312" w:hAnsi="宋体" w:eastAsia="FangSong_GB2312" w:cs="Times New Roman"/>
          <w:bCs/>
          <w:color w:val="000000"/>
          <w:kern w:val="2"/>
          <w:sz w:val="32"/>
          <w:u w:val="single"/>
          <w:lang w:val="en-US" w:eastAsia="zh-CN"/>
        </w:rPr>
        <w:t>4</w:t>
      </w:r>
      <w:r>
        <w:rPr>
          <w:rFonts w:hint="eastAsia" w:ascii="FangSong_GB2312" w:hAnsi="宋体" w:eastAsia="FangSong_GB2312" w:cs="Times New Roman"/>
          <w:bCs/>
          <w:color w:val="000000"/>
          <w:kern w:val="2"/>
          <w:sz w:val="32"/>
          <w:u w:val="single"/>
        </w:rPr>
        <w:t>-</w:t>
      </w:r>
      <w:bookmarkEnd w:id="1"/>
      <w:r>
        <w:rPr>
          <w:rFonts w:hint="eastAsia" w:ascii="FangSong_GB2312" w:hAnsi="宋体" w:eastAsia="FangSong_GB2312" w:cs="Times New Roman"/>
          <w:bCs/>
          <w:color w:val="000000"/>
          <w:kern w:val="2"/>
          <w:sz w:val="32"/>
          <w:u w:val="single"/>
          <w:lang w:val="en-US" w:eastAsia="zh-CN"/>
        </w:rPr>
        <w:t>34</w:t>
      </w:r>
    </w:p>
    <w:p>
      <w:pPr>
        <w:widowControl/>
        <w:spacing w:line="360" w:lineRule="auto"/>
        <w:ind w:right="-26" w:firstLine="1285" w:firstLineChars="400"/>
        <w:textAlignment w:val="bottom"/>
        <w:outlineLvl w:val="0"/>
        <w:rPr>
          <w:rFonts w:hint="eastAsia" w:ascii="仿宋" w:hAnsi="仿宋" w:eastAsia="仿宋" w:cs="仿宋"/>
          <w:b/>
          <w:sz w:val="32"/>
        </w:rPr>
      </w:pPr>
      <w:bookmarkStart w:id="2" w:name="_Toc14215"/>
    </w:p>
    <w:p>
      <w:pPr>
        <w:widowControl/>
        <w:spacing w:line="360" w:lineRule="auto"/>
        <w:ind w:right="-26" w:firstLine="960" w:firstLineChars="400"/>
        <w:jc w:val="center"/>
        <w:textAlignment w:val="bottom"/>
        <w:outlineLvl w:val="0"/>
        <w:rPr>
          <w:rFonts w:hint="eastAsia" w:ascii="仿宋" w:hAnsi="仿宋" w:eastAsia="仿宋" w:cs="仿宋"/>
          <w:b/>
          <w:sz w:val="32"/>
        </w:rPr>
      </w:pPr>
      <w:r>
        <w:rPr>
          <w:color w:val="000000"/>
        </w:rPr>
        <w:drawing>
          <wp:inline distT="0" distB="0" distL="114300" distR="114300">
            <wp:extent cx="1612900" cy="1616710"/>
            <wp:effectExtent l="0" t="0" r="6350" b="2540"/>
            <wp:docPr id="1" name="图片 1" descr="莞建标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莞建标志"/>
                    <pic:cNvPicPr>
                      <a:picLocks noChangeAspect="1"/>
                    </pic:cNvPicPr>
                  </pic:nvPicPr>
                  <pic:blipFill>
                    <a:blip r:embed="rId8"/>
                    <a:stretch>
                      <a:fillRect/>
                    </a:stretch>
                  </pic:blipFill>
                  <pic:spPr>
                    <a:xfrm>
                      <a:off x="0" y="0"/>
                      <a:ext cx="1612900" cy="1616710"/>
                    </a:xfrm>
                    <a:prstGeom prst="rect">
                      <a:avLst/>
                    </a:prstGeom>
                    <a:noFill/>
                    <a:ln>
                      <a:noFill/>
                    </a:ln>
                  </pic:spPr>
                </pic:pic>
              </a:graphicData>
            </a:graphic>
          </wp:inline>
        </w:drawing>
      </w:r>
    </w:p>
    <w:p>
      <w:pPr>
        <w:widowControl/>
        <w:spacing w:line="360" w:lineRule="auto"/>
        <w:ind w:right="-26" w:firstLine="1285" w:firstLineChars="400"/>
        <w:textAlignment w:val="bottom"/>
        <w:outlineLvl w:val="0"/>
        <w:rPr>
          <w:rFonts w:hint="eastAsia" w:ascii="仿宋" w:hAnsi="仿宋" w:eastAsia="仿宋" w:cs="仿宋"/>
          <w:b/>
          <w:sz w:val="32"/>
        </w:rPr>
      </w:pPr>
    </w:p>
    <w:bookmarkEnd w:id="2"/>
    <w:p>
      <w:pPr>
        <w:spacing w:line="360" w:lineRule="auto"/>
        <w:jc w:val="center"/>
        <w:rPr>
          <w:rFonts w:hint="eastAsia" w:ascii="FangSong_GB2312" w:hAnsi="宋体" w:eastAsia="FangSong_GB2312"/>
          <w:bCs/>
          <w:color w:val="000000"/>
          <w:sz w:val="32"/>
        </w:rPr>
      </w:pPr>
    </w:p>
    <w:p>
      <w:pPr>
        <w:spacing w:line="360" w:lineRule="auto"/>
        <w:jc w:val="center"/>
        <w:rPr>
          <w:rFonts w:hint="eastAsia" w:ascii="FangSong_GB2312" w:hAnsi="宋体" w:eastAsia="FangSong_GB2312"/>
          <w:bCs/>
          <w:color w:val="000000"/>
          <w:sz w:val="32"/>
        </w:rPr>
      </w:pPr>
      <w:r>
        <w:rPr>
          <w:rFonts w:hint="eastAsia" w:ascii="FangSong_GB2312" w:hAnsi="宋体" w:eastAsia="FangSong_GB2312"/>
          <w:bCs/>
          <w:color w:val="000000"/>
          <w:sz w:val="32"/>
        </w:rPr>
        <w:t>东莞市莞城建筑工程有限公司</w:t>
      </w:r>
    </w:p>
    <w:p>
      <w:pPr>
        <w:spacing w:line="360" w:lineRule="auto"/>
        <w:ind w:left="538"/>
        <w:jc w:val="center"/>
        <w:rPr>
          <w:rFonts w:hint="default" w:ascii="FangSong_GB2312" w:hAnsi="宋体" w:eastAsia="FangSong_GB2312"/>
          <w:bCs/>
          <w:color w:val="000000"/>
          <w:sz w:val="32"/>
          <w:lang w:val="en-US"/>
        </w:rPr>
        <w:sectPr>
          <w:pgSz w:w="11906" w:h="16838"/>
          <w:pgMar w:top="1134" w:right="1418" w:bottom="1134" w:left="1418" w:header="851" w:footer="992" w:gutter="0"/>
          <w:cols w:space="720" w:num="1"/>
          <w:docGrid w:type="lines" w:linePitch="312" w:charSpace="0"/>
        </w:sectPr>
      </w:pPr>
      <w:r>
        <w:rPr>
          <w:rFonts w:hint="eastAsia" w:ascii="FangSong_GB2312" w:hAnsi="宋体" w:eastAsia="FangSong_GB2312"/>
          <w:bCs/>
          <w:color w:val="000000"/>
          <w:sz w:val="32"/>
        </w:rPr>
        <w:t>202</w:t>
      </w:r>
      <w:r>
        <w:rPr>
          <w:rFonts w:hint="eastAsia" w:ascii="FangSong_GB2312" w:hAnsi="宋体" w:eastAsia="FangSong_GB2312"/>
          <w:bCs/>
          <w:color w:val="000000"/>
          <w:sz w:val="32"/>
          <w:lang w:val="en-US" w:eastAsia="zh-CN"/>
        </w:rPr>
        <w:t>4</w:t>
      </w:r>
      <w:r>
        <w:rPr>
          <w:rFonts w:hint="eastAsia" w:ascii="FangSong_GB2312" w:hAnsi="宋体" w:eastAsia="FangSong_GB2312"/>
          <w:bCs/>
          <w:color w:val="000000"/>
          <w:sz w:val="32"/>
        </w:rPr>
        <w:t>年</w:t>
      </w:r>
      <w:r>
        <w:rPr>
          <w:rFonts w:hint="eastAsia" w:ascii="FangSong_GB2312" w:hAnsi="宋体" w:eastAsia="FangSong_GB2312"/>
          <w:bCs/>
          <w:color w:val="000000"/>
          <w:sz w:val="32"/>
          <w:lang w:val="en-US" w:eastAsia="zh-CN"/>
        </w:rPr>
        <w:t>3月</w:t>
      </w:r>
    </w:p>
    <w:p>
      <w:pPr>
        <w:pStyle w:val="2"/>
        <w:keepNext/>
        <w:keepLines/>
        <w:pageBreakBefore/>
        <w:numPr>
          <w:ilvl w:val="0"/>
          <w:numId w:val="0"/>
        </w:numPr>
        <w:tabs>
          <w:tab w:val="left" w:pos="1080"/>
        </w:tabs>
        <w:spacing w:line="360" w:lineRule="auto"/>
        <w:jc w:val="center"/>
        <w:rPr>
          <w:rFonts w:hint="eastAsia" w:ascii="仿宋" w:hAnsi="仿宋" w:eastAsia="仿宋" w:cs="仿宋"/>
          <w:b/>
          <w:bCs/>
          <w:kern w:val="44"/>
          <w:sz w:val="28"/>
          <w:szCs w:val="28"/>
          <w:lang w:val="zh-CN"/>
        </w:rPr>
      </w:pPr>
      <w:bookmarkStart w:id="3" w:name="_Toc9216"/>
      <w:r>
        <w:rPr>
          <w:rFonts w:hint="eastAsia" w:ascii="仿宋" w:hAnsi="仿宋" w:eastAsia="仿宋" w:cs="仿宋"/>
          <w:b/>
          <w:bCs/>
          <w:kern w:val="44"/>
          <w:sz w:val="28"/>
          <w:szCs w:val="28"/>
          <w:lang w:val="en-US" w:eastAsia="zh-CN"/>
        </w:rPr>
        <w:t xml:space="preserve">第一篇  </w:t>
      </w:r>
      <w:r>
        <w:rPr>
          <w:rFonts w:hint="eastAsia" w:ascii="仿宋" w:hAnsi="仿宋" w:eastAsia="仿宋" w:cs="仿宋"/>
          <w:b/>
          <w:bCs/>
          <w:kern w:val="44"/>
          <w:sz w:val="28"/>
          <w:szCs w:val="28"/>
        </w:rPr>
        <w:t>采购公告</w:t>
      </w:r>
      <w:bookmarkEnd w:id="3"/>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东莞市莞城建筑工程有限公司（以下简称“采购人”），为</w:t>
      </w:r>
      <w:r>
        <w:rPr>
          <w:rFonts w:hint="eastAsia" w:ascii="仿宋_GB2312" w:hAnsi="仿宋_GB2312" w:eastAsia="仿宋_GB2312" w:cs="仿宋_GB2312"/>
          <w:b/>
          <w:bCs/>
          <w:color w:val="auto"/>
          <w:sz w:val="24"/>
          <w:szCs w:val="24"/>
          <w:u w:val="single"/>
          <w:lang w:val="en-US" w:eastAsia="zh-CN"/>
        </w:rPr>
        <w:t>松山湖核心区域市政维护服务项目-劳务分包第一标段、第二标段、第三标段</w:t>
      </w:r>
      <w:r>
        <w:rPr>
          <w:rFonts w:hint="eastAsia" w:ascii="仿宋" w:hAnsi="仿宋" w:eastAsia="仿宋" w:cs="仿宋"/>
          <w:color w:val="auto"/>
          <w:sz w:val="24"/>
          <w:szCs w:val="24"/>
          <w:highlight w:val="none"/>
        </w:rPr>
        <w:t>(项目编号：ZBCG-202</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34</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进行劳务分包的采购</w:t>
      </w:r>
      <w:r>
        <w:rPr>
          <w:rFonts w:hint="eastAsia" w:ascii="仿宋" w:hAnsi="仿宋" w:eastAsia="仿宋" w:cs="仿宋"/>
          <w:color w:val="auto"/>
          <w:sz w:val="24"/>
          <w:szCs w:val="24"/>
          <w:highlight w:val="none"/>
        </w:rPr>
        <w:t>。本项目采用</w:t>
      </w:r>
      <w:r>
        <w:rPr>
          <w:rFonts w:hint="eastAsia" w:ascii="仿宋" w:hAnsi="仿宋" w:eastAsia="仿宋" w:cs="仿宋"/>
          <w:color w:val="auto"/>
          <w:sz w:val="24"/>
          <w:szCs w:val="24"/>
          <w:highlight w:val="none"/>
          <w:lang w:val="en-US" w:eastAsia="zh-CN"/>
        </w:rPr>
        <w:t>公开</w:t>
      </w:r>
      <w:r>
        <w:rPr>
          <w:rFonts w:hint="eastAsia" w:ascii="仿宋" w:hAnsi="仿宋" w:eastAsia="仿宋" w:cs="仿宋"/>
          <w:color w:val="auto"/>
          <w:sz w:val="24"/>
          <w:szCs w:val="24"/>
          <w:highlight w:val="none"/>
        </w:rPr>
        <w:t>采购的采购方式，欢迎合格投标人就本项目提交密封投标</w:t>
      </w:r>
      <w:r>
        <w:rPr>
          <w:rFonts w:hint="eastAsia" w:ascii="仿宋" w:hAnsi="仿宋" w:eastAsia="仿宋" w:cs="仿宋"/>
          <w:color w:val="auto"/>
          <w:sz w:val="24"/>
          <w:szCs w:val="24"/>
          <w:highlight w:val="none"/>
          <w:lang w:val="en-US" w:eastAsia="zh-CN"/>
        </w:rPr>
        <w:t>文件</w:t>
      </w:r>
      <w:r>
        <w:rPr>
          <w:rFonts w:hint="eastAsia" w:ascii="仿宋" w:hAnsi="仿宋" w:eastAsia="仿宋" w:cs="仿宋"/>
          <w:color w:val="auto"/>
          <w:sz w:val="24"/>
          <w:szCs w:val="24"/>
          <w:highlight w:val="none"/>
        </w:rPr>
        <w:t>。</w:t>
      </w:r>
    </w:p>
    <w:p>
      <w:pPr>
        <w:widowControl/>
        <w:tabs>
          <w:tab w:val="left" w:pos="-360"/>
        </w:tabs>
        <w:adjustRightInd/>
        <w:spacing w:line="500" w:lineRule="exact"/>
        <w:ind w:firstLine="482" w:firstLineChars="200"/>
        <w:jc w:val="both"/>
        <w:textAlignment w:val="bottom"/>
        <w:outlineLvl w:val="0"/>
        <w:rPr>
          <w:rFonts w:hint="eastAsia" w:ascii="仿宋" w:hAnsi="仿宋" w:eastAsia="仿宋" w:cs="仿宋"/>
          <w:color w:val="auto"/>
          <w:sz w:val="24"/>
          <w:szCs w:val="24"/>
          <w:highlight w:val="none"/>
        </w:rPr>
      </w:pPr>
      <w:bookmarkStart w:id="4" w:name="_Toc20960"/>
      <w:r>
        <w:rPr>
          <w:rFonts w:hint="eastAsia" w:ascii="仿宋" w:hAnsi="仿宋" w:eastAsia="仿宋" w:cs="仿宋"/>
          <w:b/>
          <w:bCs/>
          <w:color w:val="auto"/>
          <w:kern w:val="28"/>
          <w:sz w:val="24"/>
          <w:szCs w:val="24"/>
          <w:highlight w:val="none"/>
        </w:rPr>
        <w:t>一、合格投标人就下列所有服务提交密封投标</w:t>
      </w:r>
      <w:r>
        <w:rPr>
          <w:rFonts w:hint="eastAsia" w:ascii="仿宋" w:hAnsi="仿宋" w:eastAsia="仿宋" w:cs="仿宋"/>
          <w:b/>
          <w:bCs/>
          <w:color w:val="auto"/>
          <w:kern w:val="28"/>
          <w:sz w:val="24"/>
          <w:szCs w:val="24"/>
          <w:highlight w:val="none"/>
          <w:lang w:val="en-US" w:eastAsia="zh-CN"/>
        </w:rPr>
        <w:t>文件</w:t>
      </w:r>
      <w:r>
        <w:rPr>
          <w:rFonts w:hint="eastAsia" w:ascii="仿宋" w:hAnsi="仿宋" w:eastAsia="仿宋" w:cs="仿宋"/>
          <w:b/>
          <w:bCs/>
          <w:color w:val="auto"/>
          <w:kern w:val="28"/>
          <w:sz w:val="24"/>
          <w:szCs w:val="24"/>
          <w:highlight w:val="none"/>
        </w:rPr>
        <w:t>：</w:t>
      </w:r>
      <w:bookmarkEnd w:id="4"/>
    </w:p>
    <w:p>
      <w:pPr>
        <w:widowControl/>
        <w:tabs>
          <w:tab w:val="left" w:pos="-360"/>
        </w:tabs>
        <w:adjustRightInd/>
        <w:spacing w:line="500" w:lineRule="exact"/>
        <w:ind w:firstLine="480" w:firstLineChars="200"/>
        <w:jc w:val="both"/>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（一）项目名称：松山湖核心区域市政维护服务项目</w:t>
      </w:r>
    </w:p>
    <w:p>
      <w:pPr>
        <w:widowControl/>
        <w:tabs>
          <w:tab w:val="left" w:pos="-360"/>
        </w:tabs>
        <w:adjustRightInd/>
        <w:spacing w:line="500" w:lineRule="exact"/>
        <w:ind w:firstLine="480" w:firstLineChars="200"/>
        <w:jc w:val="both"/>
        <w:textAlignment w:val="bottom"/>
        <w:rPr>
          <w:rFonts w:hint="default"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（二）项目编号：ZBCG-202</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34</w:t>
      </w:r>
    </w:p>
    <w:p>
      <w:pPr>
        <w:widowControl/>
        <w:tabs>
          <w:tab w:val="left" w:pos="-360"/>
        </w:tabs>
        <w:adjustRightInd/>
        <w:spacing w:line="500" w:lineRule="exact"/>
        <w:ind w:firstLine="480" w:firstLineChars="200"/>
        <w:jc w:val="both"/>
        <w:textAlignment w:val="bottom"/>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w:t>
      </w:r>
      <w:r>
        <w:rPr>
          <w:rFonts w:hint="eastAsia" w:ascii="仿宋" w:hAnsi="仿宋" w:eastAsia="仿宋" w:cs="仿宋"/>
          <w:b/>
          <w:bCs/>
          <w:color w:val="auto"/>
          <w:sz w:val="24"/>
          <w:szCs w:val="24"/>
          <w:highlight w:val="none"/>
        </w:rPr>
        <w:t>项目内容及需求情况</w:t>
      </w:r>
    </w:p>
    <w:p>
      <w:pPr>
        <w:rPr>
          <w:rFonts w:hint="eastAsia" w:ascii="仿宋" w:hAnsi="仿宋" w:eastAsia="仿宋" w:cs="仿宋"/>
          <w:sz w:val="24"/>
          <w:szCs w:val="24"/>
          <w:highlight w:val="none"/>
          <w:lang w:val="en-US" w:eastAsia="zh-CN"/>
        </w:rPr>
      </w:pPr>
      <w:bookmarkStart w:id="5" w:name="_Toc1082"/>
    </w:p>
    <w:p>
      <w:pP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第一标段：</w:t>
      </w:r>
      <w:r>
        <w:rPr>
          <w:rFonts w:hint="eastAsia" w:ascii="仿宋" w:hAnsi="仿宋" w:eastAsia="仿宋" w:cs="仿宋"/>
          <w:sz w:val="24"/>
          <w:szCs w:val="24"/>
          <w:highlight w:val="none"/>
        </w:rPr>
        <w:t>采购包预算金额：</w:t>
      </w:r>
      <w:r>
        <w:rPr>
          <w:rFonts w:hint="default" w:ascii="仿宋" w:hAnsi="仿宋" w:eastAsia="仿宋" w:cs="仿宋"/>
          <w:sz w:val="24"/>
          <w:szCs w:val="24"/>
          <w:highlight w:val="none"/>
          <w:lang w:val="en-US" w:eastAsia="zh-CN"/>
        </w:rPr>
        <w:t>10240000</w:t>
      </w:r>
      <w:r>
        <w:rPr>
          <w:rFonts w:hint="eastAsia" w:ascii="仿宋" w:hAnsi="仿宋" w:eastAsia="仿宋" w:cs="仿宋"/>
          <w:sz w:val="24"/>
          <w:szCs w:val="24"/>
          <w:highlight w:val="none"/>
          <w:lang w:val="en-US" w:eastAsia="zh-CN"/>
        </w:rPr>
        <w:t>.00</w:t>
      </w:r>
      <w:r>
        <w:rPr>
          <w:rFonts w:hint="eastAsia" w:ascii="仿宋" w:hAnsi="仿宋" w:eastAsia="仿宋" w:cs="仿宋"/>
          <w:sz w:val="24"/>
          <w:szCs w:val="24"/>
          <w:highlight w:val="none"/>
        </w:rPr>
        <w:t>元</w:t>
      </w:r>
    </w:p>
    <w:tbl>
      <w:tblPr>
        <w:tblStyle w:val="51"/>
        <w:tblW w:w="9298"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963"/>
        <w:gridCol w:w="1720"/>
        <w:gridCol w:w="2170"/>
        <w:gridCol w:w="1295"/>
        <w:gridCol w:w="1570"/>
        <w:gridCol w:w="15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66" w:hRule="atLeast"/>
        </w:trPr>
        <w:tc>
          <w:tcPr>
            <w:tcW w:w="963" w:type="dxa"/>
          </w:tcPr>
          <w:p>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品目号</w:t>
            </w:r>
          </w:p>
        </w:tc>
        <w:tc>
          <w:tcPr>
            <w:tcW w:w="1720" w:type="dxa"/>
          </w:tcPr>
          <w:p>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品目名称</w:t>
            </w:r>
          </w:p>
        </w:tc>
        <w:tc>
          <w:tcPr>
            <w:tcW w:w="2170" w:type="dxa"/>
          </w:tcPr>
          <w:p>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采购标的</w:t>
            </w:r>
          </w:p>
        </w:tc>
        <w:tc>
          <w:tcPr>
            <w:tcW w:w="1295" w:type="dxa"/>
          </w:tcPr>
          <w:p>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数量（单位）</w:t>
            </w:r>
          </w:p>
        </w:tc>
        <w:tc>
          <w:tcPr>
            <w:tcW w:w="1570" w:type="dxa"/>
          </w:tcPr>
          <w:p>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技术规格、参数及要求</w:t>
            </w:r>
          </w:p>
        </w:tc>
        <w:tc>
          <w:tcPr>
            <w:tcW w:w="1580" w:type="dxa"/>
          </w:tcPr>
          <w:p>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品目预算(元)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93" w:hRule="atLeast"/>
        </w:trPr>
        <w:tc>
          <w:tcPr>
            <w:tcW w:w="963" w:type="dxa"/>
          </w:tcPr>
          <w:p>
            <w:pPr>
              <w:jc w:val="center"/>
              <w:rPr>
                <w:rFonts w:hint="eastAsia" w:ascii="仿宋" w:hAnsi="仿宋" w:eastAsia="仿宋" w:cs="仿宋"/>
                <w:sz w:val="24"/>
                <w:szCs w:val="24"/>
                <w:highlight w:val="none"/>
              </w:rPr>
            </w:pPr>
          </w:p>
          <w:p>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1-1</w:t>
            </w:r>
          </w:p>
        </w:tc>
        <w:tc>
          <w:tcPr>
            <w:tcW w:w="1720" w:type="dxa"/>
          </w:tcPr>
          <w:p>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松山湖北区</w:t>
            </w:r>
            <w:r>
              <w:rPr>
                <w:rFonts w:hint="eastAsia" w:ascii="仿宋" w:hAnsi="仿宋" w:eastAsia="仿宋" w:cs="仿宋"/>
                <w:b w:val="0"/>
                <w:bCs w:val="0"/>
                <w:color w:val="auto"/>
                <w:sz w:val="24"/>
                <w:szCs w:val="24"/>
                <w:highlight w:val="none"/>
                <w:lang w:eastAsia="zh-CN"/>
              </w:rPr>
              <w:t>市政维护服务项目</w:t>
            </w:r>
          </w:p>
        </w:tc>
        <w:tc>
          <w:tcPr>
            <w:tcW w:w="2170" w:type="dxa"/>
          </w:tcPr>
          <w:p>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以工业南路、畅园路为界（包括工业南路与畅园路），往北及东方向</w:t>
            </w:r>
          </w:p>
        </w:tc>
        <w:tc>
          <w:tcPr>
            <w:tcW w:w="1295" w:type="dxa"/>
          </w:tcPr>
          <w:p>
            <w:pPr>
              <w:jc w:val="center"/>
              <w:rPr>
                <w:rFonts w:hint="eastAsia" w:ascii="仿宋" w:hAnsi="仿宋" w:eastAsia="仿宋" w:cs="仿宋"/>
                <w:sz w:val="24"/>
                <w:szCs w:val="24"/>
                <w:highlight w:val="none"/>
              </w:rPr>
            </w:pPr>
          </w:p>
          <w:p>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1(项)</w:t>
            </w:r>
          </w:p>
        </w:tc>
        <w:tc>
          <w:tcPr>
            <w:tcW w:w="1570" w:type="dxa"/>
          </w:tcPr>
          <w:p>
            <w:pPr>
              <w:jc w:val="center"/>
              <w:rPr>
                <w:rFonts w:hint="eastAsia" w:ascii="仿宋" w:hAnsi="仿宋" w:eastAsia="仿宋" w:cs="仿宋"/>
                <w:sz w:val="24"/>
                <w:szCs w:val="24"/>
                <w:highlight w:val="none"/>
              </w:rPr>
            </w:pPr>
          </w:p>
          <w:p>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详见</w:t>
            </w:r>
            <w:r>
              <w:rPr>
                <w:rFonts w:hint="eastAsia" w:ascii="仿宋" w:hAnsi="仿宋" w:eastAsia="仿宋" w:cs="仿宋"/>
                <w:sz w:val="24"/>
                <w:szCs w:val="24"/>
                <w:highlight w:val="none"/>
                <w:lang w:val="en-US" w:eastAsia="zh-CN"/>
              </w:rPr>
              <w:t>用户需求书</w:t>
            </w:r>
          </w:p>
        </w:tc>
        <w:tc>
          <w:tcPr>
            <w:tcW w:w="1580" w:type="dxa"/>
          </w:tcPr>
          <w:p>
            <w:pPr>
              <w:jc w:val="center"/>
              <w:rPr>
                <w:rFonts w:hint="eastAsia" w:ascii="仿宋" w:hAnsi="仿宋" w:eastAsia="仿宋" w:cs="仿宋"/>
                <w:sz w:val="24"/>
                <w:szCs w:val="24"/>
                <w:highlight w:val="none"/>
                <w:lang w:val="en-US" w:eastAsia="zh-CN"/>
              </w:rPr>
            </w:pPr>
          </w:p>
          <w:p>
            <w:pPr>
              <w:jc w:val="center"/>
              <w:rPr>
                <w:rFonts w:hint="eastAsia" w:ascii="仿宋" w:hAnsi="仿宋" w:eastAsia="仿宋" w:cs="仿宋"/>
                <w:sz w:val="24"/>
                <w:szCs w:val="24"/>
                <w:highlight w:val="none"/>
                <w:lang w:eastAsia="zh-CN"/>
              </w:rPr>
            </w:pPr>
            <w:r>
              <w:rPr>
                <w:rFonts w:hint="default" w:ascii="仿宋" w:hAnsi="仿宋" w:eastAsia="仿宋" w:cs="仿宋"/>
                <w:sz w:val="24"/>
                <w:szCs w:val="24"/>
                <w:highlight w:val="none"/>
                <w:lang w:val="en-US" w:eastAsia="zh-CN"/>
              </w:rPr>
              <w:t>10240000</w:t>
            </w:r>
            <w:r>
              <w:rPr>
                <w:rFonts w:hint="eastAsia" w:ascii="仿宋" w:hAnsi="仿宋" w:eastAsia="仿宋" w:cs="仿宋"/>
                <w:sz w:val="24"/>
                <w:szCs w:val="24"/>
                <w:highlight w:val="none"/>
                <w:lang w:val="en-US" w:eastAsia="zh-CN"/>
              </w:rPr>
              <w:t>.00</w:t>
            </w:r>
          </w:p>
        </w:tc>
      </w:tr>
    </w:tbl>
    <w:p>
      <w:pPr>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sz w:val="24"/>
          <w:szCs w:val="24"/>
          <w:highlight w:val="none"/>
        </w:rPr>
        <w:t>合同履行期限：</w:t>
      </w:r>
      <w:r>
        <w:rPr>
          <w:rFonts w:hint="eastAsia" w:ascii="仿宋" w:hAnsi="仿宋" w:eastAsia="仿宋" w:cs="仿宋"/>
          <w:b w:val="0"/>
          <w:bCs w:val="0"/>
          <w:color w:val="auto"/>
          <w:sz w:val="24"/>
          <w:szCs w:val="24"/>
          <w:highlight w:val="none"/>
          <w:lang w:eastAsia="zh-CN"/>
        </w:rPr>
        <w:t>202</w:t>
      </w:r>
      <w:r>
        <w:rPr>
          <w:rFonts w:hint="eastAsia" w:ascii="仿宋" w:hAnsi="仿宋" w:eastAsia="仿宋" w:cs="仿宋"/>
          <w:b w:val="0"/>
          <w:bCs w:val="0"/>
          <w:color w:val="auto"/>
          <w:sz w:val="24"/>
          <w:szCs w:val="24"/>
          <w:highlight w:val="none"/>
          <w:lang w:val="en-US" w:eastAsia="zh-CN"/>
        </w:rPr>
        <w:t>4</w:t>
      </w:r>
      <w:r>
        <w:rPr>
          <w:rFonts w:hint="eastAsia" w:ascii="仿宋" w:hAnsi="仿宋" w:eastAsia="仿宋" w:cs="仿宋"/>
          <w:b w:val="0"/>
          <w:bCs w:val="0"/>
          <w:color w:val="auto"/>
          <w:sz w:val="24"/>
          <w:szCs w:val="24"/>
          <w:highlight w:val="none"/>
          <w:lang w:eastAsia="zh-CN"/>
        </w:rPr>
        <w:t>年</w:t>
      </w:r>
      <w:r>
        <w:rPr>
          <w:rFonts w:hint="eastAsia" w:ascii="仿宋" w:hAnsi="仿宋" w:eastAsia="仿宋" w:cs="仿宋"/>
          <w:b w:val="0"/>
          <w:bCs w:val="0"/>
          <w:color w:val="auto"/>
          <w:sz w:val="24"/>
          <w:szCs w:val="24"/>
          <w:highlight w:val="none"/>
          <w:lang w:val="en-US" w:eastAsia="zh-CN"/>
        </w:rPr>
        <w:t>3</w:t>
      </w:r>
      <w:r>
        <w:rPr>
          <w:rFonts w:hint="eastAsia" w:ascii="仿宋" w:hAnsi="仿宋" w:eastAsia="仿宋" w:cs="仿宋"/>
          <w:b w:val="0"/>
          <w:bCs w:val="0"/>
          <w:color w:val="auto"/>
          <w:sz w:val="24"/>
          <w:szCs w:val="24"/>
          <w:highlight w:val="none"/>
          <w:lang w:eastAsia="zh-CN"/>
        </w:rPr>
        <w:t>月</w:t>
      </w:r>
      <w:r>
        <w:rPr>
          <w:rFonts w:hint="eastAsia" w:ascii="仿宋" w:hAnsi="仿宋" w:eastAsia="仿宋" w:cs="仿宋"/>
          <w:b w:val="0"/>
          <w:bCs w:val="0"/>
          <w:color w:val="auto"/>
          <w:sz w:val="24"/>
          <w:szCs w:val="24"/>
          <w:highlight w:val="none"/>
          <w:lang w:val="en-US" w:eastAsia="zh-CN"/>
        </w:rPr>
        <w:t>26</w:t>
      </w:r>
      <w:r>
        <w:rPr>
          <w:rFonts w:hint="eastAsia" w:ascii="仿宋" w:hAnsi="仿宋" w:eastAsia="仿宋" w:cs="仿宋"/>
          <w:b w:val="0"/>
          <w:bCs w:val="0"/>
          <w:color w:val="auto"/>
          <w:sz w:val="24"/>
          <w:szCs w:val="24"/>
          <w:highlight w:val="none"/>
          <w:lang w:eastAsia="zh-CN"/>
        </w:rPr>
        <w:t>日至202</w:t>
      </w:r>
      <w:r>
        <w:rPr>
          <w:rFonts w:hint="eastAsia" w:ascii="仿宋" w:hAnsi="仿宋" w:eastAsia="仿宋" w:cs="仿宋"/>
          <w:b w:val="0"/>
          <w:bCs w:val="0"/>
          <w:color w:val="auto"/>
          <w:sz w:val="24"/>
          <w:szCs w:val="24"/>
          <w:highlight w:val="none"/>
          <w:lang w:val="en-US" w:eastAsia="zh-CN"/>
        </w:rPr>
        <w:t>6</w:t>
      </w:r>
      <w:r>
        <w:rPr>
          <w:rFonts w:hint="eastAsia" w:ascii="仿宋" w:hAnsi="仿宋" w:eastAsia="仿宋" w:cs="仿宋"/>
          <w:b w:val="0"/>
          <w:bCs w:val="0"/>
          <w:color w:val="auto"/>
          <w:sz w:val="24"/>
          <w:szCs w:val="24"/>
          <w:highlight w:val="none"/>
          <w:lang w:eastAsia="zh-CN"/>
        </w:rPr>
        <w:t>年</w:t>
      </w:r>
      <w:r>
        <w:rPr>
          <w:rFonts w:hint="eastAsia" w:ascii="仿宋" w:hAnsi="仿宋" w:eastAsia="仿宋" w:cs="仿宋"/>
          <w:b w:val="0"/>
          <w:bCs w:val="0"/>
          <w:color w:val="auto"/>
          <w:sz w:val="24"/>
          <w:szCs w:val="24"/>
          <w:highlight w:val="none"/>
          <w:lang w:val="en-US" w:eastAsia="zh-CN"/>
        </w:rPr>
        <w:t>8</w:t>
      </w:r>
      <w:r>
        <w:rPr>
          <w:rFonts w:hint="eastAsia" w:ascii="仿宋" w:hAnsi="仿宋" w:eastAsia="仿宋" w:cs="仿宋"/>
          <w:b w:val="0"/>
          <w:bCs w:val="0"/>
          <w:color w:val="auto"/>
          <w:sz w:val="24"/>
          <w:szCs w:val="24"/>
          <w:highlight w:val="none"/>
          <w:lang w:eastAsia="zh-CN"/>
        </w:rPr>
        <w:t>月</w:t>
      </w:r>
      <w:r>
        <w:rPr>
          <w:rFonts w:hint="eastAsia" w:ascii="仿宋" w:hAnsi="仿宋" w:eastAsia="仿宋" w:cs="仿宋"/>
          <w:b w:val="0"/>
          <w:bCs w:val="0"/>
          <w:color w:val="auto"/>
          <w:sz w:val="24"/>
          <w:szCs w:val="24"/>
          <w:highlight w:val="none"/>
          <w:lang w:val="en-US" w:eastAsia="zh-CN"/>
        </w:rPr>
        <w:t>31</w:t>
      </w:r>
      <w:r>
        <w:rPr>
          <w:rFonts w:hint="eastAsia" w:ascii="仿宋" w:hAnsi="仿宋" w:eastAsia="仿宋" w:cs="仿宋"/>
          <w:b w:val="0"/>
          <w:bCs w:val="0"/>
          <w:color w:val="auto"/>
          <w:sz w:val="24"/>
          <w:szCs w:val="24"/>
          <w:highlight w:val="none"/>
          <w:lang w:eastAsia="zh-CN"/>
        </w:rPr>
        <w:t>日</w:t>
      </w:r>
      <w:r>
        <w:rPr>
          <w:rFonts w:hint="eastAsia" w:ascii="仿宋" w:hAnsi="仿宋" w:eastAsia="仿宋" w:cs="仿宋"/>
          <w:b w:val="0"/>
          <w:bCs w:val="0"/>
          <w:color w:val="auto"/>
          <w:sz w:val="24"/>
          <w:szCs w:val="24"/>
          <w:highlight w:val="none"/>
          <w:lang w:val="en-US" w:eastAsia="zh-CN"/>
        </w:rPr>
        <w:t>。</w:t>
      </w:r>
    </w:p>
    <w:p>
      <w:pPr>
        <w:rPr>
          <w:rFonts w:hint="eastAsia" w:ascii="仿宋" w:hAnsi="仿宋" w:eastAsia="仿宋" w:cs="仿宋"/>
          <w:b w:val="0"/>
          <w:bCs w:val="0"/>
          <w:color w:val="auto"/>
          <w:sz w:val="24"/>
          <w:szCs w:val="24"/>
          <w:highlight w:val="none"/>
          <w:lang w:val="en-US" w:eastAsia="zh-CN"/>
        </w:rPr>
      </w:pPr>
    </w:p>
    <w:p>
      <w:pP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第二标段：</w:t>
      </w:r>
      <w:r>
        <w:rPr>
          <w:rFonts w:hint="eastAsia" w:ascii="仿宋" w:hAnsi="仿宋" w:eastAsia="仿宋" w:cs="仿宋"/>
          <w:sz w:val="24"/>
          <w:szCs w:val="24"/>
          <w:highlight w:val="none"/>
        </w:rPr>
        <w:t>采购包预算金额：</w:t>
      </w:r>
      <w:r>
        <w:rPr>
          <w:rFonts w:hint="default" w:ascii="仿宋" w:hAnsi="仿宋" w:eastAsia="仿宋" w:cs="仿宋"/>
          <w:sz w:val="24"/>
          <w:szCs w:val="24"/>
          <w:highlight w:val="none"/>
          <w:lang w:val="en-US" w:eastAsia="zh-CN"/>
        </w:rPr>
        <w:t>10240000</w:t>
      </w:r>
      <w:r>
        <w:rPr>
          <w:rFonts w:hint="eastAsia" w:ascii="仿宋" w:hAnsi="仿宋" w:eastAsia="仿宋" w:cs="仿宋"/>
          <w:sz w:val="24"/>
          <w:szCs w:val="24"/>
          <w:highlight w:val="none"/>
          <w:lang w:val="en-US" w:eastAsia="zh-CN"/>
        </w:rPr>
        <w:t>.00</w:t>
      </w:r>
      <w:r>
        <w:rPr>
          <w:rFonts w:hint="eastAsia" w:ascii="仿宋" w:hAnsi="仿宋" w:eastAsia="仿宋" w:cs="仿宋"/>
          <w:sz w:val="24"/>
          <w:szCs w:val="24"/>
          <w:highlight w:val="none"/>
        </w:rPr>
        <w:t>元</w:t>
      </w:r>
    </w:p>
    <w:tbl>
      <w:tblPr>
        <w:tblStyle w:val="51"/>
        <w:tblW w:w="9298"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963"/>
        <w:gridCol w:w="1720"/>
        <w:gridCol w:w="2395"/>
        <w:gridCol w:w="1070"/>
        <w:gridCol w:w="1570"/>
        <w:gridCol w:w="15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66" w:hRule="atLeast"/>
        </w:trPr>
        <w:tc>
          <w:tcPr>
            <w:tcW w:w="963" w:type="dxa"/>
          </w:tcPr>
          <w:p>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品目号</w:t>
            </w:r>
          </w:p>
        </w:tc>
        <w:tc>
          <w:tcPr>
            <w:tcW w:w="1720" w:type="dxa"/>
          </w:tcPr>
          <w:p>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品目名称</w:t>
            </w:r>
          </w:p>
        </w:tc>
        <w:tc>
          <w:tcPr>
            <w:tcW w:w="2395" w:type="dxa"/>
          </w:tcPr>
          <w:p>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采购标的</w:t>
            </w:r>
          </w:p>
        </w:tc>
        <w:tc>
          <w:tcPr>
            <w:tcW w:w="1070" w:type="dxa"/>
          </w:tcPr>
          <w:p>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数量（单位）</w:t>
            </w:r>
          </w:p>
        </w:tc>
        <w:tc>
          <w:tcPr>
            <w:tcW w:w="1570" w:type="dxa"/>
          </w:tcPr>
          <w:p>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技术规格、参数及要求</w:t>
            </w:r>
          </w:p>
        </w:tc>
        <w:tc>
          <w:tcPr>
            <w:tcW w:w="1580" w:type="dxa"/>
          </w:tcPr>
          <w:p>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品目预算(元)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93" w:hRule="atLeast"/>
        </w:trPr>
        <w:tc>
          <w:tcPr>
            <w:tcW w:w="963" w:type="dxa"/>
          </w:tcPr>
          <w:p>
            <w:pPr>
              <w:jc w:val="center"/>
              <w:rPr>
                <w:rFonts w:hint="eastAsia" w:ascii="仿宋" w:hAnsi="仿宋" w:eastAsia="仿宋" w:cs="仿宋"/>
                <w:sz w:val="24"/>
                <w:szCs w:val="24"/>
                <w:highlight w:val="none"/>
              </w:rPr>
            </w:pPr>
          </w:p>
          <w:p>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-1</w:t>
            </w:r>
          </w:p>
        </w:tc>
        <w:tc>
          <w:tcPr>
            <w:tcW w:w="1720" w:type="dxa"/>
          </w:tcPr>
          <w:p>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松山湖北区</w:t>
            </w:r>
            <w:r>
              <w:rPr>
                <w:rFonts w:hint="eastAsia" w:ascii="仿宋" w:hAnsi="仿宋" w:eastAsia="仿宋" w:cs="仿宋"/>
                <w:b w:val="0"/>
                <w:bCs w:val="0"/>
                <w:color w:val="auto"/>
                <w:sz w:val="24"/>
                <w:szCs w:val="24"/>
                <w:highlight w:val="none"/>
                <w:lang w:eastAsia="zh-CN"/>
              </w:rPr>
              <w:t>市政维护服务项目</w:t>
            </w:r>
          </w:p>
        </w:tc>
        <w:tc>
          <w:tcPr>
            <w:tcW w:w="2395" w:type="dxa"/>
          </w:tcPr>
          <w:p>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以工业南路为界，往南方向，以畅园路为界，往西方向，以大学路为界，往北方向</w:t>
            </w:r>
          </w:p>
        </w:tc>
        <w:tc>
          <w:tcPr>
            <w:tcW w:w="1070" w:type="dxa"/>
          </w:tcPr>
          <w:p>
            <w:pPr>
              <w:jc w:val="center"/>
              <w:rPr>
                <w:rFonts w:hint="eastAsia" w:ascii="仿宋" w:hAnsi="仿宋" w:eastAsia="仿宋" w:cs="仿宋"/>
                <w:sz w:val="24"/>
                <w:szCs w:val="24"/>
                <w:highlight w:val="none"/>
              </w:rPr>
            </w:pPr>
          </w:p>
          <w:p>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1(项)</w:t>
            </w:r>
          </w:p>
        </w:tc>
        <w:tc>
          <w:tcPr>
            <w:tcW w:w="1570" w:type="dxa"/>
          </w:tcPr>
          <w:p>
            <w:pPr>
              <w:jc w:val="center"/>
              <w:rPr>
                <w:rFonts w:hint="eastAsia" w:ascii="仿宋" w:hAnsi="仿宋" w:eastAsia="仿宋" w:cs="仿宋"/>
                <w:sz w:val="24"/>
                <w:szCs w:val="24"/>
                <w:highlight w:val="none"/>
              </w:rPr>
            </w:pPr>
          </w:p>
          <w:p>
            <w:pPr>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详见</w:t>
            </w:r>
            <w:r>
              <w:rPr>
                <w:rFonts w:hint="eastAsia" w:ascii="仿宋" w:hAnsi="仿宋" w:eastAsia="仿宋" w:cs="仿宋"/>
                <w:sz w:val="24"/>
                <w:szCs w:val="24"/>
                <w:highlight w:val="none"/>
                <w:lang w:val="en-US" w:eastAsia="zh-CN"/>
              </w:rPr>
              <w:t>用户需求书</w:t>
            </w:r>
          </w:p>
        </w:tc>
        <w:tc>
          <w:tcPr>
            <w:tcW w:w="1580" w:type="dxa"/>
          </w:tcPr>
          <w:p>
            <w:pPr>
              <w:jc w:val="center"/>
              <w:rPr>
                <w:rFonts w:hint="eastAsia" w:ascii="仿宋" w:hAnsi="仿宋" w:eastAsia="仿宋" w:cs="仿宋"/>
                <w:sz w:val="24"/>
                <w:szCs w:val="24"/>
                <w:highlight w:val="none"/>
                <w:lang w:val="en-US" w:eastAsia="zh-CN"/>
              </w:rPr>
            </w:pPr>
          </w:p>
          <w:p>
            <w:pPr>
              <w:jc w:val="center"/>
              <w:rPr>
                <w:rFonts w:hint="eastAsia" w:ascii="仿宋" w:hAnsi="仿宋" w:eastAsia="仿宋" w:cs="仿宋"/>
                <w:sz w:val="24"/>
                <w:szCs w:val="24"/>
                <w:highlight w:val="none"/>
                <w:lang w:eastAsia="zh-CN"/>
              </w:rPr>
            </w:pPr>
            <w:r>
              <w:rPr>
                <w:rFonts w:hint="default" w:ascii="仿宋" w:hAnsi="仿宋" w:eastAsia="仿宋" w:cs="仿宋"/>
                <w:sz w:val="24"/>
                <w:szCs w:val="24"/>
                <w:highlight w:val="none"/>
                <w:lang w:val="en-US" w:eastAsia="zh-CN"/>
              </w:rPr>
              <w:t>10240000</w:t>
            </w:r>
            <w:r>
              <w:rPr>
                <w:rFonts w:hint="eastAsia" w:ascii="仿宋" w:hAnsi="仿宋" w:eastAsia="仿宋" w:cs="仿宋"/>
                <w:sz w:val="24"/>
                <w:szCs w:val="24"/>
                <w:highlight w:val="none"/>
                <w:lang w:val="en-US" w:eastAsia="zh-CN"/>
              </w:rPr>
              <w:t>.00</w:t>
            </w:r>
          </w:p>
        </w:tc>
      </w:tr>
    </w:tbl>
    <w:p>
      <w:pPr>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sz w:val="24"/>
          <w:szCs w:val="24"/>
          <w:highlight w:val="none"/>
        </w:rPr>
        <w:t>合同履行期限：</w:t>
      </w:r>
      <w:r>
        <w:rPr>
          <w:rFonts w:hint="eastAsia" w:ascii="仿宋" w:hAnsi="仿宋" w:eastAsia="仿宋" w:cs="仿宋"/>
          <w:b w:val="0"/>
          <w:bCs w:val="0"/>
          <w:color w:val="auto"/>
          <w:sz w:val="24"/>
          <w:szCs w:val="24"/>
          <w:highlight w:val="none"/>
          <w:lang w:eastAsia="zh-CN"/>
        </w:rPr>
        <w:t>202</w:t>
      </w:r>
      <w:r>
        <w:rPr>
          <w:rFonts w:hint="eastAsia" w:ascii="仿宋" w:hAnsi="仿宋" w:eastAsia="仿宋" w:cs="仿宋"/>
          <w:b w:val="0"/>
          <w:bCs w:val="0"/>
          <w:color w:val="auto"/>
          <w:sz w:val="24"/>
          <w:szCs w:val="24"/>
          <w:highlight w:val="none"/>
          <w:lang w:val="en-US" w:eastAsia="zh-CN"/>
        </w:rPr>
        <w:t>4</w:t>
      </w:r>
      <w:r>
        <w:rPr>
          <w:rFonts w:hint="eastAsia" w:ascii="仿宋" w:hAnsi="仿宋" w:eastAsia="仿宋" w:cs="仿宋"/>
          <w:b w:val="0"/>
          <w:bCs w:val="0"/>
          <w:color w:val="auto"/>
          <w:sz w:val="24"/>
          <w:szCs w:val="24"/>
          <w:highlight w:val="none"/>
          <w:lang w:eastAsia="zh-CN"/>
        </w:rPr>
        <w:t>年</w:t>
      </w:r>
      <w:r>
        <w:rPr>
          <w:rFonts w:hint="eastAsia" w:ascii="仿宋" w:hAnsi="仿宋" w:eastAsia="仿宋" w:cs="仿宋"/>
          <w:b w:val="0"/>
          <w:bCs w:val="0"/>
          <w:color w:val="auto"/>
          <w:sz w:val="24"/>
          <w:szCs w:val="24"/>
          <w:highlight w:val="none"/>
          <w:lang w:val="en-US" w:eastAsia="zh-CN"/>
        </w:rPr>
        <w:t>3</w:t>
      </w:r>
      <w:r>
        <w:rPr>
          <w:rFonts w:hint="eastAsia" w:ascii="仿宋" w:hAnsi="仿宋" w:eastAsia="仿宋" w:cs="仿宋"/>
          <w:b w:val="0"/>
          <w:bCs w:val="0"/>
          <w:color w:val="auto"/>
          <w:sz w:val="24"/>
          <w:szCs w:val="24"/>
          <w:highlight w:val="none"/>
          <w:lang w:eastAsia="zh-CN"/>
        </w:rPr>
        <w:t>月</w:t>
      </w:r>
      <w:r>
        <w:rPr>
          <w:rFonts w:hint="eastAsia" w:ascii="仿宋" w:hAnsi="仿宋" w:eastAsia="仿宋" w:cs="仿宋"/>
          <w:b w:val="0"/>
          <w:bCs w:val="0"/>
          <w:color w:val="auto"/>
          <w:sz w:val="24"/>
          <w:szCs w:val="24"/>
          <w:highlight w:val="none"/>
          <w:lang w:val="en-US" w:eastAsia="zh-CN"/>
        </w:rPr>
        <w:t>26</w:t>
      </w:r>
      <w:r>
        <w:rPr>
          <w:rFonts w:hint="eastAsia" w:ascii="仿宋" w:hAnsi="仿宋" w:eastAsia="仿宋" w:cs="仿宋"/>
          <w:b w:val="0"/>
          <w:bCs w:val="0"/>
          <w:color w:val="auto"/>
          <w:sz w:val="24"/>
          <w:szCs w:val="24"/>
          <w:highlight w:val="none"/>
          <w:lang w:eastAsia="zh-CN"/>
        </w:rPr>
        <w:t>日至202</w:t>
      </w:r>
      <w:r>
        <w:rPr>
          <w:rFonts w:hint="eastAsia" w:ascii="仿宋" w:hAnsi="仿宋" w:eastAsia="仿宋" w:cs="仿宋"/>
          <w:b w:val="0"/>
          <w:bCs w:val="0"/>
          <w:color w:val="auto"/>
          <w:sz w:val="24"/>
          <w:szCs w:val="24"/>
          <w:highlight w:val="none"/>
          <w:lang w:val="en-US" w:eastAsia="zh-CN"/>
        </w:rPr>
        <w:t>6</w:t>
      </w:r>
      <w:r>
        <w:rPr>
          <w:rFonts w:hint="eastAsia" w:ascii="仿宋" w:hAnsi="仿宋" w:eastAsia="仿宋" w:cs="仿宋"/>
          <w:b w:val="0"/>
          <w:bCs w:val="0"/>
          <w:color w:val="auto"/>
          <w:sz w:val="24"/>
          <w:szCs w:val="24"/>
          <w:highlight w:val="none"/>
          <w:lang w:eastAsia="zh-CN"/>
        </w:rPr>
        <w:t>年</w:t>
      </w:r>
      <w:r>
        <w:rPr>
          <w:rFonts w:hint="eastAsia" w:ascii="仿宋" w:hAnsi="仿宋" w:eastAsia="仿宋" w:cs="仿宋"/>
          <w:b w:val="0"/>
          <w:bCs w:val="0"/>
          <w:color w:val="auto"/>
          <w:sz w:val="24"/>
          <w:szCs w:val="24"/>
          <w:highlight w:val="none"/>
          <w:lang w:val="en-US" w:eastAsia="zh-CN"/>
        </w:rPr>
        <w:t>8</w:t>
      </w:r>
      <w:r>
        <w:rPr>
          <w:rFonts w:hint="eastAsia" w:ascii="仿宋" w:hAnsi="仿宋" w:eastAsia="仿宋" w:cs="仿宋"/>
          <w:b w:val="0"/>
          <w:bCs w:val="0"/>
          <w:color w:val="auto"/>
          <w:sz w:val="24"/>
          <w:szCs w:val="24"/>
          <w:highlight w:val="none"/>
          <w:lang w:eastAsia="zh-CN"/>
        </w:rPr>
        <w:t>月</w:t>
      </w:r>
      <w:r>
        <w:rPr>
          <w:rFonts w:hint="eastAsia" w:ascii="仿宋" w:hAnsi="仿宋" w:eastAsia="仿宋" w:cs="仿宋"/>
          <w:b w:val="0"/>
          <w:bCs w:val="0"/>
          <w:color w:val="auto"/>
          <w:sz w:val="24"/>
          <w:szCs w:val="24"/>
          <w:highlight w:val="none"/>
          <w:lang w:val="en-US" w:eastAsia="zh-CN"/>
        </w:rPr>
        <w:t>31</w:t>
      </w:r>
      <w:r>
        <w:rPr>
          <w:rFonts w:hint="eastAsia" w:ascii="仿宋" w:hAnsi="仿宋" w:eastAsia="仿宋" w:cs="仿宋"/>
          <w:b w:val="0"/>
          <w:bCs w:val="0"/>
          <w:color w:val="auto"/>
          <w:sz w:val="24"/>
          <w:szCs w:val="24"/>
          <w:highlight w:val="none"/>
          <w:lang w:eastAsia="zh-CN"/>
        </w:rPr>
        <w:t>日</w:t>
      </w:r>
      <w:r>
        <w:rPr>
          <w:rFonts w:hint="eastAsia" w:ascii="仿宋" w:hAnsi="仿宋" w:eastAsia="仿宋" w:cs="仿宋"/>
          <w:b w:val="0"/>
          <w:bCs w:val="0"/>
          <w:color w:val="auto"/>
          <w:sz w:val="24"/>
          <w:szCs w:val="24"/>
          <w:highlight w:val="none"/>
          <w:lang w:val="en-US" w:eastAsia="zh-CN"/>
        </w:rPr>
        <w:t>。</w:t>
      </w:r>
    </w:p>
    <w:p>
      <w:pPr>
        <w:rPr>
          <w:rFonts w:hint="eastAsia" w:ascii="仿宋" w:hAnsi="仿宋" w:eastAsia="仿宋" w:cs="仿宋"/>
          <w:b w:val="0"/>
          <w:bCs w:val="0"/>
          <w:color w:val="auto"/>
          <w:sz w:val="24"/>
          <w:szCs w:val="24"/>
          <w:highlight w:val="none"/>
          <w:lang w:val="en-US" w:eastAsia="zh-CN"/>
        </w:rPr>
      </w:pPr>
    </w:p>
    <w:p>
      <w:pPr>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第三标段：</w:t>
      </w:r>
      <w:r>
        <w:rPr>
          <w:rFonts w:hint="eastAsia" w:ascii="仿宋" w:hAnsi="仿宋" w:eastAsia="仿宋" w:cs="仿宋"/>
          <w:sz w:val="24"/>
          <w:szCs w:val="24"/>
          <w:highlight w:val="none"/>
        </w:rPr>
        <w:t>采购包预算金额：</w:t>
      </w:r>
      <w:r>
        <w:rPr>
          <w:rFonts w:hint="default" w:ascii="仿宋" w:hAnsi="仿宋" w:eastAsia="仿宋" w:cs="仿宋"/>
          <w:sz w:val="24"/>
          <w:szCs w:val="24"/>
          <w:highlight w:val="none"/>
          <w:lang w:val="en-US" w:eastAsia="zh-CN"/>
        </w:rPr>
        <w:t>10240000</w:t>
      </w:r>
      <w:r>
        <w:rPr>
          <w:rFonts w:hint="eastAsia" w:ascii="仿宋" w:hAnsi="仿宋" w:eastAsia="仿宋" w:cs="仿宋"/>
          <w:sz w:val="24"/>
          <w:szCs w:val="24"/>
          <w:highlight w:val="none"/>
          <w:lang w:val="en-US" w:eastAsia="zh-CN"/>
        </w:rPr>
        <w:t>.00</w:t>
      </w:r>
      <w:r>
        <w:rPr>
          <w:rFonts w:hint="eastAsia" w:ascii="仿宋" w:hAnsi="仿宋" w:eastAsia="仿宋" w:cs="仿宋"/>
          <w:sz w:val="24"/>
          <w:szCs w:val="24"/>
          <w:highlight w:val="none"/>
        </w:rPr>
        <w:t>元</w:t>
      </w:r>
    </w:p>
    <w:tbl>
      <w:tblPr>
        <w:tblStyle w:val="51"/>
        <w:tblW w:w="9298"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963"/>
        <w:gridCol w:w="1720"/>
        <w:gridCol w:w="1960"/>
        <w:gridCol w:w="1505"/>
        <w:gridCol w:w="1570"/>
        <w:gridCol w:w="15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66" w:hRule="atLeast"/>
        </w:trPr>
        <w:tc>
          <w:tcPr>
            <w:tcW w:w="963" w:type="dxa"/>
          </w:tcPr>
          <w:p>
            <w:pPr>
              <w:jc w:val="center"/>
              <w:rPr>
                <w:rFonts w:hint="eastAsia" w:ascii="仿宋" w:hAnsi="仿宋" w:eastAsia="仿宋" w:cs="仿宋"/>
                <w:sz w:val="24"/>
                <w:szCs w:val="24"/>
              </w:rPr>
            </w:pPr>
            <w:r>
              <w:rPr>
                <w:rFonts w:hint="eastAsia" w:ascii="仿宋" w:hAnsi="仿宋" w:eastAsia="仿宋" w:cs="仿宋"/>
                <w:sz w:val="24"/>
                <w:szCs w:val="24"/>
              </w:rPr>
              <w:t>品目号</w:t>
            </w:r>
          </w:p>
        </w:tc>
        <w:tc>
          <w:tcPr>
            <w:tcW w:w="1720" w:type="dxa"/>
          </w:tcPr>
          <w:p>
            <w:pPr>
              <w:jc w:val="center"/>
              <w:rPr>
                <w:rFonts w:hint="eastAsia" w:ascii="仿宋" w:hAnsi="仿宋" w:eastAsia="仿宋" w:cs="仿宋"/>
                <w:sz w:val="24"/>
                <w:szCs w:val="24"/>
              </w:rPr>
            </w:pPr>
            <w:r>
              <w:rPr>
                <w:rFonts w:hint="eastAsia" w:ascii="仿宋" w:hAnsi="仿宋" w:eastAsia="仿宋" w:cs="仿宋"/>
                <w:sz w:val="24"/>
                <w:szCs w:val="24"/>
              </w:rPr>
              <w:t>品目名称</w:t>
            </w:r>
          </w:p>
        </w:tc>
        <w:tc>
          <w:tcPr>
            <w:tcW w:w="1960" w:type="dxa"/>
          </w:tcPr>
          <w:p>
            <w:pPr>
              <w:jc w:val="center"/>
              <w:rPr>
                <w:rFonts w:hint="eastAsia" w:ascii="仿宋" w:hAnsi="仿宋" w:eastAsia="仿宋" w:cs="仿宋"/>
                <w:sz w:val="24"/>
                <w:szCs w:val="24"/>
              </w:rPr>
            </w:pPr>
            <w:r>
              <w:rPr>
                <w:rFonts w:hint="eastAsia" w:ascii="仿宋" w:hAnsi="仿宋" w:eastAsia="仿宋" w:cs="仿宋"/>
                <w:sz w:val="24"/>
                <w:szCs w:val="24"/>
              </w:rPr>
              <w:t>采购标的</w:t>
            </w:r>
          </w:p>
        </w:tc>
        <w:tc>
          <w:tcPr>
            <w:tcW w:w="1505" w:type="dxa"/>
          </w:tcPr>
          <w:p>
            <w:pPr>
              <w:jc w:val="center"/>
              <w:rPr>
                <w:rFonts w:hint="eastAsia" w:ascii="仿宋" w:hAnsi="仿宋" w:eastAsia="仿宋" w:cs="仿宋"/>
                <w:sz w:val="24"/>
                <w:szCs w:val="24"/>
              </w:rPr>
            </w:pPr>
            <w:r>
              <w:rPr>
                <w:rFonts w:hint="eastAsia" w:ascii="仿宋" w:hAnsi="仿宋" w:eastAsia="仿宋" w:cs="仿宋"/>
                <w:sz w:val="24"/>
                <w:szCs w:val="24"/>
              </w:rPr>
              <w:t>数量（单位）</w:t>
            </w:r>
          </w:p>
        </w:tc>
        <w:tc>
          <w:tcPr>
            <w:tcW w:w="1570" w:type="dxa"/>
          </w:tcPr>
          <w:p>
            <w:pPr>
              <w:jc w:val="center"/>
              <w:rPr>
                <w:rFonts w:hint="eastAsia" w:ascii="仿宋" w:hAnsi="仿宋" w:eastAsia="仿宋" w:cs="仿宋"/>
                <w:sz w:val="24"/>
                <w:szCs w:val="24"/>
              </w:rPr>
            </w:pPr>
            <w:r>
              <w:rPr>
                <w:rFonts w:hint="eastAsia" w:ascii="仿宋" w:hAnsi="仿宋" w:eastAsia="仿宋" w:cs="仿宋"/>
                <w:sz w:val="24"/>
                <w:szCs w:val="24"/>
              </w:rPr>
              <w:t>技术规格、参数及要求</w:t>
            </w:r>
          </w:p>
        </w:tc>
        <w:tc>
          <w:tcPr>
            <w:tcW w:w="1580" w:type="dxa"/>
          </w:tcPr>
          <w:p>
            <w:pPr>
              <w:jc w:val="center"/>
              <w:rPr>
                <w:rFonts w:hint="eastAsia" w:ascii="仿宋" w:hAnsi="仿宋" w:eastAsia="仿宋" w:cs="仿宋"/>
                <w:sz w:val="24"/>
                <w:szCs w:val="24"/>
              </w:rPr>
            </w:pPr>
            <w:r>
              <w:rPr>
                <w:rFonts w:hint="eastAsia" w:ascii="仿宋" w:hAnsi="仿宋" w:eastAsia="仿宋" w:cs="仿宋"/>
                <w:sz w:val="24"/>
                <w:szCs w:val="24"/>
              </w:rPr>
              <w:t>品目预算(元)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93" w:hRule="atLeast"/>
        </w:trPr>
        <w:tc>
          <w:tcPr>
            <w:tcW w:w="963" w:type="dxa"/>
          </w:tcPr>
          <w:p>
            <w:pPr>
              <w:jc w:val="center"/>
              <w:rPr>
                <w:rFonts w:hint="eastAsia" w:ascii="仿宋" w:hAnsi="仿宋" w:eastAsia="仿宋" w:cs="仿宋"/>
                <w:sz w:val="24"/>
                <w:szCs w:val="24"/>
              </w:rPr>
            </w:pPr>
          </w:p>
          <w:p>
            <w:pPr>
              <w:jc w:val="center"/>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-1</w:t>
            </w:r>
          </w:p>
        </w:tc>
        <w:tc>
          <w:tcPr>
            <w:tcW w:w="1720" w:type="dxa"/>
          </w:tcPr>
          <w:p>
            <w:pPr>
              <w:jc w:val="center"/>
              <w:rPr>
                <w:rFonts w:hint="eastAsia" w:ascii="仿宋" w:hAnsi="仿宋" w:eastAsia="仿宋" w:cs="仿宋"/>
                <w:sz w:val="24"/>
                <w:szCs w:val="24"/>
              </w:rPr>
            </w:pPr>
            <w:r>
              <w:rPr>
                <w:rFonts w:hint="eastAsia" w:ascii="仿宋" w:hAnsi="仿宋" w:eastAsia="仿宋" w:cs="仿宋"/>
                <w:sz w:val="24"/>
                <w:szCs w:val="24"/>
                <w:highlight w:val="none"/>
                <w:lang w:val="en-US" w:eastAsia="zh-CN"/>
              </w:rPr>
              <w:t>松山湖北区</w:t>
            </w:r>
            <w:r>
              <w:rPr>
                <w:rFonts w:hint="eastAsia" w:ascii="仿宋" w:hAnsi="仿宋" w:eastAsia="仿宋" w:cs="仿宋"/>
                <w:b w:val="0"/>
                <w:bCs w:val="0"/>
                <w:color w:val="auto"/>
                <w:sz w:val="24"/>
                <w:szCs w:val="24"/>
                <w:highlight w:val="none"/>
                <w:lang w:eastAsia="zh-CN"/>
              </w:rPr>
              <w:t>市政维护服务项目</w:t>
            </w:r>
          </w:p>
        </w:tc>
        <w:tc>
          <w:tcPr>
            <w:tcW w:w="1960" w:type="dxa"/>
          </w:tcPr>
          <w:p>
            <w:pPr>
              <w:jc w:val="center"/>
              <w:rPr>
                <w:rFonts w:hint="eastAsia" w:ascii="仿宋" w:hAnsi="仿宋" w:eastAsia="仿宋" w:cs="仿宋"/>
                <w:sz w:val="24"/>
                <w:szCs w:val="24"/>
              </w:rPr>
            </w:pPr>
            <w:r>
              <w:rPr>
                <w:rFonts w:hint="eastAsia" w:ascii="仿宋" w:hAnsi="仿宋" w:eastAsia="仿宋" w:cs="仿宋"/>
                <w:sz w:val="24"/>
                <w:szCs w:val="24"/>
                <w:highlight w:val="none"/>
              </w:rPr>
              <w:t>以大学路为界（包括大学路），往南方向</w:t>
            </w:r>
          </w:p>
        </w:tc>
        <w:tc>
          <w:tcPr>
            <w:tcW w:w="1505" w:type="dxa"/>
          </w:tcPr>
          <w:p>
            <w:pPr>
              <w:jc w:val="center"/>
              <w:rPr>
                <w:rFonts w:hint="eastAsia" w:ascii="仿宋" w:hAnsi="仿宋" w:eastAsia="仿宋" w:cs="仿宋"/>
                <w:sz w:val="24"/>
                <w:szCs w:val="24"/>
              </w:rPr>
            </w:pPr>
          </w:p>
          <w:p>
            <w:pPr>
              <w:jc w:val="center"/>
              <w:rPr>
                <w:rFonts w:hint="eastAsia" w:ascii="仿宋" w:hAnsi="仿宋" w:eastAsia="仿宋" w:cs="仿宋"/>
                <w:sz w:val="24"/>
                <w:szCs w:val="24"/>
              </w:rPr>
            </w:pPr>
            <w:r>
              <w:rPr>
                <w:rFonts w:hint="eastAsia" w:ascii="仿宋" w:hAnsi="仿宋" w:eastAsia="仿宋" w:cs="仿宋"/>
                <w:sz w:val="24"/>
                <w:szCs w:val="24"/>
              </w:rPr>
              <w:t>1(项)</w:t>
            </w:r>
          </w:p>
        </w:tc>
        <w:tc>
          <w:tcPr>
            <w:tcW w:w="1570" w:type="dxa"/>
          </w:tcPr>
          <w:p>
            <w:pPr>
              <w:jc w:val="center"/>
              <w:rPr>
                <w:rFonts w:hint="eastAsia" w:ascii="仿宋" w:hAnsi="仿宋" w:eastAsia="仿宋" w:cs="仿宋"/>
                <w:sz w:val="24"/>
                <w:szCs w:val="24"/>
              </w:rPr>
            </w:pPr>
          </w:p>
          <w:p>
            <w:pPr>
              <w:jc w:val="center"/>
              <w:rPr>
                <w:rFonts w:hint="eastAsia" w:ascii="仿宋" w:hAnsi="仿宋" w:eastAsia="仿宋" w:cs="仿宋"/>
                <w:sz w:val="24"/>
                <w:szCs w:val="24"/>
                <w:lang w:val="en-US" w:eastAsia="zh-CN"/>
              </w:rPr>
            </w:pPr>
            <w:r>
              <w:rPr>
                <w:rFonts w:hint="eastAsia" w:ascii="仿宋" w:hAnsi="仿宋" w:eastAsia="仿宋" w:cs="仿宋"/>
                <w:sz w:val="24"/>
                <w:szCs w:val="24"/>
              </w:rPr>
              <w:t>详见</w:t>
            </w:r>
            <w:r>
              <w:rPr>
                <w:rFonts w:hint="eastAsia" w:ascii="仿宋" w:hAnsi="仿宋" w:eastAsia="仿宋" w:cs="仿宋"/>
                <w:sz w:val="24"/>
                <w:szCs w:val="24"/>
                <w:lang w:val="en-US" w:eastAsia="zh-CN"/>
              </w:rPr>
              <w:t>用户需求书</w:t>
            </w:r>
          </w:p>
        </w:tc>
        <w:tc>
          <w:tcPr>
            <w:tcW w:w="1580" w:type="dxa"/>
          </w:tcPr>
          <w:p>
            <w:pPr>
              <w:jc w:val="center"/>
              <w:rPr>
                <w:rFonts w:hint="eastAsia" w:ascii="仿宋" w:hAnsi="仿宋" w:eastAsia="仿宋" w:cs="仿宋"/>
                <w:sz w:val="24"/>
                <w:szCs w:val="24"/>
                <w:lang w:val="en-US" w:eastAsia="zh-CN"/>
              </w:rPr>
            </w:pPr>
          </w:p>
          <w:p>
            <w:pPr>
              <w:jc w:val="center"/>
              <w:rPr>
                <w:rFonts w:hint="eastAsia" w:ascii="仿宋" w:hAnsi="仿宋" w:eastAsia="仿宋" w:cs="仿宋"/>
                <w:sz w:val="24"/>
                <w:szCs w:val="24"/>
                <w:lang w:eastAsia="zh-CN"/>
              </w:rPr>
            </w:pPr>
            <w:r>
              <w:rPr>
                <w:rFonts w:hint="default" w:ascii="仿宋" w:hAnsi="仿宋" w:eastAsia="仿宋" w:cs="仿宋"/>
                <w:sz w:val="24"/>
                <w:szCs w:val="24"/>
                <w:highlight w:val="none"/>
                <w:lang w:val="en-US" w:eastAsia="zh-CN"/>
              </w:rPr>
              <w:t>10240000</w:t>
            </w:r>
            <w:r>
              <w:rPr>
                <w:rFonts w:hint="eastAsia" w:ascii="仿宋" w:hAnsi="仿宋" w:eastAsia="仿宋" w:cs="仿宋"/>
                <w:sz w:val="24"/>
                <w:szCs w:val="24"/>
                <w:highlight w:val="none"/>
                <w:lang w:val="en-US" w:eastAsia="zh-CN"/>
              </w:rPr>
              <w:t>.00</w:t>
            </w:r>
          </w:p>
        </w:tc>
      </w:tr>
    </w:tbl>
    <w:p>
      <w:pPr>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sz w:val="24"/>
          <w:szCs w:val="24"/>
        </w:rPr>
        <w:t>合同履行期限：</w:t>
      </w:r>
      <w:r>
        <w:rPr>
          <w:rFonts w:hint="eastAsia" w:ascii="仿宋" w:hAnsi="仿宋" w:eastAsia="仿宋" w:cs="仿宋"/>
          <w:b w:val="0"/>
          <w:bCs w:val="0"/>
          <w:color w:val="auto"/>
          <w:sz w:val="24"/>
          <w:szCs w:val="24"/>
          <w:highlight w:val="none"/>
          <w:lang w:eastAsia="zh-CN"/>
        </w:rPr>
        <w:t>202</w:t>
      </w:r>
      <w:r>
        <w:rPr>
          <w:rFonts w:hint="eastAsia" w:ascii="仿宋" w:hAnsi="仿宋" w:eastAsia="仿宋" w:cs="仿宋"/>
          <w:b w:val="0"/>
          <w:bCs w:val="0"/>
          <w:color w:val="auto"/>
          <w:sz w:val="24"/>
          <w:szCs w:val="24"/>
          <w:highlight w:val="none"/>
          <w:lang w:val="en-US" w:eastAsia="zh-CN"/>
        </w:rPr>
        <w:t>4</w:t>
      </w:r>
      <w:r>
        <w:rPr>
          <w:rFonts w:hint="eastAsia" w:ascii="仿宋" w:hAnsi="仿宋" w:eastAsia="仿宋" w:cs="仿宋"/>
          <w:b w:val="0"/>
          <w:bCs w:val="0"/>
          <w:color w:val="auto"/>
          <w:sz w:val="24"/>
          <w:szCs w:val="24"/>
          <w:highlight w:val="none"/>
          <w:lang w:eastAsia="zh-CN"/>
        </w:rPr>
        <w:t>年</w:t>
      </w:r>
      <w:r>
        <w:rPr>
          <w:rFonts w:hint="eastAsia" w:ascii="仿宋" w:hAnsi="仿宋" w:eastAsia="仿宋" w:cs="仿宋"/>
          <w:b w:val="0"/>
          <w:bCs w:val="0"/>
          <w:color w:val="auto"/>
          <w:sz w:val="24"/>
          <w:szCs w:val="24"/>
          <w:highlight w:val="none"/>
          <w:lang w:val="en-US" w:eastAsia="zh-CN"/>
        </w:rPr>
        <w:t>3</w:t>
      </w:r>
      <w:r>
        <w:rPr>
          <w:rFonts w:hint="eastAsia" w:ascii="仿宋" w:hAnsi="仿宋" w:eastAsia="仿宋" w:cs="仿宋"/>
          <w:b w:val="0"/>
          <w:bCs w:val="0"/>
          <w:color w:val="auto"/>
          <w:sz w:val="24"/>
          <w:szCs w:val="24"/>
          <w:highlight w:val="none"/>
          <w:lang w:eastAsia="zh-CN"/>
        </w:rPr>
        <w:t>月</w:t>
      </w:r>
      <w:r>
        <w:rPr>
          <w:rFonts w:hint="eastAsia" w:ascii="仿宋" w:hAnsi="仿宋" w:eastAsia="仿宋" w:cs="仿宋"/>
          <w:b w:val="0"/>
          <w:bCs w:val="0"/>
          <w:color w:val="auto"/>
          <w:sz w:val="24"/>
          <w:szCs w:val="24"/>
          <w:highlight w:val="none"/>
          <w:lang w:val="en-US" w:eastAsia="zh-CN"/>
        </w:rPr>
        <w:t>26</w:t>
      </w:r>
      <w:r>
        <w:rPr>
          <w:rFonts w:hint="eastAsia" w:ascii="仿宋" w:hAnsi="仿宋" w:eastAsia="仿宋" w:cs="仿宋"/>
          <w:b w:val="0"/>
          <w:bCs w:val="0"/>
          <w:color w:val="auto"/>
          <w:sz w:val="24"/>
          <w:szCs w:val="24"/>
          <w:highlight w:val="none"/>
          <w:lang w:eastAsia="zh-CN"/>
        </w:rPr>
        <w:t>日至202</w:t>
      </w:r>
      <w:r>
        <w:rPr>
          <w:rFonts w:hint="eastAsia" w:ascii="仿宋" w:hAnsi="仿宋" w:eastAsia="仿宋" w:cs="仿宋"/>
          <w:b w:val="0"/>
          <w:bCs w:val="0"/>
          <w:color w:val="auto"/>
          <w:sz w:val="24"/>
          <w:szCs w:val="24"/>
          <w:highlight w:val="none"/>
          <w:lang w:val="en-US" w:eastAsia="zh-CN"/>
        </w:rPr>
        <w:t>6</w:t>
      </w:r>
      <w:r>
        <w:rPr>
          <w:rFonts w:hint="eastAsia" w:ascii="仿宋" w:hAnsi="仿宋" w:eastAsia="仿宋" w:cs="仿宋"/>
          <w:b w:val="0"/>
          <w:bCs w:val="0"/>
          <w:color w:val="auto"/>
          <w:sz w:val="24"/>
          <w:szCs w:val="24"/>
          <w:highlight w:val="none"/>
          <w:lang w:eastAsia="zh-CN"/>
        </w:rPr>
        <w:t>年</w:t>
      </w:r>
      <w:r>
        <w:rPr>
          <w:rFonts w:hint="eastAsia" w:ascii="仿宋" w:hAnsi="仿宋" w:eastAsia="仿宋" w:cs="仿宋"/>
          <w:b w:val="0"/>
          <w:bCs w:val="0"/>
          <w:color w:val="auto"/>
          <w:sz w:val="24"/>
          <w:szCs w:val="24"/>
          <w:highlight w:val="none"/>
          <w:lang w:val="en-US" w:eastAsia="zh-CN"/>
        </w:rPr>
        <w:t>8</w:t>
      </w:r>
      <w:r>
        <w:rPr>
          <w:rFonts w:hint="eastAsia" w:ascii="仿宋" w:hAnsi="仿宋" w:eastAsia="仿宋" w:cs="仿宋"/>
          <w:b w:val="0"/>
          <w:bCs w:val="0"/>
          <w:color w:val="auto"/>
          <w:sz w:val="24"/>
          <w:szCs w:val="24"/>
          <w:highlight w:val="none"/>
          <w:lang w:eastAsia="zh-CN"/>
        </w:rPr>
        <w:t>月</w:t>
      </w:r>
      <w:r>
        <w:rPr>
          <w:rFonts w:hint="eastAsia" w:ascii="仿宋" w:hAnsi="仿宋" w:eastAsia="仿宋" w:cs="仿宋"/>
          <w:b w:val="0"/>
          <w:bCs w:val="0"/>
          <w:color w:val="auto"/>
          <w:sz w:val="24"/>
          <w:szCs w:val="24"/>
          <w:highlight w:val="none"/>
          <w:lang w:val="en-US" w:eastAsia="zh-CN"/>
        </w:rPr>
        <w:t>31</w:t>
      </w:r>
      <w:r>
        <w:rPr>
          <w:rFonts w:hint="eastAsia" w:ascii="仿宋" w:hAnsi="仿宋" w:eastAsia="仿宋" w:cs="仿宋"/>
          <w:b w:val="0"/>
          <w:bCs w:val="0"/>
          <w:color w:val="auto"/>
          <w:sz w:val="24"/>
          <w:szCs w:val="24"/>
          <w:highlight w:val="none"/>
          <w:lang w:eastAsia="zh-CN"/>
        </w:rPr>
        <w:t>日</w:t>
      </w:r>
      <w:r>
        <w:rPr>
          <w:rFonts w:hint="eastAsia" w:ascii="仿宋" w:hAnsi="仿宋" w:eastAsia="仿宋" w:cs="仿宋"/>
          <w:b w:val="0"/>
          <w:bCs w:val="0"/>
          <w:color w:val="auto"/>
          <w:sz w:val="24"/>
          <w:szCs w:val="24"/>
          <w:highlight w:val="none"/>
          <w:lang w:val="en-US" w:eastAsia="zh-CN"/>
        </w:rPr>
        <w:t>。</w:t>
      </w:r>
    </w:p>
    <w:p>
      <w:pPr>
        <w:rPr>
          <w:rFonts w:hint="eastAsia" w:ascii="仿宋" w:hAnsi="仿宋" w:eastAsia="仿宋" w:cs="仿宋"/>
          <w:b/>
          <w:bCs/>
          <w:color w:val="auto"/>
          <w:sz w:val="24"/>
          <w:szCs w:val="24"/>
          <w:highlight w:val="none"/>
          <w:lang w:val="en-US" w:eastAsia="zh-CN"/>
        </w:rPr>
      </w:pPr>
    </w:p>
    <w:p>
      <w:pPr>
        <w:widowControl/>
        <w:tabs>
          <w:tab w:val="left" w:pos="-360"/>
        </w:tabs>
        <w:adjustRightInd/>
        <w:spacing w:line="360" w:lineRule="auto"/>
        <w:ind w:firstLine="482" w:firstLineChars="200"/>
        <w:jc w:val="both"/>
        <w:textAlignment w:val="bottom"/>
        <w:outlineLvl w:val="0"/>
        <w:rPr>
          <w:rFonts w:hint="eastAsia" w:ascii="仿宋" w:hAnsi="仿宋" w:eastAsia="仿宋" w:cs="仿宋"/>
          <w:b/>
          <w:bCs/>
          <w:color w:val="auto"/>
          <w:kern w:val="28"/>
          <w:sz w:val="24"/>
          <w:szCs w:val="24"/>
          <w:highlight w:val="none"/>
        </w:rPr>
      </w:pPr>
      <w:r>
        <w:rPr>
          <w:rFonts w:hint="eastAsia" w:ascii="仿宋" w:hAnsi="仿宋" w:eastAsia="仿宋" w:cs="仿宋"/>
          <w:b/>
          <w:bCs/>
          <w:color w:val="auto"/>
          <w:kern w:val="28"/>
          <w:sz w:val="24"/>
          <w:szCs w:val="24"/>
          <w:highlight w:val="none"/>
        </w:rPr>
        <w:t>二、投标人</w:t>
      </w:r>
      <w:r>
        <w:rPr>
          <w:rFonts w:hint="eastAsia" w:ascii="仿宋" w:hAnsi="仿宋" w:eastAsia="仿宋" w:cs="仿宋"/>
          <w:b/>
          <w:bCs/>
          <w:color w:val="auto"/>
          <w:kern w:val="28"/>
          <w:sz w:val="24"/>
          <w:szCs w:val="24"/>
          <w:highlight w:val="none"/>
          <w:lang w:val="en-US" w:eastAsia="zh-CN"/>
        </w:rPr>
        <w:t>的资格要求</w:t>
      </w:r>
      <w:r>
        <w:rPr>
          <w:rFonts w:hint="eastAsia" w:ascii="仿宋" w:hAnsi="仿宋" w:eastAsia="仿宋" w:cs="仿宋"/>
          <w:b/>
          <w:bCs/>
          <w:color w:val="auto"/>
          <w:kern w:val="28"/>
          <w:sz w:val="24"/>
          <w:szCs w:val="24"/>
          <w:highlight w:val="none"/>
        </w:rPr>
        <w:t>：</w:t>
      </w:r>
      <w:bookmarkEnd w:id="5"/>
    </w:p>
    <w:p>
      <w:pPr>
        <w:widowControl/>
        <w:numPr>
          <w:ilvl w:val="0"/>
          <w:numId w:val="8"/>
        </w:numPr>
        <w:adjustRightInd/>
        <w:spacing w:line="360" w:lineRule="auto"/>
        <w:ind w:left="300" w:leftChars="0" w:right="53" w:firstLineChars="0"/>
        <w:textAlignment w:val="bottom"/>
        <w:rPr>
          <w:rFonts w:hint="eastAsia" w:ascii="仿宋" w:hAnsi="仿宋" w:eastAsia="仿宋" w:cs="仿宋"/>
          <w:sz w:val="24"/>
          <w:szCs w:val="24"/>
        </w:rPr>
      </w:pPr>
      <w:r>
        <w:rPr>
          <w:rFonts w:hint="eastAsia" w:ascii="仿宋" w:hAnsi="仿宋" w:eastAsia="仿宋" w:cs="仿宋"/>
          <w:sz w:val="24"/>
          <w:szCs w:val="24"/>
        </w:rPr>
        <w:t>投标人须为在中华人民共和国境内登记注册的具有独立承担民事责任能力的法人或其他组织；</w:t>
      </w:r>
    </w:p>
    <w:p>
      <w:pPr>
        <w:widowControl/>
        <w:numPr>
          <w:ilvl w:val="0"/>
          <w:numId w:val="8"/>
        </w:numPr>
        <w:adjustRightInd/>
        <w:spacing w:line="360" w:lineRule="auto"/>
        <w:ind w:left="300" w:leftChars="0" w:right="53" w:firstLineChars="0"/>
        <w:textAlignment w:val="bottom"/>
        <w:rPr>
          <w:rFonts w:hint="eastAsia" w:ascii="仿宋" w:hAnsi="仿宋" w:eastAsia="仿宋" w:cs="仿宋"/>
          <w:sz w:val="24"/>
          <w:szCs w:val="24"/>
        </w:rPr>
      </w:pPr>
      <w:r>
        <w:rPr>
          <w:rFonts w:hint="eastAsia" w:ascii="仿宋" w:hAnsi="仿宋" w:eastAsia="仿宋" w:cs="仿宋"/>
          <w:kern w:val="2"/>
          <w:sz w:val="24"/>
          <w:szCs w:val="24"/>
        </w:rPr>
        <w:t>投标人的单位负责人为同一人或者存在直接控股、管理关系的不同投标人，不得参加同一合同项下的采购活动。</w:t>
      </w:r>
    </w:p>
    <w:p>
      <w:pPr>
        <w:widowControl/>
        <w:numPr>
          <w:ilvl w:val="0"/>
          <w:numId w:val="8"/>
        </w:numPr>
        <w:adjustRightInd/>
        <w:spacing w:line="360" w:lineRule="auto"/>
        <w:ind w:left="300" w:leftChars="0" w:right="53" w:firstLineChars="0"/>
        <w:textAlignment w:val="bottom"/>
        <w:rPr>
          <w:rFonts w:hint="eastAsia" w:ascii="仿宋" w:hAnsi="仿宋" w:eastAsia="仿宋" w:cs="仿宋"/>
          <w:sz w:val="24"/>
          <w:szCs w:val="24"/>
        </w:rPr>
      </w:pPr>
      <w:r>
        <w:rPr>
          <w:rFonts w:hint="eastAsia" w:ascii="仿宋" w:hAnsi="仿宋" w:eastAsia="仿宋" w:cs="仿宋"/>
          <w:sz w:val="24"/>
          <w:szCs w:val="24"/>
        </w:rPr>
        <w:t>本项目不接受联合体投标。</w:t>
      </w:r>
    </w:p>
    <w:p>
      <w:pPr>
        <w:widowControl/>
        <w:numPr>
          <w:ilvl w:val="0"/>
          <w:numId w:val="8"/>
        </w:numPr>
        <w:adjustRightInd/>
        <w:spacing w:line="360" w:lineRule="auto"/>
        <w:ind w:left="300" w:leftChars="0" w:right="53" w:firstLineChars="0"/>
        <w:textAlignment w:val="bottom"/>
        <w:rPr>
          <w:rFonts w:hint="eastAsia" w:ascii="仿宋" w:hAnsi="仿宋" w:eastAsia="仿宋" w:cs="仿宋"/>
          <w:sz w:val="24"/>
          <w:szCs w:val="24"/>
        </w:rPr>
      </w:pPr>
      <w:r>
        <w:rPr>
          <w:rFonts w:hint="eastAsia" w:ascii="仿宋" w:hAnsi="仿宋" w:eastAsia="仿宋" w:cs="仿宋"/>
          <w:sz w:val="24"/>
          <w:szCs w:val="24"/>
        </w:rPr>
        <w:t>投标人未被列入“信用中国”网站(www.creditchina.gov.cn)“记录失信被执行人或重大税收违法案件当事人名单或严重违法失信行为”记录名单（以采购</w:t>
      </w:r>
      <w:r>
        <w:rPr>
          <w:rFonts w:hint="eastAsia" w:ascii="仿宋" w:hAnsi="仿宋" w:eastAsia="仿宋" w:cs="仿宋"/>
          <w:sz w:val="24"/>
          <w:szCs w:val="24"/>
          <w:lang w:eastAsia="zh-CN"/>
        </w:rPr>
        <w:t>人</w:t>
      </w:r>
      <w:r>
        <w:rPr>
          <w:rFonts w:hint="eastAsia" w:ascii="仿宋" w:hAnsi="仿宋" w:eastAsia="仿宋" w:cs="仿宋"/>
          <w:sz w:val="24"/>
          <w:szCs w:val="24"/>
        </w:rPr>
        <w:t>投标截止日当天在“信用中国”网站（www.creditchina.gov.cn）查询结果为准，如相关失信记录已失效，供应商需提供相关证明资料）。</w:t>
      </w:r>
    </w:p>
    <w:p>
      <w:pPr>
        <w:widowControl/>
        <w:numPr>
          <w:ilvl w:val="0"/>
          <w:numId w:val="8"/>
        </w:numPr>
        <w:adjustRightInd/>
        <w:spacing w:line="360" w:lineRule="auto"/>
        <w:ind w:left="300" w:leftChars="0" w:right="53" w:firstLineChars="0"/>
        <w:textAlignment w:val="bottom"/>
        <w:rPr>
          <w:rFonts w:hint="eastAsia" w:ascii="仿宋" w:hAnsi="仿宋" w:eastAsia="仿宋" w:cs="仿宋"/>
          <w:sz w:val="24"/>
          <w:szCs w:val="24"/>
        </w:rPr>
      </w:pPr>
      <w:r>
        <w:rPr>
          <w:rFonts w:hint="eastAsia" w:ascii="仿宋" w:hAnsi="仿宋" w:eastAsia="仿宋" w:cs="仿宋"/>
          <w:sz w:val="24"/>
          <w:szCs w:val="24"/>
        </w:rPr>
        <w:t>投标人须具有以下资质：具备劳务相关资质</w:t>
      </w:r>
      <w:r>
        <w:rPr>
          <w:rFonts w:hint="eastAsia" w:ascii="仿宋" w:hAnsi="仿宋" w:eastAsia="仿宋" w:cs="仿宋"/>
          <w:sz w:val="24"/>
          <w:szCs w:val="24"/>
          <w:lang w:eastAsia="zh-CN"/>
        </w:rPr>
        <w:t>。</w:t>
      </w:r>
    </w:p>
    <w:p>
      <w:pPr>
        <w:widowControl/>
        <w:tabs>
          <w:tab w:val="left" w:pos="-360"/>
        </w:tabs>
        <w:adjustRightInd/>
        <w:spacing w:line="360" w:lineRule="auto"/>
        <w:ind w:firstLine="482" w:firstLineChars="200"/>
        <w:jc w:val="both"/>
        <w:textAlignment w:val="bottom"/>
        <w:outlineLvl w:val="0"/>
        <w:rPr>
          <w:rFonts w:hint="eastAsia" w:ascii="仿宋" w:hAnsi="仿宋" w:eastAsia="仿宋" w:cs="仿宋"/>
          <w:b/>
          <w:bCs/>
          <w:kern w:val="28"/>
          <w:sz w:val="24"/>
          <w:szCs w:val="24"/>
          <w:lang w:val="en-US" w:eastAsia="zh-CN"/>
        </w:rPr>
      </w:pPr>
      <w:bookmarkStart w:id="6" w:name="_Toc4524"/>
      <w:r>
        <w:rPr>
          <w:rFonts w:hint="eastAsia" w:ascii="仿宋" w:hAnsi="仿宋" w:eastAsia="仿宋" w:cs="仿宋"/>
          <w:b/>
          <w:bCs/>
          <w:kern w:val="28"/>
          <w:sz w:val="24"/>
          <w:szCs w:val="24"/>
        </w:rPr>
        <w:t>三、采购文件获取：</w:t>
      </w:r>
      <w:bookmarkEnd w:id="6"/>
      <w:r>
        <w:rPr>
          <w:rFonts w:hint="eastAsia" w:ascii="仿宋" w:hAnsi="仿宋" w:eastAsia="仿宋" w:cs="仿宋"/>
          <w:sz w:val="24"/>
          <w:szCs w:val="24"/>
          <w:lang w:eastAsia="zh-CN"/>
        </w:rPr>
        <w:t>莞建公司官网（http:/</w:t>
      </w:r>
      <w:bookmarkStart w:id="246" w:name="_GoBack"/>
      <w:bookmarkEnd w:id="246"/>
      <w:r>
        <w:rPr>
          <w:rFonts w:hint="eastAsia" w:ascii="仿宋" w:hAnsi="仿宋" w:eastAsia="仿宋" w:cs="仿宋"/>
          <w:sz w:val="24"/>
          <w:szCs w:val="24"/>
          <w:lang w:eastAsia="zh-CN"/>
        </w:rPr>
        <w:t>/www.dggcc.cn）、</w:t>
      </w:r>
      <w:r>
        <w:rPr>
          <w:rFonts w:hint="eastAsia" w:ascii="仿宋" w:hAnsi="仿宋" w:eastAsia="仿宋" w:cs="仿宋"/>
          <w:sz w:val="24"/>
          <w:szCs w:val="24"/>
        </w:rPr>
        <w:t>东实集团官网（http://www.dgsy.com.cn）</w:t>
      </w:r>
      <w:r>
        <w:rPr>
          <w:rFonts w:hint="eastAsia" w:ascii="仿宋" w:hAnsi="仿宋" w:eastAsia="仿宋" w:cs="仿宋"/>
          <w:sz w:val="24"/>
          <w:szCs w:val="24"/>
          <w:lang w:eastAsia="zh-CN"/>
        </w:rPr>
        <w:t>采购公告处获取。</w:t>
      </w:r>
    </w:p>
    <w:p>
      <w:pPr>
        <w:spacing w:line="500" w:lineRule="exact"/>
        <w:ind w:firstLine="481"/>
        <w:rPr>
          <w:rFonts w:hint="eastAsia" w:ascii="仿宋" w:hAnsi="仿宋" w:eastAsia="仿宋" w:cs="仿宋"/>
          <w:b/>
          <w:bCs/>
          <w:kern w:val="28"/>
          <w:sz w:val="24"/>
          <w:szCs w:val="24"/>
          <w:lang w:val="zh-CN"/>
        </w:rPr>
      </w:pPr>
      <w:r>
        <w:rPr>
          <w:rFonts w:hint="eastAsia" w:ascii="仿宋" w:hAnsi="仿宋" w:eastAsia="仿宋" w:cs="仿宋"/>
          <w:b/>
          <w:bCs/>
          <w:kern w:val="28"/>
          <w:sz w:val="24"/>
          <w:szCs w:val="24"/>
          <w:lang w:val="zh-CN"/>
        </w:rPr>
        <w:t>四、合格的投标人：</w:t>
      </w:r>
    </w:p>
    <w:p>
      <w:pPr>
        <w:spacing w:line="500" w:lineRule="exact"/>
        <w:ind w:firstLine="481"/>
        <w:rPr>
          <w:rFonts w:hint="eastAsia" w:ascii="仿宋" w:hAnsi="仿宋" w:eastAsia="仿宋" w:cs="仿宋"/>
          <w:sz w:val="24"/>
          <w:szCs w:val="24"/>
          <w:highlight w:val="none"/>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一</w:t>
      </w:r>
      <w:r>
        <w:rPr>
          <w:rFonts w:hint="eastAsia" w:ascii="仿宋" w:hAnsi="仿宋" w:eastAsia="仿宋" w:cs="仿宋"/>
          <w:sz w:val="24"/>
          <w:szCs w:val="24"/>
          <w:lang w:eastAsia="zh-CN"/>
        </w:rPr>
        <w:t>）</w:t>
      </w:r>
      <w:r>
        <w:rPr>
          <w:rFonts w:hint="eastAsia" w:ascii="仿宋" w:hAnsi="仿宋" w:eastAsia="仿宋" w:cs="仿宋"/>
          <w:sz w:val="24"/>
          <w:szCs w:val="24"/>
        </w:rPr>
        <w:t>投标文件递交截止时间</w:t>
      </w:r>
      <w:r>
        <w:rPr>
          <w:rFonts w:hint="eastAsia" w:ascii="仿宋" w:hAnsi="仿宋" w:eastAsia="仿宋" w:cs="仿宋"/>
          <w:sz w:val="24"/>
          <w:szCs w:val="24"/>
          <w:highlight w:val="none"/>
        </w:rPr>
        <w:t>：</w:t>
      </w:r>
      <w:bookmarkStart w:id="7" w:name="_Hlk29566160"/>
      <w:r>
        <w:rPr>
          <w:rFonts w:hint="eastAsia" w:ascii="仿宋" w:hAnsi="仿宋" w:eastAsia="仿宋" w:cs="仿宋"/>
          <w:sz w:val="24"/>
          <w:szCs w:val="24"/>
          <w:highlight w:val="none"/>
        </w:rPr>
        <w:t>202</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年</w:t>
      </w:r>
      <w:r>
        <w:rPr>
          <w:rFonts w:hint="eastAsia" w:ascii="仿宋" w:hAnsi="仿宋" w:eastAsia="仿宋" w:cs="仿宋"/>
          <w:sz w:val="24"/>
          <w:szCs w:val="24"/>
          <w:highlight w:val="none"/>
          <w:lang w:val="en-US" w:eastAsia="zh-CN"/>
        </w:rPr>
        <w:t xml:space="preserve"> 3 </w:t>
      </w:r>
      <w:r>
        <w:rPr>
          <w:rFonts w:hint="eastAsia" w:ascii="仿宋" w:hAnsi="仿宋" w:eastAsia="仿宋" w:cs="仿宋"/>
          <w:sz w:val="24"/>
          <w:szCs w:val="24"/>
          <w:highlight w:val="none"/>
        </w:rPr>
        <w:t>月</w:t>
      </w:r>
      <w:r>
        <w:rPr>
          <w:rFonts w:hint="eastAsia" w:ascii="仿宋" w:hAnsi="仿宋" w:eastAsia="仿宋" w:cs="仿宋"/>
          <w:sz w:val="24"/>
          <w:szCs w:val="24"/>
          <w:highlight w:val="none"/>
          <w:lang w:val="en-US" w:eastAsia="zh-CN"/>
        </w:rPr>
        <w:t>22</w:t>
      </w:r>
      <w:r>
        <w:rPr>
          <w:rFonts w:hint="eastAsia" w:ascii="仿宋" w:hAnsi="仿宋" w:eastAsia="仿宋" w:cs="仿宋"/>
          <w:sz w:val="24"/>
          <w:szCs w:val="24"/>
          <w:highlight w:val="none"/>
        </w:rPr>
        <w:t>日</w:t>
      </w:r>
      <w:r>
        <w:rPr>
          <w:rFonts w:hint="eastAsia" w:ascii="仿宋" w:hAnsi="仿宋" w:eastAsia="仿宋" w:cs="仿宋"/>
          <w:sz w:val="24"/>
          <w:szCs w:val="24"/>
          <w:highlight w:val="none"/>
          <w:lang w:val="en-US" w:eastAsia="zh-CN"/>
        </w:rPr>
        <w:t>上</w:t>
      </w:r>
      <w:r>
        <w:rPr>
          <w:rFonts w:hint="eastAsia" w:ascii="仿宋" w:hAnsi="仿宋" w:eastAsia="仿宋" w:cs="仿宋"/>
          <w:sz w:val="24"/>
          <w:szCs w:val="24"/>
          <w:highlight w:val="none"/>
        </w:rPr>
        <w:t>午</w:t>
      </w:r>
      <w:r>
        <w:rPr>
          <w:rFonts w:hint="eastAsia" w:ascii="仿宋" w:hAnsi="仿宋" w:eastAsia="仿宋" w:cs="仿宋"/>
          <w:sz w:val="24"/>
          <w:szCs w:val="24"/>
          <w:highlight w:val="none"/>
          <w:lang w:val="en-US" w:eastAsia="zh-CN"/>
        </w:rPr>
        <w:t>10</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0时（北京时间）</w:t>
      </w:r>
      <w:bookmarkEnd w:id="7"/>
    </w:p>
    <w:p>
      <w:pPr>
        <w:spacing w:line="500" w:lineRule="exact"/>
        <w:ind w:firstLine="481"/>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二</w:t>
      </w:r>
      <w:r>
        <w:rPr>
          <w:rFonts w:hint="eastAsia" w:ascii="仿宋" w:hAnsi="仿宋" w:eastAsia="仿宋" w:cs="仿宋"/>
          <w:sz w:val="24"/>
          <w:szCs w:val="24"/>
          <w:highlight w:val="none"/>
          <w:lang w:eastAsia="zh-CN"/>
        </w:rPr>
        <w:t>）</w:t>
      </w:r>
      <w:r>
        <w:rPr>
          <w:rFonts w:hint="eastAsia" w:ascii="仿宋" w:hAnsi="仿宋" w:eastAsia="仿宋" w:cs="仿宋"/>
          <w:sz w:val="24"/>
          <w:szCs w:val="24"/>
          <w:lang w:val="en-US" w:eastAsia="zh-CN"/>
        </w:rPr>
        <w:t>投标</w:t>
      </w:r>
      <w:r>
        <w:rPr>
          <w:rFonts w:hint="eastAsia" w:ascii="仿宋" w:hAnsi="仿宋" w:eastAsia="仿宋" w:cs="仿宋"/>
          <w:sz w:val="24"/>
          <w:szCs w:val="24"/>
        </w:rPr>
        <w:t>文件份数：正本1份，副本</w:t>
      </w:r>
      <w:r>
        <w:rPr>
          <w:rFonts w:hint="eastAsia" w:ascii="仿宋" w:hAnsi="仿宋" w:eastAsia="仿宋" w:cs="仿宋"/>
          <w:sz w:val="24"/>
          <w:szCs w:val="24"/>
          <w:lang w:val="en-US" w:eastAsia="zh-CN"/>
        </w:rPr>
        <w:t>4</w:t>
      </w:r>
      <w:r>
        <w:rPr>
          <w:rFonts w:hint="eastAsia" w:ascii="仿宋" w:hAnsi="仿宋" w:eastAsia="仿宋" w:cs="仿宋"/>
          <w:sz w:val="24"/>
          <w:szCs w:val="24"/>
        </w:rPr>
        <w:t>份，电子版本1份（</w:t>
      </w:r>
      <w:r>
        <w:rPr>
          <w:rFonts w:hint="eastAsia" w:ascii="仿宋" w:hAnsi="仿宋" w:eastAsia="仿宋" w:cs="仿宋"/>
          <w:sz w:val="24"/>
          <w:szCs w:val="24"/>
          <w:lang w:val="en-US" w:eastAsia="zh-CN"/>
        </w:rPr>
        <w:t>包含签字盖章版PDF扫描投标文件、报价清单Excel版本，以</w:t>
      </w:r>
      <w:r>
        <w:rPr>
          <w:rFonts w:hint="eastAsia" w:ascii="仿宋" w:hAnsi="仿宋" w:eastAsia="仿宋" w:cs="仿宋"/>
          <w:sz w:val="24"/>
          <w:szCs w:val="24"/>
        </w:rPr>
        <w:t>U盘存储提交）</w:t>
      </w:r>
      <w:r>
        <w:rPr>
          <w:rFonts w:hint="eastAsia" w:ascii="仿宋" w:hAnsi="仿宋" w:eastAsia="仿宋" w:cs="仿宋"/>
          <w:sz w:val="24"/>
          <w:szCs w:val="24"/>
          <w:lang w:val="en-US" w:eastAsia="zh-CN"/>
        </w:rPr>
        <w:t>。</w:t>
      </w:r>
    </w:p>
    <w:p>
      <w:pPr>
        <w:widowControl/>
        <w:adjustRightInd/>
        <w:spacing w:line="500" w:lineRule="exact"/>
        <w:jc w:val="both"/>
        <w:outlineLvl w:val="0"/>
        <w:rPr>
          <w:rFonts w:hint="eastAsia" w:ascii="仿宋" w:hAnsi="仿宋" w:eastAsia="仿宋" w:cs="仿宋"/>
          <w:b/>
          <w:bCs/>
          <w:kern w:val="28"/>
          <w:sz w:val="24"/>
          <w:szCs w:val="24"/>
          <w:highlight w:val="none"/>
          <w:lang w:val="zh-CN"/>
        </w:rPr>
      </w:pPr>
      <w:r>
        <w:rPr>
          <w:rFonts w:hint="eastAsia" w:ascii="仿宋" w:hAnsi="仿宋" w:eastAsia="仿宋" w:cs="仿宋"/>
          <w:b/>
          <w:bCs/>
          <w:kern w:val="28"/>
          <w:sz w:val="24"/>
          <w:szCs w:val="24"/>
          <w:highlight w:val="none"/>
          <w:lang w:val="zh-CN"/>
        </w:rPr>
        <w:t xml:space="preserve">    </w:t>
      </w:r>
      <w:bookmarkStart w:id="8" w:name="_Toc12940"/>
      <w:r>
        <w:rPr>
          <w:rFonts w:hint="eastAsia" w:ascii="仿宋" w:hAnsi="仿宋" w:eastAsia="仿宋" w:cs="仿宋"/>
          <w:b/>
          <w:bCs/>
          <w:kern w:val="28"/>
          <w:sz w:val="24"/>
          <w:szCs w:val="24"/>
          <w:highlight w:val="none"/>
          <w:lang w:val="zh-CN"/>
        </w:rPr>
        <w:t>五、开标时间、地点及事宜：</w:t>
      </w:r>
      <w:bookmarkEnd w:id="8"/>
    </w:p>
    <w:p>
      <w:pPr>
        <w:widowControl/>
        <w:tabs>
          <w:tab w:val="left" w:pos="-360"/>
        </w:tabs>
        <w:adjustRightInd/>
        <w:spacing w:line="500" w:lineRule="exact"/>
        <w:ind w:left="480" w:leftChars="200"/>
        <w:jc w:val="both"/>
        <w:textAlignment w:val="bottom"/>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（一）开标时间：</w:t>
      </w:r>
      <w:r>
        <w:rPr>
          <w:rFonts w:hint="eastAsia" w:ascii="仿宋" w:hAnsi="仿宋" w:eastAsia="仿宋" w:cs="仿宋"/>
          <w:sz w:val="24"/>
          <w:szCs w:val="24"/>
          <w:highlight w:val="none"/>
        </w:rPr>
        <w:t>202</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年</w:t>
      </w:r>
      <w:r>
        <w:rPr>
          <w:rFonts w:hint="eastAsia" w:ascii="仿宋" w:hAnsi="仿宋" w:eastAsia="仿宋" w:cs="仿宋"/>
          <w:sz w:val="24"/>
          <w:szCs w:val="24"/>
          <w:highlight w:val="none"/>
          <w:lang w:val="en-US" w:eastAsia="zh-CN"/>
        </w:rPr>
        <w:t xml:space="preserve"> 3 </w:t>
      </w:r>
      <w:r>
        <w:rPr>
          <w:rFonts w:hint="eastAsia" w:ascii="仿宋" w:hAnsi="仿宋" w:eastAsia="仿宋" w:cs="仿宋"/>
          <w:sz w:val="24"/>
          <w:szCs w:val="24"/>
          <w:highlight w:val="none"/>
        </w:rPr>
        <w:t>月</w:t>
      </w:r>
      <w:r>
        <w:rPr>
          <w:rFonts w:hint="eastAsia" w:ascii="仿宋" w:hAnsi="仿宋" w:eastAsia="仿宋" w:cs="仿宋"/>
          <w:sz w:val="24"/>
          <w:szCs w:val="24"/>
          <w:highlight w:val="none"/>
          <w:lang w:val="en-US" w:eastAsia="zh-CN"/>
        </w:rPr>
        <w:t>22</w:t>
      </w:r>
      <w:r>
        <w:rPr>
          <w:rFonts w:hint="eastAsia" w:ascii="仿宋" w:hAnsi="仿宋" w:eastAsia="仿宋" w:cs="仿宋"/>
          <w:sz w:val="24"/>
          <w:szCs w:val="24"/>
          <w:highlight w:val="none"/>
        </w:rPr>
        <w:t>日</w:t>
      </w:r>
      <w:r>
        <w:rPr>
          <w:rFonts w:hint="eastAsia" w:ascii="仿宋" w:hAnsi="仿宋" w:eastAsia="仿宋" w:cs="仿宋"/>
          <w:sz w:val="24"/>
          <w:szCs w:val="24"/>
          <w:highlight w:val="none"/>
          <w:lang w:val="en-US" w:eastAsia="zh-CN"/>
        </w:rPr>
        <w:t>上</w:t>
      </w:r>
      <w:r>
        <w:rPr>
          <w:rFonts w:hint="eastAsia" w:ascii="仿宋" w:hAnsi="仿宋" w:eastAsia="仿宋" w:cs="仿宋"/>
          <w:sz w:val="24"/>
          <w:szCs w:val="24"/>
          <w:highlight w:val="none"/>
        </w:rPr>
        <w:t>午</w:t>
      </w:r>
      <w:r>
        <w:rPr>
          <w:rFonts w:hint="eastAsia" w:ascii="仿宋" w:hAnsi="仿宋" w:eastAsia="仿宋" w:cs="仿宋"/>
          <w:sz w:val="24"/>
          <w:szCs w:val="24"/>
          <w:highlight w:val="none"/>
          <w:lang w:val="en-US" w:eastAsia="zh-CN"/>
        </w:rPr>
        <w:t>10</w:t>
      </w:r>
      <w:r>
        <w:rPr>
          <w:rFonts w:hint="eastAsia" w:ascii="仿宋" w:hAnsi="仿宋" w:eastAsia="仿宋" w:cs="仿宋"/>
          <w:sz w:val="24"/>
          <w:szCs w:val="24"/>
          <w:highlight w:val="none"/>
        </w:rPr>
        <w:t>：</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0时（北京时间）</w:t>
      </w:r>
    </w:p>
    <w:p>
      <w:pPr>
        <w:widowControl/>
        <w:tabs>
          <w:tab w:val="left" w:pos="-360"/>
        </w:tabs>
        <w:adjustRightInd/>
        <w:spacing w:line="500" w:lineRule="exact"/>
        <w:ind w:left="480" w:leftChars="200"/>
        <w:jc w:val="both"/>
        <w:textAlignment w:val="bottom"/>
        <w:rPr>
          <w:rFonts w:hint="eastAsia" w:ascii="仿宋" w:hAnsi="仿宋" w:eastAsia="仿宋" w:cs="仿宋"/>
          <w:sz w:val="24"/>
          <w:szCs w:val="24"/>
        </w:rPr>
      </w:pPr>
      <w:r>
        <w:rPr>
          <w:rFonts w:hint="eastAsia" w:ascii="仿宋" w:hAnsi="仿宋" w:eastAsia="仿宋" w:cs="仿宋"/>
          <w:sz w:val="24"/>
          <w:szCs w:val="24"/>
        </w:rPr>
        <w:t>（二）开标地点：东莞市南城区城市风景街东莞市莞城建筑工程有限公司五楼会议室</w:t>
      </w:r>
    </w:p>
    <w:p>
      <w:pPr>
        <w:widowControl/>
        <w:tabs>
          <w:tab w:val="left" w:pos="-360"/>
        </w:tabs>
        <w:adjustRightInd/>
        <w:spacing w:line="500" w:lineRule="exact"/>
        <w:ind w:left="480" w:leftChars="200"/>
        <w:jc w:val="both"/>
        <w:textAlignment w:val="bottom"/>
        <w:rPr>
          <w:rFonts w:hint="eastAsia" w:ascii="仿宋" w:hAnsi="仿宋" w:eastAsia="仿宋" w:cs="仿宋"/>
          <w:sz w:val="24"/>
          <w:szCs w:val="24"/>
        </w:rPr>
      </w:pPr>
      <w:r>
        <w:rPr>
          <w:rFonts w:hint="eastAsia" w:ascii="仿宋" w:hAnsi="仿宋" w:eastAsia="仿宋" w:cs="仿宋"/>
          <w:sz w:val="24"/>
          <w:szCs w:val="24"/>
        </w:rPr>
        <w:t>（三）开标事宜：届时请投标法定代表人或其授权代表务必携带有效身份证明准时参加开标会并签名报到，以证明其出席。</w:t>
      </w:r>
    </w:p>
    <w:p>
      <w:pPr>
        <w:spacing w:line="500" w:lineRule="exact"/>
        <w:ind w:firstLine="480" w:firstLineChars="200"/>
        <w:outlineLvl w:val="0"/>
        <w:rPr>
          <w:rFonts w:hint="eastAsia" w:ascii="仿宋" w:hAnsi="仿宋" w:eastAsia="仿宋" w:cs="仿宋"/>
          <w:kern w:val="28"/>
          <w:sz w:val="24"/>
          <w:szCs w:val="24"/>
        </w:rPr>
      </w:pPr>
      <w:bookmarkStart w:id="9" w:name="_Toc4152"/>
      <w:bookmarkStart w:id="10" w:name="_Toc396137230"/>
      <w:r>
        <w:rPr>
          <w:rFonts w:hint="eastAsia" w:ascii="仿宋" w:hAnsi="仿宋" w:eastAsia="仿宋" w:cs="仿宋"/>
          <w:kern w:val="28"/>
          <w:sz w:val="24"/>
          <w:szCs w:val="24"/>
        </w:rPr>
        <w:t>六、有关此次采购事宜，可按下列联系方式形式向采购人查询：</w:t>
      </w:r>
      <w:bookmarkEnd w:id="9"/>
    </w:p>
    <w:p>
      <w:pPr>
        <w:spacing w:line="50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采 购 人：东莞市莞城建筑工程有限公司</w:t>
      </w:r>
    </w:p>
    <w:p>
      <w:pPr>
        <w:spacing w:line="50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地    址：</w:t>
      </w:r>
      <w:r>
        <w:rPr>
          <w:rFonts w:hint="eastAsia" w:ascii="仿宋" w:hAnsi="仿宋" w:eastAsia="仿宋" w:cs="仿宋"/>
          <w:bCs/>
          <w:sz w:val="24"/>
          <w:szCs w:val="24"/>
          <w:lang w:val="zh-CN"/>
        </w:rPr>
        <w:t>东莞市南城区城市风景街（原地震局大楼）东莞市莞城建筑工程有限公司</w:t>
      </w:r>
    </w:p>
    <w:p>
      <w:pPr>
        <w:spacing w:line="50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 xml:space="preserve">联 系 人: </w:t>
      </w:r>
      <w:r>
        <w:rPr>
          <w:rFonts w:hint="eastAsia" w:ascii="仿宋" w:hAnsi="仿宋" w:eastAsia="仿宋" w:cs="仿宋"/>
          <w:sz w:val="24"/>
          <w:szCs w:val="24"/>
          <w:lang w:val="en-US" w:eastAsia="zh-CN"/>
        </w:rPr>
        <w:t>李</w:t>
      </w:r>
      <w:r>
        <w:rPr>
          <w:rFonts w:hint="eastAsia" w:ascii="仿宋" w:hAnsi="仿宋" w:eastAsia="仿宋" w:cs="仿宋"/>
          <w:sz w:val="24"/>
          <w:szCs w:val="24"/>
        </w:rPr>
        <w:t>生</w:t>
      </w:r>
    </w:p>
    <w:p>
      <w:pPr>
        <w:spacing w:line="500" w:lineRule="exact"/>
        <w:ind w:firstLine="480" w:firstLineChars="200"/>
        <w:jc w:val="both"/>
        <w:rPr>
          <w:rFonts w:hint="eastAsia" w:ascii="仿宋" w:hAnsi="仿宋" w:eastAsia="仿宋" w:cs="仿宋"/>
          <w:sz w:val="24"/>
          <w:szCs w:val="24"/>
        </w:rPr>
      </w:pPr>
      <w:r>
        <w:rPr>
          <w:rFonts w:hint="eastAsia" w:ascii="仿宋" w:hAnsi="仿宋" w:eastAsia="仿宋" w:cs="仿宋"/>
          <w:sz w:val="24"/>
          <w:szCs w:val="24"/>
        </w:rPr>
        <w:t>电    话：</w:t>
      </w:r>
      <w:r>
        <w:rPr>
          <w:rFonts w:hint="eastAsia" w:ascii="仿宋" w:hAnsi="仿宋" w:eastAsia="仿宋" w:cs="仿宋"/>
          <w:sz w:val="24"/>
          <w:szCs w:val="24"/>
          <w:lang w:val="en-US" w:eastAsia="zh-CN"/>
        </w:rPr>
        <w:t xml:space="preserve">18676948338               </w:t>
      </w:r>
      <w:r>
        <w:rPr>
          <w:rFonts w:hint="eastAsia" w:ascii="仿宋" w:hAnsi="仿宋" w:eastAsia="仿宋" w:cs="仿宋"/>
          <w:sz w:val="24"/>
          <w:szCs w:val="24"/>
        </w:rPr>
        <w:t>传    真：0769-39009090</w:t>
      </w:r>
    </w:p>
    <w:p>
      <w:pPr>
        <w:pStyle w:val="2"/>
        <w:keepNext/>
        <w:keepLines/>
        <w:pageBreakBefore/>
        <w:numPr>
          <w:ilvl w:val="0"/>
          <w:numId w:val="0"/>
        </w:numPr>
        <w:tabs>
          <w:tab w:val="left" w:pos="1080"/>
        </w:tabs>
        <w:spacing w:line="360" w:lineRule="auto"/>
        <w:ind w:leftChars="-449" w:firstLine="4498" w:firstLineChars="1600"/>
        <w:jc w:val="both"/>
        <w:rPr>
          <w:rFonts w:hint="eastAsia" w:ascii="仿宋" w:hAnsi="仿宋" w:eastAsia="仿宋" w:cs="仿宋"/>
          <w:b/>
          <w:bCs/>
          <w:color w:val="auto"/>
          <w:kern w:val="44"/>
          <w:sz w:val="28"/>
          <w:szCs w:val="28"/>
          <w:highlight w:val="none"/>
          <w:lang w:val="zh-CN"/>
        </w:rPr>
      </w:pPr>
      <w:bookmarkStart w:id="11" w:name="_Toc396137240"/>
      <w:bookmarkStart w:id="12" w:name="_Toc8827"/>
      <w:r>
        <w:rPr>
          <w:rFonts w:hint="eastAsia" w:ascii="仿宋" w:hAnsi="仿宋" w:eastAsia="仿宋" w:cs="仿宋"/>
          <w:b/>
          <w:bCs/>
          <w:color w:val="auto"/>
          <w:kern w:val="44"/>
          <w:sz w:val="28"/>
          <w:szCs w:val="28"/>
          <w:highlight w:val="none"/>
          <w:lang w:eastAsia="zh-CN"/>
        </w:rPr>
        <w:t>（</w:t>
      </w:r>
      <w:r>
        <w:rPr>
          <w:rFonts w:hint="eastAsia" w:ascii="仿宋" w:hAnsi="仿宋" w:eastAsia="仿宋" w:cs="仿宋"/>
          <w:b/>
          <w:bCs/>
          <w:color w:val="auto"/>
          <w:kern w:val="44"/>
          <w:sz w:val="28"/>
          <w:szCs w:val="28"/>
          <w:highlight w:val="none"/>
          <w:lang w:val="en-US" w:eastAsia="zh-CN"/>
        </w:rPr>
        <w:t>一</w:t>
      </w:r>
      <w:r>
        <w:rPr>
          <w:rFonts w:hint="eastAsia" w:ascii="仿宋" w:hAnsi="仿宋" w:eastAsia="仿宋" w:cs="仿宋"/>
          <w:b/>
          <w:bCs/>
          <w:color w:val="auto"/>
          <w:kern w:val="44"/>
          <w:sz w:val="28"/>
          <w:szCs w:val="28"/>
          <w:highlight w:val="none"/>
          <w:lang w:eastAsia="zh-CN"/>
        </w:rPr>
        <w:t>）</w:t>
      </w:r>
      <w:r>
        <w:rPr>
          <w:rFonts w:hint="eastAsia" w:ascii="仿宋" w:hAnsi="仿宋" w:eastAsia="仿宋" w:cs="仿宋"/>
          <w:b/>
          <w:bCs/>
          <w:color w:val="auto"/>
          <w:kern w:val="44"/>
          <w:sz w:val="28"/>
          <w:szCs w:val="28"/>
          <w:highlight w:val="none"/>
        </w:rPr>
        <w:t xml:space="preserve"> </w:t>
      </w:r>
      <w:bookmarkStart w:id="13" w:name="_Toc6133"/>
      <w:bookmarkStart w:id="14" w:name="_Toc23220"/>
      <w:bookmarkStart w:id="15" w:name="_Toc30056"/>
      <w:r>
        <w:rPr>
          <w:rFonts w:hint="eastAsia" w:ascii="仿宋" w:hAnsi="仿宋" w:eastAsia="仿宋" w:cs="仿宋"/>
          <w:b/>
          <w:bCs/>
          <w:color w:val="auto"/>
          <w:kern w:val="44"/>
          <w:sz w:val="28"/>
          <w:szCs w:val="28"/>
          <w:highlight w:val="none"/>
          <w:lang w:val="zh-CN"/>
        </w:rPr>
        <w:t>用户需求书</w:t>
      </w:r>
      <w:bookmarkEnd w:id="11"/>
      <w:bookmarkEnd w:id="12"/>
      <w:bookmarkEnd w:id="13"/>
      <w:bookmarkEnd w:id="14"/>
      <w:bookmarkEnd w:id="15"/>
    </w:p>
    <w:p>
      <w:pPr>
        <w:numPr>
          <w:ilvl w:val="0"/>
          <w:numId w:val="9"/>
        </w:numPr>
        <w:spacing w:line="360" w:lineRule="auto"/>
        <w:outlineLvl w:val="0"/>
        <w:rPr>
          <w:rFonts w:hint="eastAsia" w:ascii="仿宋" w:hAnsi="仿宋" w:eastAsia="仿宋" w:cs="仿宋"/>
          <w:b/>
          <w:bCs/>
          <w:color w:val="auto"/>
          <w:sz w:val="28"/>
          <w:szCs w:val="28"/>
          <w:highlight w:val="none"/>
        </w:rPr>
      </w:pPr>
      <w:bookmarkStart w:id="16" w:name="_Toc25931"/>
      <w:r>
        <w:rPr>
          <w:rFonts w:hint="eastAsia" w:ascii="仿宋" w:hAnsi="仿宋" w:eastAsia="仿宋" w:cs="仿宋"/>
          <w:b/>
          <w:bCs/>
          <w:color w:val="auto"/>
          <w:sz w:val="28"/>
          <w:szCs w:val="28"/>
          <w:highlight w:val="none"/>
        </w:rPr>
        <w:t>项目概况</w:t>
      </w:r>
      <w:bookmarkEnd w:id="16"/>
    </w:p>
    <w:p>
      <w:pPr>
        <w:numPr>
          <w:ilvl w:val="0"/>
          <w:numId w:val="0"/>
        </w:numPr>
        <w:spacing w:line="360" w:lineRule="auto"/>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lang w:val="en-US" w:eastAsia="zh-CN"/>
        </w:rPr>
        <w:t>1</w:t>
      </w:r>
      <w:r>
        <w:rPr>
          <w:rFonts w:hint="eastAsia" w:ascii="仿宋" w:hAnsi="仿宋" w:eastAsia="仿宋" w:cs="仿宋"/>
          <w:b w:val="0"/>
          <w:bCs w:val="0"/>
          <w:color w:val="auto"/>
          <w:sz w:val="24"/>
          <w:szCs w:val="24"/>
          <w:highlight w:val="none"/>
          <w:lang w:eastAsia="zh-CN"/>
        </w:rPr>
        <w:t>）工程名称：松山湖核心区域市政维护服务项目</w:t>
      </w:r>
    </w:p>
    <w:p>
      <w:pPr>
        <w:spacing w:line="360" w:lineRule="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lang w:val="en-US" w:eastAsia="zh-CN"/>
        </w:rPr>
        <w:t>2</w:t>
      </w:r>
      <w:r>
        <w:rPr>
          <w:rFonts w:hint="eastAsia" w:ascii="仿宋" w:hAnsi="仿宋" w:eastAsia="仿宋" w:cs="仿宋"/>
          <w:b w:val="0"/>
          <w:bCs w:val="0"/>
          <w:color w:val="auto"/>
          <w:sz w:val="24"/>
          <w:szCs w:val="24"/>
          <w:highlight w:val="none"/>
          <w:lang w:eastAsia="zh-CN"/>
        </w:rPr>
        <w:t>）工程</w:t>
      </w:r>
      <w:r>
        <w:rPr>
          <w:rFonts w:hint="eastAsia" w:ascii="仿宋" w:hAnsi="仿宋" w:eastAsia="仿宋" w:cs="仿宋"/>
          <w:b w:val="0"/>
          <w:bCs w:val="0"/>
          <w:color w:val="auto"/>
          <w:sz w:val="24"/>
          <w:szCs w:val="24"/>
          <w:highlight w:val="none"/>
          <w:lang w:val="en-US" w:eastAsia="zh-CN"/>
        </w:rPr>
        <w:t>分包</w:t>
      </w:r>
      <w:r>
        <w:rPr>
          <w:rFonts w:hint="eastAsia" w:ascii="仿宋" w:hAnsi="仿宋" w:eastAsia="仿宋" w:cs="仿宋"/>
          <w:b w:val="0"/>
          <w:bCs w:val="0"/>
          <w:color w:val="auto"/>
          <w:sz w:val="24"/>
          <w:szCs w:val="24"/>
          <w:highlight w:val="none"/>
          <w:lang w:eastAsia="zh-CN"/>
        </w:rPr>
        <w:t xml:space="preserve">: </w:t>
      </w:r>
      <w:r>
        <w:rPr>
          <w:rFonts w:hint="eastAsia" w:ascii="仿宋" w:hAnsi="仿宋" w:eastAsia="仿宋" w:cs="仿宋"/>
          <w:b w:val="0"/>
          <w:bCs w:val="0"/>
          <w:color w:val="auto"/>
          <w:sz w:val="24"/>
          <w:szCs w:val="24"/>
          <w:highlight w:val="none"/>
          <w:lang w:val="en-US" w:eastAsia="zh-CN"/>
        </w:rPr>
        <w:t>本项目劳务分包分为3个标段，其中第一标段负责松山湖北区，第二标段负责松山湖中心区，第三标段负责松山湖南区；</w:t>
      </w:r>
    </w:p>
    <w:p>
      <w:pPr>
        <w:spacing w:line="360" w:lineRule="auto"/>
        <w:rPr>
          <w:rFonts w:hint="eastAsia" w:ascii="仿宋" w:hAnsi="仿宋" w:eastAsia="仿宋" w:cs="仿宋"/>
          <w:b w:val="0"/>
          <w:bCs w:val="0"/>
          <w:color w:val="auto"/>
          <w:sz w:val="24"/>
          <w:szCs w:val="24"/>
          <w:highlight w:val="none"/>
          <w:lang w:eastAsia="zh-CN"/>
        </w:rPr>
      </w:pPr>
      <w:r>
        <w:rPr>
          <w:rFonts w:hint="eastAsia" w:ascii="仿宋" w:hAnsi="仿宋" w:eastAsia="仿宋" w:cs="仿宋"/>
          <w:b w:val="0"/>
          <w:bCs w:val="0"/>
          <w:color w:val="auto"/>
          <w:sz w:val="24"/>
          <w:szCs w:val="24"/>
          <w:highlight w:val="none"/>
          <w:lang w:eastAsia="zh-CN"/>
        </w:rPr>
        <w:t>（</w:t>
      </w:r>
      <w:r>
        <w:rPr>
          <w:rFonts w:hint="eastAsia" w:ascii="仿宋" w:hAnsi="仿宋" w:eastAsia="仿宋" w:cs="仿宋"/>
          <w:b w:val="0"/>
          <w:bCs w:val="0"/>
          <w:color w:val="auto"/>
          <w:sz w:val="24"/>
          <w:szCs w:val="24"/>
          <w:highlight w:val="none"/>
          <w:lang w:val="en-US" w:eastAsia="zh-CN"/>
        </w:rPr>
        <w:t>3</w:t>
      </w:r>
      <w:r>
        <w:rPr>
          <w:rFonts w:hint="eastAsia" w:ascii="仿宋" w:hAnsi="仿宋" w:eastAsia="仿宋" w:cs="仿宋"/>
          <w:b w:val="0"/>
          <w:bCs w:val="0"/>
          <w:color w:val="auto"/>
          <w:sz w:val="24"/>
          <w:szCs w:val="24"/>
          <w:highlight w:val="none"/>
          <w:lang w:eastAsia="zh-CN"/>
        </w:rPr>
        <w:t>）工程</w:t>
      </w:r>
      <w:r>
        <w:rPr>
          <w:rFonts w:hint="eastAsia" w:ascii="仿宋" w:hAnsi="仿宋" w:eastAsia="仿宋" w:cs="仿宋"/>
          <w:b w:val="0"/>
          <w:bCs w:val="0"/>
          <w:color w:val="auto"/>
          <w:sz w:val="24"/>
          <w:szCs w:val="24"/>
          <w:highlight w:val="none"/>
          <w:lang w:val="en-US" w:eastAsia="zh-CN"/>
        </w:rPr>
        <w:t>范围</w:t>
      </w:r>
      <w:r>
        <w:rPr>
          <w:rFonts w:hint="eastAsia" w:ascii="仿宋" w:hAnsi="仿宋" w:eastAsia="仿宋" w:cs="仿宋"/>
          <w:b w:val="0"/>
          <w:bCs w:val="0"/>
          <w:color w:val="auto"/>
          <w:sz w:val="24"/>
          <w:szCs w:val="24"/>
          <w:highlight w:val="none"/>
          <w:lang w:eastAsia="zh-CN"/>
        </w:rPr>
        <w:t>:对辖区内的市政道路及公园广场等市政公共设施进行维修、养护和管理，包括但不限于以下事项：混凝土路面修补、沥青路面维修、人行道（绿道）修补、广场砖路面修补、雨水和通讯检查井盖井座修补、检查井升降、市政消防栓维修、通讯检查井清理、路缘石修补、花岗岩挡车柱、反光柱、各类标志牌修补、标线标识维护、通讯管道清通维护、公园亭台楼阁设施维护、护网护栏维护、公厕基建设施维修、仓库设施维修、突击任务或恶劣天气安全应急抢修、以及其它市政公共设施设备零星修缮工程等，</w:t>
      </w:r>
      <w:r>
        <w:rPr>
          <w:rFonts w:hint="eastAsia" w:ascii="仿宋" w:hAnsi="仿宋" w:eastAsia="仿宋" w:cs="仿宋"/>
          <w:b w:val="0"/>
          <w:bCs w:val="0"/>
          <w:color w:val="auto"/>
          <w:sz w:val="24"/>
          <w:szCs w:val="24"/>
          <w:highlight w:val="none"/>
          <w:lang w:val="en-US" w:eastAsia="zh-CN"/>
        </w:rPr>
        <w:t>同时包括对维护范围内所有市政公共设施进行巡查管理</w:t>
      </w:r>
      <w:r>
        <w:rPr>
          <w:rFonts w:hint="eastAsia" w:ascii="仿宋" w:hAnsi="仿宋" w:eastAsia="仿宋" w:cs="仿宋"/>
          <w:b w:val="0"/>
          <w:bCs w:val="0"/>
          <w:color w:val="auto"/>
          <w:sz w:val="24"/>
          <w:szCs w:val="24"/>
          <w:highlight w:val="none"/>
          <w:lang w:eastAsia="zh-CN"/>
        </w:rPr>
        <w:t>。</w:t>
      </w:r>
    </w:p>
    <w:p>
      <w:pPr>
        <w:spacing w:line="360" w:lineRule="auto"/>
        <w:rPr>
          <w:rFonts w:hint="default" w:ascii="仿宋" w:hAnsi="仿宋" w:eastAsia="仿宋" w:cs="仿宋"/>
          <w:b w:val="0"/>
          <w:bCs w:val="0"/>
          <w:color w:val="auto"/>
          <w:sz w:val="24"/>
          <w:szCs w:val="24"/>
          <w:highlight w:val="green"/>
          <w:lang w:val="en-US" w:eastAsia="zh-CN"/>
        </w:rPr>
      </w:pPr>
      <w:r>
        <w:rPr>
          <w:rFonts w:hint="eastAsia" w:ascii="仿宋" w:hAnsi="仿宋" w:eastAsia="仿宋" w:cs="仿宋"/>
          <w:b w:val="0"/>
          <w:bCs w:val="0"/>
          <w:color w:val="auto"/>
          <w:sz w:val="24"/>
          <w:szCs w:val="24"/>
          <w:highlight w:val="none"/>
          <w:lang w:val="en-US" w:eastAsia="zh-CN"/>
        </w:rPr>
        <w:t>（4）计划开工竣</w:t>
      </w:r>
      <w:r>
        <w:rPr>
          <w:rFonts w:hint="eastAsia" w:ascii="仿宋" w:hAnsi="仿宋" w:eastAsia="仿宋" w:cs="仿宋"/>
          <w:b w:val="0"/>
          <w:bCs w:val="0"/>
          <w:color w:val="auto"/>
          <w:sz w:val="24"/>
          <w:szCs w:val="24"/>
          <w:highlight w:val="none"/>
          <w:lang w:eastAsia="zh-CN"/>
        </w:rPr>
        <w:t>工日期：202</w:t>
      </w:r>
      <w:r>
        <w:rPr>
          <w:rFonts w:hint="eastAsia" w:ascii="仿宋" w:hAnsi="仿宋" w:eastAsia="仿宋" w:cs="仿宋"/>
          <w:b w:val="0"/>
          <w:bCs w:val="0"/>
          <w:color w:val="auto"/>
          <w:sz w:val="24"/>
          <w:szCs w:val="24"/>
          <w:highlight w:val="none"/>
          <w:lang w:val="en-US" w:eastAsia="zh-CN"/>
        </w:rPr>
        <w:t>4</w:t>
      </w:r>
      <w:r>
        <w:rPr>
          <w:rFonts w:hint="eastAsia" w:ascii="仿宋" w:hAnsi="仿宋" w:eastAsia="仿宋" w:cs="仿宋"/>
          <w:b w:val="0"/>
          <w:bCs w:val="0"/>
          <w:color w:val="auto"/>
          <w:sz w:val="24"/>
          <w:szCs w:val="24"/>
          <w:highlight w:val="none"/>
          <w:lang w:eastAsia="zh-CN"/>
        </w:rPr>
        <w:t>年</w:t>
      </w:r>
      <w:r>
        <w:rPr>
          <w:rFonts w:hint="eastAsia" w:ascii="仿宋" w:hAnsi="仿宋" w:eastAsia="仿宋" w:cs="仿宋"/>
          <w:b w:val="0"/>
          <w:bCs w:val="0"/>
          <w:color w:val="auto"/>
          <w:sz w:val="24"/>
          <w:szCs w:val="24"/>
          <w:highlight w:val="none"/>
          <w:lang w:val="en-US" w:eastAsia="zh-CN"/>
        </w:rPr>
        <w:t>3</w:t>
      </w:r>
      <w:r>
        <w:rPr>
          <w:rFonts w:hint="eastAsia" w:ascii="仿宋" w:hAnsi="仿宋" w:eastAsia="仿宋" w:cs="仿宋"/>
          <w:b w:val="0"/>
          <w:bCs w:val="0"/>
          <w:color w:val="auto"/>
          <w:sz w:val="24"/>
          <w:szCs w:val="24"/>
          <w:highlight w:val="none"/>
          <w:lang w:eastAsia="zh-CN"/>
        </w:rPr>
        <w:t>月</w:t>
      </w:r>
      <w:r>
        <w:rPr>
          <w:rFonts w:hint="eastAsia" w:ascii="仿宋" w:hAnsi="仿宋" w:eastAsia="仿宋" w:cs="仿宋"/>
          <w:b w:val="0"/>
          <w:bCs w:val="0"/>
          <w:color w:val="auto"/>
          <w:sz w:val="24"/>
          <w:szCs w:val="24"/>
          <w:highlight w:val="none"/>
          <w:lang w:val="en-US" w:eastAsia="zh-CN"/>
        </w:rPr>
        <w:t>26</w:t>
      </w:r>
      <w:r>
        <w:rPr>
          <w:rFonts w:hint="eastAsia" w:ascii="仿宋" w:hAnsi="仿宋" w:eastAsia="仿宋" w:cs="仿宋"/>
          <w:b w:val="0"/>
          <w:bCs w:val="0"/>
          <w:color w:val="auto"/>
          <w:sz w:val="24"/>
          <w:szCs w:val="24"/>
          <w:highlight w:val="none"/>
          <w:lang w:eastAsia="zh-CN"/>
        </w:rPr>
        <w:t>日至202</w:t>
      </w:r>
      <w:r>
        <w:rPr>
          <w:rFonts w:hint="eastAsia" w:ascii="仿宋" w:hAnsi="仿宋" w:eastAsia="仿宋" w:cs="仿宋"/>
          <w:b w:val="0"/>
          <w:bCs w:val="0"/>
          <w:color w:val="auto"/>
          <w:sz w:val="24"/>
          <w:szCs w:val="24"/>
          <w:highlight w:val="none"/>
          <w:lang w:val="en-US" w:eastAsia="zh-CN"/>
        </w:rPr>
        <w:t>6</w:t>
      </w:r>
      <w:r>
        <w:rPr>
          <w:rFonts w:hint="eastAsia" w:ascii="仿宋" w:hAnsi="仿宋" w:eastAsia="仿宋" w:cs="仿宋"/>
          <w:b w:val="0"/>
          <w:bCs w:val="0"/>
          <w:color w:val="auto"/>
          <w:sz w:val="24"/>
          <w:szCs w:val="24"/>
          <w:highlight w:val="none"/>
          <w:lang w:eastAsia="zh-CN"/>
        </w:rPr>
        <w:t>年</w:t>
      </w:r>
      <w:r>
        <w:rPr>
          <w:rFonts w:hint="eastAsia" w:ascii="仿宋" w:hAnsi="仿宋" w:eastAsia="仿宋" w:cs="仿宋"/>
          <w:b w:val="0"/>
          <w:bCs w:val="0"/>
          <w:color w:val="auto"/>
          <w:sz w:val="24"/>
          <w:szCs w:val="24"/>
          <w:highlight w:val="none"/>
          <w:lang w:val="en-US" w:eastAsia="zh-CN"/>
        </w:rPr>
        <w:t>8</w:t>
      </w:r>
      <w:r>
        <w:rPr>
          <w:rFonts w:hint="eastAsia" w:ascii="仿宋" w:hAnsi="仿宋" w:eastAsia="仿宋" w:cs="仿宋"/>
          <w:b w:val="0"/>
          <w:bCs w:val="0"/>
          <w:color w:val="auto"/>
          <w:sz w:val="24"/>
          <w:szCs w:val="24"/>
          <w:highlight w:val="none"/>
          <w:lang w:eastAsia="zh-CN"/>
        </w:rPr>
        <w:t>月</w:t>
      </w:r>
      <w:r>
        <w:rPr>
          <w:rFonts w:hint="eastAsia" w:ascii="仿宋" w:hAnsi="仿宋" w:eastAsia="仿宋" w:cs="仿宋"/>
          <w:b w:val="0"/>
          <w:bCs w:val="0"/>
          <w:color w:val="auto"/>
          <w:sz w:val="24"/>
          <w:szCs w:val="24"/>
          <w:highlight w:val="none"/>
          <w:lang w:val="en-US" w:eastAsia="zh-CN"/>
        </w:rPr>
        <w:t>31</w:t>
      </w:r>
      <w:r>
        <w:rPr>
          <w:rFonts w:hint="eastAsia" w:ascii="仿宋" w:hAnsi="仿宋" w:eastAsia="仿宋" w:cs="仿宋"/>
          <w:b w:val="0"/>
          <w:bCs w:val="0"/>
          <w:color w:val="auto"/>
          <w:sz w:val="24"/>
          <w:szCs w:val="24"/>
          <w:highlight w:val="none"/>
          <w:lang w:eastAsia="zh-CN"/>
        </w:rPr>
        <w:t>日</w:t>
      </w:r>
    </w:p>
    <w:p>
      <w:bookmarkStart w:id="17" w:name="_Toc26984037"/>
    </w:p>
    <w:p>
      <w:pPr>
        <w:rPr>
          <w:rFonts w:hint="default" w:ascii="仿宋" w:hAnsi="仿宋" w:eastAsia="仿宋" w:cs="仿宋"/>
          <w:b/>
          <w:lang w:val="en-US"/>
        </w:rPr>
      </w:pPr>
      <w:r>
        <w:rPr>
          <w:rFonts w:hint="eastAsia" w:ascii="仿宋" w:hAnsi="仿宋" w:eastAsia="仿宋" w:cs="仿宋"/>
          <w:b/>
        </w:rPr>
        <w:t>松山湖核心区域市政维护服务项目</w:t>
      </w:r>
      <w:r>
        <w:rPr>
          <w:rFonts w:hint="eastAsia" w:ascii="仿宋" w:hAnsi="仿宋" w:eastAsia="仿宋" w:cs="仿宋"/>
          <w:b/>
          <w:lang w:val="en-US" w:eastAsia="zh-CN"/>
        </w:rPr>
        <w:t>-劳务分包第一标段：松山湖北区</w:t>
      </w:r>
    </w:p>
    <w:p>
      <w:pPr>
        <w:rPr>
          <w:rFonts w:hint="eastAsia" w:ascii="仿宋" w:hAnsi="仿宋" w:eastAsia="仿宋" w:cs="仿宋"/>
        </w:rPr>
      </w:pPr>
      <w:r>
        <w:rPr>
          <w:rFonts w:hint="eastAsia" w:ascii="仿宋" w:hAnsi="仿宋" w:eastAsia="仿宋" w:cs="仿宋"/>
          <w:b/>
        </w:rPr>
        <w:t>1.主要商务要求</w:t>
      </w:r>
    </w:p>
    <w:tbl>
      <w:tblPr>
        <w:tblStyle w:val="51"/>
        <w:tblW w:w="9399"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872"/>
        <w:gridCol w:w="752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rPr>
          <w:trHeight w:val="883" w:hRule="atLeast"/>
        </w:trPr>
        <w:tc>
          <w:tcPr>
            <w:tcW w:w="1872" w:type="dxa"/>
            <w:vAlign w:val="center"/>
          </w:tcPr>
          <w:p>
            <w:pPr>
              <w:jc w:val="center"/>
              <w:rPr>
                <w:rFonts w:hint="eastAsia" w:ascii="仿宋" w:hAnsi="仿宋" w:eastAsia="仿宋" w:cs="仿宋"/>
              </w:rPr>
            </w:pPr>
            <w:r>
              <w:rPr>
                <w:rFonts w:hint="eastAsia" w:ascii="仿宋" w:hAnsi="仿宋" w:eastAsia="仿宋" w:cs="仿宋"/>
              </w:rPr>
              <w:t>标的提供的时间</w:t>
            </w:r>
          </w:p>
        </w:tc>
        <w:tc>
          <w:tcPr>
            <w:tcW w:w="7527" w:type="dxa"/>
          </w:tcPr>
          <w:p>
            <w:pPr>
              <w:rPr>
                <w:rFonts w:hint="eastAsia" w:ascii="仿宋" w:hAnsi="仿宋" w:eastAsia="仿宋" w:cs="仿宋"/>
              </w:rPr>
            </w:pPr>
          </w:p>
          <w:p>
            <w:pPr>
              <w:rPr>
                <w:rFonts w:hint="eastAsia" w:ascii="仿宋" w:hAnsi="仿宋" w:eastAsia="仿宋" w:cs="仿宋"/>
              </w:rPr>
            </w:pPr>
            <w:r>
              <w:rPr>
                <w:rFonts w:hint="eastAsia" w:ascii="仿宋" w:hAnsi="仿宋" w:eastAsia="仿宋" w:cs="仿宋"/>
                <w:b w:val="0"/>
                <w:bCs w:val="0"/>
                <w:color w:val="auto"/>
                <w:sz w:val="24"/>
                <w:szCs w:val="24"/>
                <w:highlight w:val="none"/>
                <w:lang w:eastAsia="zh-CN"/>
              </w:rPr>
              <w:t>202</w:t>
            </w:r>
            <w:r>
              <w:rPr>
                <w:rFonts w:hint="eastAsia" w:ascii="仿宋" w:hAnsi="仿宋" w:eastAsia="仿宋" w:cs="仿宋"/>
                <w:b w:val="0"/>
                <w:bCs w:val="0"/>
                <w:color w:val="auto"/>
                <w:sz w:val="24"/>
                <w:szCs w:val="24"/>
                <w:highlight w:val="none"/>
                <w:lang w:val="en-US" w:eastAsia="zh-CN"/>
              </w:rPr>
              <w:t>4</w:t>
            </w:r>
            <w:r>
              <w:rPr>
                <w:rFonts w:hint="eastAsia" w:ascii="仿宋" w:hAnsi="仿宋" w:eastAsia="仿宋" w:cs="仿宋"/>
                <w:b w:val="0"/>
                <w:bCs w:val="0"/>
                <w:color w:val="auto"/>
                <w:sz w:val="24"/>
                <w:szCs w:val="24"/>
                <w:highlight w:val="none"/>
                <w:lang w:eastAsia="zh-CN"/>
              </w:rPr>
              <w:t>年</w:t>
            </w:r>
            <w:r>
              <w:rPr>
                <w:rFonts w:hint="eastAsia" w:ascii="仿宋" w:hAnsi="仿宋" w:eastAsia="仿宋" w:cs="仿宋"/>
                <w:b w:val="0"/>
                <w:bCs w:val="0"/>
                <w:color w:val="auto"/>
                <w:sz w:val="24"/>
                <w:szCs w:val="24"/>
                <w:highlight w:val="none"/>
                <w:lang w:val="en-US" w:eastAsia="zh-CN"/>
              </w:rPr>
              <w:t>3</w:t>
            </w:r>
            <w:r>
              <w:rPr>
                <w:rFonts w:hint="eastAsia" w:ascii="仿宋" w:hAnsi="仿宋" w:eastAsia="仿宋" w:cs="仿宋"/>
                <w:b w:val="0"/>
                <w:bCs w:val="0"/>
                <w:color w:val="auto"/>
                <w:sz w:val="24"/>
                <w:szCs w:val="24"/>
                <w:highlight w:val="none"/>
                <w:lang w:eastAsia="zh-CN"/>
              </w:rPr>
              <w:t>月</w:t>
            </w:r>
            <w:r>
              <w:rPr>
                <w:rFonts w:hint="eastAsia" w:ascii="仿宋" w:hAnsi="仿宋" w:eastAsia="仿宋" w:cs="仿宋"/>
                <w:b w:val="0"/>
                <w:bCs w:val="0"/>
                <w:color w:val="auto"/>
                <w:sz w:val="24"/>
                <w:szCs w:val="24"/>
                <w:highlight w:val="none"/>
                <w:lang w:val="en-US" w:eastAsia="zh-CN"/>
              </w:rPr>
              <w:t>26</w:t>
            </w:r>
            <w:r>
              <w:rPr>
                <w:rFonts w:hint="eastAsia" w:ascii="仿宋" w:hAnsi="仿宋" w:eastAsia="仿宋" w:cs="仿宋"/>
                <w:b w:val="0"/>
                <w:bCs w:val="0"/>
                <w:color w:val="auto"/>
                <w:sz w:val="24"/>
                <w:szCs w:val="24"/>
                <w:highlight w:val="none"/>
                <w:lang w:eastAsia="zh-CN"/>
              </w:rPr>
              <w:t>日至202</w:t>
            </w:r>
            <w:r>
              <w:rPr>
                <w:rFonts w:hint="eastAsia" w:ascii="仿宋" w:hAnsi="仿宋" w:eastAsia="仿宋" w:cs="仿宋"/>
                <w:b w:val="0"/>
                <w:bCs w:val="0"/>
                <w:color w:val="auto"/>
                <w:sz w:val="24"/>
                <w:szCs w:val="24"/>
                <w:highlight w:val="none"/>
                <w:lang w:val="en-US" w:eastAsia="zh-CN"/>
              </w:rPr>
              <w:t>6</w:t>
            </w:r>
            <w:r>
              <w:rPr>
                <w:rFonts w:hint="eastAsia" w:ascii="仿宋" w:hAnsi="仿宋" w:eastAsia="仿宋" w:cs="仿宋"/>
                <w:b w:val="0"/>
                <w:bCs w:val="0"/>
                <w:color w:val="auto"/>
                <w:sz w:val="24"/>
                <w:szCs w:val="24"/>
                <w:highlight w:val="none"/>
                <w:lang w:eastAsia="zh-CN"/>
              </w:rPr>
              <w:t>年</w:t>
            </w:r>
            <w:r>
              <w:rPr>
                <w:rFonts w:hint="eastAsia" w:ascii="仿宋" w:hAnsi="仿宋" w:eastAsia="仿宋" w:cs="仿宋"/>
                <w:b w:val="0"/>
                <w:bCs w:val="0"/>
                <w:color w:val="auto"/>
                <w:sz w:val="24"/>
                <w:szCs w:val="24"/>
                <w:highlight w:val="none"/>
                <w:lang w:val="en-US" w:eastAsia="zh-CN"/>
              </w:rPr>
              <w:t>8</w:t>
            </w:r>
            <w:r>
              <w:rPr>
                <w:rFonts w:hint="eastAsia" w:ascii="仿宋" w:hAnsi="仿宋" w:eastAsia="仿宋" w:cs="仿宋"/>
                <w:b w:val="0"/>
                <w:bCs w:val="0"/>
                <w:color w:val="auto"/>
                <w:sz w:val="24"/>
                <w:szCs w:val="24"/>
                <w:highlight w:val="none"/>
                <w:lang w:eastAsia="zh-CN"/>
              </w:rPr>
              <w:t>月</w:t>
            </w:r>
            <w:r>
              <w:rPr>
                <w:rFonts w:hint="eastAsia" w:ascii="仿宋" w:hAnsi="仿宋" w:eastAsia="仿宋" w:cs="仿宋"/>
                <w:b w:val="0"/>
                <w:bCs w:val="0"/>
                <w:color w:val="auto"/>
                <w:sz w:val="24"/>
                <w:szCs w:val="24"/>
                <w:highlight w:val="none"/>
                <w:lang w:val="en-US" w:eastAsia="zh-CN"/>
              </w:rPr>
              <w:t>31</w:t>
            </w:r>
            <w:r>
              <w:rPr>
                <w:rFonts w:hint="eastAsia" w:ascii="仿宋" w:hAnsi="仿宋" w:eastAsia="仿宋" w:cs="仿宋"/>
                <w:b w:val="0"/>
                <w:bCs w:val="0"/>
                <w:color w:val="auto"/>
                <w:sz w:val="24"/>
                <w:szCs w:val="24"/>
                <w:highlight w:val="none"/>
                <w:lang w:eastAsia="zh-CN"/>
              </w:rPr>
              <w:t>日</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23" w:hRule="atLeast"/>
        </w:trPr>
        <w:tc>
          <w:tcPr>
            <w:tcW w:w="1872" w:type="dxa"/>
          </w:tcPr>
          <w:p>
            <w:pPr>
              <w:jc w:val="center"/>
              <w:rPr>
                <w:rFonts w:hint="eastAsia" w:ascii="仿宋" w:hAnsi="仿宋" w:eastAsia="仿宋" w:cs="仿宋"/>
              </w:rPr>
            </w:pPr>
            <w:r>
              <w:rPr>
                <w:rFonts w:hint="eastAsia" w:ascii="仿宋" w:hAnsi="仿宋" w:eastAsia="仿宋" w:cs="仿宋"/>
              </w:rPr>
              <w:t>标的提供的地点</w:t>
            </w:r>
          </w:p>
        </w:tc>
        <w:tc>
          <w:tcPr>
            <w:tcW w:w="7527" w:type="dxa"/>
          </w:tcPr>
          <w:p>
            <w:pPr>
              <w:rPr>
                <w:rFonts w:hint="eastAsia" w:ascii="仿宋" w:hAnsi="仿宋" w:eastAsia="仿宋" w:cs="仿宋"/>
              </w:rPr>
            </w:pPr>
            <w:r>
              <w:rPr>
                <w:rFonts w:hint="eastAsia" w:ascii="仿宋" w:hAnsi="仿宋" w:eastAsia="仿宋" w:cs="仿宋"/>
              </w:rPr>
              <w:t>采购人指定地点。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890" w:hRule="atLeast"/>
        </w:trPr>
        <w:tc>
          <w:tcPr>
            <w:tcW w:w="1872" w:type="dxa"/>
          </w:tcPr>
          <w:p>
            <w:pPr>
              <w:jc w:val="center"/>
              <w:rPr>
                <w:rFonts w:hint="eastAsia" w:ascii="仿宋" w:hAnsi="仿宋" w:eastAsia="仿宋" w:cs="仿宋"/>
              </w:rPr>
            </w:pPr>
            <w:r>
              <w:rPr>
                <w:rFonts w:hint="eastAsia" w:ascii="仿宋" w:hAnsi="仿宋" w:eastAsia="仿宋" w:cs="仿宋"/>
              </w:rPr>
              <w:t>付款方式</w:t>
            </w:r>
          </w:p>
        </w:tc>
        <w:tc>
          <w:tcPr>
            <w:tcW w:w="7527" w:type="dxa"/>
          </w:tcPr>
          <w:p>
            <w:pPr>
              <w:rPr>
                <w:rFonts w:hint="eastAsia" w:ascii="仿宋" w:hAnsi="仿宋" w:eastAsia="仿宋" w:cs="仿宋"/>
              </w:rPr>
            </w:pPr>
            <w:r>
              <w:rPr>
                <w:rFonts w:hint="eastAsia" w:ascii="仿宋" w:hAnsi="仿宋" w:eastAsia="仿宋" w:cs="仿宋"/>
              </w:rPr>
              <w:t>支付比例100%,按月支付，采购人在合同生效后第二个月起每月20日前与中标人根据每月实际发生数量结算服务费用，经采购人核对无误后，于结算完毕之日起30天内支付。（每月承包费须经采购人现场考核评分，根据评分结果是否须扣除扣款的情形确定实际应付款数额后支付；付款时中标人应出具与实际应付款数额相符的发票，否则造成不能按时付款的责任由中标人自行承担）。 注：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52" w:hRule="atLeast"/>
        </w:trPr>
        <w:tc>
          <w:tcPr>
            <w:tcW w:w="1872" w:type="dxa"/>
          </w:tcPr>
          <w:p>
            <w:pPr>
              <w:jc w:val="center"/>
              <w:rPr>
                <w:rFonts w:hint="eastAsia" w:ascii="仿宋" w:hAnsi="仿宋" w:eastAsia="仿宋" w:cs="仿宋"/>
              </w:rPr>
            </w:pPr>
            <w:r>
              <w:rPr>
                <w:rFonts w:hint="eastAsia" w:ascii="仿宋" w:hAnsi="仿宋" w:eastAsia="仿宋" w:cs="仿宋"/>
              </w:rPr>
              <w:t>验收要求</w:t>
            </w:r>
          </w:p>
        </w:tc>
        <w:tc>
          <w:tcPr>
            <w:tcW w:w="7527" w:type="dxa"/>
          </w:tcPr>
          <w:p>
            <w:pPr>
              <w:rPr>
                <w:rFonts w:hint="eastAsia" w:ascii="仿宋" w:hAnsi="仿宋" w:eastAsia="仿宋" w:cs="仿宋"/>
              </w:rPr>
            </w:pPr>
            <w:r>
              <w:rPr>
                <w:rFonts w:hint="eastAsia" w:ascii="仿宋" w:hAnsi="仿宋" w:eastAsia="仿宋" w:cs="仿宋"/>
              </w:rPr>
              <w:t>进场时中标人应编制作业方案提交采购人审核同意后实施，采购人有权组织进场交接验收工作，对项目使用人、车、设备造册备查，作为后续监管工作开展的参考依据。在项目终止前十个工作日内，由中标人书面向采购人提出移交验收申请。项目期满，中标人必须将全部管理工作及非中标人所有的设施、设备和有关物资及时移交采购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23" w:hRule="atLeast"/>
        </w:trPr>
        <w:tc>
          <w:tcPr>
            <w:tcW w:w="1872" w:type="dxa"/>
          </w:tcPr>
          <w:p>
            <w:pPr>
              <w:jc w:val="center"/>
              <w:rPr>
                <w:rFonts w:hint="eastAsia" w:ascii="仿宋" w:hAnsi="仿宋" w:eastAsia="仿宋" w:cs="仿宋"/>
              </w:rPr>
            </w:pPr>
            <w:r>
              <w:rPr>
                <w:rFonts w:hint="eastAsia" w:ascii="仿宋" w:hAnsi="仿宋" w:eastAsia="仿宋" w:cs="仿宋"/>
              </w:rPr>
              <w:t>履约保证金</w:t>
            </w:r>
          </w:p>
        </w:tc>
        <w:tc>
          <w:tcPr>
            <w:tcW w:w="7527" w:type="dxa"/>
          </w:tcPr>
          <w:p>
            <w:pPr>
              <w:rPr>
                <w:rFonts w:hint="eastAsia" w:ascii="仿宋" w:hAnsi="仿宋" w:eastAsia="仿宋" w:cs="仿宋"/>
              </w:rPr>
            </w:pPr>
            <w:r>
              <w:rPr>
                <w:rFonts w:hint="eastAsia" w:ascii="仿宋" w:hAnsi="仿宋" w:eastAsia="仿宋" w:cs="仿宋"/>
              </w:rPr>
              <w:t>收取比例：</w:t>
            </w:r>
            <w:r>
              <w:rPr>
                <w:rFonts w:hint="eastAsia" w:ascii="仿宋" w:hAnsi="仿宋" w:eastAsia="仿宋" w:cs="仿宋"/>
                <w:lang w:val="en-US" w:eastAsia="zh-CN"/>
              </w:rPr>
              <w:t>10</w:t>
            </w:r>
            <w:r>
              <w:rPr>
                <w:rFonts w:hint="eastAsia" w:ascii="仿宋" w:hAnsi="仿宋" w:eastAsia="仿宋" w:cs="仿宋"/>
              </w:rPr>
              <w:t>%,说明：1、履约保证金的金额：本项目履约保证金为合同金额的</w:t>
            </w:r>
            <w:r>
              <w:rPr>
                <w:rFonts w:hint="eastAsia" w:ascii="仿宋" w:hAnsi="仿宋" w:eastAsia="仿宋" w:cs="仿宋"/>
                <w:lang w:val="en-US" w:eastAsia="zh-CN"/>
              </w:rPr>
              <w:t>10</w:t>
            </w:r>
            <w:r>
              <w:rPr>
                <w:rFonts w:hint="eastAsia" w:ascii="仿宋" w:hAnsi="仿宋" w:eastAsia="仿宋" w:cs="仿宋"/>
              </w:rPr>
              <w:t>%，中标人可自主选择以支票、汇票、本票或金融机构、担保机构出具的保函等非现金方式提交。</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313" w:hRule="atLeast"/>
        </w:trPr>
        <w:tc>
          <w:tcPr>
            <w:tcW w:w="1872" w:type="dxa"/>
          </w:tcPr>
          <w:p>
            <w:pPr>
              <w:jc w:val="center"/>
              <w:rPr>
                <w:rFonts w:hint="eastAsia" w:ascii="仿宋" w:hAnsi="仿宋" w:eastAsia="仿宋" w:cs="仿宋"/>
              </w:rPr>
            </w:pPr>
            <w:r>
              <w:rPr>
                <w:rFonts w:hint="eastAsia" w:ascii="仿宋" w:hAnsi="仿宋" w:eastAsia="仿宋" w:cs="仿宋"/>
              </w:rPr>
              <w:t>其他</w:t>
            </w:r>
          </w:p>
        </w:tc>
        <w:tc>
          <w:tcPr>
            <w:tcW w:w="7527" w:type="dxa"/>
          </w:tcPr>
          <w:p>
            <w:pPr>
              <w:rPr>
                <w:rFonts w:hint="eastAsia" w:ascii="仿宋" w:hAnsi="仿宋" w:eastAsia="仿宋" w:cs="仿宋"/>
              </w:rPr>
            </w:pPr>
            <w:r>
              <w:rPr>
                <w:rFonts w:hint="eastAsia" w:ascii="仿宋" w:hAnsi="仿宋" w:eastAsia="仿宋" w:cs="仿宋"/>
              </w:rPr>
              <w:t>1.其他重要条款，（1）本项目投标报价采用包干制，应包括成本、法定税费和相应的利润，应涵盖本项目招标范围和招标文件所列的各项内容中所述的全部。由投标人根据招标需求自行测算投标报价；一经中标，投标报价即作为中标人与采购人签订的合同金额。 （2）投标人应充分了解项目的位置、情况、道路及任何其它足以影响投标报价的情况，任何因忽视或误解项目情况而导致的索赔或服务期限延长申请将不获批准。 （3）投标人不得期望通过索赔等方式获取补偿，否则，除可能遭到拒绝外，还可能将被作为不良行为记录在案，并可能影响其以后参加政府采购的项目投标。各投标人在投标报价时，应充分考虑投标报价的风险。 （4）“信用中国”、“中国政府采购网”为供应商信用信息的查询渠道，相关信息以开标当日的查询结果为准。</w:t>
            </w:r>
          </w:p>
        </w:tc>
      </w:tr>
    </w:tbl>
    <w:p/>
    <w:p>
      <w:r>
        <w:rPr>
          <w:rFonts w:hint="eastAsia" w:ascii="仿宋" w:hAnsi="仿宋" w:eastAsia="仿宋" w:cs="仿宋"/>
        </w:rPr>
        <w:t>其他商务需求</w:t>
      </w:r>
    </w:p>
    <w:p/>
    <w:tbl>
      <w:tblPr>
        <w:tblStyle w:val="51"/>
        <w:tblW w:w="9258"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40"/>
        <w:gridCol w:w="748"/>
        <w:gridCol w:w="895"/>
        <w:gridCol w:w="687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30" w:hRule="atLeast"/>
        </w:trPr>
        <w:tc>
          <w:tcPr>
            <w:tcW w:w="740" w:type="dxa"/>
          </w:tcPr>
          <w:p>
            <w:pPr>
              <w:jc w:val="center"/>
              <w:rPr>
                <w:rFonts w:hint="eastAsia" w:ascii="仿宋" w:hAnsi="仿宋" w:eastAsia="仿宋" w:cs="仿宋"/>
              </w:rPr>
            </w:pPr>
            <w:r>
              <w:rPr>
                <w:rFonts w:hint="eastAsia" w:ascii="仿宋" w:hAnsi="仿宋" w:eastAsia="仿宋" w:cs="仿宋"/>
              </w:rPr>
              <w:t>参数性质</w:t>
            </w:r>
          </w:p>
        </w:tc>
        <w:tc>
          <w:tcPr>
            <w:tcW w:w="748" w:type="dxa"/>
          </w:tcPr>
          <w:p>
            <w:pPr>
              <w:jc w:val="center"/>
              <w:rPr>
                <w:rFonts w:hint="eastAsia" w:ascii="仿宋" w:hAnsi="仿宋" w:eastAsia="仿宋" w:cs="仿宋"/>
              </w:rPr>
            </w:pPr>
            <w:r>
              <w:rPr>
                <w:rFonts w:hint="eastAsia" w:ascii="仿宋" w:hAnsi="仿宋" w:eastAsia="仿宋" w:cs="仿宋"/>
              </w:rPr>
              <w:t>编号</w:t>
            </w:r>
          </w:p>
        </w:tc>
        <w:tc>
          <w:tcPr>
            <w:tcW w:w="895" w:type="dxa"/>
          </w:tcPr>
          <w:p>
            <w:pPr>
              <w:jc w:val="center"/>
              <w:rPr>
                <w:rFonts w:hint="eastAsia" w:ascii="仿宋" w:hAnsi="仿宋" w:eastAsia="仿宋" w:cs="仿宋"/>
              </w:rPr>
            </w:pPr>
            <w:r>
              <w:rPr>
                <w:rFonts w:hint="eastAsia" w:ascii="仿宋" w:hAnsi="仿宋" w:eastAsia="仿宋" w:cs="仿宋"/>
              </w:rPr>
              <w:t>内容明细</w:t>
            </w:r>
          </w:p>
        </w:tc>
        <w:tc>
          <w:tcPr>
            <w:tcW w:w="6875" w:type="dxa"/>
          </w:tcPr>
          <w:p>
            <w:pPr>
              <w:jc w:val="center"/>
              <w:rPr>
                <w:rFonts w:hint="eastAsia" w:ascii="仿宋" w:hAnsi="仿宋" w:eastAsia="仿宋" w:cs="仿宋"/>
              </w:rPr>
            </w:pPr>
            <w:r>
              <w:rPr>
                <w:rFonts w:hint="eastAsia" w:ascii="仿宋" w:hAnsi="仿宋" w:eastAsia="仿宋" w:cs="仿宋"/>
              </w:rPr>
              <w:t>内容说明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43" w:hRule="atLeast"/>
        </w:trPr>
        <w:tc>
          <w:tcPr>
            <w:tcW w:w="740" w:type="dxa"/>
          </w:tcPr>
          <w:p>
            <w:pPr>
              <w:jc w:val="center"/>
              <w:rPr>
                <w:rFonts w:hint="eastAsia" w:ascii="仿宋" w:hAnsi="仿宋" w:eastAsia="仿宋" w:cs="仿宋"/>
              </w:rPr>
            </w:pPr>
          </w:p>
        </w:tc>
        <w:tc>
          <w:tcPr>
            <w:tcW w:w="748" w:type="dxa"/>
          </w:tcPr>
          <w:p>
            <w:pPr>
              <w:jc w:val="center"/>
              <w:rPr>
                <w:rFonts w:hint="eastAsia" w:ascii="仿宋" w:hAnsi="仿宋" w:eastAsia="仿宋" w:cs="仿宋"/>
              </w:rPr>
            </w:pPr>
            <w:r>
              <w:rPr>
                <w:rFonts w:hint="eastAsia" w:ascii="仿宋" w:hAnsi="仿宋" w:eastAsia="仿宋" w:cs="仿宋"/>
              </w:rPr>
              <w:t>1</w:t>
            </w:r>
          </w:p>
        </w:tc>
        <w:tc>
          <w:tcPr>
            <w:tcW w:w="895" w:type="dxa"/>
          </w:tcPr>
          <w:p>
            <w:pPr>
              <w:jc w:val="center"/>
              <w:rPr>
                <w:rFonts w:hint="eastAsia" w:ascii="仿宋" w:hAnsi="仿宋" w:eastAsia="仿宋" w:cs="仿宋"/>
              </w:rPr>
            </w:pPr>
            <w:r>
              <w:rPr>
                <w:rFonts w:hint="eastAsia" w:ascii="仿宋" w:hAnsi="仿宋" w:eastAsia="仿宋" w:cs="仿宋"/>
              </w:rPr>
              <w:t>结算方式说明</w:t>
            </w:r>
          </w:p>
        </w:tc>
        <w:tc>
          <w:tcPr>
            <w:tcW w:w="6875" w:type="dxa"/>
            <w:vAlign w:val="center"/>
          </w:tcPr>
          <w:p>
            <w:pPr>
              <w:jc w:val="center"/>
              <w:rPr>
                <w:rFonts w:hint="eastAsia" w:ascii="仿宋" w:hAnsi="仿宋" w:eastAsia="仿宋" w:cs="仿宋"/>
              </w:rPr>
            </w:pPr>
            <w:r>
              <w:rPr>
                <w:rFonts w:hint="eastAsia" w:ascii="仿宋" w:hAnsi="仿宋" w:eastAsia="仿宋" w:cs="仿宋"/>
              </w:rPr>
              <w:t>市政维护费根据中标下浮率和财政审定结果结算。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214" w:hRule="atLeast"/>
        </w:trPr>
        <w:tc>
          <w:tcPr>
            <w:tcW w:w="740" w:type="dxa"/>
          </w:tcPr>
          <w:p>
            <w:pPr>
              <w:jc w:val="center"/>
              <w:rPr>
                <w:rFonts w:hint="eastAsia" w:ascii="仿宋" w:hAnsi="仿宋" w:eastAsia="仿宋" w:cs="仿宋"/>
              </w:rPr>
            </w:pPr>
          </w:p>
        </w:tc>
        <w:tc>
          <w:tcPr>
            <w:tcW w:w="748" w:type="dxa"/>
          </w:tcPr>
          <w:p>
            <w:pPr>
              <w:jc w:val="center"/>
              <w:rPr>
                <w:rFonts w:hint="eastAsia" w:ascii="仿宋" w:hAnsi="仿宋" w:eastAsia="仿宋" w:cs="仿宋"/>
              </w:rPr>
            </w:pPr>
            <w:r>
              <w:rPr>
                <w:rFonts w:hint="eastAsia" w:ascii="仿宋" w:hAnsi="仿宋" w:eastAsia="仿宋" w:cs="仿宋"/>
              </w:rPr>
              <w:t>2</w:t>
            </w:r>
          </w:p>
        </w:tc>
        <w:tc>
          <w:tcPr>
            <w:tcW w:w="895" w:type="dxa"/>
          </w:tcPr>
          <w:p>
            <w:pPr>
              <w:jc w:val="center"/>
              <w:rPr>
                <w:rFonts w:hint="eastAsia" w:ascii="仿宋" w:hAnsi="仿宋" w:eastAsia="仿宋" w:cs="仿宋"/>
              </w:rPr>
            </w:pPr>
            <w:r>
              <w:rPr>
                <w:rFonts w:hint="eastAsia" w:ascii="仿宋" w:hAnsi="仿宋" w:eastAsia="仿宋" w:cs="仿宋"/>
              </w:rPr>
              <w:t>后续服务及考核</w:t>
            </w:r>
          </w:p>
        </w:tc>
        <w:tc>
          <w:tcPr>
            <w:tcW w:w="6875" w:type="dxa"/>
          </w:tcPr>
          <w:p>
            <w:pPr>
              <w:numPr>
                <w:ilvl w:val="0"/>
                <w:numId w:val="0"/>
              </w:numPr>
              <w:jc w:val="left"/>
              <w:rPr>
                <w:rFonts w:hint="eastAsia" w:ascii="仿宋" w:hAnsi="仿宋" w:eastAsia="仿宋" w:cs="仿宋"/>
              </w:rPr>
            </w:pPr>
            <w:r>
              <w:rPr>
                <w:rFonts w:hint="eastAsia" w:ascii="仿宋" w:hAnsi="仿宋" w:eastAsia="仿宋" w:cs="仿宋"/>
                <w:sz w:val="24"/>
                <w:szCs w:val="24"/>
                <w:lang w:val="en-US" w:eastAsia="zh-CN" w:bidi="ar-SA"/>
              </w:rPr>
              <w:t>1、</w:t>
            </w:r>
            <w:r>
              <w:rPr>
                <w:rFonts w:hint="eastAsia" w:ascii="仿宋" w:hAnsi="仿宋" w:eastAsia="仿宋" w:cs="仿宋"/>
              </w:rPr>
              <w:t>市容巡查所依据的标准：东莞市环境卫生质量和管理条例》</w:t>
            </w:r>
          </w:p>
          <w:p>
            <w:pPr>
              <w:numPr>
                <w:ilvl w:val="0"/>
                <w:numId w:val="0"/>
              </w:numPr>
              <w:jc w:val="left"/>
              <w:rPr>
                <w:rFonts w:hint="eastAsia" w:ascii="仿宋" w:hAnsi="仿宋" w:eastAsia="仿宋" w:cs="仿宋"/>
              </w:rPr>
            </w:pPr>
            <w:r>
              <w:rPr>
                <w:rFonts w:hint="eastAsia" w:ascii="仿宋" w:hAnsi="仿宋" w:eastAsia="仿宋" w:cs="仿宋"/>
                <w:sz w:val="24"/>
                <w:szCs w:val="24"/>
                <w:lang w:val="en-US" w:eastAsia="zh-CN" w:bidi="ar-SA"/>
              </w:rPr>
              <w:t>2、</w:t>
            </w:r>
            <w:r>
              <w:rPr>
                <w:rFonts w:hint="eastAsia" w:ascii="仿宋" w:hAnsi="仿宋" w:eastAsia="仿宋" w:cs="仿宋"/>
              </w:rPr>
              <w:t xml:space="preserve">其他：除以上标准外，市、园区主管部门发布的规范性文件、标准，以及其他相关规定、规范及检查考核标准。如有新发布的管理标准或考核办法以新发布的为准。 </w:t>
            </w:r>
          </w:p>
          <w:p>
            <w:pPr>
              <w:numPr>
                <w:ilvl w:val="0"/>
                <w:numId w:val="0"/>
              </w:numPr>
              <w:jc w:val="left"/>
              <w:rPr>
                <w:rFonts w:hint="eastAsia" w:ascii="仿宋" w:hAnsi="仿宋" w:eastAsia="仿宋" w:cs="仿宋"/>
              </w:rPr>
            </w:pPr>
            <w:r>
              <w:rPr>
                <w:rFonts w:hint="eastAsia" w:ascii="仿宋" w:hAnsi="仿宋" w:eastAsia="仿宋" w:cs="仿宋"/>
                <w:sz w:val="24"/>
                <w:szCs w:val="24"/>
                <w:lang w:val="en-US" w:eastAsia="zh-CN" w:bidi="ar-SA"/>
              </w:rPr>
              <w:t>3、</w:t>
            </w:r>
            <w:r>
              <w:rPr>
                <w:rFonts w:hint="eastAsia" w:ascii="仿宋" w:hAnsi="仿宋" w:eastAsia="仿宋" w:cs="仿宋"/>
              </w:rPr>
              <w:t>合同交接过渡期（含合同始止期）要求 ①中标人应在中标通知书发出之日起30自然日内将交接计划、服务方案、人员聘请情况等交由采购人验收，并将设施设备购置、车辆配备情况交由采购人验收，验收发现的问题由中标人在限期内整改完毕再交采购人验收，采购人验收合格后确认中标人正式接管服务项目。 ②为确保项目的平稳过渡，原合同提前解除的，或采购周期内不再续签的，中标人须就原合同乙方为履行相关合同而购置的全部车辆、设备与原合同乙方友好协商，按照公平、公正的原则妥善处置。中标人与原合同乙方无法协商一致时，按照采购人会议决议情况执行，中标人须服从。 ③合同服务期限届满时，中标人应在接到采购人通知后 5 日内向采购人提出最终考核验收移交申请，将全部服务工作和采购人设施设备及时移交采购人，并处理好与作业人员的劳动关系。 ④中标人须在服务期将满或合同即将终止时，在新的服务单位尚未确定或暂未进行接管时，中标人将按照原合同规定全力配合采购人继续做好服务项目的工作。 ⑤在合同交接过渡期（含合同始、止两个交接期）内，中标人应严格按照中标人向采购人出具的《合同交接过渡期（含合同始、止期）的服务承诺函》执行，做好项目服务交接工作。 ⑥中标人需确保交接期间服务质量，否则采购人向政府采购主管部门建议将其加入政府采购“黑名单”。 （4）其他要求 ①在项目执行期间，采购人有权委托第三方机构对中标人履约情况进行检查、评估，相关费用由采购人承担。 ②企业履约过程中应借助信息化手段加强管理。由中标人针对本项目建设智慧环卫管理平台（含设备及系统），以实现考勤、实时监控等管理方式，以提高辖区智慧管家系统应用水平。 ③中标人负责处理在履行本合同服务期间发生的一切生产、交通、安全事故等并承担因此产生的所有法律责任和费用，采购人不承担任何责任和费用。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323" w:hRule="atLeast"/>
        </w:trPr>
        <w:tc>
          <w:tcPr>
            <w:tcW w:w="740" w:type="dxa"/>
          </w:tcPr>
          <w:p>
            <w:pPr>
              <w:jc w:val="center"/>
              <w:rPr>
                <w:rFonts w:hint="eastAsia" w:ascii="仿宋" w:hAnsi="仿宋" w:eastAsia="仿宋" w:cs="仿宋"/>
              </w:rPr>
            </w:pPr>
          </w:p>
        </w:tc>
        <w:tc>
          <w:tcPr>
            <w:tcW w:w="748" w:type="dxa"/>
          </w:tcPr>
          <w:p>
            <w:pPr>
              <w:jc w:val="center"/>
              <w:rPr>
                <w:rFonts w:hint="eastAsia" w:ascii="仿宋" w:hAnsi="仿宋" w:eastAsia="仿宋" w:cs="仿宋"/>
              </w:rPr>
            </w:pPr>
            <w:r>
              <w:rPr>
                <w:rFonts w:hint="eastAsia" w:ascii="仿宋" w:hAnsi="仿宋" w:eastAsia="仿宋" w:cs="仿宋"/>
              </w:rPr>
              <w:t>3</w:t>
            </w:r>
          </w:p>
        </w:tc>
        <w:tc>
          <w:tcPr>
            <w:tcW w:w="895" w:type="dxa"/>
          </w:tcPr>
          <w:p>
            <w:pPr>
              <w:jc w:val="center"/>
              <w:rPr>
                <w:rFonts w:hint="eastAsia" w:ascii="仿宋" w:hAnsi="仿宋" w:eastAsia="仿宋" w:cs="仿宋"/>
              </w:rPr>
            </w:pPr>
            <w:r>
              <w:rPr>
                <w:rFonts w:hint="eastAsia" w:ascii="仿宋" w:hAnsi="仿宋" w:eastAsia="仿宋" w:cs="仿宋"/>
              </w:rPr>
              <w:t>退出机制</w:t>
            </w:r>
          </w:p>
        </w:tc>
        <w:tc>
          <w:tcPr>
            <w:tcW w:w="6875" w:type="dxa"/>
          </w:tcPr>
          <w:p>
            <w:pPr>
              <w:jc w:val="left"/>
              <w:rPr>
                <w:rFonts w:hint="eastAsia" w:ascii="仿宋" w:hAnsi="仿宋" w:eastAsia="仿宋" w:cs="仿宋"/>
              </w:rPr>
            </w:pPr>
            <w:r>
              <w:rPr>
                <w:rFonts w:hint="eastAsia" w:ascii="仿宋" w:hAnsi="仿宋" w:eastAsia="仿宋" w:cs="仿宋"/>
              </w:rPr>
              <w:t>（1）采购人按照《松山湖核心区市政维护项目标准及考评办法》进行考核，若项目综合绩效考核分数得分低于60分，采购人有权提前终止合同履行。 （2）中标人委派的项目经理及其他管理人员不能胜任工作，被采购人要求更换两次以上（不含两次）的，采购人有权提前终止合同履行。 （3）因国家建设需要、法律变更、宏观政策、主管部门或采购人管理需要导致需解除合同的，中标人应无条件配合。 （4）合同期内，采购人严格按东莞市相关规定核实、记录服务企业的不良行为，并录入全市环卫服务行业不良行为记录档案。 合同履约过程中，因国家相关政策、法规、标准变化调整需要，或因上级文件要求以及主管部门或采购人的工作需要，采购人有权对项目退出机制进行调整和更新，具体以《松山湖核心区市政维护项目标准及考评办法》为准，中标人需无条件接受。考核办法若与上级文件要求存在冲突，以上级文件要求为准。 （5）中标人不得转包或分包，中标人未征得采购人书面同意，擅自将本合同的承包项目部分或全部转包或分包给他人的，采购人有权单方面解除合同，并没收履约保证金。</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66" w:hRule="atLeast"/>
        </w:trPr>
        <w:tc>
          <w:tcPr>
            <w:tcW w:w="740" w:type="dxa"/>
          </w:tcPr>
          <w:p>
            <w:pPr>
              <w:jc w:val="center"/>
              <w:rPr>
                <w:rFonts w:hint="eastAsia" w:ascii="仿宋" w:hAnsi="仿宋" w:eastAsia="仿宋" w:cs="仿宋"/>
              </w:rPr>
            </w:pPr>
            <w:r>
              <w:rPr>
                <w:rFonts w:hint="eastAsia" w:ascii="仿宋" w:hAnsi="仿宋" w:eastAsia="仿宋" w:cs="仿宋"/>
              </w:rPr>
              <w:t>★</w:t>
            </w:r>
          </w:p>
        </w:tc>
        <w:tc>
          <w:tcPr>
            <w:tcW w:w="748" w:type="dxa"/>
          </w:tcPr>
          <w:p>
            <w:pPr>
              <w:jc w:val="center"/>
              <w:rPr>
                <w:rFonts w:hint="eastAsia" w:ascii="仿宋" w:hAnsi="仿宋" w:eastAsia="仿宋" w:cs="仿宋"/>
              </w:rPr>
            </w:pPr>
            <w:r>
              <w:rPr>
                <w:rFonts w:hint="eastAsia" w:ascii="仿宋" w:hAnsi="仿宋" w:eastAsia="仿宋" w:cs="仿宋"/>
              </w:rPr>
              <w:t>4</w:t>
            </w:r>
          </w:p>
        </w:tc>
        <w:tc>
          <w:tcPr>
            <w:tcW w:w="895" w:type="dxa"/>
          </w:tcPr>
          <w:p>
            <w:pPr>
              <w:jc w:val="center"/>
              <w:rPr>
                <w:rFonts w:hint="eastAsia" w:ascii="仿宋" w:hAnsi="仿宋" w:eastAsia="仿宋" w:cs="仿宋"/>
              </w:rPr>
            </w:pPr>
            <w:r>
              <w:rPr>
                <w:rFonts w:hint="eastAsia" w:ascii="仿宋" w:hAnsi="仿宋" w:eastAsia="仿宋" w:cs="仿宋"/>
                <w:highlight w:val="green"/>
              </w:rPr>
              <w:t>投标报价要求</w:t>
            </w:r>
          </w:p>
        </w:tc>
        <w:tc>
          <w:tcPr>
            <w:tcW w:w="6875" w:type="dxa"/>
          </w:tcPr>
          <w:p>
            <w:pPr>
              <w:jc w:val="left"/>
              <w:rPr>
                <w:rFonts w:hint="eastAsia" w:ascii="仿宋" w:hAnsi="仿宋" w:eastAsia="仿宋" w:cs="仿宋"/>
              </w:rPr>
            </w:pPr>
            <w:r>
              <w:rPr>
                <w:rFonts w:hint="eastAsia" w:ascii="仿宋" w:hAnsi="仿宋" w:eastAsia="仿宋" w:cs="仿宋"/>
              </w:rPr>
              <w:t>（1）投标人的投标报价为总价，并在《分项报价表》中需列明各项服务项目的单价、下浮率、下浮后的总价及市政维护部分以预算总价固定价格进行报价。 （2）本项目服务费包括服务成本、法定税费和管理企业的利润、工人工资、福利、管理费、机械、车辆使用（含燃油费、保险费、养路费、维修保养费、年审费）、设备折旧费、工具费、材料费、除臭费、养老保险、工伤保险、医疗保险、失业保险和水电费（绿化管养服务费包含水费，该费用由中标人支付）、工人培训费、工伤及意外事故补偿赔偿金等一切费用，最后按实际中标价按月结算。 （3）投标人应根据本企业的成本自行决定报价，但不得以低于其企业成本的报价投标； （4）投标人的投标报价不得超过用户需求书中预算总金额及预算控制单价。 （5）投标人的投标报价，应是本项目招标范围和招标文件及合同条款上所列的各项内容中所述的全部，不得以任何理由予以重复，并以投标人在投标书中提出的综合单价或总价为依据。 （6）投标人根据招标文件所提供的资料自行测算投标报价；一经中标，投标报价的单价与总价作为中标人与采购人签订的合同金额。 （7）本项目合同以人民币进行结算。 （8）评审委员会认为投标人的报价明显低于其他通过符合性审查投标人的报价，有可能影响产品质量或者不能诚信履约的，投标人不能在合理的时间内提供书面说明或不能证明其报价合理性的，评标委员会应当将其作为无效投标处理。 （9）采购人应根据本项目实际需求，确定本项目不合理报价的评判标准，供评审委员会在判断投标人的投标报价是否合理，是否可能影服务质量或导致不能诚信履约时参考使用。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48" w:hRule="atLeast"/>
        </w:trPr>
        <w:tc>
          <w:tcPr>
            <w:tcW w:w="740" w:type="dxa"/>
          </w:tcPr>
          <w:p>
            <w:pPr>
              <w:jc w:val="center"/>
              <w:rPr>
                <w:rFonts w:hint="eastAsia" w:ascii="仿宋" w:hAnsi="仿宋" w:eastAsia="仿宋" w:cs="仿宋"/>
              </w:rPr>
            </w:pPr>
          </w:p>
        </w:tc>
        <w:tc>
          <w:tcPr>
            <w:tcW w:w="748" w:type="dxa"/>
          </w:tcPr>
          <w:p>
            <w:pPr>
              <w:jc w:val="center"/>
              <w:rPr>
                <w:rFonts w:hint="eastAsia" w:ascii="仿宋" w:hAnsi="仿宋" w:eastAsia="仿宋" w:cs="仿宋"/>
                <w:lang w:eastAsia="zh-CN"/>
              </w:rPr>
            </w:pPr>
            <w:r>
              <w:rPr>
                <w:rFonts w:hint="eastAsia" w:ascii="仿宋" w:hAnsi="仿宋" w:eastAsia="仿宋" w:cs="仿宋"/>
                <w:lang w:val="en-US" w:eastAsia="zh-CN"/>
              </w:rPr>
              <w:t>5</w:t>
            </w:r>
          </w:p>
        </w:tc>
        <w:tc>
          <w:tcPr>
            <w:tcW w:w="895" w:type="dxa"/>
          </w:tcPr>
          <w:p>
            <w:pPr>
              <w:jc w:val="left"/>
              <w:rPr>
                <w:rFonts w:hint="eastAsia" w:ascii="仿宋" w:hAnsi="仿宋" w:eastAsia="仿宋" w:cs="仿宋"/>
              </w:rPr>
            </w:pPr>
            <w:r>
              <w:rPr>
                <w:rFonts w:hint="eastAsia" w:ascii="仿宋" w:hAnsi="仿宋" w:eastAsia="仿宋" w:cs="仿宋"/>
              </w:rPr>
              <w:t>其他相关要求</w:t>
            </w:r>
          </w:p>
        </w:tc>
        <w:tc>
          <w:tcPr>
            <w:tcW w:w="6875" w:type="dxa"/>
          </w:tcPr>
          <w:p>
            <w:pPr>
              <w:jc w:val="left"/>
              <w:rPr>
                <w:rFonts w:hint="eastAsia" w:ascii="仿宋" w:hAnsi="仿宋" w:eastAsia="仿宋" w:cs="仿宋"/>
              </w:rPr>
            </w:pPr>
            <w:r>
              <w:rPr>
                <w:rFonts w:hint="eastAsia" w:ascii="仿宋" w:hAnsi="仿宋" w:eastAsia="仿宋" w:cs="仿宋"/>
              </w:rPr>
              <w:t>中标人应当按法律、法规、规章和其他规范性文件的规定开展各项工作。因重大活动、应急事件、突发事件等需要，中标人必须无条件地完成采购人交办的任务。</w:t>
            </w:r>
          </w:p>
        </w:tc>
      </w:tr>
    </w:tbl>
    <w:p/>
    <w:tbl>
      <w:tblPr>
        <w:tblStyle w:val="51"/>
        <w:tblW w:w="924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080"/>
        <w:gridCol w:w="616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70" w:hRule="atLeast"/>
        </w:trPr>
        <w:tc>
          <w:tcPr>
            <w:tcW w:w="3080" w:type="dxa"/>
          </w:tcPr>
          <w:p>
            <w:pPr>
              <w:rPr>
                <w:rFonts w:hint="eastAsia" w:ascii="仿宋" w:hAnsi="仿宋" w:eastAsia="仿宋" w:cs="仿宋"/>
              </w:rPr>
            </w:pPr>
            <w:r>
              <w:rPr>
                <w:rFonts w:hint="eastAsia" w:ascii="仿宋" w:hAnsi="仿宋" w:eastAsia="仿宋" w:cs="仿宋"/>
              </w:rPr>
              <w:t>说明</w:t>
            </w:r>
          </w:p>
        </w:tc>
        <w:tc>
          <w:tcPr>
            <w:tcW w:w="6160" w:type="dxa"/>
          </w:tcPr>
          <w:p>
            <w:pPr>
              <w:jc w:val="left"/>
              <w:rPr>
                <w:rFonts w:hint="eastAsia" w:ascii="仿宋" w:hAnsi="仿宋" w:eastAsia="仿宋" w:cs="仿宋"/>
              </w:rPr>
            </w:pPr>
            <w:r>
              <w:rPr>
                <w:rFonts w:hint="eastAsia" w:ascii="仿宋" w:hAnsi="仿宋" w:eastAsia="仿宋" w:cs="仿宋"/>
              </w:rPr>
              <w:t>打“★”号条款为实质性条款，若有任何一条负偏离或不满足则导致投标（响应）无效。</w:t>
            </w:r>
            <w:r>
              <w:rPr>
                <w:rFonts w:hint="eastAsia" w:ascii="仿宋" w:hAnsi="仿宋" w:eastAsia="仿宋" w:cs="仿宋"/>
              </w:rPr>
              <w:br w:type="textWrapping"/>
            </w:r>
            <w:r>
              <w:rPr>
                <w:rFonts w:hint="eastAsia" w:ascii="仿宋" w:hAnsi="仿宋" w:eastAsia="仿宋" w:cs="仿宋"/>
              </w:rPr>
              <w:t>打“▲”号条款为重要参数（如有），若有部分“▲”条款未响应或不满足，将根据评审要求影响其得分，但不作为无效投标（响应）条款。</w:t>
            </w:r>
          </w:p>
        </w:tc>
      </w:tr>
    </w:tbl>
    <w:p>
      <w:pPr>
        <w:rPr>
          <w:rFonts w:hint="eastAsia" w:ascii="仿宋" w:hAnsi="仿宋" w:eastAsia="仿宋" w:cs="仿宋"/>
        </w:rPr>
      </w:pPr>
      <w:r>
        <w:rPr>
          <w:rFonts w:hint="eastAsia" w:ascii="仿宋" w:hAnsi="仿宋" w:eastAsia="仿宋" w:cs="仿宋"/>
          <w:b/>
        </w:rPr>
        <w:t>2.技术标准与要求</w:t>
      </w:r>
    </w:p>
    <w:p/>
    <w:p>
      <w:pPr>
        <w:rPr>
          <w:rFonts w:hint="eastAsia" w:ascii="仿宋" w:hAnsi="仿宋" w:eastAsia="仿宋" w:cs="仿宋"/>
        </w:rPr>
      </w:pPr>
      <w:r>
        <w:rPr>
          <w:rFonts w:hint="eastAsia" w:ascii="仿宋" w:hAnsi="仿宋" w:eastAsia="仿宋" w:cs="仿宋"/>
          <w:b/>
        </w:rPr>
        <w:t>附表一：松山湖核心区域市政维护服务项目</w:t>
      </w:r>
      <w:r>
        <w:rPr>
          <w:rFonts w:hint="eastAsia" w:ascii="仿宋" w:hAnsi="仿宋" w:eastAsia="仿宋" w:cs="仿宋"/>
          <w:b/>
          <w:lang w:val="en-US" w:eastAsia="zh-CN"/>
        </w:rPr>
        <w:t>第一标段：</w:t>
      </w:r>
    </w:p>
    <w:tbl>
      <w:tblPr>
        <w:tblStyle w:val="51"/>
        <w:tblW w:w="9318"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203"/>
        <w:gridCol w:w="722"/>
        <w:gridCol w:w="739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27" w:hRule="atLeast"/>
        </w:trPr>
        <w:tc>
          <w:tcPr>
            <w:tcW w:w="1203" w:type="dxa"/>
          </w:tcPr>
          <w:p>
            <w:pPr>
              <w:rPr>
                <w:rFonts w:hint="eastAsia" w:ascii="仿宋" w:hAnsi="仿宋" w:eastAsia="仿宋" w:cs="仿宋"/>
              </w:rPr>
            </w:pPr>
            <w:r>
              <w:rPr>
                <w:rFonts w:hint="eastAsia" w:ascii="仿宋" w:hAnsi="仿宋" w:eastAsia="仿宋" w:cs="仿宋"/>
              </w:rPr>
              <w:t>参数性质</w:t>
            </w:r>
          </w:p>
        </w:tc>
        <w:tc>
          <w:tcPr>
            <w:tcW w:w="722" w:type="dxa"/>
          </w:tcPr>
          <w:p>
            <w:pPr>
              <w:rPr>
                <w:rFonts w:hint="eastAsia" w:ascii="仿宋" w:hAnsi="仿宋" w:eastAsia="仿宋" w:cs="仿宋"/>
              </w:rPr>
            </w:pPr>
            <w:r>
              <w:rPr>
                <w:rFonts w:hint="eastAsia" w:ascii="仿宋" w:hAnsi="仿宋" w:eastAsia="仿宋" w:cs="仿宋"/>
              </w:rPr>
              <w:t>序号</w:t>
            </w:r>
          </w:p>
        </w:tc>
        <w:tc>
          <w:tcPr>
            <w:tcW w:w="7393" w:type="dxa"/>
          </w:tcPr>
          <w:p>
            <w:pPr>
              <w:rPr>
                <w:rFonts w:hint="eastAsia" w:ascii="仿宋" w:hAnsi="仿宋" w:eastAsia="仿宋" w:cs="仿宋"/>
              </w:rPr>
            </w:pPr>
            <w:r>
              <w:rPr>
                <w:rFonts w:hint="eastAsia" w:ascii="仿宋" w:hAnsi="仿宋" w:eastAsia="仿宋" w:cs="仿宋"/>
              </w:rPr>
              <w:t>具体技术(参数)要求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158" w:hRule="atLeast"/>
        </w:trPr>
        <w:tc>
          <w:tcPr>
            <w:tcW w:w="1203" w:type="dxa"/>
          </w:tcPr>
          <w:p>
            <w:pPr>
              <w:rPr>
                <w:rFonts w:hint="eastAsia" w:ascii="仿宋" w:hAnsi="仿宋" w:eastAsia="仿宋" w:cs="仿宋"/>
              </w:rPr>
            </w:pPr>
          </w:p>
        </w:tc>
        <w:tc>
          <w:tcPr>
            <w:tcW w:w="722" w:type="dxa"/>
          </w:tcPr>
          <w:p>
            <w:pPr>
              <w:rPr>
                <w:rFonts w:hint="eastAsia" w:ascii="仿宋" w:hAnsi="仿宋" w:eastAsia="仿宋" w:cs="仿宋"/>
                <w:lang w:eastAsia="zh-CN"/>
              </w:rPr>
            </w:pPr>
            <w:r>
              <w:rPr>
                <w:rFonts w:hint="eastAsia" w:ascii="仿宋" w:hAnsi="仿宋" w:eastAsia="仿宋" w:cs="仿宋"/>
                <w:lang w:val="en-US" w:eastAsia="zh-CN"/>
              </w:rPr>
              <w:t>1</w:t>
            </w:r>
          </w:p>
        </w:tc>
        <w:tc>
          <w:tcPr>
            <w:tcW w:w="7393" w:type="dxa"/>
          </w:tcPr>
          <w:p>
            <w:pPr>
              <w:jc w:val="both"/>
              <w:rPr>
                <w:rFonts w:hint="eastAsia" w:ascii="仿宋" w:hAnsi="仿宋" w:eastAsia="仿宋" w:cs="仿宋"/>
              </w:rPr>
            </w:pPr>
            <w:r>
              <w:rPr>
                <w:rFonts w:hint="eastAsia" w:ascii="仿宋" w:hAnsi="仿宋" w:eastAsia="仿宋" w:cs="仿宋"/>
                <w:b/>
                <w:sz w:val="21"/>
              </w:rPr>
              <w:t>市政维护服务范围</w:t>
            </w:r>
          </w:p>
          <w:p>
            <w:pPr>
              <w:ind w:firstLine="420"/>
              <w:jc w:val="both"/>
              <w:rPr>
                <w:rFonts w:hint="eastAsia" w:ascii="仿宋" w:hAnsi="仿宋" w:eastAsia="仿宋" w:cs="仿宋"/>
              </w:rPr>
            </w:pPr>
            <w:r>
              <w:rPr>
                <w:rFonts w:hint="eastAsia" w:ascii="仿宋" w:hAnsi="仿宋" w:eastAsia="仿宋" w:cs="仿宋"/>
                <w:sz w:val="21"/>
              </w:rPr>
              <w:t>对辖区内的市政道路及公园广场等市政公共设施进行维修、养护和管理，包括但不限于以下事项：混凝土路面修补、沥青路面维修、人行道（绿道）修补、广场砖路面修补、雨水和通讯检查井盖井座修补、检查井升降、市政消防栓维修、通讯检查井清理、路缘石修补、花岗岩挡车柱、反光柱、各类标志牌修补、标线标识维护、通讯管道清通维护、公园亭台楼阁设施维护、护网护栏维护、公厕基建设施维修、仓库设施维修、突击任务或恶劣天气安全应急抢修、以及其它市政公共设施设备零星修缮工程等，同时包括对维护范围内所有市政公共设施进行巡查管理。</w:t>
            </w:r>
          </w:p>
          <w:p>
            <w:pPr>
              <w:ind w:firstLine="420"/>
              <w:jc w:val="both"/>
              <w:rPr>
                <w:rFonts w:hint="eastAsia" w:ascii="仿宋" w:hAnsi="仿宋" w:eastAsia="仿宋" w:cs="仿宋"/>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735" w:hRule="atLeast"/>
        </w:trPr>
        <w:tc>
          <w:tcPr>
            <w:tcW w:w="1203" w:type="dxa"/>
          </w:tcPr>
          <w:p>
            <w:pPr>
              <w:rPr>
                <w:rFonts w:hint="eastAsia" w:ascii="仿宋" w:hAnsi="仿宋" w:eastAsia="仿宋" w:cs="仿宋"/>
              </w:rPr>
            </w:pPr>
          </w:p>
        </w:tc>
        <w:tc>
          <w:tcPr>
            <w:tcW w:w="722" w:type="dxa"/>
          </w:tcPr>
          <w:p>
            <w:pPr>
              <w:rPr>
                <w:rFonts w:hint="eastAsia" w:ascii="仿宋" w:hAnsi="仿宋" w:eastAsia="仿宋" w:cs="仿宋"/>
                <w:lang w:eastAsia="zh-CN"/>
              </w:rPr>
            </w:pPr>
            <w:r>
              <w:rPr>
                <w:rFonts w:hint="eastAsia" w:ascii="仿宋" w:hAnsi="仿宋" w:eastAsia="仿宋" w:cs="仿宋"/>
                <w:lang w:val="en-US" w:eastAsia="zh-CN"/>
              </w:rPr>
              <w:t>2</w:t>
            </w:r>
          </w:p>
        </w:tc>
        <w:tc>
          <w:tcPr>
            <w:tcW w:w="7393" w:type="dxa"/>
          </w:tcPr>
          <w:p>
            <w:pPr>
              <w:jc w:val="both"/>
              <w:rPr>
                <w:rFonts w:hint="eastAsia" w:ascii="仿宋" w:hAnsi="仿宋" w:eastAsia="仿宋" w:cs="仿宋"/>
              </w:rPr>
            </w:pPr>
            <w:r>
              <w:rPr>
                <w:rFonts w:hint="eastAsia" w:ascii="仿宋" w:hAnsi="仿宋" w:eastAsia="仿宋" w:cs="仿宋"/>
                <w:b/>
                <w:sz w:val="21"/>
              </w:rPr>
              <w:t>市政维护服务内容</w:t>
            </w:r>
          </w:p>
          <w:p>
            <w:pPr>
              <w:ind w:firstLine="420"/>
              <w:jc w:val="both"/>
              <w:rPr>
                <w:rFonts w:hint="eastAsia" w:ascii="仿宋" w:hAnsi="仿宋" w:eastAsia="仿宋" w:cs="仿宋"/>
              </w:rPr>
            </w:pPr>
            <w:r>
              <w:rPr>
                <w:rFonts w:hint="eastAsia" w:ascii="仿宋" w:hAnsi="仿宋" w:eastAsia="仿宋" w:cs="仿宋"/>
                <w:sz w:val="21"/>
              </w:rPr>
              <w:t>本项目市政维修为松山湖核心区市政设施维修，主要内容包括但不限于：现有市政道路、公园广场、市政消防栓及其它附属市政设施（不包含城市桥梁设施）、环境卫生设施设备，以及采购服务资格年限内该区域新建移交管理的市政道路、公园广场、市政消防栓及其附属市政设施的维护管理。</w:t>
            </w:r>
          </w:p>
          <w:p>
            <w:pPr>
              <w:ind w:firstLine="420"/>
              <w:jc w:val="both"/>
              <w:rPr>
                <w:rFonts w:hint="eastAsia" w:ascii="仿宋" w:hAnsi="仿宋" w:eastAsia="仿宋" w:cs="仿宋"/>
                <w:lang w:eastAsia="zh-CN"/>
              </w:rPr>
            </w:pPr>
            <w:r>
              <w:rPr>
                <w:rFonts w:hint="eastAsia" w:ascii="仿宋" w:hAnsi="仿宋" w:eastAsia="仿宋" w:cs="仿宋"/>
                <w:sz w:val="21"/>
              </w:rPr>
              <w:t>协助采购人对环卫绿化市政维护的合同管理</w:t>
            </w:r>
            <w:r>
              <w:rPr>
                <w:rFonts w:hint="eastAsia" w:ascii="仿宋" w:hAnsi="仿宋" w:eastAsia="仿宋" w:cs="仿宋"/>
                <w:sz w:val="21"/>
                <w:lang w:eastAsia="zh-CN"/>
              </w:rPr>
              <w:t>。</w:t>
            </w:r>
          </w:p>
          <w:p>
            <w:pPr>
              <w:ind w:firstLine="420"/>
              <w:jc w:val="both"/>
              <w:rPr>
                <w:rFonts w:hint="eastAsia" w:ascii="仿宋" w:hAnsi="仿宋" w:eastAsia="仿宋" w:cs="仿宋"/>
              </w:rPr>
            </w:pPr>
            <w:r>
              <w:rPr>
                <w:rFonts w:hint="eastAsia" w:ascii="仿宋" w:hAnsi="仿宋" w:eastAsia="仿宋" w:cs="仿宋"/>
                <w:sz w:val="21"/>
              </w:rPr>
              <w:t>做好辖区环卫、绿化、市政、执法等城管领域巡查监管工作，及时巡查发现问题并反馈；不定期组织开展辖区监察工作，及时发现问题并反馈；对违反城市管理法规的其他行为依法依规进行管理。</w:t>
            </w:r>
          </w:p>
          <w:p>
            <w:pPr>
              <w:ind w:firstLine="420"/>
              <w:jc w:val="both"/>
              <w:rPr>
                <w:rFonts w:hint="eastAsia" w:ascii="仿宋" w:hAnsi="仿宋" w:eastAsia="仿宋" w:cs="仿宋"/>
              </w:rPr>
            </w:pPr>
            <w:r>
              <w:rPr>
                <w:rFonts w:hint="eastAsia" w:ascii="仿宋" w:hAnsi="仿宋" w:eastAsia="仿宋" w:cs="仿宋"/>
                <w:sz w:val="21"/>
              </w:rPr>
              <w:t>在合同履行期间，因政策变化、上级主管部门要求或松山湖实际管理需要，导致实际服务范围或内容或数量变更的，中标人需无条件服从安排。因项目履约情况变化导致服务费变动，当服务量减少时，根据实际履约服务内容、数量核算支付对应服务费用；当服务费增加金额未超过合同金额10%时，通过签订补充协议相应增加服务经费（从增加之日开始计算服务费用）。</w:t>
            </w:r>
          </w:p>
          <w:p>
            <w:pPr>
              <w:ind w:firstLine="420"/>
              <w:jc w:val="both"/>
              <w:rPr>
                <w:rFonts w:hint="eastAsia" w:ascii="仿宋" w:hAnsi="仿宋" w:eastAsia="仿宋" w:cs="仿宋"/>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49" w:hRule="atLeast"/>
        </w:trPr>
        <w:tc>
          <w:tcPr>
            <w:tcW w:w="1203" w:type="dxa"/>
          </w:tcPr>
          <w:p>
            <w:pPr>
              <w:rPr>
                <w:rFonts w:hint="eastAsia" w:ascii="仿宋" w:hAnsi="仿宋" w:eastAsia="仿宋" w:cs="仿宋"/>
              </w:rPr>
            </w:pPr>
          </w:p>
        </w:tc>
        <w:tc>
          <w:tcPr>
            <w:tcW w:w="722" w:type="dxa"/>
          </w:tcPr>
          <w:p>
            <w:pPr>
              <w:rPr>
                <w:rFonts w:hint="eastAsia" w:ascii="仿宋" w:hAnsi="仿宋" w:eastAsia="仿宋" w:cs="仿宋"/>
              </w:rPr>
            </w:pPr>
            <w:r>
              <w:rPr>
                <w:rFonts w:hint="eastAsia" w:ascii="仿宋" w:hAnsi="仿宋" w:eastAsia="仿宋" w:cs="仿宋"/>
              </w:rPr>
              <w:t>3</w:t>
            </w:r>
          </w:p>
        </w:tc>
        <w:tc>
          <w:tcPr>
            <w:tcW w:w="7393" w:type="dxa"/>
          </w:tcPr>
          <w:p>
            <w:pPr>
              <w:jc w:val="both"/>
              <w:rPr>
                <w:rFonts w:hint="eastAsia" w:ascii="仿宋" w:hAnsi="仿宋" w:eastAsia="仿宋" w:cs="仿宋"/>
              </w:rPr>
            </w:pPr>
            <w:r>
              <w:rPr>
                <w:rFonts w:hint="eastAsia" w:ascii="仿宋" w:hAnsi="仿宋" w:eastAsia="仿宋" w:cs="仿宋"/>
                <w:b/>
                <w:sz w:val="21"/>
              </w:rPr>
              <w:t>市政设施维护服务要求</w:t>
            </w:r>
          </w:p>
          <w:p>
            <w:pPr>
              <w:ind w:firstLine="420" w:firstLineChars="200"/>
              <w:jc w:val="both"/>
              <w:rPr>
                <w:rFonts w:hint="eastAsia" w:ascii="仿宋" w:hAnsi="仿宋" w:eastAsia="仿宋" w:cs="仿宋"/>
              </w:rPr>
            </w:pPr>
            <w:r>
              <w:rPr>
                <w:rFonts w:hint="eastAsia" w:ascii="仿宋" w:hAnsi="仿宋" w:eastAsia="仿宋" w:cs="仿宋"/>
                <w:sz w:val="21"/>
                <w:lang w:val="en-US" w:eastAsia="zh-CN"/>
              </w:rPr>
              <w:t>1</w:t>
            </w:r>
            <w:r>
              <w:rPr>
                <w:rFonts w:hint="eastAsia" w:ascii="仿宋" w:hAnsi="仿宋" w:eastAsia="仿宋" w:cs="仿宋"/>
                <w:sz w:val="21"/>
              </w:rPr>
              <w:t>、应急项目（如：突击任务抢修、领导交办、网络问政、恶劣天气、市政设施危险源等需短时间内完成的紧急项目），投标人必须在接到维护通知1.5小时内到达现场，对应急事件做出回应并马上进行妥善处理。如因投标人未能按要求及时到达现场并做好安全警示工作，或未按时间要求完成修复工作，而造成恶劣影响的（包括造成行人身体财产损失、有群众投诉造成严重后果、受到管委会及以上领导批评等），投标人除承担相应的经济和法律责任外，还需赔偿采购人全部损失，并向采购人支付10000元违约金，同时采购人有权单方面解除合同。</w:t>
            </w:r>
          </w:p>
          <w:p>
            <w:pPr>
              <w:ind w:firstLine="420"/>
              <w:jc w:val="both"/>
              <w:rPr>
                <w:rFonts w:hint="eastAsia" w:ascii="仿宋" w:hAnsi="仿宋" w:eastAsia="仿宋" w:cs="仿宋"/>
              </w:rPr>
            </w:pPr>
            <w:r>
              <w:rPr>
                <w:rFonts w:hint="eastAsia" w:ascii="仿宋" w:hAnsi="仿宋" w:eastAsia="仿宋" w:cs="仿宋"/>
                <w:sz w:val="21"/>
                <w:lang w:val="en-US" w:eastAsia="zh-CN"/>
              </w:rPr>
              <w:t>2</w:t>
            </w:r>
            <w:r>
              <w:rPr>
                <w:rFonts w:hint="eastAsia" w:ascii="仿宋" w:hAnsi="仿宋" w:eastAsia="仿宋" w:cs="仿宋"/>
                <w:sz w:val="21"/>
              </w:rPr>
              <w:t>、中标人每天对养护范围内的所有市政设施进行巡查；如发现问题，负责按规范要求设置安全警示，并进行拍照丈量，向采购人提交照片及相关资料，待采购人确认并同意施工后，方能对现场进行施工。因中标人巡查工作失误，没有及时发现存在问题，而造成恶劣影响（包括造成行人身体财产损失、有群众投诉造成严重后果的、管委会及以上领导批评等），中标人除承担相应的经济和法律责任外，还需赔偿采购人全部损失，并向采购人支付10000元违约金，同时采购人有权单方面解除合同。</w:t>
            </w:r>
          </w:p>
          <w:p>
            <w:pPr>
              <w:ind w:firstLine="420"/>
              <w:jc w:val="both"/>
              <w:rPr>
                <w:rFonts w:hint="eastAsia" w:ascii="仿宋" w:hAnsi="仿宋" w:eastAsia="仿宋" w:cs="仿宋"/>
              </w:rPr>
            </w:pPr>
            <w:r>
              <w:rPr>
                <w:rFonts w:hint="eastAsia" w:ascii="仿宋" w:hAnsi="仿宋" w:eastAsia="仿宋" w:cs="仿宋"/>
                <w:sz w:val="21"/>
                <w:lang w:val="en-US" w:eastAsia="zh-CN"/>
              </w:rPr>
              <w:t>3</w:t>
            </w:r>
            <w:r>
              <w:rPr>
                <w:rFonts w:hint="eastAsia" w:ascii="仿宋" w:hAnsi="仿宋" w:eastAsia="仿宋" w:cs="仿宋"/>
                <w:sz w:val="21"/>
              </w:rPr>
              <w:t>、所有市政设施发现被损坏或被盗，存在安全隐患的，必须立刻上报采购人，采购人同意施工的，必须在12小时内修复（一般故障2小时内修复；排除故障4小时内修复；超过22:00发生的故障等重大事故一般应在12小时内修复），特殊原因不能立即修复的，必须在2小时内做好安全警示。中标人违反本条约定的，中标人每次向采购人支付5000元违约金。</w:t>
            </w:r>
          </w:p>
          <w:p>
            <w:pPr>
              <w:ind w:firstLine="420"/>
              <w:jc w:val="both"/>
              <w:rPr>
                <w:rFonts w:hint="eastAsia" w:ascii="仿宋" w:hAnsi="仿宋" w:eastAsia="仿宋" w:cs="仿宋"/>
              </w:rPr>
            </w:pPr>
            <w:r>
              <w:rPr>
                <w:rFonts w:hint="eastAsia" w:ascii="仿宋" w:hAnsi="仿宋" w:eastAsia="仿宋" w:cs="仿宋"/>
                <w:sz w:val="21"/>
                <w:lang w:val="en-US" w:eastAsia="zh-CN"/>
              </w:rPr>
              <w:t>4</w:t>
            </w:r>
            <w:r>
              <w:rPr>
                <w:rFonts w:hint="eastAsia" w:ascii="仿宋" w:hAnsi="仿宋" w:eastAsia="仿宋" w:cs="仿宋"/>
                <w:sz w:val="21"/>
              </w:rPr>
              <w:t>、在协议服务资格年限内，如有紧急或重要任务的，中标服务单位必须无条件承接和服从招标单位的工作安排，包括跨区域的工作任务。</w:t>
            </w:r>
          </w:p>
          <w:p>
            <w:pPr>
              <w:ind w:firstLine="420"/>
              <w:jc w:val="both"/>
              <w:rPr>
                <w:rFonts w:hint="eastAsia" w:ascii="仿宋" w:hAnsi="仿宋" w:eastAsia="仿宋" w:cs="仿宋"/>
              </w:rPr>
            </w:pPr>
            <w:r>
              <w:rPr>
                <w:rFonts w:hint="eastAsia" w:ascii="仿宋" w:hAnsi="仿宋" w:eastAsia="仿宋" w:cs="仿宋"/>
                <w:sz w:val="21"/>
                <w:lang w:val="en-US" w:eastAsia="zh-CN"/>
              </w:rPr>
              <w:t>5</w:t>
            </w:r>
            <w:r>
              <w:rPr>
                <w:rFonts w:hint="eastAsia" w:ascii="仿宋" w:hAnsi="仿宋" w:eastAsia="仿宋" w:cs="仿宋"/>
                <w:sz w:val="21"/>
              </w:rPr>
              <w:t>、中标人必须熟悉掌握养护范围内的所有涉及市政设施占用、破坏、迁移、改造等施工建设情况，对无施工许可等手续或无责任单位造成市政设施人为破坏的由中标单位负责免费恢复。</w:t>
            </w:r>
          </w:p>
          <w:p>
            <w:pPr>
              <w:ind w:firstLine="420"/>
              <w:jc w:val="both"/>
              <w:rPr>
                <w:rFonts w:hint="eastAsia" w:ascii="仿宋" w:hAnsi="仿宋" w:eastAsia="仿宋" w:cs="仿宋"/>
              </w:rPr>
            </w:pPr>
            <w:r>
              <w:rPr>
                <w:rFonts w:hint="eastAsia" w:ascii="仿宋" w:hAnsi="仿宋" w:eastAsia="仿宋" w:cs="仿宋"/>
                <w:sz w:val="21"/>
                <w:lang w:val="en-US" w:eastAsia="zh-CN"/>
              </w:rPr>
              <w:t>6</w:t>
            </w:r>
            <w:r>
              <w:rPr>
                <w:rFonts w:hint="eastAsia" w:ascii="仿宋" w:hAnsi="仿宋" w:eastAsia="仿宋" w:cs="仿宋"/>
                <w:sz w:val="21"/>
              </w:rPr>
              <w:t>、人员及队伍要求</w:t>
            </w:r>
          </w:p>
          <w:p>
            <w:pPr>
              <w:ind w:firstLine="420"/>
              <w:jc w:val="both"/>
              <w:rPr>
                <w:rFonts w:hint="eastAsia" w:ascii="仿宋" w:hAnsi="仿宋" w:eastAsia="仿宋" w:cs="仿宋"/>
              </w:rPr>
            </w:pPr>
            <w:r>
              <w:rPr>
                <w:rFonts w:hint="eastAsia" w:ascii="仿宋" w:hAnsi="仿宋" w:eastAsia="仿宋" w:cs="仿宋"/>
                <w:sz w:val="21"/>
              </w:rPr>
              <w:t>（1）中标人派出的实施服务人员应具备相关的专业知识及技术水平，熟悉项目施工所需货物的规格、技术指标及安装工艺，有足够能力完成项目的施工工作。服务人员中必须至少有一名市政工程专业的工程师和工程预算造价员，施工人员数量不得少于30人。</w:t>
            </w:r>
          </w:p>
          <w:p>
            <w:pPr>
              <w:ind w:firstLine="420"/>
              <w:jc w:val="both"/>
              <w:rPr>
                <w:rFonts w:hint="eastAsia" w:ascii="仿宋" w:hAnsi="仿宋" w:eastAsia="仿宋" w:cs="仿宋"/>
              </w:rPr>
            </w:pPr>
            <w:r>
              <w:rPr>
                <w:rFonts w:hint="eastAsia" w:ascii="仿宋" w:hAnsi="仿宋" w:eastAsia="仿宋" w:cs="仿宋"/>
                <w:sz w:val="21"/>
              </w:rPr>
              <w:t>（2）中标人派出的维护队伍必须具有相应维修、施工资质，施工人员持证上岗，保证维修工程完成后达到合同维护、保养服务条款的要求。中标人违反本条约定的，采购人有权随时单方解除合同，中标人应当向采购人支付违约金50000元；</w:t>
            </w:r>
          </w:p>
          <w:p>
            <w:pPr>
              <w:ind w:firstLine="420"/>
              <w:jc w:val="both"/>
              <w:rPr>
                <w:rFonts w:hint="eastAsia" w:ascii="仿宋" w:hAnsi="仿宋" w:eastAsia="仿宋" w:cs="仿宋"/>
              </w:rPr>
            </w:pPr>
            <w:r>
              <w:rPr>
                <w:rFonts w:hint="eastAsia" w:ascii="仿宋" w:hAnsi="仿宋" w:eastAsia="仿宋" w:cs="仿宋"/>
                <w:sz w:val="21"/>
              </w:rPr>
              <w:t>（3）中标人在收到中标通知书后，在签订合同之前，须将投标文件中承诺的投入本项目的项目负责人和主要技术人员的名单向采购人进行申报，以做备案；如发生人员的变更，在取得采购人同意后，应及时向采购人进行申报及替换，所替换的人员专业要相符，职称与服务能力不低于原备案人员。在从事协议服务的过程中，如发现中标人服务的主要专职人员没有在采购人进行备案或冒名顶替的，将作以下处理：</w:t>
            </w:r>
          </w:p>
          <w:p>
            <w:pPr>
              <w:ind w:firstLine="420"/>
              <w:jc w:val="both"/>
              <w:rPr>
                <w:rFonts w:hint="eastAsia" w:ascii="仿宋" w:hAnsi="仿宋" w:eastAsia="仿宋" w:cs="仿宋"/>
              </w:rPr>
            </w:pPr>
            <w:r>
              <w:rPr>
                <w:rFonts w:hint="eastAsia" w:ascii="仿宋" w:hAnsi="仿宋" w:eastAsia="仿宋" w:cs="仿宋"/>
                <w:sz w:val="21"/>
              </w:rPr>
              <w:t>①第一次发现，给予中标人书面警告，并要求其支付每人次500元的违约金；</w:t>
            </w:r>
          </w:p>
          <w:p>
            <w:pPr>
              <w:ind w:firstLine="420"/>
              <w:jc w:val="both"/>
              <w:rPr>
                <w:rFonts w:hint="eastAsia" w:ascii="仿宋" w:hAnsi="仿宋" w:eastAsia="仿宋" w:cs="仿宋"/>
              </w:rPr>
            </w:pPr>
            <w:r>
              <w:rPr>
                <w:rFonts w:hint="eastAsia" w:ascii="仿宋" w:hAnsi="仿宋" w:eastAsia="仿宋" w:cs="仿宋"/>
                <w:sz w:val="21"/>
              </w:rPr>
              <w:t>②第二次发现，给予中标人通报批评，并要求其支付每人次1000元的违约金；</w:t>
            </w:r>
          </w:p>
          <w:p>
            <w:pPr>
              <w:ind w:firstLine="420"/>
              <w:jc w:val="both"/>
              <w:rPr>
                <w:rFonts w:hint="eastAsia" w:ascii="仿宋" w:hAnsi="仿宋" w:eastAsia="仿宋" w:cs="仿宋"/>
              </w:rPr>
            </w:pPr>
            <w:r>
              <w:rPr>
                <w:rFonts w:hint="eastAsia" w:ascii="仿宋" w:hAnsi="仿宋" w:eastAsia="仿宋" w:cs="仿宋"/>
                <w:sz w:val="21"/>
              </w:rPr>
              <w:t>③第三次发现，解除合同，并要求其支付每人次2000元的违约金。</w:t>
            </w:r>
          </w:p>
          <w:p>
            <w:pPr>
              <w:ind w:firstLine="420"/>
              <w:jc w:val="both"/>
              <w:rPr>
                <w:rFonts w:hint="eastAsia" w:ascii="仿宋" w:hAnsi="仿宋" w:eastAsia="仿宋" w:cs="仿宋"/>
              </w:rPr>
            </w:pPr>
            <w:r>
              <w:rPr>
                <w:rFonts w:hint="eastAsia" w:ascii="仿宋" w:hAnsi="仿宋" w:eastAsia="仿宋" w:cs="仿宋"/>
                <w:sz w:val="21"/>
                <w:lang w:val="en-US" w:eastAsia="zh-CN"/>
              </w:rPr>
              <w:t>7</w:t>
            </w:r>
            <w:r>
              <w:rPr>
                <w:rFonts w:hint="eastAsia" w:ascii="仿宋" w:hAnsi="仿宋" w:eastAsia="仿宋" w:cs="仿宋"/>
                <w:sz w:val="21"/>
              </w:rPr>
              <w:t>、办公场所和专业设施设备要求</w:t>
            </w:r>
          </w:p>
          <w:p>
            <w:pPr>
              <w:ind w:firstLine="420"/>
              <w:jc w:val="both"/>
              <w:rPr>
                <w:rFonts w:hint="eastAsia" w:ascii="仿宋" w:hAnsi="仿宋" w:eastAsia="仿宋" w:cs="仿宋"/>
              </w:rPr>
            </w:pPr>
            <w:r>
              <w:rPr>
                <w:rFonts w:hint="eastAsia" w:ascii="仿宋" w:hAnsi="仿宋" w:eastAsia="仿宋" w:cs="仿宋"/>
                <w:sz w:val="21"/>
              </w:rPr>
              <w:t>（1）中标人必须在松山湖设有办公场所，办公场所配备足够的应急物资和安全警示标识标牌、围挡等工程施工所需材料。</w:t>
            </w:r>
          </w:p>
          <w:p>
            <w:pPr>
              <w:ind w:firstLine="420"/>
              <w:jc w:val="both"/>
              <w:rPr>
                <w:rFonts w:hint="eastAsia" w:ascii="仿宋" w:hAnsi="仿宋" w:eastAsia="仿宋" w:cs="仿宋"/>
              </w:rPr>
            </w:pPr>
            <w:r>
              <w:rPr>
                <w:rFonts w:hint="eastAsia" w:ascii="仿宋" w:hAnsi="仿宋" w:eastAsia="仿宋" w:cs="仿宋"/>
                <w:sz w:val="21"/>
              </w:rPr>
              <w:t>（2）中标人必须配有项目施工需要的专业设施设备，包括摊铺机、皮卡车、5吨或以上运输车、抽水泵、发电机、灌缝机、高压疏浚水车、高空作业车、切割机等。各项设施设备必须具有购买发票或租用合同书，全部能够应用于本项目。</w:t>
            </w:r>
          </w:p>
          <w:p>
            <w:pPr>
              <w:ind w:firstLine="420"/>
              <w:jc w:val="both"/>
              <w:rPr>
                <w:rFonts w:hint="eastAsia" w:ascii="仿宋" w:hAnsi="仿宋" w:eastAsia="仿宋" w:cs="仿宋"/>
              </w:rPr>
            </w:pPr>
            <w:r>
              <w:rPr>
                <w:rFonts w:hint="eastAsia" w:ascii="仿宋" w:hAnsi="仿宋" w:eastAsia="仿宋" w:cs="仿宋"/>
                <w:sz w:val="21"/>
                <w:lang w:val="en-US" w:eastAsia="zh-CN"/>
              </w:rPr>
              <w:t>8</w:t>
            </w:r>
            <w:r>
              <w:rPr>
                <w:rFonts w:hint="eastAsia" w:ascii="仿宋" w:hAnsi="仿宋" w:eastAsia="仿宋" w:cs="仿宋"/>
                <w:sz w:val="21"/>
              </w:rPr>
              <w:t>、现场管理要求</w:t>
            </w:r>
          </w:p>
          <w:p>
            <w:pPr>
              <w:ind w:firstLine="420"/>
              <w:jc w:val="both"/>
              <w:rPr>
                <w:rFonts w:hint="eastAsia" w:ascii="仿宋" w:hAnsi="仿宋" w:eastAsia="仿宋" w:cs="仿宋"/>
              </w:rPr>
            </w:pPr>
            <w:r>
              <w:rPr>
                <w:rFonts w:hint="eastAsia" w:ascii="仿宋" w:hAnsi="仿宋" w:eastAsia="仿宋" w:cs="仿宋"/>
                <w:sz w:val="21"/>
              </w:rPr>
              <w:t>（1）为便于管理，采购人和中标人在项目期间的联络，应通过指定的中标人和采购人的全权代表进行。</w:t>
            </w:r>
          </w:p>
          <w:p>
            <w:pPr>
              <w:ind w:firstLine="420"/>
              <w:jc w:val="both"/>
              <w:rPr>
                <w:rFonts w:hint="eastAsia" w:ascii="仿宋" w:hAnsi="仿宋" w:eastAsia="仿宋" w:cs="仿宋"/>
              </w:rPr>
            </w:pPr>
            <w:r>
              <w:rPr>
                <w:rFonts w:hint="eastAsia" w:ascii="仿宋" w:hAnsi="仿宋" w:eastAsia="仿宋" w:cs="仿宋"/>
                <w:sz w:val="21"/>
              </w:rPr>
              <w:t>（2）中标人组织施工人员文明施工并保证施工人员安全；并严格遵守市政、环卫、绿化、城管、治安、交通、水、电、气等部门的规定，办理相关的施工许可证件及承担责任和费用。在施工过程中中标人工作人员产生的纠纷由中标人自行负责解决，涉及的经济和法律责任由中标人承担。</w:t>
            </w:r>
          </w:p>
          <w:p>
            <w:pPr>
              <w:ind w:firstLine="420"/>
              <w:jc w:val="both"/>
              <w:rPr>
                <w:rFonts w:hint="eastAsia" w:ascii="仿宋" w:hAnsi="仿宋" w:eastAsia="仿宋" w:cs="仿宋"/>
              </w:rPr>
            </w:pPr>
            <w:r>
              <w:rPr>
                <w:rFonts w:hint="eastAsia" w:ascii="仿宋" w:hAnsi="仿宋" w:eastAsia="仿宋" w:cs="仿宋"/>
                <w:sz w:val="21"/>
              </w:rPr>
              <w:t>（3）中标人必须落实安全生产措施，且应按采购人以及有关部门的要求，配备相关安全警示标志及设施，作业人员上岗前必须进行安全教育和技术培训，为上岗工人配置统一的工作服和反光袖套，必要时需要配置防毒面具，自行解决安全作业问题。在进行维修作业时，现场一定要做好安全防护后才能进场施工，同时中标人必须认真负责，并注意安全操作，如发生任何意外，中标人负责事故处理及一切费用，一概与采购人无关。</w:t>
            </w:r>
          </w:p>
          <w:p>
            <w:pPr>
              <w:ind w:firstLine="420"/>
              <w:jc w:val="both"/>
              <w:rPr>
                <w:rFonts w:hint="eastAsia" w:ascii="仿宋" w:hAnsi="仿宋" w:eastAsia="仿宋" w:cs="仿宋"/>
              </w:rPr>
            </w:pPr>
            <w:r>
              <w:rPr>
                <w:rFonts w:hint="eastAsia" w:ascii="仿宋" w:hAnsi="仿宋" w:eastAsia="仿宋" w:cs="仿宋"/>
                <w:sz w:val="21"/>
              </w:rPr>
              <w:t>（4）中标人应按实际上岗人数自行到有关部门申办有关用工手续，为员工劳动购买保险和办理暂住证等，安排好下属人员的住宿和安全教育管理工作。</w:t>
            </w:r>
          </w:p>
          <w:p>
            <w:pPr>
              <w:ind w:firstLine="420"/>
              <w:jc w:val="both"/>
              <w:rPr>
                <w:rFonts w:hint="eastAsia" w:ascii="仿宋" w:hAnsi="仿宋" w:eastAsia="仿宋" w:cs="仿宋"/>
              </w:rPr>
            </w:pPr>
            <w:r>
              <w:rPr>
                <w:rFonts w:hint="eastAsia" w:ascii="仿宋" w:hAnsi="仿宋" w:eastAsia="仿宋" w:cs="仿宋"/>
                <w:sz w:val="21"/>
              </w:rPr>
              <w:t>（5）在进行作业时，作业现场应设置工程告示牌和明显的安全标志标识以及采取有效的安全防护措施，作业人员穿戴具有反光功能的安全标志服和防护帽，作业车辆应配置警示标志、灯具，其规格、颜色、品种、性能应符合国家现行标准。</w:t>
            </w:r>
          </w:p>
          <w:p>
            <w:pPr>
              <w:ind w:firstLine="420"/>
              <w:jc w:val="both"/>
              <w:rPr>
                <w:rFonts w:hint="eastAsia" w:ascii="仿宋" w:hAnsi="仿宋" w:eastAsia="仿宋" w:cs="仿宋"/>
              </w:rPr>
            </w:pPr>
            <w:r>
              <w:rPr>
                <w:rFonts w:hint="eastAsia" w:ascii="仿宋" w:hAnsi="仿宋" w:eastAsia="仿宋" w:cs="仿宋"/>
                <w:sz w:val="21"/>
              </w:rPr>
              <w:t>（6）自觉接受采购人及有关部门的监督管理，必须无条件服从采购人以及有关部门组织的突击性检查及迎检活动，按时、按标准、按要求完成采购人所分配的工作。</w:t>
            </w:r>
          </w:p>
          <w:p>
            <w:pPr>
              <w:ind w:firstLine="420"/>
              <w:jc w:val="both"/>
              <w:rPr>
                <w:rFonts w:hint="eastAsia" w:ascii="仿宋" w:hAnsi="仿宋" w:eastAsia="仿宋" w:cs="仿宋"/>
              </w:rPr>
            </w:pPr>
            <w:r>
              <w:rPr>
                <w:rFonts w:hint="eastAsia" w:ascii="仿宋" w:hAnsi="仿宋" w:eastAsia="仿宋" w:cs="仿宋"/>
                <w:sz w:val="21"/>
              </w:rPr>
              <w:t>（7）中标人应严格遵守国家法律、法规，协助做好社会治安综合管理工作和计划生育等工作。员工有违法乱纪的行为，中标人应承担一切经济责任和法律责任。</w:t>
            </w:r>
          </w:p>
          <w:p>
            <w:pPr>
              <w:ind w:firstLine="420"/>
              <w:jc w:val="both"/>
              <w:rPr>
                <w:rFonts w:hint="eastAsia" w:ascii="仿宋" w:hAnsi="仿宋" w:eastAsia="仿宋" w:cs="仿宋"/>
              </w:rPr>
            </w:pPr>
            <w:r>
              <w:rPr>
                <w:rFonts w:hint="eastAsia" w:ascii="仿宋" w:hAnsi="仿宋" w:eastAsia="仿宋" w:cs="仿宋"/>
                <w:sz w:val="21"/>
              </w:rPr>
              <w:t>（8）在合同期内，中标人因各种原因，造成第三方的损失或经济损失，由中标人独自承担其法律和经济责任，与采购人无关。</w:t>
            </w:r>
          </w:p>
          <w:p>
            <w:pPr>
              <w:ind w:firstLine="420"/>
              <w:jc w:val="both"/>
              <w:rPr>
                <w:rFonts w:hint="eastAsia" w:ascii="仿宋" w:hAnsi="仿宋" w:eastAsia="仿宋" w:cs="仿宋"/>
              </w:rPr>
            </w:pPr>
            <w:r>
              <w:rPr>
                <w:rFonts w:hint="eastAsia" w:ascii="仿宋" w:hAnsi="仿宋" w:eastAsia="仿宋" w:cs="仿宋"/>
                <w:sz w:val="21"/>
                <w:lang w:val="en-US" w:eastAsia="zh-CN"/>
              </w:rPr>
              <w:t>9</w:t>
            </w:r>
            <w:r>
              <w:rPr>
                <w:rFonts w:hint="eastAsia" w:ascii="仿宋" w:hAnsi="仿宋" w:eastAsia="仿宋" w:cs="仿宋"/>
                <w:sz w:val="21"/>
              </w:rPr>
              <w:t>、质量保证</w:t>
            </w:r>
          </w:p>
          <w:p>
            <w:pPr>
              <w:ind w:firstLine="420"/>
              <w:jc w:val="both"/>
              <w:rPr>
                <w:rFonts w:hint="eastAsia" w:ascii="仿宋" w:hAnsi="仿宋" w:eastAsia="仿宋" w:cs="仿宋"/>
              </w:rPr>
            </w:pPr>
            <w:r>
              <w:rPr>
                <w:rFonts w:hint="eastAsia" w:ascii="仿宋" w:hAnsi="仿宋" w:eastAsia="仿宋" w:cs="仿宋"/>
                <w:sz w:val="21"/>
              </w:rPr>
              <w:t>（1）在施工过程中，中标人必须保证质量，选用的材料和施工质量要求符合合同所列标准。如中标人投标时承诺的技术标准高于采购人要求，则按中标人投标文件的要求标准提供产品及施工，所用材料要有生产厂家的产品生产许可证和国家质检部门的检验合格证，并经采购人检查后方可使用。但采购人不承担该检验合格与用材不符之风险。</w:t>
            </w:r>
          </w:p>
          <w:p>
            <w:pPr>
              <w:ind w:firstLine="420"/>
              <w:jc w:val="both"/>
              <w:rPr>
                <w:rFonts w:hint="eastAsia" w:ascii="仿宋" w:hAnsi="仿宋" w:eastAsia="仿宋" w:cs="仿宋"/>
              </w:rPr>
            </w:pPr>
            <w:r>
              <w:rPr>
                <w:rFonts w:hint="eastAsia" w:ascii="仿宋" w:hAnsi="仿宋" w:eastAsia="仿宋" w:cs="仿宋"/>
                <w:sz w:val="21"/>
              </w:rPr>
              <w:t>（2）中标人应建立并实施符合项目各项要求的质量管理体系，如因质量问题或中标人自身管理原因使得项目工作受到影响或造成责任事故的，所有责任一概由中标人承担。</w:t>
            </w:r>
          </w:p>
          <w:p>
            <w:pPr>
              <w:ind w:firstLine="420"/>
              <w:jc w:val="both"/>
              <w:rPr>
                <w:rFonts w:hint="eastAsia" w:ascii="仿宋" w:hAnsi="仿宋" w:eastAsia="仿宋" w:cs="仿宋"/>
              </w:rPr>
            </w:pPr>
            <w:r>
              <w:rPr>
                <w:rFonts w:hint="eastAsia" w:ascii="仿宋" w:hAnsi="仿宋" w:eastAsia="仿宋" w:cs="仿宋"/>
                <w:sz w:val="21"/>
              </w:rPr>
              <w:t>（3）采购人代表有权在工作时间内进入中标人的工作地点对其文件和设施实行与合同有关的质保监查，以便检查其质保手册、质量计划及其它与质量相关的文件的实施情况。</w:t>
            </w:r>
          </w:p>
          <w:p>
            <w:pPr>
              <w:ind w:firstLine="420"/>
              <w:jc w:val="both"/>
              <w:rPr>
                <w:rFonts w:hint="eastAsia" w:ascii="仿宋" w:hAnsi="仿宋" w:eastAsia="仿宋" w:cs="仿宋"/>
              </w:rPr>
            </w:pPr>
            <w:r>
              <w:rPr>
                <w:rFonts w:hint="eastAsia" w:ascii="仿宋" w:hAnsi="仿宋" w:eastAsia="仿宋" w:cs="仿宋"/>
                <w:sz w:val="21"/>
              </w:rPr>
              <w:t>（4）中标人应根据招标文件规定的内容和采购人的要求或采购人审批后的维护施工图纸，在规定时间内完成项目任务，并保证工程质量。若有特殊原因（如暴雨不适宜施工等），经采购人批准后可以延迟修复时间，否则中标人逾期完工的，每次每天向采购人支付1000元违约金。</w:t>
            </w:r>
          </w:p>
          <w:p>
            <w:pPr>
              <w:ind w:firstLine="420"/>
              <w:jc w:val="both"/>
              <w:rPr>
                <w:rFonts w:hint="eastAsia" w:ascii="仿宋" w:hAnsi="仿宋" w:eastAsia="仿宋" w:cs="仿宋"/>
              </w:rPr>
            </w:pPr>
            <w:r>
              <w:rPr>
                <w:rFonts w:hint="eastAsia" w:ascii="仿宋" w:hAnsi="仿宋" w:eastAsia="仿宋" w:cs="仿宋"/>
                <w:sz w:val="21"/>
              </w:rPr>
              <w:t>（5）在工程质保期内，出现质量问题，中标人应立即无条件进行返工，返工费用由中标人承担。中标人完工的工程中，在一年内累计两次在工程质保期内出现质量问题的，中标人还应当向采购人支付20000元违约金。中标人完工的工程中，一年内累计三次在工程质保期内出现质量问题的，采购人有权解除合同，中标人还应向采购人支付50000元违约金。</w:t>
            </w:r>
          </w:p>
          <w:p>
            <w:pPr>
              <w:ind w:firstLine="420"/>
              <w:jc w:val="both"/>
              <w:rPr>
                <w:rFonts w:hint="eastAsia" w:ascii="仿宋" w:hAnsi="仿宋" w:eastAsia="仿宋" w:cs="仿宋"/>
              </w:rPr>
            </w:pPr>
            <w:r>
              <w:rPr>
                <w:rFonts w:hint="eastAsia" w:ascii="仿宋" w:hAnsi="仿宋" w:eastAsia="仿宋" w:cs="仿宋"/>
                <w:sz w:val="21"/>
              </w:rPr>
              <w:t>1</w:t>
            </w:r>
            <w:r>
              <w:rPr>
                <w:rFonts w:hint="eastAsia" w:ascii="仿宋" w:hAnsi="仿宋" w:eastAsia="仿宋" w:cs="仿宋"/>
                <w:sz w:val="21"/>
                <w:lang w:val="en-US" w:eastAsia="zh-CN"/>
              </w:rPr>
              <w:t>0</w:t>
            </w:r>
            <w:r>
              <w:rPr>
                <w:rFonts w:hint="eastAsia" w:ascii="仿宋" w:hAnsi="仿宋" w:eastAsia="仿宋" w:cs="仿宋"/>
                <w:sz w:val="21"/>
              </w:rPr>
              <w:t>、安全文明施工要求</w:t>
            </w:r>
          </w:p>
          <w:p>
            <w:pPr>
              <w:ind w:firstLine="420"/>
              <w:jc w:val="both"/>
              <w:rPr>
                <w:rFonts w:hint="eastAsia" w:ascii="仿宋" w:hAnsi="仿宋" w:eastAsia="仿宋" w:cs="仿宋"/>
              </w:rPr>
            </w:pPr>
            <w:r>
              <w:rPr>
                <w:rFonts w:hint="eastAsia" w:ascii="仿宋" w:hAnsi="仿宋" w:eastAsia="仿宋" w:cs="仿宋"/>
                <w:sz w:val="21"/>
              </w:rPr>
              <w:t>（1）中标人必须按相关要求落实做好各项安全文明施工措施，施工场地内不得堆放弃土、淤泥、杂土、杂物等建筑垃圾，施工过程中产生的淤泥垃圾等，即时清理，不能污染环境。中标人在接到采购人的通知2小时内未进行清洁或清洁不够彻底的，采购人将委托其他单位清洁，所产生的费用在中标人的保证金或合同价款中扣除，并且中标人应当向采购人支付违约金5000元/次。因中标人未做好安全文明施工措施而导致的各项损失（如市政设施损坏、人员伤亡等），中标人负责全部赔偿，且采购人对中标人每次处予 5000 元的处罚。</w:t>
            </w:r>
          </w:p>
          <w:p>
            <w:pPr>
              <w:ind w:firstLine="420"/>
              <w:jc w:val="both"/>
              <w:rPr>
                <w:rFonts w:hint="eastAsia" w:ascii="仿宋" w:hAnsi="仿宋" w:eastAsia="仿宋" w:cs="仿宋"/>
              </w:rPr>
            </w:pPr>
            <w:r>
              <w:rPr>
                <w:rFonts w:hint="eastAsia" w:ascii="仿宋" w:hAnsi="仿宋" w:eastAsia="仿宋" w:cs="仿宋"/>
                <w:sz w:val="21"/>
              </w:rPr>
              <w:t>（2）非本项目维护用电未经采购人以及有关部门的同意，中标人不得擅自接驳线路，一经发现，按偷电处理，中标人承担全部赔偿责任。中标人违反本条约定的，除扣减中标人相应的项目工程费外，中标人应当向采购人支付违约金10000元。情况严重者，采购人有权单方解除合同。</w:t>
            </w:r>
          </w:p>
          <w:p>
            <w:pPr>
              <w:ind w:firstLine="420"/>
              <w:jc w:val="both"/>
              <w:rPr>
                <w:rFonts w:hint="eastAsia" w:ascii="仿宋" w:hAnsi="仿宋" w:eastAsia="仿宋" w:cs="仿宋"/>
              </w:rPr>
            </w:pPr>
            <w:r>
              <w:rPr>
                <w:rFonts w:hint="eastAsia" w:ascii="仿宋" w:hAnsi="仿宋" w:eastAsia="仿宋" w:cs="仿宋"/>
                <w:sz w:val="21"/>
              </w:rPr>
              <w:t>（3）施工协议采购项目在施工期间的交通疏导方案须报采购人及松山湖交管部门审批，施工期间应严格按照经审批的方案执行。因未做好施工期间的交通疏导工作引起交通严重拥堵，造成恶劣社会影响的，每次罚10000元。</w:t>
            </w:r>
          </w:p>
          <w:p>
            <w:pPr>
              <w:ind w:firstLine="420"/>
              <w:jc w:val="both"/>
              <w:rPr>
                <w:rFonts w:hint="eastAsia" w:ascii="仿宋" w:hAnsi="仿宋" w:eastAsia="仿宋" w:cs="仿宋"/>
              </w:rPr>
            </w:pPr>
            <w:r>
              <w:rPr>
                <w:rFonts w:hint="eastAsia" w:ascii="仿宋" w:hAnsi="仿宋" w:eastAsia="仿宋" w:cs="仿宋"/>
                <w:sz w:val="21"/>
              </w:rPr>
              <w:t>（4）施工过程中，中标人必须做好水土流失防护措施，不得污染城市道路路面、堵塞城市排水管道，若发现上述现象，对中标人每次处予10000元的处罚。</w:t>
            </w:r>
          </w:p>
          <w:p>
            <w:pPr>
              <w:ind w:firstLine="420"/>
              <w:jc w:val="both"/>
              <w:rPr>
                <w:rFonts w:hint="eastAsia" w:ascii="仿宋" w:hAnsi="仿宋" w:eastAsia="仿宋" w:cs="仿宋"/>
              </w:rPr>
            </w:pPr>
            <w:r>
              <w:rPr>
                <w:rFonts w:hint="eastAsia" w:ascii="仿宋" w:hAnsi="仿宋" w:eastAsia="仿宋" w:cs="仿宋"/>
                <w:sz w:val="21"/>
              </w:rPr>
              <w:t>1</w:t>
            </w:r>
            <w:r>
              <w:rPr>
                <w:rFonts w:hint="eastAsia" w:ascii="仿宋" w:hAnsi="仿宋" w:eastAsia="仿宋" w:cs="仿宋"/>
                <w:sz w:val="21"/>
                <w:lang w:val="en-US" w:eastAsia="zh-CN"/>
              </w:rPr>
              <w:t>1</w:t>
            </w:r>
            <w:r>
              <w:rPr>
                <w:rFonts w:hint="eastAsia" w:ascii="仿宋" w:hAnsi="仿宋" w:eastAsia="仿宋" w:cs="仿宋"/>
                <w:sz w:val="21"/>
              </w:rPr>
              <w:t>、工程资料编制要求</w:t>
            </w:r>
          </w:p>
          <w:p>
            <w:pPr>
              <w:ind w:firstLine="420"/>
              <w:jc w:val="both"/>
              <w:rPr>
                <w:rFonts w:hint="eastAsia" w:ascii="仿宋" w:hAnsi="仿宋" w:eastAsia="仿宋" w:cs="仿宋"/>
              </w:rPr>
            </w:pPr>
            <w:r>
              <w:rPr>
                <w:rFonts w:hint="eastAsia" w:ascii="仿宋" w:hAnsi="仿宋" w:eastAsia="仿宋" w:cs="仿宋"/>
                <w:sz w:val="21"/>
              </w:rPr>
              <w:t>（1）工程资料必须按规定的格式进行编制，工程内容要求表述规范、具体和清晰。</w:t>
            </w:r>
          </w:p>
          <w:p>
            <w:pPr>
              <w:ind w:firstLine="420"/>
              <w:jc w:val="both"/>
              <w:rPr>
                <w:rFonts w:hint="eastAsia" w:ascii="仿宋" w:hAnsi="仿宋" w:eastAsia="仿宋" w:cs="仿宋"/>
              </w:rPr>
            </w:pPr>
            <w:r>
              <w:rPr>
                <w:rFonts w:hint="eastAsia" w:ascii="仿宋" w:hAnsi="仿宋" w:eastAsia="仿宋" w:cs="仿宋"/>
                <w:sz w:val="21"/>
              </w:rPr>
              <w:t>（2）工程施工前、中、后照片必须清晰，照片拍摄要求在同一角度，能清楚看到施工前、中、后的市政设施维护状态。部分涉及隐蔽工程的，须提供隐蔽工程部分的视频或图纸资料。</w:t>
            </w:r>
          </w:p>
          <w:p>
            <w:pPr>
              <w:ind w:firstLine="420"/>
              <w:jc w:val="both"/>
              <w:rPr>
                <w:rFonts w:hint="eastAsia" w:ascii="仿宋" w:hAnsi="仿宋" w:eastAsia="仿宋" w:cs="仿宋"/>
              </w:rPr>
            </w:pPr>
            <w:r>
              <w:rPr>
                <w:rFonts w:hint="eastAsia" w:ascii="仿宋" w:hAnsi="仿宋" w:eastAsia="仿宋" w:cs="仿宋"/>
                <w:sz w:val="21"/>
              </w:rPr>
              <w:t>（3）工程项目完工后5个自然日内必须按规范格式要求向采购人报送工程验收资料，工程项目验收合格后10个自然日内向采购人报送工程项目财审资料，完成财审10自然日内向采购人提交项目请款资料。中标人逾期提交工程资料或工程资料编制质量较差，被退回修改超过2次的，每次每天向采购人支付1000元违约金。</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49" w:hRule="atLeast"/>
        </w:trPr>
        <w:tc>
          <w:tcPr>
            <w:tcW w:w="1203" w:type="dxa"/>
          </w:tcPr>
          <w:p>
            <w:pPr>
              <w:rPr>
                <w:rFonts w:hint="eastAsia" w:ascii="仿宋" w:hAnsi="仿宋" w:eastAsia="仿宋" w:cs="仿宋"/>
              </w:rPr>
            </w:pPr>
          </w:p>
        </w:tc>
        <w:tc>
          <w:tcPr>
            <w:tcW w:w="722" w:type="dxa"/>
          </w:tcPr>
          <w:p>
            <w:pPr>
              <w:rPr>
                <w:rFonts w:hint="eastAsia" w:ascii="仿宋" w:hAnsi="仿宋" w:eastAsia="仿宋" w:cs="仿宋"/>
              </w:rPr>
            </w:pPr>
            <w:r>
              <w:rPr>
                <w:rFonts w:hint="eastAsia" w:ascii="仿宋" w:hAnsi="仿宋" w:eastAsia="仿宋" w:cs="仿宋"/>
              </w:rPr>
              <w:t>4</w:t>
            </w:r>
          </w:p>
        </w:tc>
        <w:tc>
          <w:tcPr>
            <w:tcW w:w="7393" w:type="dxa"/>
          </w:tcPr>
          <w:p>
            <w:pPr>
              <w:jc w:val="both"/>
              <w:rPr>
                <w:rFonts w:hint="eastAsia" w:ascii="仿宋" w:hAnsi="仿宋" w:eastAsia="仿宋" w:cs="仿宋"/>
              </w:rPr>
            </w:pPr>
            <w:r>
              <w:rPr>
                <w:rFonts w:hint="eastAsia" w:ascii="仿宋" w:hAnsi="仿宋" w:eastAsia="仿宋" w:cs="仿宋"/>
                <w:b/>
                <w:sz w:val="21"/>
              </w:rPr>
              <w:t>人员配置要求</w:t>
            </w:r>
          </w:p>
          <w:p>
            <w:pPr>
              <w:ind w:firstLine="420"/>
              <w:jc w:val="both"/>
              <w:rPr>
                <w:rFonts w:hint="eastAsia" w:ascii="仿宋" w:hAnsi="仿宋" w:eastAsia="仿宋" w:cs="仿宋"/>
                <w:lang w:eastAsia="zh-CN"/>
              </w:rPr>
            </w:pPr>
            <w:r>
              <w:rPr>
                <w:rFonts w:hint="eastAsia" w:ascii="仿宋" w:hAnsi="仿宋" w:eastAsia="仿宋" w:cs="仿宋"/>
                <w:sz w:val="21"/>
              </w:rPr>
              <w:t>服务人员配置</w:t>
            </w:r>
            <w:r>
              <w:rPr>
                <w:rFonts w:hint="eastAsia" w:ascii="仿宋" w:hAnsi="仿宋" w:eastAsia="仿宋" w:cs="仿宋"/>
                <w:sz w:val="21"/>
                <w:lang w:eastAsia="zh-CN"/>
              </w:rPr>
              <w:t>：</w:t>
            </w:r>
            <w:r>
              <w:rPr>
                <w:rFonts w:hint="eastAsia" w:ascii="仿宋" w:hAnsi="仿宋" w:eastAsia="仿宋" w:cs="仿宋"/>
                <w:sz w:val="21"/>
              </w:rPr>
              <w:t>项目实施过程中如人员不足够的，由中标人无条件配置足够并承担相关费用，新增人员需要达到本项目人员配置要求。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18" w:hRule="atLeast"/>
        </w:trPr>
        <w:tc>
          <w:tcPr>
            <w:tcW w:w="1203" w:type="dxa"/>
          </w:tcPr>
          <w:p>
            <w:pPr>
              <w:rPr>
                <w:rFonts w:hint="eastAsia" w:ascii="仿宋" w:hAnsi="仿宋" w:eastAsia="仿宋" w:cs="仿宋"/>
              </w:rPr>
            </w:pPr>
          </w:p>
        </w:tc>
        <w:tc>
          <w:tcPr>
            <w:tcW w:w="722" w:type="dxa"/>
          </w:tcPr>
          <w:p>
            <w:pPr>
              <w:rPr>
                <w:rFonts w:hint="eastAsia" w:ascii="仿宋" w:hAnsi="仿宋" w:eastAsia="仿宋" w:cs="仿宋"/>
                <w:lang w:val="en-US" w:eastAsia="zh-CN"/>
              </w:rPr>
            </w:pPr>
            <w:r>
              <w:rPr>
                <w:rFonts w:hint="eastAsia" w:ascii="仿宋" w:hAnsi="仿宋" w:eastAsia="仿宋" w:cs="仿宋"/>
                <w:lang w:val="en-US" w:eastAsia="zh-CN"/>
              </w:rPr>
              <w:t>5</w:t>
            </w:r>
          </w:p>
        </w:tc>
        <w:tc>
          <w:tcPr>
            <w:tcW w:w="7393" w:type="dxa"/>
          </w:tcPr>
          <w:p>
            <w:pPr>
              <w:jc w:val="both"/>
              <w:rPr>
                <w:rFonts w:hint="eastAsia" w:ascii="仿宋" w:hAnsi="仿宋" w:eastAsia="仿宋" w:cs="仿宋"/>
                <w:lang w:val="en-US" w:eastAsia="zh-CN"/>
              </w:rPr>
            </w:pPr>
            <w:r>
              <w:rPr>
                <w:rFonts w:hint="eastAsia" w:ascii="仿宋" w:hAnsi="仿宋" w:eastAsia="仿宋" w:cs="仿宋"/>
                <w:sz w:val="21"/>
                <w:highlight w:val="none"/>
              </w:rPr>
              <w:t>机械、设备、材料等要求：</w:t>
            </w:r>
            <w:r>
              <w:rPr>
                <w:rFonts w:hint="eastAsia" w:ascii="仿宋" w:hAnsi="仿宋" w:eastAsia="仿宋" w:cs="仿宋"/>
                <w:sz w:val="21"/>
                <w:highlight w:val="none"/>
                <w:lang w:val="en-US" w:eastAsia="zh-CN"/>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201" w:hRule="atLeast"/>
        </w:trPr>
        <w:tc>
          <w:tcPr>
            <w:tcW w:w="1203" w:type="dxa"/>
          </w:tcPr>
          <w:p>
            <w:pPr>
              <w:rPr>
                <w:rFonts w:hint="eastAsia" w:ascii="仿宋" w:hAnsi="仿宋" w:eastAsia="仿宋" w:cs="仿宋"/>
              </w:rPr>
            </w:pPr>
          </w:p>
        </w:tc>
        <w:tc>
          <w:tcPr>
            <w:tcW w:w="722" w:type="dxa"/>
          </w:tcPr>
          <w:p>
            <w:pPr>
              <w:rPr>
                <w:rFonts w:hint="eastAsia" w:ascii="仿宋" w:hAnsi="仿宋" w:eastAsia="仿宋" w:cs="仿宋"/>
                <w:lang w:eastAsia="zh-CN"/>
              </w:rPr>
            </w:pPr>
            <w:r>
              <w:rPr>
                <w:rFonts w:hint="eastAsia" w:ascii="仿宋" w:hAnsi="仿宋" w:eastAsia="仿宋" w:cs="仿宋"/>
                <w:lang w:val="en-US" w:eastAsia="zh-CN"/>
              </w:rPr>
              <w:t>6</w:t>
            </w:r>
          </w:p>
        </w:tc>
        <w:tc>
          <w:tcPr>
            <w:tcW w:w="7393" w:type="dxa"/>
          </w:tcPr>
          <w:p>
            <w:pPr>
              <w:jc w:val="both"/>
              <w:rPr>
                <w:rFonts w:hint="eastAsia" w:ascii="仿宋" w:hAnsi="仿宋" w:eastAsia="仿宋" w:cs="仿宋"/>
              </w:rPr>
            </w:pPr>
            <w:r>
              <w:rPr>
                <w:rFonts w:hint="eastAsia" w:ascii="仿宋" w:hAnsi="仿宋" w:eastAsia="仿宋" w:cs="仿宋"/>
                <w:b/>
                <w:sz w:val="21"/>
              </w:rPr>
              <w:t>安全生产要求</w:t>
            </w:r>
          </w:p>
          <w:p>
            <w:pPr>
              <w:ind w:firstLine="420"/>
              <w:jc w:val="both"/>
              <w:rPr>
                <w:rFonts w:hint="eastAsia" w:ascii="仿宋" w:hAnsi="仿宋" w:eastAsia="仿宋" w:cs="仿宋"/>
              </w:rPr>
            </w:pPr>
            <w:r>
              <w:rPr>
                <w:rFonts w:hint="eastAsia" w:ascii="仿宋" w:hAnsi="仿宋" w:eastAsia="仿宋" w:cs="仿宋"/>
                <w:sz w:val="21"/>
                <w:lang w:val="en-US" w:eastAsia="zh-CN"/>
              </w:rPr>
              <w:t>1</w:t>
            </w:r>
            <w:r>
              <w:rPr>
                <w:rFonts w:hint="eastAsia" w:ascii="仿宋" w:hAnsi="仿宋" w:eastAsia="仿宋" w:cs="仿宋"/>
                <w:sz w:val="21"/>
              </w:rPr>
              <w:t>.市政维护安全文明施工要求</w:t>
            </w:r>
          </w:p>
          <w:p>
            <w:pPr>
              <w:ind w:firstLine="420"/>
              <w:jc w:val="both"/>
              <w:rPr>
                <w:rFonts w:hint="eastAsia" w:ascii="仿宋" w:hAnsi="仿宋" w:eastAsia="仿宋" w:cs="仿宋"/>
              </w:rPr>
            </w:pPr>
            <w:r>
              <w:rPr>
                <w:rFonts w:hint="eastAsia" w:ascii="仿宋" w:hAnsi="仿宋" w:eastAsia="仿宋" w:cs="仿宋"/>
                <w:sz w:val="21"/>
              </w:rPr>
              <w:t>①中标人必须按相关要求落实做好各项安全文明施工措施，施工场地内不得堆放弃土、淤泥、杂土、杂物等建筑垃圾，施工过程中产生的淤泥垃圾等，即时清理，不能污染环境。中标人在接到采购人的通知2小时内未进行清洁或清洁不够彻底的，采购人有权委托其他单位清洁，所产生的费用在中标人的保证金或合同价款中扣除，并且中标人应当向采购人支付违约金5000元/次。因中标人未做好安全文明施工措施而导致的各项损失（如市政设施损坏、人员伤亡等），中标人负责全部赔偿和承担全部责任，且采购人对中标人每次处予 5000 元的处罚。</w:t>
            </w:r>
          </w:p>
          <w:p>
            <w:pPr>
              <w:ind w:firstLine="420"/>
              <w:jc w:val="both"/>
              <w:rPr>
                <w:rFonts w:hint="eastAsia" w:ascii="仿宋" w:hAnsi="仿宋" w:eastAsia="仿宋" w:cs="仿宋"/>
              </w:rPr>
            </w:pPr>
            <w:r>
              <w:rPr>
                <w:rFonts w:hint="eastAsia" w:ascii="仿宋" w:hAnsi="仿宋" w:eastAsia="仿宋" w:cs="仿宋"/>
                <w:sz w:val="21"/>
              </w:rPr>
              <w:t>②非本项目维护用电、用水未经采购人以及有关部门的同意，中标人不得擅自接驳线路，一经发现，按偷电、偷水处理，中标人承担全部赔偿责任。中标人违反本条约定的，除扣减中标人相应的项目工程费外，中标人应当向采购人支付违约金10000元。情况严重者，采购人有权单方解除合同。</w:t>
            </w:r>
          </w:p>
          <w:p>
            <w:pPr>
              <w:ind w:firstLine="420"/>
              <w:jc w:val="both"/>
              <w:rPr>
                <w:rFonts w:hint="eastAsia" w:ascii="仿宋" w:hAnsi="仿宋" w:eastAsia="仿宋" w:cs="仿宋"/>
              </w:rPr>
            </w:pPr>
            <w:r>
              <w:rPr>
                <w:rFonts w:hint="eastAsia" w:ascii="仿宋" w:hAnsi="仿宋" w:eastAsia="仿宋" w:cs="仿宋"/>
                <w:sz w:val="21"/>
              </w:rPr>
              <w:t>③施工协议采购项目在施工期间的交通疏导方案须报采购人及松山湖交管部门审批，施工期间应严格按照经审批的方案执行。因未做好施工期间的交通疏导工作引起交通严重拥堵，造成恶劣社会影响的，每次扣款10000元。</w:t>
            </w:r>
          </w:p>
          <w:p>
            <w:pPr>
              <w:ind w:firstLine="420"/>
              <w:jc w:val="both"/>
              <w:rPr>
                <w:rFonts w:hint="eastAsia" w:ascii="仿宋" w:hAnsi="仿宋" w:eastAsia="仿宋" w:cs="仿宋"/>
              </w:rPr>
            </w:pPr>
            <w:r>
              <w:rPr>
                <w:rFonts w:hint="eastAsia" w:ascii="仿宋" w:hAnsi="仿宋" w:eastAsia="仿宋" w:cs="仿宋"/>
                <w:sz w:val="21"/>
              </w:rPr>
              <w:t>④施工过程中，中标人必须做好水土流失防护措施，不得污染城市道路路面、堵塞城市排水管道，若发现上述现象，对中标人每次处予10000元的扣款。</w:t>
            </w:r>
          </w:p>
          <w:p>
            <w:pPr>
              <w:ind w:firstLine="420"/>
              <w:jc w:val="both"/>
              <w:rPr>
                <w:rFonts w:hint="eastAsia" w:ascii="仿宋" w:hAnsi="仿宋" w:eastAsia="仿宋" w:cs="仿宋"/>
              </w:rPr>
            </w:pPr>
            <w:r>
              <w:rPr>
                <w:rFonts w:hint="eastAsia" w:ascii="仿宋" w:hAnsi="仿宋" w:eastAsia="仿宋" w:cs="仿宋"/>
                <w:sz w:val="21"/>
                <w:lang w:val="en-US" w:eastAsia="zh-CN"/>
              </w:rPr>
              <w:t>2</w:t>
            </w:r>
            <w:r>
              <w:rPr>
                <w:rFonts w:hint="eastAsia" w:ascii="仿宋" w:hAnsi="仿宋" w:eastAsia="仿宋" w:cs="仿宋"/>
                <w:sz w:val="21"/>
              </w:rPr>
              <w:t>、其他</w:t>
            </w:r>
          </w:p>
          <w:p>
            <w:pPr>
              <w:ind w:firstLine="420"/>
              <w:jc w:val="both"/>
              <w:rPr>
                <w:rFonts w:hint="eastAsia" w:ascii="仿宋" w:hAnsi="仿宋" w:eastAsia="仿宋" w:cs="仿宋"/>
              </w:rPr>
            </w:pPr>
            <w:r>
              <w:rPr>
                <w:rFonts w:hint="eastAsia" w:ascii="仿宋" w:hAnsi="仿宋" w:eastAsia="仿宋" w:cs="仿宋"/>
                <w:sz w:val="21"/>
              </w:rPr>
              <w:t>（1）中标人应制定并执行全面、完善、针对各岗位的安全生产责任制度、劳动保障体系、自查自纠和风险防控措施，做到安全第一、责任到人、严密防控，规范实施各项作业程序和作业方式，并指定专职人员负责安全生产工作，每日巡查作业人员劳动保护工具和作业机械装备、使用及保养情况，主动排除安全隐患、发现问题及时解决，出现事故全力控制，举一反三、严防死守，确保人身财产安全保障到位。</w:t>
            </w:r>
          </w:p>
          <w:p>
            <w:pPr>
              <w:ind w:firstLine="420"/>
              <w:jc w:val="both"/>
              <w:rPr>
                <w:rFonts w:hint="eastAsia" w:ascii="仿宋" w:hAnsi="仿宋" w:eastAsia="仿宋" w:cs="仿宋"/>
              </w:rPr>
            </w:pPr>
            <w:r>
              <w:rPr>
                <w:rFonts w:hint="eastAsia" w:ascii="仿宋" w:hAnsi="仿宋" w:eastAsia="仿宋" w:cs="仿宋"/>
                <w:sz w:val="21"/>
              </w:rPr>
              <w:t>（2）服务过程应符合《中华人民共和国安全生产法》、《重大事故隐患管理规定》和《安全生产违法行为行政处罚办法》、《生产过程安全卫生要求总则》等安全与卫生相关规定以及所有安全生产的要求。</w:t>
            </w:r>
          </w:p>
          <w:p>
            <w:pPr>
              <w:ind w:firstLine="420"/>
              <w:jc w:val="both"/>
              <w:rPr>
                <w:rFonts w:hint="eastAsia" w:ascii="仿宋" w:hAnsi="仿宋" w:eastAsia="仿宋" w:cs="仿宋"/>
              </w:rPr>
            </w:pPr>
            <w:r>
              <w:rPr>
                <w:rFonts w:hint="eastAsia" w:ascii="仿宋" w:hAnsi="仿宋" w:eastAsia="仿宋" w:cs="仿宋"/>
                <w:sz w:val="21"/>
              </w:rPr>
              <w:t>（3）中标人应建立有完善的应急预案，安全生产应急预案应报安监管理部门备案。</w:t>
            </w:r>
          </w:p>
          <w:p>
            <w:pPr>
              <w:ind w:firstLine="420"/>
              <w:jc w:val="both"/>
              <w:rPr>
                <w:rFonts w:hint="eastAsia" w:ascii="仿宋" w:hAnsi="仿宋" w:eastAsia="仿宋" w:cs="仿宋"/>
              </w:rPr>
            </w:pPr>
            <w:r>
              <w:rPr>
                <w:rFonts w:hint="eastAsia" w:ascii="仿宋" w:hAnsi="仿宋" w:eastAsia="仿宋" w:cs="仿宋"/>
                <w:sz w:val="21"/>
              </w:rPr>
              <w:t>（4）定期对本企业的安全生产工作进行检查，并做好记录。</w:t>
            </w:r>
          </w:p>
          <w:p>
            <w:pPr>
              <w:ind w:firstLine="420"/>
              <w:jc w:val="both"/>
              <w:rPr>
                <w:rFonts w:hint="eastAsia" w:ascii="仿宋" w:hAnsi="仿宋" w:eastAsia="仿宋" w:cs="仿宋"/>
              </w:rPr>
            </w:pPr>
            <w:r>
              <w:rPr>
                <w:rFonts w:hint="eastAsia" w:ascii="仿宋" w:hAnsi="仿宋" w:eastAsia="仿宋" w:cs="仿宋"/>
                <w:sz w:val="21"/>
              </w:rPr>
              <w:t>（5）若发生安全生产事故，中标人应当采取有效措施防止生产事故扩大，保护好事故现场，需要移动现场物品时，应当做出标记和书面记录，妥善保管有关物证。中标人应当及时、如实向有关部门报告，不得瞒报、谎报、迟报。不得故意破坏事故现场，毁灭相关证据。</w:t>
            </w:r>
          </w:p>
          <w:p>
            <w:pPr>
              <w:ind w:firstLine="420"/>
              <w:jc w:val="both"/>
              <w:rPr>
                <w:rFonts w:hint="eastAsia" w:ascii="仿宋" w:hAnsi="仿宋" w:eastAsia="仿宋" w:cs="仿宋"/>
              </w:rPr>
            </w:pPr>
            <w:r>
              <w:rPr>
                <w:rFonts w:hint="eastAsia" w:ascii="仿宋" w:hAnsi="仿宋" w:eastAsia="仿宋" w:cs="仿宋"/>
                <w:sz w:val="21"/>
              </w:rPr>
              <w:t>（6）由于中标人违章违规作业造成重大事故隐患或发生事故，致使生产设备、人员及其它受到损失，由中标人承担全部责任与费用。</w:t>
            </w:r>
          </w:p>
          <w:p>
            <w:pPr>
              <w:ind w:firstLine="420"/>
              <w:jc w:val="both"/>
              <w:rPr>
                <w:rFonts w:hint="eastAsia" w:ascii="仿宋" w:hAnsi="仿宋" w:eastAsia="仿宋" w:cs="仿宋"/>
              </w:rPr>
            </w:pPr>
            <w:r>
              <w:rPr>
                <w:rFonts w:hint="eastAsia" w:ascii="仿宋" w:hAnsi="仿宋" w:eastAsia="仿宋" w:cs="仿宋"/>
                <w:sz w:val="21"/>
              </w:rPr>
              <w:t>（7）因中标人直接责任造成中标人人员伤亡事故、财物损失的，中标人需承担全部责任与费用，并应向属地安全监督管理部门报告事故情况，同时积极配合各级事故调查组进行事故调查。</w:t>
            </w:r>
          </w:p>
          <w:p>
            <w:pPr>
              <w:ind w:firstLine="420"/>
              <w:jc w:val="both"/>
              <w:rPr>
                <w:rFonts w:hint="eastAsia" w:ascii="仿宋" w:hAnsi="仿宋" w:eastAsia="仿宋" w:cs="仿宋"/>
              </w:rPr>
            </w:pPr>
            <w:r>
              <w:rPr>
                <w:rFonts w:hint="eastAsia" w:ascii="仿宋" w:hAnsi="仿宋" w:eastAsia="仿宋" w:cs="仿宋"/>
                <w:sz w:val="21"/>
              </w:rPr>
              <w:t>（8）中标人严格执行国家、省、市、区安全生产管理方面的法律、法规、规章及其他规范性文件的规定，遵守采购人的安全生产管理制度、规定及要求，积极参加各项安全生产管理及安全教育培训的活动。</w:t>
            </w:r>
          </w:p>
          <w:p>
            <w:pPr>
              <w:ind w:firstLine="420"/>
              <w:jc w:val="both"/>
              <w:rPr>
                <w:rFonts w:hint="eastAsia" w:ascii="仿宋" w:hAnsi="仿宋" w:eastAsia="仿宋" w:cs="仿宋"/>
              </w:rPr>
            </w:pPr>
            <w:r>
              <w:rPr>
                <w:rFonts w:hint="eastAsia" w:ascii="仿宋" w:hAnsi="仿宋" w:eastAsia="仿宋" w:cs="仿宋"/>
                <w:sz w:val="21"/>
              </w:rPr>
              <w:t>（9）中标人是企业安全生产管理的责任主体，对企业的安全生产负全责。设立安全生产管理组织架构、落实安全生产责任制并签订责任状，明确主要负责人、管理人员的安全职责与考核要求，按安全生产管理规定配置专职安全员。安全员应当持证上岗，并按规定独立行使职权。</w:t>
            </w:r>
          </w:p>
          <w:p>
            <w:pPr>
              <w:ind w:firstLine="420"/>
              <w:jc w:val="both"/>
              <w:rPr>
                <w:rFonts w:hint="eastAsia" w:ascii="仿宋" w:hAnsi="仿宋" w:eastAsia="仿宋" w:cs="仿宋"/>
              </w:rPr>
            </w:pPr>
            <w:r>
              <w:rPr>
                <w:rFonts w:hint="eastAsia" w:ascii="仿宋" w:hAnsi="仿宋" w:eastAsia="仿宋" w:cs="仿宋"/>
                <w:sz w:val="21"/>
              </w:rPr>
              <w:t>（10）中标人的法定代表人为企业安全生产管理的第一责任人，项目经理为本单位安全生产管理的直接责任人，负责企业生产安全，落实安全生产规章制度和操作规程，确保安全生产投入的有效使用，消除安全事故隐患，并及时、如实向采购人及相关部门报告安全生产的情况。</w:t>
            </w:r>
          </w:p>
          <w:p>
            <w:pPr>
              <w:ind w:firstLine="420"/>
              <w:jc w:val="both"/>
              <w:rPr>
                <w:rFonts w:hint="eastAsia" w:ascii="仿宋" w:hAnsi="仿宋" w:eastAsia="仿宋" w:cs="仿宋"/>
              </w:rPr>
            </w:pPr>
            <w:r>
              <w:rPr>
                <w:rFonts w:hint="eastAsia" w:ascii="仿宋" w:hAnsi="仿宋" w:eastAsia="仿宋" w:cs="仿宋"/>
                <w:sz w:val="21"/>
              </w:rPr>
              <w:t>（11）中标人应建立健全、完善、适应企业发展需要的安全生产管理制度、劳动保障体系、自查自纠和风险防控措施，根据环卫作业的具体要求编制安全生产应急预案、应急演练方案，定期进行演练并进行应急演练记录，保证在最大限度内减少事故带来的损失。</w:t>
            </w:r>
          </w:p>
          <w:p>
            <w:pPr>
              <w:ind w:firstLine="420"/>
              <w:jc w:val="both"/>
              <w:rPr>
                <w:rFonts w:hint="eastAsia" w:ascii="仿宋" w:hAnsi="仿宋" w:eastAsia="仿宋" w:cs="仿宋"/>
              </w:rPr>
            </w:pPr>
            <w:r>
              <w:rPr>
                <w:rFonts w:hint="eastAsia" w:ascii="仿宋" w:hAnsi="仿宋" w:eastAsia="仿宋" w:cs="仿宋"/>
                <w:sz w:val="21"/>
              </w:rPr>
              <w:t>（12）中标人应建立安全生产档案，确保相关的记录齐全、有效，定期（每周不少于一次）进行安全隐患排查，并及时向采购人通报排查情况。</w:t>
            </w:r>
          </w:p>
          <w:p>
            <w:pPr>
              <w:ind w:firstLine="420"/>
              <w:jc w:val="both"/>
              <w:rPr>
                <w:rFonts w:hint="eastAsia" w:ascii="仿宋" w:hAnsi="仿宋" w:eastAsia="仿宋" w:cs="仿宋"/>
              </w:rPr>
            </w:pPr>
            <w:r>
              <w:rPr>
                <w:rFonts w:hint="eastAsia" w:ascii="仿宋" w:hAnsi="仿宋" w:eastAsia="仿宋" w:cs="仿宋"/>
                <w:sz w:val="21"/>
              </w:rPr>
              <w:t>（13）应认真配合采购人对中标人进行的安全生产检查、考核和验收。并定期对本单位的安全生产工作进行检查，并做好记录。</w:t>
            </w:r>
          </w:p>
          <w:p>
            <w:pPr>
              <w:ind w:firstLine="420"/>
              <w:jc w:val="both"/>
              <w:rPr>
                <w:rFonts w:hint="eastAsia" w:ascii="仿宋" w:hAnsi="仿宋" w:eastAsia="仿宋" w:cs="仿宋"/>
              </w:rPr>
            </w:pPr>
            <w:r>
              <w:rPr>
                <w:rFonts w:hint="eastAsia" w:ascii="仿宋" w:hAnsi="仿宋" w:eastAsia="仿宋" w:cs="仿宋"/>
                <w:sz w:val="21"/>
              </w:rPr>
              <w:t>（14）中标人应当落实安全生产教育培训制度，加强对本单位人员的安全生产教育和培训，如实告知作业场所和工作岗位存在的危险因素、防范措施以及事故应急措施，保证从业人员熟悉并严格执行有关的安全施工规章制度和安全操作规程，掌握本岗位的安全操作技能，具备必要的安全防范知识。未经安全教育和培训合格的人员，不得上岗作业。特种作业人员应当经国家规定的有关部门组织专门培训，经考核合格，取得上岗证书后，方可上岗作业。做好培训台账并报采购人备案。</w:t>
            </w:r>
          </w:p>
          <w:p>
            <w:pPr>
              <w:ind w:firstLine="420"/>
              <w:jc w:val="both"/>
              <w:rPr>
                <w:rFonts w:hint="eastAsia" w:ascii="仿宋" w:hAnsi="仿宋" w:eastAsia="仿宋" w:cs="仿宋"/>
              </w:rPr>
            </w:pPr>
            <w:r>
              <w:rPr>
                <w:rFonts w:hint="eastAsia" w:ascii="仿宋" w:hAnsi="仿宋" w:eastAsia="仿宋" w:cs="仿宋"/>
                <w:sz w:val="21"/>
              </w:rPr>
              <w:t>（15）中标人负责处理在履行本合同服务范围期间发生的生产、交通等一切安全事故和违章、违法案件并承担因此产生的所有费用支出。若采购人因此承担赔偿责任的，可向中标人全额追偿，包括但不限于赔偿费用、诉讼费、律师费、交通费、鉴定费等。</w:t>
            </w:r>
          </w:p>
          <w:p>
            <w:pPr>
              <w:ind w:firstLine="420"/>
              <w:jc w:val="both"/>
              <w:rPr>
                <w:rFonts w:hint="eastAsia" w:ascii="仿宋" w:hAnsi="仿宋" w:eastAsia="仿宋" w:cs="仿宋"/>
              </w:rPr>
            </w:pPr>
            <w:r>
              <w:rPr>
                <w:rFonts w:hint="eastAsia" w:ascii="仿宋" w:hAnsi="仿宋" w:eastAsia="仿宋" w:cs="仿宋"/>
                <w:sz w:val="21"/>
              </w:rPr>
              <w:t>（1</w:t>
            </w:r>
            <w:r>
              <w:rPr>
                <w:rFonts w:hint="eastAsia" w:ascii="仿宋" w:hAnsi="仿宋" w:eastAsia="仿宋" w:cs="仿宋"/>
                <w:sz w:val="21"/>
                <w:lang w:val="en-US" w:eastAsia="zh-CN"/>
              </w:rPr>
              <w:t>6</w:t>
            </w:r>
            <w:r>
              <w:rPr>
                <w:rFonts w:hint="eastAsia" w:ascii="仿宋" w:hAnsi="仿宋" w:eastAsia="仿宋" w:cs="仿宋"/>
                <w:sz w:val="21"/>
              </w:rPr>
              <w:t>）中标人（及其作业人员）应严格遵守各项法律、法规，应主动协调配合垃圾收集点、转运站和垃圾发电厂等管理单位的工作，不得发生争吵、打架、推诿、怠工等事件。</w:t>
            </w:r>
          </w:p>
          <w:p>
            <w:pPr>
              <w:ind w:firstLine="420"/>
              <w:jc w:val="both"/>
              <w:rPr>
                <w:rFonts w:hint="eastAsia" w:ascii="仿宋" w:hAnsi="仿宋" w:eastAsia="仿宋" w:cs="仿宋"/>
              </w:rPr>
            </w:pPr>
            <w:r>
              <w:rPr>
                <w:rFonts w:hint="eastAsia" w:ascii="仿宋" w:hAnsi="仿宋" w:eastAsia="仿宋" w:cs="仿宋"/>
                <w:sz w:val="21"/>
              </w:rPr>
              <w:t>（1</w:t>
            </w:r>
            <w:r>
              <w:rPr>
                <w:rFonts w:hint="eastAsia" w:ascii="仿宋" w:hAnsi="仿宋" w:eastAsia="仿宋" w:cs="仿宋"/>
                <w:sz w:val="21"/>
                <w:lang w:val="en-US" w:eastAsia="zh-CN"/>
              </w:rPr>
              <w:t>7</w:t>
            </w:r>
            <w:r>
              <w:rPr>
                <w:rFonts w:hint="eastAsia" w:ascii="仿宋" w:hAnsi="仿宋" w:eastAsia="仿宋" w:cs="仿宋"/>
                <w:sz w:val="21"/>
              </w:rPr>
              <w:t>）中标人须自行报关维护好各类作业车辆、设备、工器具和消耗材料并承担相关费用，定期做好车辆清洗、检修和保养，及时更换日常损耗的密封条、机扫刷等装置，确保车况正常、车容整洁、密封和污水收集装置完好无损，不得带故障和隐患出车、带病作业。</w:t>
            </w:r>
          </w:p>
          <w:p>
            <w:pPr>
              <w:ind w:firstLine="420"/>
              <w:jc w:val="both"/>
              <w:rPr>
                <w:rFonts w:hint="eastAsia" w:ascii="仿宋" w:hAnsi="仿宋" w:eastAsia="仿宋" w:cs="仿宋"/>
              </w:rPr>
            </w:pPr>
            <w:r>
              <w:rPr>
                <w:rFonts w:hint="eastAsia" w:ascii="仿宋" w:hAnsi="仿宋" w:eastAsia="仿宋" w:cs="仿宋"/>
                <w:sz w:val="21"/>
              </w:rPr>
              <w:t>（1</w:t>
            </w:r>
            <w:r>
              <w:rPr>
                <w:rFonts w:hint="eastAsia" w:ascii="仿宋" w:hAnsi="仿宋" w:eastAsia="仿宋" w:cs="仿宋"/>
                <w:sz w:val="21"/>
                <w:lang w:val="en-US" w:eastAsia="zh-CN"/>
              </w:rPr>
              <w:t>8</w:t>
            </w:r>
            <w:r>
              <w:rPr>
                <w:rFonts w:hint="eastAsia" w:ascii="仿宋" w:hAnsi="仿宋" w:eastAsia="仿宋" w:cs="仿宋"/>
                <w:sz w:val="21"/>
              </w:rPr>
              <w:t>）做好国家、省、市安全法律法规要求的其它安全生产工作及安全生产要求。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852" w:hRule="atLeast"/>
        </w:trPr>
        <w:tc>
          <w:tcPr>
            <w:tcW w:w="1203" w:type="dxa"/>
          </w:tcPr>
          <w:p>
            <w:pPr>
              <w:rPr>
                <w:rFonts w:hint="eastAsia" w:ascii="仿宋" w:hAnsi="仿宋" w:eastAsia="仿宋" w:cs="仿宋"/>
              </w:rPr>
            </w:pPr>
          </w:p>
        </w:tc>
        <w:tc>
          <w:tcPr>
            <w:tcW w:w="722" w:type="dxa"/>
          </w:tcPr>
          <w:p>
            <w:pPr>
              <w:rPr>
                <w:rFonts w:hint="eastAsia" w:ascii="仿宋" w:hAnsi="仿宋" w:eastAsia="仿宋" w:cs="仿宋"/>
                <w:lang w:eastAsia="zh-CN"/>
              </w:rPr>
            </w:pPr>
            <w:r>
              <w:rPr>
                <w:rFonts w:hint="eastAsia" w:ascii="仿宋" w:hAnsi="仿宋" w:eastAsia="仿宋" w:cs="仿宋"/>
                <w:lang w:val="en-US" w:eastAsia="zh-CN"/>
              </w:rPr>
              <w:t>7</w:t>
            </w:r>
          </w:p>
        </w:tc>
        <w:tc>
          <w:tcPr>
            <w:tcW w:w="7393" w:type="dxa"/>
          </w:tcPr>
          <w:p>
            <w:pPr>
              <w:jc w:val="both"/>
              <w:rPr>
                <w:rFonts w:hint="eastAsia" w:ascii="仿宋" w:hAnsi="仿宋" w:eastAsia="仿宋" w:cs="仿宋"/>
              </w:rPr>
            </w:pPr>
            <w:r>
              <w:rPr>
                <w:rFonts w:hint="eastAsia" w:ascii="仿宋" w:hAnsi="仿宋" w:eastAsia="仿宋" w:cs="仿宋"/>
                <w:b/>
                <w:sz w:val="21"/>
              </w:rPr>
              <w:t>应急、迎检工作要求</w:t>
            </w:r>
          </w:p>
          <w:p>
            <w:pPr>
              <w:ind w:firstLine="420"/>
              <w:jc w:val="both"/>
              <w:rPr>
                <w:rFonts w:hint="eastAsia" w:ascii="仿宋" w:hAnsi="仿宋" w:eastAsia="仿宋" w:cs="仿宋"/>
              </w:rPr>
            </w:pPr>
            <w:r>
              <w:rPr>
                <w:rFonts w:hint="eastAsia" w:ascii="仿宋" w:hAnsi="仿宋" w:eastAsia="仿宋" w:cs="仿宋"/>
                <w:sz w:val="21"/>
              </w:rPr>
              <w:t>1、在重大节日、公共活动、迎接检查或临时清理突发性环卫卫生问题时，必须积极配合采购人（及采购人委托的其他作业单位）认真做好应急、迎检期间或重要时段（或路段）的清扫保洁作业。</w:t>
            </w:r>
          </w:p>
          <w:p>
            <w:pPr>
              <w:ind w:firstLine="420"/>
              <w:jc w:val="both"/>
              <w:rPr>
                <w:rFonts w:hint="eastAsia" w:ascii="仿宋" w:hAnsi="仿宋" w:eastAsia="仿宋" w:cs="仿宋"/>
              </w:rPr>
            </w:pPr>
            <w:r>
              <w:rPr>
                <w:rFonts w:hint="eastAsia" w:ascii="仿宋" w:hAnsi="仿宋" w:eastAsia="仿宋" w:cs="仿宋"/>
                <w:sz w:val="21"/>
              </w:rPr>
              <w:t>2、中标人应承诺预备一定数量的作业人员和作业设备（在招标数量范围内调配）作为应急保障作业队伍，一般情况下在接到采购人紧急或重大任务通知后1个小时内启动应急工作方案和作业计划，组织充足的应急作业队伍，确保路面及附属设施环境质量达到规定标准和上级检查验收。</w:t>
            </w:r>
          </w:p>
          <w:p>
            <w:pPr>
              <w:ind w:firstLine="420"/>
              <w:jc w:val="both"/>
              <w:rPr>
                <w:rFonts w:hint="eastAsia" w:ascii="仿宋" w:hAnsi="仿宋" w:eastAsia="仿宋" w:cs="仿宋"/>
              </w:rPr>
            </w:pPr>
            <w:r>
              <w:rPr>
                <w:rFonts w:hint="eastAsia" w:ascii="仿宋" w:hAnsi="仿宋" w:eastAsia="仿宋" w:cs="仿宋"/>
                <w:sz w:val="21"/>
              </w:rPr>
              <w:t>3、制定当合同履行期间出现台风、暴雨水浸、断电等突发事件，或有重大活动等应急任务时，额外配备车辆、设备和作业人员调配的方案，以及应对预案。</w:t>
            </w:r>
          </w:p>
          <w:p>
            <w:pPr>
              <w:ind w:firstLine="420"/>
              <w:jc w:val="both"/>
              <w:rPr>
                <w:rFonts w:hint="eastAsia" w:ascii="仿宋" w:hAnsi="仿宋" w:eastAsia="仿宋" w:cs="仿宋"/>
              </w:rPr>
            </w:pPr>
            <w:r>
              <w:rPr>
                <w:rFonts w:hint="eastAsia" w:ascii="仿宋" w:hAnsi="仿宋" w:eastAsia="仿宋" w:cs="仿宋"/>
                <w:sz w:val="21"/>
              </w:rPr>
              <w:t>4、台风、暴雨水浸、病虫害等自然灾害保障、突发应急事件或大型检查、重大活动保障等特殊情况下的应急保障等服务。采购人有权要求中标人做出应急响应，该项应急服务内容以项目人员、设备、车辆配置用尽为界，即在发生突发自然灾害等应急保障服务需要时，中标人按照合同应当配置的资源发挥最大效用提供保障即视为其已经履约。</w:t>
            </w:r>
          </w:p>
        </w:tc>
      </w:tr>
    </w:tbl>
    <w:p>
      <w:pPr>
        <w:rPr>
          <w:rFonts w:hint="eastAsia" w:ascii="仿宋" w:hAnsi="仿宋" w:eastAsia="仿宋" w:cs="仿宋"/>
          <w:b/>
        </w:rPr>
      </w:pPr>
    </w:p>
    <w:p>
      <w:pPr>
        <w:rPr>
          <w:rFonts w:hint="eastAsia" w:ascii="仿宋" w:hAnsi="仿宋" w:eastAsia="仿宋" w:cs="仿宋"/>
          <w:b/>
        </w:rPr>
      </w:pPr>
    </w:p>
    <w:p>
      <w:pPr>
        <w:rPr>
          <w:rFonts w:hint="eastAsia" w:ascii="仿宋" w:hAnsi="仿宋" w:eastAsia="仿宋" w:cs="仿宋"/>
          <w:b/>
        </w:rPr>
      </w:pPr>
    </w:p>
    <w:p>
      <w:pPr>
        <w:rPr>
          <w:rFonts w:hint="default" w:ascii="仿宋" w:hAnsi="仿宋" w:eastAsia="仿宋" w:cs="仿宋"/>
          <w:b/>
          <w:lang w:val="en-US"/>
        </w:rPr>
      </w:pPr>
      <w:r>
        <w:rPr>
          <w:rFonts w:hint="eastAsia" w:ascii="仿宋" w:hAnsi="仿宋" w:eastAsia="仿宋" w:cs="仿宋"/>
          <w:b/>
        </w:rPr>
        <w:t>松山湖核心区域市政维护服务项目</w:t>
      </w:r>
      <w:r>
        <w:rPr>
          <w:rFonts w:hint="eastAsia" w:ascii="仿宋" w:hAnsi="仿宋" w:eastAsia="仿宋" w:cs="仿宋"/>
          <w:b/>
          <w:lang w:val="en-US" w:eastAsia="zh-CN"/>
        </w:rPr>
        <w:t>-劳务分包第二标段：松山湖中心区</w:t>
      </w:r>
    </w:p>
    <w:p>
      <w:pPr>
        <w:rPr>
          <w:rFonts w:hint="eastAsia" w:ascii="仿宋" w:hAnsi="仿宋" w:eastAsia="仿宋" w:cs="仿宋"/>
        </w:rPr>
      </w:pPr>
      <w:r>
        <w:rPr>
          <w:rFonts w:hint="eastAsia" w:ascii="仿宋" w:hAnsi="仿宋" w:eastAsia="仿宋" w:cs="仿宋"/>
          <w:b/>
        </w:rPr>
        <w:t>1.主要商务要求</w:t>
      </w:r>
    </w:p>
    <w:tbl>
      <w:tblPr>
        <w:tblStyle w:val="51"/>
        <w:tblW w:w="9399"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872"/>
        <w:gridCol w:w="752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83" w:hRule="atLeast"/>
        </w:trPr>
        <w:tc>
          <w:tcPr>
            <w:tcW w:w="1872" w:type="dxa"/>
          </w:tcPr>
          <w:p>
            <w:pPr>
              <w:rPr>
                <w:rFonts w:hint="eastAsia" w:ascii="仿宋" w:hAnsi="仿宋" w:eastAsia="仿宋" w:cs="仿宋"/>
              </w:rPr>
            </w:pPr>
          </w:p>
          <w:p>
            <w:pPr>
              <w:rPr>
                <w:rFonts w:hint="eastAsia" w:ascii="仿宋" w:hAnsi="仿宋" w:eastAsia="仿宋" w:cs="仿宋"/>
              </w:rPr>
            </w:pPr>
            <w:r>
              <w:rPr>
                <w:rFonts w:hint="eastAsia" w:ascii="仿宋" w:hAnsi="仿宋" w:eastAsia="仿宋" w:cs="仿宋"/>
              </w:rPr>
              <w:t>标的提供的时间</w:t>
            </w:r>
          </w:p>
        </w:tc>
        <w:tc>
          <w:tcPr>
            <w:tcW w:w="7527" w:type="dxa"/>
          </w:tcPr>
          <w:p>
            <w:pPr>
              <w:rPr>
                <w:rFonts w:hint="eastAsia" w:ascii="仿宋" w:hAnsi="仿宋" w:eastAsia="仿宋" w:cs="仿宋"/>
              </w:rPr>
            </w:pPr>
          </w:p>
          <w:p>
            <w:pPr>
              <w:rPr>
                <w:rFonts w:hint="eastAsia" w:ascii="仿宋" w:hAnsi="仿宋" w:eastAsia="仿宋" w:cs="仿宋"/>
              </w:rPr>
            </w:pPr>
            <w:r>
              <w:rPr>
                <w:rFonts w:hint="eastAsia" w:ascii="仿宋" w:hAnsi="仿宋" w:eastAsia="仿宋" w:cs="仿宋"/>
                <w:b w:val="0"/>
                <w:bCs w:val="0"/>
                <w:color w:val="auto"/>
                <w:sz w:val="24"/>
                <w:szCs w:val="24"/>
                <w:highlight w:val="none"/>
                <w:lang w:eastAsia="zh-CN"/>
              </w:rPr>
              <w:t>202</w:t>
            </w:r>
            <w:r>
              <w:rPr>
                <w:rFonts w:hint="eastAsia" w:ascii="仿宋" w:hAnsi="仿宋" w:eastAsia="仿宋" w:cs="仿宋"/>
                <w:b w:val="0"/>
                <w:bCs w:val="0"/>
                <w:color w:val="auto"/>
                <w:sz w:val="24"/>
                <w:szCs w:val="24"/>
                <w:highlight w:val="none"/>
                <w:lang w:val="en-US" w:eastAsia="zh-CN"/>
              </w:rPr>
              <w:t>4</w:t>
            </w:r>
            <w:r>
              <w:rPr>
                <w:rFonts w:hint="eastAsia" w:ascii="仿宋" w:hAnsi="仿宋" w:eastAsia="仿宋" w:cs="仿宋"/>
                <w:b w:val="0"/>
                <w:bCs w:val="0"/>
                <w:color w:val="auto"/>
                <w:sz w:val="24"/>
                <w:szCs w:val="24"/>
                <w:highlight w:val="none"/>
                <w:lang w:eastAsia="zh-CN"/>
              </w:rPr>
              <w:t>年</w:t>
            </w:r>
            <w:r>
              <w:rPr>
                <w:rFonts w:hint="eastAsia" w:ascii="仿宋" w:hAnsi="仿宋" w:eastAsia="仿宋" w:cs="仿宋"/>
                <w:b w:val="0"/>
                <w:bCs w:val="0"/>
                <w:color w:val="auto"/>
                <w:sz w:val="24"/>
                <w:szCs w:val="24"/>
                <w:highlight w:val="none"/>
                <w:lang w:val="en-US" w:eastAsia="zh-CN"/>
              </w:rPr>
              <w:t>3</w:t>
            </w:r>
            <w:r>
              <w:rPr>
                <w:rFonts w:hint="eastAsia" w:ascii="仿宋" w:hAnsi="仿宋" w:eastAsia="仿宋" w:cs="仿宋"/>
                <w:b w:val="0"/>
                <w:bCs w:val="0"/>
                <w:color w:val="auto"/>
                <w:sz w:val="24"/>
                <w:szCs w:val="24"/>
                <w:highlight w:val="none"/>
                <w:lang w:eastAsia="zh-CN"/>
              </w:rPr>
              <w:t>月</w:t>
            </w:r>
            <w:r>
              <w:rPr>
                <w:rFonts w:hint="eastAsia" w:ascii="仿宋" w:hAnsi="仿宋" w:eastAsia="仿宋" w:cs="仿宋"/>
                <w:b w:val="0"/>
                <w:bCs w:val="0"/>
                <w:color w:val="auto"/>
                <w:sz w:val="24"/>
                <w:szCs w:val="24"/>
                <w:highlight w:val="none"/>
                <w:lang w:val="en-US" w:eastAsia="zh-CN"/>
              </w:rPr>
              <w:t>26</w:t>
            </w:r>
            <w:r>
              <w:rPr>
                <w:rFonts w:hint="eastAsia" w:ascii="仿宋" w:hAnsi="仿宋" w:eastAsia="仿宋" w:cs="仿宋"/>
                <w:b w:val="0"/>
                <w:bCs w:val="0"/>
                <w:color w:val="auto"/>
                <w:sz w:val="24"/>
                <w:szCs w:val="24"/>
                <w:highlight w:val="none"/>
                <w:lang w:eastAsia="zh-CN"/>
              </w:rPr>
              <w:t>日至202</w:t>
            </w:r>
            <w:r>
              <w:rPr>
                <w:rFonts w:hint="eastAsia" w:ascii="仿宋" w:hAnsi="仿宋" w:eastAsia="仿宋" w:cs="仿宋"/>
                <w:b w:val="0"/>
                <w:bCs w:val="0"/>
                <w:color w:val="auto"/>
                <w:sz w:val="24"/>
                <w:szCs w:val="24"/>
                <w:highlight w:val="none"/>
                <w:lang w:val="en-US" w:eastAsia="zh-CN"/>
              </w:rPr>
              <w:t>6</w:t>
            </w:r>
            <w:r>
              <w:rPr>
                <w:rFonts w:hint="eastAsia" w:ascii="仿宋" w:hAnsi="仿宋" w:eastAsia="仿宋" w:cs="仿宋"/>
                <w:b w:val="0"/>
                <w:bCs w:val="0"/>
                <w:color w:val="auto"/>
                <w:sz w:val="24"/>
                <w:szCs w:val="24"/>
                <w:highlight w:val="none"/>
                <w:lang w:eastAsia="zh-CN"/>
              </w:rPr>
              <w:t>年</w:t>
            </w:r>
            <w:r>
              <w:rPr>
                <w:rFonts w:hint="eastAsia" w:ascii="仿宋" w:hAnsi="仿宋" w:eastAsia="仿宋" w:cs="仿宋"/>
                <w:b w:val="0"/>
                <w:bCs w:val="0"/>
                <w:color w:val="auto"/>
                <w:sz w:val="24"/>
                <w:szCs w:val="24"/>
                <w:highlight w:val="none"/>
                <w:lang w:val="en-US" w:eastAsia="zh-CN"/>
              </w:rPr>
              <w:t>8</w:t>
            </w:r>
            <w:r>
              <w:rPr>
                <w:rFonts w:hint="eastAsia" w:ascii="仿宋" w:hAnsi="仿宋" w:eastAsia="仿宋" w:cs="仿宋"/>
                <w:b w:val="0"/>
                <w:bCs w:val="0"/>
                <w:color w:val="auto"/>
                <w:sz w:val="24"/>
                <w:szCs w:val="24"/>
                <w:highlight w:val="none"/>
                <w:lang w:eastAsia="zh-CN"/>
              </w:rPr>
              <w:t>月</w:t>
            </w:r>
            <w:r>
              <w:rPr>
                <w:rFonts w:hint="eastAsia" w:ascii="仿宋" w:hAnsi="仿宋" w:eastAsia="仿宋" w:cs="仿宋"/>
                <w:b w:val="0"/>
                <w:bCs w:val="0"/>
                <w:color w:val="auto"/>
                <w:sz w:val="24"/>
                <w:szCs w:val="24"/>
                <w:highlight w:val="none"/>
                <w:lang w:val="en-US" w:eastAsia="zh-CN"/>
              </w:rPr>
              <w:t>31</w:t>
            </w:r>
            <w:r>
              <w:rPr>
                <w:rFonts w:hint="eastAsia" w:ascii="仿宋" w:hAnsi="仿宋" w:eastAsia="仿宋" w:cs="仿宋"/>
                <w:b w:val="0"/>
                <w:bCs w:val="0"/>
                <w:color w:val="auto"/>
                <w:sz w:val="24"/>
                <w:szCs w:val="24"/>
                <w:highlight w:val="none"/>
                <w:lang w:eastAsia="zh-CN"/>
              </w:rPr>
              <w:t>日</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23" w:hRule="atLeast"/>
        </w:trPr>
        <w:tc>
          <w:tcPr>
            <w:tcW w:w="1872" w:type="dxa"/>
          </w:tcPr>
          <w:p>
            <w:pPr>
              <w:rPr>
                <w:rFonts w:hint="eastAsia" w:ascii="仿宋" w:hAnsi="仿宋" w:eastAsia="仿宋" w:cs="仿宋"/>
              </w:rPr>
            </w:pPr>
            <w:r>
              <w:rPr>
                <w:rFonts w:hint="eastAsia" w:ascii="仿宋" w:hAnsi="仿宋" w:eastAsia="仿宋" w:cs="仿宋"/>
              </w:rPr>
              <w:t>标的提供的地点</w:t>
            </w:r>
          </w:p>
        </w:tc>
        <w:tc>
          <w:tcPr>
            <w:tcW w:w="7527" w:type="dxa"/>
          </w:tcPr>
          <w:p>
            <w:pPr>
              <w:rPr>
                <w:rFonts w:hint="eastAsia" w:ascii="仿宋" w:hAnsi="仿宋" w:eastAsia="仿宋" w:cs="仿宋"/>
              </w:rPr>
            </w:pPr>
            <w:r>
              <w:rPr>
                <w:rFonts w:hint="eastAsia" w:ascii="仿宋" w:hAnsi="仿宋" w:eastAsia="仿宋" w:cs="仿宋"/>
              </w:rPr>
              <w:t>采购人指定地点。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890" w:hRule="atLeast"/>
        </w:trPr>
        <w:tc>
          <w:tcPr>
            <w:tcW w:w="1872" w:type="dxa"/>
          </w:tcPr>
          <w:p>
            <w:pPr>
              <w:rPr>
                <w:rFonts w:hint="eastAsia" w:ascii="仿宋" w:hAnsi="仿宋" w:eastAsia="仿宋" w:cs="仿宋"/>
              </w:rPr>
            </w:pPr>
            <w:r>
              <w:rPr>
                <w:rFonts w:hint="eastAsia" w:ascii="仿宋" w:hAnsi="仿宋" w:eastAsia="仿宋" w:cs="仿宋"/>
              </w:rPr>
              <w:t>付款方式</w:t>
            </w:r>
          </w:p>
        </w:tc>
        <w:tc>
          <w:tcPr>
            <w:tcW w:w="7527" w:type="dxa"/>
          </w:tcPr>
          <w:p>
            <w:pPr>
              <w:rPr>
                <w:rFonts w:hint="eastAsia" w:ascii="仿宋" w:hAnsi="仿宋" w:eastAsia="仿宋" w:cs="仿宋"/>
              </w:rPr>
            </w:pPr>
            <w:r>
              <w:rPr>
                <w:rFonts w:hint="eastAsia" w:ascii="仿宋" w:hAnsi="仿宋" w:eastAsia="仿宋" w:cs="仿宋"/>
              </w:rPr>
              <w:t>支付比例100%,按月支付，采购人在合同生效后第二个月起每月20日前与中标人根据每月实际发生数量结算服务费用，经采购人核对无误后，于结算完毕之日起30天内支付。（每月承包费须经采购人现场考核评分，根据评分结果是否须扣除扣款的情形确定实际应付款数额后支付；付款时中标人应出具与实际应付款数额相符的发票，否则造成不能按时付款的责任由中标人自行承担）。 注：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52" w:hRule="atLeast"/>
        </w:trPr>
        <w:tc>
          <w:tcPr>
            <w:tcW w:w="1872" w:type="dxa"/>
          </w:tcPr>
          <w:p>
            <w:pPr>
              <w:rPr>
                <w:rFonts w:hint="eastAsia" w:ascii="仿宋" w:hAnsi="仿宋" w:eastAsia="仿宋" w:cs="仿宋"/>
              </w:rPr>
            </w:pPr>
            <w:r>
              <w:rPr>
                <w:rFonts w:hint="eastAsia" w:ascii="仿宋" w:hAnsi="仿宋" w:eastAsia="仿宋" w:cs="仿宋"/>
              </w:rPr>
              <w:t>验收要求</w:t>
            </w:r>
          </w:p>
        </w:tc>
        <w:tc>
          <w:tcPr>
            <w:tcW w:w="7527" w:type="dxa"/>
          </w:tcPr>
          <w:p>
            <w:pPr>
              <w:rPr>
                <w:rFonts w:hint="eastAsia" w:ascii="仿宋" w:hAnsi="仿宋" w:eastAsia="仿宋" w:cs="仿宋"/>
              </w:rPr>
            </w:pPr>
            <w:r>
              <w:rPr>
                <w:rFonts w:hint="eastAsia" w:ascii="仿宋" w:hAnsi="仿宋" w:eastAsia="仿宋" w:cs="仿宋"/>
              </w:rPr>
              <w:t>进场时中标人应编制作业方案提交采购人审核同意后实施，采购人有权组织进场交接验收工作，对项目使用人、车、设备造册备查，作为后续监管工作开展的参考依据。在项目终止前十个工作日内，由中标人书面向采购人提出移交验收申请。项目期满，中标人必须将全部管理工作及非中标人所有的设施、设备和有关物资及时移交采购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23" w:hRule="atLeast"/>
        </w:trPr>
        <w:tc>
          <w:tcPr>
            <w:tcW w:w="1872" w:type="dxa"/>
          </w:tcPr>
          <w:p>
            <w:pPr>
              <w:rPr>
                <w:rFonts w:hint="eastAsia" w:ascii="仿宋" w:hAnsi="仿宋" w:eastAsia="仿宋" w:cs="仿宋"/>
              </w:rPr>
            </w:pPr>
            <w:r>
              <w:rPr>
                <w:rFonts w:hint="eastAsia" w:ascii="仿宋" w:hAnsi="仿宋" w:eastAsia="仿宋" w:cs="仿宋"/>
              </w:rPr>
              <w:t>履约保证金</w:t>
            </w:r>
          </w:p>
        </w:tc>
        <w:tc>
          <w:tcPr>
            <w:tcW w:w="7527" w:type="dxa"/>
          </w:tcPr>
          <w:p>
            <w:pPr>
              <w:rPr>
                <w:rFonts w:hint="eastAsia" w:ascii="仿宋" w:hAnsi="仿宋" w:eastAsia="仿宋" w:cs="仿宋"/>
              </w:rPr>
            </w:pPr>
            <w:r>
              <w:rPr>
                <w:rFonts w:hint="eastAsia" w:ascii="仿宋" w:hAnsi="仿宋" w:eastAsia="仿宋" w:cs="仿宋"/>
              </w:rPr>
              <w:t>收取比例：</w:t>
            </w:r>
            <w:r>
              <w:rPr>
                <w:rFonts w:hint="eastAsia" w:ascii="仿宋" w:hAnsi="仿宋" w:eastAsia="仿宋" w:cs="仿宋"/>
                <w:lang w:val="en-US" w:eastAsia="zh-CN"/>
              </w:rPr>
              <w:t>10</w:t>
            </w:r>
            <w:r>
              <w:rPr>
                <w:rFonts w:hint="eastAsia" w:ascii="仿宋" w:hAnsi="仿宋" w:eastAsia="仿宋" w:cs="仿宋"/>
              </w:rPr>
              <w:t>%,说明：1、履约保证金的金额：本项目履约保证金为合同金额的</w:t>
            </w:r>
            <w:r>
              <w:rPr>
                <w:rFonts w:hint="eastAsia" w:ascii="仿宋" w:hAnsi="仿宋" w:eastAsia="仿宋" w:cs="仿宋"/>
                <w:lang w:val="en-US" w:eastAsia="zh-CN"/>
              </w:rPr>
              <w:t>10</w:t>
            </w:r>
            <w:r>
              <w:rPr>
                <w:rFonts w:hint="eastAsia" w:ascii="仿宋" w:hAnsi="仿宋" w:eastAsia="仿宋" w:cs="仿宋"/>
              </w:rPr>
              <w:t>%，中标人可自主选择以支票、汇票、本票或金融机构、担保机构出具的保函等非现金方式提交。</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313" w:hRule="atLeast"/>
        </w:trPr>
        <w:tc>
          <w:tcPr>
            <w:tcW w:w="1872" w:type="dxa"/>
          </w:tcPr>
          <w:p>
            <w:pPr>
              <w:rPr>
                <w:rFonts w:hint="eastAsia" w:ascii="仿宋" w:hAnsi="仿宋" w:eastAsia="仿宋" w:cs="仿宋"/>
              </w:rPr>
            </w:pPr>
            <w:r>
              <w:rPr>
                <w:rFonts w:hint="eastAsia" w:ascii="仿宋" w:hAnsi="仿宋" w:eastAsia="仿宋" w:cs="仿宋"/>
              </w:rPr>
              <w:t>其他</w:t>
            </w:r>
          </w:p>
        </w:tc>
        <w:tc>
          <w:tcPr>
            <w:tcW w:w="7527" w:type="dxa"/>
          </w:tcPr>
          <w:p>
            <w:pPr>
              <w:rPr>
                <w:rFonts w:hint="eastAsia" w:ascii="仿宋" w:hAnsi="仿宋" w:eastAsia="仿宋" w:cs="仿宋"/>
              </w:rPr>
            </w:pPr>
            <w:r>
              <w:rPr>
                <w:rFonts w:hint="eastAsia" w:ascii="仿宋" w:hAnsi="仿宋" w:eastAsia="仿宋" w:cs="仿宋"/>
              </w:rPr>
              <w:t>1.其他重要条款，（1）本项目投标报价采用包干制，应包括成本、法定税费和相应的利润，应涵盖本项目招标范围和招标文件所列的各项内容中所述的全部。由投标人根据招标需求自行测算投标报价；一经中标，投标报价即作为中标人与采购人签订的合同金额。 （2）投标人应充分了解项目的位置、情况、道路及任何其它足以影响投标报价的情况，任何因忽视或误解项目情况而导致的索赔或服务期限延长申请将不获批准。 （3）投标人不得期望通过索赔等方式获取补偿，否则，除可能遭到拒绝外，还可能将被作为不良行为记录在案，并可能影响其以后参加政府采购的项目投标。各投标人在投标报价时，应充分考虑投标报价的风险。 （4）“信用中国”、“中国政府采购网”为供应商信用信息的查询渠道，相关信息以开标当日的查询结果为准。</w:t>
            </w:r>
          </w:p>
        </w:tc>
      </w:tr>
    </w:tbl>
    <w:p/>
    <w:p>
      <w:r>
        <w:rPr>
          <w:rFonts w:hint="eastAsia" w:ascii="仿宋" w:hAnsi="仿宋" w:eastAsia="仿宋" w:cs="仿宋"/>
        </w:rPr>
        <w:t>其他商务需求</w:t>
      </w:r>
    </w:p>
    <w:p/>
    <w:tbl>
      <w:tblPr>
        <w:tblStyle w:val="51"/>
        <w:tblW w:w="9258"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40"/>
        <w:gridCol w:w="748"/>
        <w:gridCol w:w="895"/>
        <w:gridCol w:w="687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30" w:hRule="atLeast"/>
        </w:trPr>
        <w:tc>
          <w:tcPr>
            <w:tcW w:w="740" w:type="dxa"/>
          </w:tcPr>
          <w:p>
            <w:pPr>
              <w:jc w:val="center"/>
              <w:rPr>
                <w:rFonts w:hint="eastAsia" w:ascii="仿宋" w:hAnsi="仿宋" w:eastAsia="仿宋" w:cs="仿宋"/>
              </w:rPr>
            </w:pPr>
            <w:r>
              <w:rPr>
                <w:rFonts w:hint="eastAsia" w:ascii="仿宋" w:hAnsi="仿宋" w:eastAsia="仿宋" w:cs="仿宋"/>
              </w:rPr>
              <w:t>参数性质</w:t>
            </w:r>
          </w:p>
        </w:tc>
        <w:tc>
          <w:tcPr>
            <w:tcW w:w="748" w:type="dxa"/>
          </w:tcPr>
          <w:p>
            <w:pPr>
              <w:jc w:val="center"/>
              <w:rPr>
                <w:rFonts w:hint="eastAsia" w:ascii="仿宋" w:hAnsi="仿宋" w:eastAsia="仿宋" w:cs="仿宋"/>
              </w:rPr>
            </w:pPr>
            <w:r>
              <w:rPr>
                <w:rFonts w:hint="eastAsia" w:ascii="仿宋" w:hAnsi="仿宋" w:eastAsia="仿宋" w:cs="仿宋"/>
              </w:rPr>
              <w:t>编号</w:t>
            </w:r>
          </w:p>
        </w:tc>
        <w:tc>
          <w:tcPr>
            <w:tcW w:w="895" w:type="dxa"/>
          </w:tcPr>
          <w:p>
            <w:pPr>
              <w:jc w:val="center"/>
              <w:rPr>
                <w:rFonts w:hint="eastAsia" w:ascii="仿宋" w:hAnsi="仿宋" w:eastAsia="仿宋" w:cs="仿宋"/>
              </w:rPr>
            </w:pPr>
            <w:r>
              <w:rPr>
                <w:rFonts w:hint="eastAsia" w:ascii="仿宋" w:hAnsi="仿宋" w:eastAsia="仿宋" w:cs="仿宋"/>
              </w:rPr>
              <w:t>内容明细</w:t>
            </w:r>
          </w:p>
        </w:tc>
        <w:tc>
          <w:tcPr>
            <w:tcW w:w="6875" w:type="dxa"/>
          </w:tcPr>
          <w:p>
            <w:pPr>
              <w:jc w:val="center"/>
              <w:rPr>
                <w:rFonts w:hint="eastAsia" w:ascii="仿宋" w:hAnsi="仿宋" w:eastAsia="仿宋" w:cs="仿宋"/>
              </w:rPr>
            </w:pPr>
            <w:r>
              <w:rPr>
                <w:rFonts w:hint="eastAsia" w:ascii="仿宋" w:hAnsi="仿宋" w:eastAsia="仿宋" w:cs="仿宋"/>
              </w:rPr>
              <w:t>内容说明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43" w:hRule="atLeast"/>
        </w:trPr>
        <w:tc>
          <w:tcPr>
            <w:tcW w:w="740" w:type="dxa"/>
          </w:tcPr>
          <w:p>
            <w:pPr>
              <w:jc w:val="center"/>
              <w:rPr>
                <w:rFonts w:hint="eastAsia" w:ascii="仿宋" w:hAnsi="仿宋" w:eastAsia="仿宋" w:cs="仿宋"/>
              </w:rPr>
            </w:pPr>
          </w:p>
        </w:tc>
        <w:tc>
          <w:tcPr>
            <w:tcW w:w="748" w:type="dxa"/>
          </w:tcPr>
          <w:p>
            <w:pPr>
              <w:jc w:val="center"/>
              <w:rPr>
                <w:rFonts w:hint="eastAsia" w:ascii="仿宋" w:hAnsi="仿宋" w:eastAsia="仿宋" w:cs="仿宋"/>
              </w:rPr>
            </w:pPr>
            <w:r>
              <w:rPr>
                <w:rFonts w:hint="eastAsia" w:ascii="仿宋" w:hAnsi="仿宋" w:eastAsia="仿宋" w:cs="仿宋"/>
              </w:rPr>
              <w:t>1</w:t>
            </w:r>
          </w:p>
        </w:tc>
        <w:tc>
          <w:tcPr>
            <w:tcW w:w="895" w:type="dxa"/>
          </w:tcPr>
          <w:p>
            <w:pPr>
              <w:jc w:val="left"/>
              <w:rPr>
                <w:rFonts w:hint="eastAsia" w:ascii="仿宋" w:hAnsi="仿宋" w:eastAsia="仿宋" w:cs="仿宋"/>
              </w:rPr>
            </w:pPr>
            <w:r>
              <w:rPr>
                <w:rFonts w:hint="eastAsia" w:ascii="仿宋" w:hAnsi="仿宋" w:eastAsia="仿宋" w:cs="仿宋"/>
              </w:rPr>
              <w:t>结算方式说明</w:t>
            </w:r>
          </w:p>
        </w:tc>
        <w:tc>
          <w:tcPr>
            <w:tcW w:w="6875" w:type="dxa"/>
          </w:tcPr>
          <w:p>
            <w:pPr>
              <w:jc w:val="left"/>
              <w:rPr>
                <w:rFonts w:hint="eastAsia" w:ascii="仿宋" w:hAnsi="仿宋" w:eastAsia="仿宋" w:cs="仿宋"/>
              </w:rPr>
            </w:pPr>
            <w:r>
              <w:rPr>
                <w:rFonts w:hint="eastAsia" w:ascii="仿宋" w:hAnsi="仿宋" w:eastAsia="仿宋" w:cs="仿宋"/>
              </w:rPr>
              <w:t>市政维护费根据中标下浮率和财政审定结果结算。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214" w:hRule="atLeast"/>
        </w:trPr>
        <w:tc>
          <w:tcPr>
            <w:tcW w:w="740" w:type="dxa"/>
          </w:tcPr>
          <w:p>
            <w:pPr>
              <w:jc w:val="center"/>
              <w:rPr>
                <w:rFonts w:hint="eastAsia" w:ascii="仿宋" w:hAnsi="仿宋" w:eastAsia="仿宋" w:cs="仿宋"/>
              </w:rPr>
            </w:pPr>
          </w:p>
        </w:tc>
        <w:tc>
          <w:tcPr>
            <w:tcW w:w="748" w:type="dxa"/>
          </w:tcPr>
          <w:p>
            <w:pPr>
              <w:jc w:val="center"/>
              <w:rPr>
                <w:rFonts w:hint="eastAsia" w:ascii="仿宋" w:hAnsi="仿宋" w:eastAsia="仿宋" w:cs="仿宋"/>
              </w:rPr>
            </w:pPr>
            <w:r>
              <w:rPr>
                <w:rFonts w:hint="eastAsia" w:ascii="仿宋" w:hAnsi="仿宋" w:eastAsia="仿宋" w:cs="仿宋"/>
              </w:rPr>
              <w:t>2</w:t>
            </w:r>
          </w:p>
        </w:tc>
        <w:tc>
          <w:tcPr>
            <w:tcW w:w="895" w:type="dxa"/>
          </w:tcPr>
          <w:p>
            <w:pPr>
              <w:jc w:val="left"/>
              <w:rPr>
                <w:rFonts w:hint="eastAsia" w:ascii="仿宋" w:hAnsi="仿宋" w:eastAsia="仿宋" w:cs="仿宋"/>
              </w:rPr>
            </w:pPr>
            <w:r>
              <w:rPr>
                <w:rFonts w:hint="eastAsia" w:ascii="仿宋" w:hAnsi="仿宋" w:eastAsia="仿宋" w:cs="仿宋"/>
              </w:rPr>
              <w:t>后续服务及考核</w:t>
            </w:r>
          </w:p>
        </w:tc>
        <w:tc>
          <w:tcPr>
            <w:tcW w:w="6875" w:type="dxa"/>
          </w:tcPr>
          <w:p>
            <w:pPr>
              <w:numPr>
                <w:ilvl w:val="0"/>
                <w:numId w:val="0"/>
              </w:numPr>
              <w:jc w:val="left"/>
              <w:rPr>
                <w:rFonts w:hint="eastAsia" w:ascii="仿宋" w:hAnsi="仿宋" w:eastAsia="仿宋" w:cs="仿宋"/>
              </w:rPr>
            </w:pPr>
            <w:r>
              <w:rPr>
                <w:rFonts w:hint="eastAsia" w:ascii="仿宋" w:hAnsi="仿宋" w:eastAsia="仿宋" w:cs="仿宋"/>
                <w:sz w:val="24"/>
                <w:szCs w:val="24"/>
                <w:lang w:val="en-US" w:eastAsia="zh-CN" w:bidi="ar-SA"/>
              </w:rPr>
              <w:t>1、</w:t>
            </w:r>
            <w:r>
              <w:rPr>
                <w:rFonts w:hint="eastAsia" w:ascii="仿宋" w:hAnsi="仿宋" w:eastAsia="仿宋" w:cs="仿宋"/>
              </w:rPr>
              <w:t>市容巡查所依据的标准：东莞市环境卫生质量和管理条例》</w:t>
            </w:r>
          </w:p>
          <w:p>
            <w:pPr>
              <w:numPr>
                <w:ilvl w:val="0"/>
                <w:numId w:val="0"/>
              </w:numPr>
              <w:jc w:val="left"/>
              <w:rPr>
                <w:rFonts w:hint="eastAsia" w:ascii="仿宋" w:hAnsi="仿宋" w:eastAsia="仿宋" w:cs="仿宋"/>
              </w:rPr>
            </w:pPr>
            <w:r>
              <w:rPr>
                <w:rFonts w:hint="eastAsia" w:ascii="仿宋" w:hAnsi="仿宋" w:eastAsia="仿宋" w:cs="仿宋"/>
                <w:sz w:val="24"/>
                <w:szCs w:val="24"/>
                <w:lang w:val="en-US" w:eastAsia="zh-CN" w:bidi="ar-SA"/>
              </w:rPr>
              <w:t>2、</w:t>
            </w:r>
            <w:r>
              <w:rPr>
                <w:rFonts w:hint="eastAsia" w:ascii="仿宋" w:hAnsi="仿宋" w:eastAsia="仿宋" w:cs="仿宋"/>
              </w:rPr>
              <w:t xml:space="preserve">其他：除以上标准外，市、园区主管部门发布的规范性文件、标准，以及其他相关规定、规范及检查考核标准。如有新发布的管理标准或考核办法以新发布的为准。 </w:t>
            </w:r>
          </w:p>
          <w:p>
            <w:pPr>
              <w:numPr>
                <w:ilvl w:val="0"/>
                <w:numId w:val="0"/>
              </w:numPr>
              <w:jc w:val="left"/>
              <w:rPr>
                <w:rFonts w:hint="eastAsia" w:ascii="仿宋" w:hAnsi="仿宋" w:eastAsia="仿宋" w:cs="仿宋"/>
              </w:rPr>
            </w:pPr>
            <w:r>
              <w:rPr>
                <w:rFonts w:hint="eastAsia" w:ascii="仿宋" w:hAnsi="仿宋" w:eastAsia="仿宋" w:cs="仿宋"/>
                <w:sz w:val="24"/>
                <w:szCs w:val="24"/>
                <w:lang w:val="en-US" w:eastAsia="zh-CN" w:bidi="ar-SA"/>
              </w:rPr>
              <w:t>3、</w:t>
            </w:r>
            <w:r>
              <w:rPr>
                <w:rFonts w:hint="eastAsia" w:ascii="仿宋" w:hAnsi="仿宋" w:eastAsia="仿宋" w:cs="仿宋"/>
              </w:rPr>
              <w:t xml:space="preserve">合同交接过渡期（含合同始止期）要求 ①中标人应在中标通知书发出之日起30自然日内将交接计划、服务方案、人员聘请情况等交由采购人验收，并将设施设备购置、车辆配备情况交由采购人验收，验收发现的问题由中标人在限期内整改完毕再交采购人验收，采购人验收合格后确认中标人正式接管服务项目。 ②为确保项目的平稳过渡，原合同提前解除的，或采购周期内不再续签的，中标人须就原合同乙方为履行相关合同而购置的全部车辆、设备与原合同乙方友好协商，按照公平、公正的原则妥善处置。中标人与原合同乙方无法协商一致时，按照采购人会议决议情况执行，中标人须服从。 ③合同服务期限届满时，中标人应在接到采购人通知后 5 日内向采购人提出最终考核验收移交申请，将全部服务工作和采购人设施设备及时移交采购人，并处理好与作业人员的劳动关系。 ④中标人须在服务期将满或合同即将终止时，在新的服务单位尚未确定或暂未进行接管时，中标人将按照原合同规定全力配合采购人继续做好服务项目的工作。 ⑤在合同交接过渡期（含合同始、止两个交接期）内，中标人应严格按照中标人向采购人出具的《合同交接过渡期（含合同始、止期）的服务承诺函》执行，做好项目服务交接工作。 ⑥中标人需确保交接期间服务质量，否则采购人向政府采购主管部门建议将其加入政府采购“黑名单”。 </w:t>
            </w:r>
          </w:p>
          <w:p>
            <w:pPr>
              <w:numPr>
                <w:ilvl w:val="0"/>
                <w:numId w:val="0"/>
              </w:numPr>
              <w:jc w:val="left"/>
              <w:rPr>
                <w:rFonts w:hint="eastAsia" w:ascii="仿宋" w:hAnsi="仿宋" w:eastAsia="仿宋" w:cs="仿宋"/>
              </w:rPr>
            </w:pPr>
            <w:r>
              <w:rPr>
                <w:rFonts w:hint="eastAsia" w:ascii="仿宋" w:hAnsi="仿宋" w:eastAsia="仿宋" w:cs="仿宋"/>
                <w:lang w:val="en-US" w:eastAsia="zh-CN"/>
              </w:rPr>
              <w:t>4、</w:t>
            </w:r>
            <w:r>
              <w:rPr>
                <w:rFonts w:hint="eastAsia" w:ascii="仿宋" w:hAnsi="仿宋" w:eastAsia="仿宋" w:cs="仿宋"/>
              </w:rPr>
              <w:t>其他要求 ①在项目执行期间，采购人有权委托第三方机构对中标人履约情况进行检查、评估，相关费用由采购人承担。 ②企业履约过程中应借助信息化手段加强管理。由中标人针对本项目建设智慧环卫管理平台（含设备及系统），以实现考勤、实时监控等管理方式，以提高辖区智慧管家系统应用水平。 ③中标人负责处理在履行本合同服务期间发生的一切生产、交通、安全事故等并承担因此产生的所有法律责任和费用，采购人不承担任何责任和费用。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323" w:hRule="atLeast"/>
        </w:trPr>
        <w:tc>
          <w:tcPr>
            <w:tcW w:w="740" w:type="dxa"/>
          </w:tcPr>
          <w:p>
            <w:pPr>
              <w:jc w:val="center"/>
              <w:rPr>
                <w:rFonts w:hint="eastAsia" w:ascii="仿宋" w:hAnsi="仿宋" w:eastAsia="仿宋" w:cs="仿宋"/>
              </w:rPr>
            </w:pPr>
          </w:p>
        </w:tc>
        <w:tc>
          <w:tcPr>
            <w:tcW w:w="748" w:type="dxa"/>
          </w:tcPr>
          <w:p>
            <w:pPr>
              <w:jc w:val="center"/>
              <w:rPr>
                <w:rFonts w:hint="eastAsia" w:ascii="仿宋" w:hAnsi="仿宋" w:eastAsia="仿宋" w:cs="仿宋"/>
              </w:rPr>
            </w:pPr>
            <w:r>
              <w:rPr>
                <w:rFonts w:hint="eastAsia" w:ascii="仿宋" w:hAnsi="仿宋" w:eastAsia="仿宋" w:cs="仿宋"/>
              </w:rPr>
              <w:t>3</w:t>
            </w:r>
          </w:p>
        </w:tc>
        <w:tc>
          <w:tcPr>
            <w:tcW w:w="895" w:type="dxa"/>
          </w:tcPr>
          <w:p>
            <w:pPr>
              <w:jc w:val="left"/>
              <w:rPr>
                <w:rFonts w:hint="eastAsia" w:ascii="仿宋" w:hAnsi="仿宋" w:eastAsia="仿宋" w:cs="仿宋"/>
              </w:rPr>
            </w:pPr>
            <w:r>
              <w:rPr>
                <w:rFonts w:hint="eastAsia" w:ascii="仿宋" w:hAnsi="仿宋" w:eastAsia="仿宋" w:cs="仿宋"/>
              </w:rPr>
              <w:t>退出机制</w:t>
            </w:r>
          </w:p>
        </w:tc>
        <w:tc>
          <w:tcPr>
            <w:tcW w:w="6875" w:type="dxa"/>
          </w:tcPr>
          <w:p>
            <w:pPr>
              <w:jc w:val="left"/>
              <w:rPr>
                <w:rFonts w:hint="eastAsia" w:ascii="仿宋" w:hAnsi="仿宋" w:eastAsia="仿宋" w:cs="仿宋"/>
              </w:rPr>
            </w:pPr>
            <w:r>
              <w:rPr>
                <w:rFonts w:hint="eastAsia" w:ascii="仿宋" w:hAnsi="仿宋" w:eastAsia="仿宋" w:cs="仿宋"/>
              </w:rPr>
              <w:t>（1）采购人按照《松山湖核心区市政维护项目标准及考评办法》进行考核，若项目综合绩效考核分数得分低于60分，采购人有权提前终止合同履行。 （2）中标人委派的项目经理及其他管理人员不能胜任工作，被采购人要求更换两次以上（不含两次）的，采购人有权提前终止合同履行。 （3）因国家建设需要、法律变更、宏观政策、主管部门或采购人管理需要导致需解除合同的，中标人应无条件配合。 （4）合同期内，采购人严格按东莞市相关规定核实、记录服务企业的不良行为，并录入全市环卫服务行业不良行为记录档案。 合同履约过程中，因国家相关政策、法规、标准变化调整需要，或因上级文件要求以及主管部门或采购人的工作需要，采购人有权对项目退出机制进行调整和更新，具体以《松山湖核心区市政维护项目标准及考评办法》为准，中标人需无条件接受。考核办法若与上级文件要求存在冲突，以上级文件要求为准。 （5）中标人不得转包或分包，中标人未征得采购人书面同意，擅自将本合同的承包项目部分或全部转包或分包给他人的，采购人有权单方面解除合同，并没收履约保证金。</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66" w:hRule="atLeast"/>
        </w:trPr>
        <w:tc>
          <w:tcPr>
            <w:tcW w:w="740" w:type="dxa"/>
          </w:tcPr>
          <w:p>
            <w:pPr>
              <w:jc w:val="center"/>
              <w:rPr>
                <w:rFonts w:hint="eastAsia" w:ascii="仿宋" w:hAnsi="仿宋" w:eastAsia="仿宋" w:cs="仿宋"/>
              </w:rPr>
            </w:pPr>
            <w:r>
              <w:rPr>
                <w:rFonts w:hint="eastAsia" w:ascii="仿宋" w:hAnsi="仿宋" w:eastAsia="仿宋" w:cs="仿宋"/>
              </w:rPr>
              <w:t>★</w:t>
            </w:r>
          </w:p>
        </w:tc>
        <w:tc>
          <w:tcPr>
            <w:tcW w:w="748" w:type="dxa"/>
          </w:tcPr>
          <w:p>
            <w:pPr>
              <w:jc w:val="center"/>
              <w:rPr>
                <w:rFonts w:hint="eastAsia" w:ascii="仿宋" w:hAnsi="仿宋" w:eastAsia="仿宋" w:cs="仿宋"/>
              </w:rPr>
            </w:pPr>
            <w:r>
              <w:rPr>
                <w:rFonts w:hint="eastAsia" w:ascii="仿宋" w:hAnsi="仿宋" w:eastAsia="仿宋" w:cs="仿宋"/>
              </w:rPr>
              <w:t>4</w:t>
            </w:r>
          </w:p>
        </w:tc>
        <w:tc>
          <w:tcPr>
            <w:tcW w:w="895" w:type="dxa"/>
          </w:tcPr>
          <w:p>
            <w:pPr>
              <w:jc w:val="left"/>
              <w:rPr>
                <w:rFonts w:hint="eastAsia" w:ascii="仿宋" w:hAnsi="仿宋" w:eastAsia="仿宋" w:cs="仿宋"/>
              </w:rPr>
            </w:pPr>
            <w:r>
              <w:rPr>
                <w:rFonts w:hint="eastAsia" w:ascii="仿宋" w:hAnsi="仿宋" w:eastAsia="仿宋" w:cs="仿宋"/>
                <w:highlight w:val="green"/>
              </w:rPr>
              <w:t>投标报价要求</w:t>
            </w:r>
          </w:p>
        </w:tc>
        <w:tc>
          <w:tcPr>
            <w:tcW w:w="6875" w:type="dxa"/>
          </w:tcPr>
          <w:p>
            <w:pPr>
              <w:jc w:val="left"/>
              <w:rPr>
                <w:rFonts w:hint="eastAsia" w:ascii="仿宋" w:hAnsi="仿宋" w:eastAsia="仿宋" w:cs="仿宋"/>
              </w:rPr>
            </w:pPr>
            <w:r>
              <w:rPr>
                <w:rFonts w:hint="eastAsia" w:ascii="仿宋" w:hAnsi="仿宋" w:eastAsia="仿宋" w:cs="仿宋"/>
              </w:rPr>
              <w:t>（1）投标人的投标报价为总价，并在《分项报价表》中需列明各项服务项目的单价、下浮率、下浮后的总价及市政维护部分以预算总价固定价格进行报价。 （2）本项目服务费包括服务成本、法定税费和管理企业的利润、工人工资、福利、管理费、机械、车辆使用（含燃油费、保险费、养路费、维修保养费、年审费）、设备折旧费、工具费、材料费、除臭费、养老保险、工伤保险、医疗保险、失业保险和水电费（绿化管养服务费包含水费，该费用由中标人支付）、工人培训费、工伤及意外事故补偿赔偿金等一切费用，最后按实际中标价按月结算。 （3）投标人应根据本企业的成本自行决定报价，但不得以低于其企业成本的报价投标； （4）投标人的投标报价不得超过用户需求书中预算总金额及预算控制单价。 （5）投标人的投标报价，应是本项目招标范围和招标文件及合同条款上所列的各项内容中所述的全部，不得以任何理由予以重复，并以投标人在投标书中提出的综合单价或总价为依据。 （6）投标人根据招标文件所提供的资料自行测算投标报价；一经中标，投标报价的单价与总价作为中标人与采购人签订的合同金额。 （7）本项目合同以人民币进行结算。 （8）评审委员会认为投标人的报价明显低于其他通过符合性审查投标人的报价，有可能影响产品质量或者不能诚信履约的，投标人不能在合理的时间内提供书面说明或不能证明其报价合理性的，评标委员会应当将其作为无效投标处理。 （9）采购人应根据本项目实际需求，确定本项目不合理报价的评判标准，供评审委员会在判断投标人的投标报价是否合理，是否可能影服务质量或导致不能诚信履约时参考使用。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48" w:hRule="atLeast"/>
        </w:trPr>
        <w:tc>
          <w:tcPr>
            <w:tcW w:w="740" w:type="dxa"/>
          </w:tcPr>
          <w:p>
            <w:pPr>
              <w:jc w:val="center"/>
              <w:rPr>
                <w:rFonts w:hint="eastAsia" w:ascii="仿宋" w:hAnsi="仿宋" w:eastAsia="仿宋" w:cs="仿宋"/>
              </w:rPr>
            </w:pPr>
          </w:p>
        </w:tc>
        <w:tc>
          <w:tcPr>
            <w:tcW w:w="748" w:type="dxa"/>
          </w:tcPr>
          <w:p>
            <w:pPr>
              <w:jc w:val="center"/>
              <w:rPr>
                <w:rFonts w:hint="eastAsia" w:ascii="仿宋" w:hAnsi="仿宋" w:eastAsia="仿宋" w:cs="仿宋"/>
                <w:lang w:eastAsia="zh-CN"/>
              </w:rPr>
            </w:pPr>
            <w:r>
              <w:rPr>
                <w:rFonts w:hint="eastAsia" w:ascii="仿宋" w:hAnsi="仿宋" w:eastAsia="仿宋" w:cs="仿宋"/>
                <w:lang w:val="en-US" w:eastAsia="zh-CN"/>
              </w:rPr>
              <w:t>5</w:t>
            </w:r>
          </w:p>
        </w:tc>
        <w:tc>
          <w:tcPr>
            <w:tcW w:w="895" w:type="dxa"/>
          </w:tcPr>
          <w:p>
            <w:pPr>
              <w:jc w:val="left"/>
              <w:rPr>
                <w:rFonts w:hint="eastAsia" w:ascii="仿宋" w:hAnsi="仿宋" w:eastAsia="仿宋" w:cs="仿宋"/>
              </w:rPr>
            </w:pPr>
            <w:r>
              <w:rPr>
                <w:rFonts w:hint="eastAsia" w:ascii="仿宋" w:hAnsi="仿宋" w:eastAsia="仿宋" w:cs="仿宋"/>
              </w:rPr>
              <w:t>其他相关要求</w:t>
            </w:r>
          </w:p>
        </w:tc>
        <w:tc>
          <w:tcPr>
            <w:tcW w:w="6875" w:type="dxa"/>
          </w:tcPr>
          <w:p>
            <w:pPr>
              <w:jc w:val="left"/>
              <w:rPr>
                <w:rFonts w:hint="eastAsia" w:ascii="仿宋" w:hAnsi="仿宋" w:eastAsia="仿宋" w:cs="仿宋"/>
              </w:rPr>
            </w:pPr>
            <w:r>
              <w:rPr>
                <w:rFonts w:hint="eastAsia" w:ascii="仿宋" w:hAnsi="仿宋" w:eastAsia="仿宋" w:cs="仿宋"/>
              </w:rPr>
              <w:t>中标人应当按法律、法规、规章和其他规范性文件的规定开展各项工作。因重大活动、应急事件、突发事件等需要，中标人必须无条件地完成采购人交办的任务。</w:t>
            </w:r>
          </w:p>
        </w:tc>
      </w:tr>
    </w:tbl>
    <w:p/>
    <w:tbl>
      <w:tblPr>
        <w:tblStyle w:val="51"/>
        <w:tblW w:w="924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080"/>
        <w:gridCol w:w="616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70" w:hRule="atLeast"/>
        </w:trPr>
        <w:tc>
          <w:tcPr>
            <w:tcW w:w="3080" w:type="dxa"/>
          </w:tcPr>
          <w:p>
            <w:pPr>
              <w:rPr>
                <w:rFonts w:hint="eastAsia" w:ascii="仿宋" w:hAnsi="仿宋" w:eastAsia="仿宋" w:cs="仿宋"/>
              </w:rPr>
            </w:pPr>
            <w:r>
              <w:rPr>
                <w:rFonts w:hint="eastAsia" w:ascii="仿宋" w:hAnsi="仿宋" w:eastAsia="仿宋" w:cs="仿宋"/>
              </w:rPr>
              <w:t>说明</w:t>
            </w:r>
          </w:p>
        </w:tc>
        <w:tc>
          <w:tcPr>
            <w:tcW w:w="6160" w:type="dxa"/>
          </w:tcPr>
          <w:p>
            <w:pPr>
              <w:jc w:val="left"/>
              <w:rPr>
                <w:rFonts w:hint="eastAsia" w:ascii="仿宋" w:hAnsi="仿宋" w:eastAsia="仿宋" w:cs="仿宋"/>
              </w:rPr>
            </w:pPr>
            <w:r>
              <w:rPr>
                <w:rFonts w:hint="eastAsia" w:ascii="仿宋" w:hAnsi="仿宋" w:eastAsia="仿宋" w:cs="仿宋"/>
              </w:rPr>
              <w:t>打“★”号条款为实质性条款，若有任何一条负偏离或不满足则导致投标（响应）无效。</w:t>
            </w:r>
            <w:r>
              <w:rPr>
                <w:rFonts w:hint="eastAsia" w:ascii="仿宋" w:hAnsi="仿宋" w:eastAsia="仿宋" w:cs="仿宋"/>
              </w:rPr>
              <w:br w:type="textWrapping"/>
            </w:r>
            <w:r>
              <w:rPr>
                <w:rFonts w:hint="eastAsia" w:ascii="仿宋" w:hAnsi="仿宋" w:eastAsia="仿宋" w:cs="仿宋"/>
              </w:rPr>
              <w:t>打“▲”号条款为重要参数（如有），若有部分“▲”条款未响应或不满足，将根据评审要求影响其得分，但不作为无效投标（响应）条款。</w:t>
            </w:r>
          </w:p>
        </w:tc>
      </w:tr>
    </w:tbl>
    <w:p>
      <w:pPr>
        <w:rPr>
          <w:rFonts w:hint="eastAsia" w:ascii="仿宋" w:hAnsi="仿宋" w:eastAsia="仿宋" w:cs="仿宋"/>
        </w:rPr>
      </w:pPr>
      <w:r>
        <w:rPr>
          <w:rFonts w:hint="eastAsia" w:ascii="仿宋" w:hAnsi="仿宋" w:eastAsia="仿宋" w:cs="仿宋"/>
          <w:b/>
        </w:rPr>
        <w:t>2.技术标准与要求</w:t>
      </w:r>
    </w:p>
    <w:p/>
    <w:p>
      <w:pPr>
        <w:rPr>
          <w:rFonts w:hint="eastAsia" w:ascii="仿宋" w:hAnsi="仿宋" w:eastAsia="仿宋" w:cs="仿宋"/>
          <w:sz w:val="24"/>
          <w:szCs w:val="24"/>
          <w:highlight w:val="none"/>
        </w:rPr>
      </w:pPr>
      <w:r>
        <w:rPr>
          <w:rFonts w:hint="eastAsia" w:ascii="仿宋" w:hAnsi="仿宋" w:eastAsia="仿宋" w:cs="仿宋"/>
          <w:b/>
        </w:rPr>
        <w:t>附表一：松山湖核心区域市政维护服务项目</w:t>
      </w:r>
      <w:r>
        <w:rPr>
          <w:rFonts w:hint="eastAsia" w:ascii="仿宋" w:hAnsi="仿宋" w:eastAsia="仿宋" w:cs="仿宋"/>
          <w:b/>
          <w:lang w:val="en-US" w:eastAsia="zh-CN"/>
        </w:rPr>
        <w:t>第二标段：</w:t>
      </w:r>
    </w:p>
    <w:p>
      <w:pPr>
        <w:rPr>
          <w:rFonts w:hint="eastAsia" w:ascii="仿宋" w:hAnsi="仿宋" w:eastAsia="仿宋" w:cs="仿宋"/>
        </w:rPr>
      </w:pPr>
    </w:p>
    <w:tbl>
      <w:tblPr>
        <w:tblStyle w:val="51"/>
        <w:tblW w:w="9318"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203"/>
        <w:gridCol w:w="722"/>
        <w:gridCol w:w="739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27" w:hRule="atLeast"/>
        </w:trPr>
        <w:tc>
          <w:tcPr>
            <w:tcW w:w="1203" w:type="dxa"/>
          </w:tcPr>
          <w:p>
            <w:pPr>
              <w:rPr>
                <w:rFonts w:hint="eastAsia" w:ascii="仿宋" w:hAnsi="仿宋" w:eastAsia="仿宋" w:cs="仿宋"/>
              </w:rPr>
            </w:pPr>
            <w:r>
              <w:rPr>
                <w:rFonts w:hint="eastAsia" w:ascii="仿宋" w:hAnsi="仿宋" w:eastAsia="仿宋" w:cs="仿宋"/>
              </w:rPr>
              <w:t>参数性质</w:t>
            </w:r>
          </w:p>
        </w:tc>
        <w:tc>
          <w:tcPr>
            <w:tcW w:w="722" w:type="dxa"/>
          </w:tcPr>
          <w:p>
            <w:pPr>
              <w:rPr>
                <w:rFonts w:hint="eastAsia" w:ascii="仿宋" w:hAnsi="仿宋" w:eastAsia="仿宋" w:cs="仿宋"/>
              </w:rPr>
            </w:pPr>
            <w:r>
              <w:rPr>
                <w:rFonts w:hint="eastAsia" w:ascii="仿宋" w:hAnsi="仿宋" w:eastAsia="仿宋" w:cs="仿宋"/>
              </w:rPr>
              <w:t>序号</w:t>
            </w:r>
          </w:p>
        </w:tc>
        <w:tc>
          <w:tcPr>
            <w:tcW w:w="7393" w:type="dxa"/>
          </w:tcPr>
          <w:p>
            <w:pPr>
              <w:rPr>
                <w:rFonts w:hint="eastAsia" w:ascii="仿宋" w:hAnsi="仿宋" w:eastAsia="仿宋" w:cs="仿宋"/>
              </w:rPr>
            </w:pPr>
            <w:r>
              <w:rPr>
                <w:rFonts w:hint="eastAsia" w:ascii="仿宋" w:hAnsi="仿宋" w:eastAsia="仿宋" w:cs="仿宋"/>
              </w:rPr>
              <w:t>具体技术(参数)要求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158" w:hRule="atLeast"/>
        </w:trPr>
        <w:tc>
          <w:tcPr>
            <w:tcW w:w="1203" w:type="dxa"/>
          </w:tcPr>
          <w:p>
            <w:pPr>
              <w:rPr>
                <w:rFonts w:hint="eastAsia" w:ascii="仿宋" w:hAnsi="仿宋" w:eastAsia="仿宋" w:cs="仿宋"/>
              </w:rPr>
            </w:pPr>
          </w:p>
        </w:tc>
        <w:tc>
          <w:tcPr>
            <w:tcW w:w="722" w:type="dxa"/>
          </w:tcPr>
          <w:p>
            <w:pPr>
              <w:rPr>
                <w:rFonts w:hint="eastAsia" w:ascii="仿宋" w:hAnsi="仿宋" w:eastAsia="仿宋" w:cs="仿宋"/>
                <w:lang w:eastAsia="zh-CN"/>
              </w:rPr>
            </w:pPr>
            <w:r>
              <w:rPr>
                <w:rFonts w:hint="eastAsia" w:ascii="仿宋" w:hAnsi="仿宋" w:eastAsia="仿宋" w:cs="仿宋"/>
                <w:lang w:val="en-US" w:eastAsia="zh-CN"/>
              </w:rPr>
              <w:t>1</w:t>
            </w:r>
          </w:p>
        </w:tc>
        <w:tc>
          <w:tcPr>
            <w:tcW w:w="7393" w:type="dxa"/>
          </w:tcPr>
          <w:p>
            <w:pPr>
              <w:jc w:val="both"/>
              <w:rPr>
                <w:rFonts w:hint="eastAsia" w:ascii="仿宋" w:hAnsi="仿宋" w:eastAsia="仿宋" w:cs="仿宋"/>
              </w:rPr>
            </w:pPr>
            <w:r>
              <w:rPr>
                <w:rFonts w:hint="eastAsia" w:ascii="仿宋" w:hAnsi="仿宋" w:eastAsia="仿宋" w:cs="仿宋"/>
                <w:b/>
                <w:sz w:val="21"/>
              </w:rPr>
              <w:t>市政维护服务范围</w:t>
            </w:r>
          </w:p>
          <w:p>
            <w:pPr>
              <w:ind w:firstLine="420"/>
              <w:jc w:val="both"/>
              <w:rPr>
                <w:rFonts w:hint="eastAsia" w:ascii="仿宋" w:hAnsi="仿宋" w:eastAsia="仿宋" w:cs="仿宋"/>
              </w:rPr>
            </w:pPr>
            <w:r>
              <w:rPr>
                <w:rFonts w:hint="eastAsia" w:ascii="仿宋" w:hAnsi="仿宋" w:eastAsia="仿宋" w:cs="仿宋"/>
                <w:sz w:val="21"/>
              </w:rPr>
              <w:t>对辖区内的市政道路及公园广场等市政公共设施进行维修、养护和管理，包括但不限于以下事项：混凝土路面修补、沥青路面维修、人行道（绿道）修补、广场砖路面修补、雨水和通讯检查井盖井座修补、检查井升降、市政消防栓维修、通讯检查井清理、路缘石修补、花岗岩挡车柱、反光柱、各类标志牌修补、标线标识维护、通讯管道清通维护、公园亭台楼阁设施维护、护网护栏维护、公厕基建设施维修、仓库设施维修、突击任务或恶劣天气安全应急抢修、以及其它市政公共设施设备零星修缮工程等，同时包括对维护范围内所有市政公共设施进行巡查管理。</w:t>
            </w:r>
          </w:p>
          <w:p>
            <w:pPr>
              <w:ind w:firstLine="420"/>
              <w:jc w:val="both"/>
              <w:rPr>
                <w:rFonts w:hint="eastAsia" w:ascii="仿宋" w:hAnsi="仿宋" w:eastAsia="仿宋" w:cs="仿宋"/>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735" w:hRule="atLeast"/>
        </w:trPr>
        <w:tc>
          <w:tcPr>
            <w:tcW w:w="1203" w:type="dxa"/>
          </w:tcPr>
          <w:p>
            <w:pPr>
              <w:rPr>
                <w:rFonts w:hint="eastAsia" w:ascii="仿宋" w:hAnsi="仿宋" w:eastAsia="仿宋" w:cs="仿宋"/>
              </w:rPr>
            </w:pPr>
          </w:p>
        </w:tc>
        <w:tc>
          <w:tcPr>
            <w:tcW w:w="722" w:type="dxa"/>
          </w:tcPr>
          <w:p>
            <w:pPr>
              <w:rPr>
                <w:rFonts w:hint="eastAsia" w:ascii="仿宋" w:hAnsi="仿宋" w:eastAsia="仿宋" w:cs="仿宋"/>
                <w:lang w:eastAsia="zh-CN"/>
              </w:rPr>
            </w:pPr>
            <w:r>
              <w:rPr>
                <w:rFonts w:hint="eastAsia" w:ascii="仿宋" w:hAnsi="仿宋" w:eastAsia="仿宋" w:cs="仿宋"/>
                <w:lang w:val="en-US" w:eastAsia="zh-CN"/>
              </w:rPr>
              <w:t>2</w:t>
            </w:r>
          </w:p>
        </w:tc>
        <w:tc>
          <w:tcPr>
            <w:tcW w:w="7393" w:type="dxa"/>
          </w:tcPr>
          <w:p>
            <w:pPr>
              <w:jc w:val="both"/>
              <w:rPr>
                <w:rFonts w:hint="eastAsia" w:ascii="仿宋" w:hAnsi="仿宋" w:eastAsia="仿宋" w:cs="仿宋"/>
              </w:rPr>
            </w:pPr>
            <w:r>
              <w:rPr>
                <w:rFonts w:hint="eastAsia" w:ascii="仿宋" w:hAnsi="仿宋" w:eastAsia="仿宋" w:cs="仿宋"/>
                <w:b/>
                <w:sz w:val="21"/>
              </w:rPr>
              <w:t>市政维护服务内容</w:t>
            </w:r>
          </w:p>
          <w:p>
            <w:pPr>
              <w:ind w:firstLine="420"/>
              <w:jc w:val="both"/>
              <w:rPr>
                <w:rFonts w:hint="eastAsia" w:ascii="仿宋" w:hAnsi="仿宋" w:eastAsia="仿宋" w:cs="仿宋"/>
              </w:rPr>
            </w:pPr>
            <w:r>
              <w:rPr>
                <w:rFonts w:hint="eastAsia" w:ascii="仿宋" w:hAnsi="仿宋" w:eastAsia="仿宋" w:cs="仿宋"/>
                <w:sz w:val="21"/>
              </w:rPr>
              <w:t>本项目市政维修为松山湖核心区市政设施维修，主要内容包括但不限于：现有市政道路、公园广场、市政消防栓及其它附属市政设施（不包含城市桥梁设施）、环境卫生设施设备，以及采购服务资格年限内该区域新建移交管理的市政道路、公园广场、市政消防栓及其附属市政设施的维护管理。</w:t>
            </w:r>
          </w:p>
          <w:p>
            <w:pPr>
              <w:ind w:firstLine="420"/>
              <w:jc w:val="both"/>
              <w:rPr>
                <w:rFonts w:hint="eastAsia" w:ascii="仿宋" w:hAnsi="仿宋" w:eastAsia="仿宋" w:cs="仿宋"/>
                <w:lang w:eastAsia="zh-CN"/>
              </w:rPr>
            </w:pPr>
            <w:r>
              <w:rPr>
                <w:rFonts w:hint="eastAsia" w:ascii="仿宋" w:hAnsi="仿宋" w:eastAsia="仿宋" w:cs="仿宋"/>
                <w:sz w:val="21"/>
              </w:rPr>
              <w:t>协助采购人对环卫绿化市政维护的合同管理</w:t>
            </w:r>
            <w:r>
              <w:rPr>
                <w:rFonts w:hint="eastAsia" w:ascii="仿宋" w:hAnsi="仿宋" w:eastAsia="仿宋" w:cs="仿宋"/>
                <w:sz w:val="21"/>
                <w:lang w:eastAsia="zh-CN"/>
              </w:rPr>
              <w:t>。</w:t>
            </w:r>
          </w:p>
          <w:p>
            <w:pPr>
              <w:ind w:firstLine="420"/>
              <w:jc w:val="both"/>
              <w:rPr>
                <w:rFonts w:hint="eastAsia" w:ascii="仿宋" w:hAnsi="仿宋" w:eastAsia="仿宋" w:cs="仿宋"/>
              </w:rPr>
            </w:pPr>
            <w:r>
              <w:rPr>
                <w:rFonts w:hint="eastAsia" w:ascii="仿宋" w:hAnsi="仿宋" w:eastAsia="仿宋" w:cs="仿宋"/>
                <w:sz w:val="21"/>
              </w:rPr>
              <w:t>做好辖区环卫、绿化、市政、执法等城管领域巡查监管工作，及时巡查发现问题并反馈；不定期组织开展辖区监察工作，及时发现问题并反馈；对违反城市管理法规的其他行为依法依规进行管理。</w:t>
            </w:r>
          </w:p>
          <w:p>
            <w:pPr>
              <w:ind w:firstLine="420"/>
              <w:jc w:val="both"/>
              <w:rPr>
                <w:rFonts w:hint="eastAsia" w:ascii="仿宋" w:hAnsi="仿宋" w:eastAsia="仿宋" w:cs="仿宋"/>
              </w:rPr>
            </w:pPr>
            <w:r>
              <w:rPr>
                <w:rFonts w:hint="eastAsia" w:ascii="仿宋" w:hAnsi="仿宋" w:eastAsia="仿宋" w:cs="仿宋"/>
                <w:sz w:val="21"/>
              </w:rPr>
              <w:t>在合同履行期间，因政策变化、上级主管部门要求或松山湖实际管理需要，导致实际服务范围或内容或数量变更的，中标人需无条件服从安排。因项目履约情况变化导致服务费变动，当服务量减少时，根据实际履约服务内容、数量核算支付对应服务费用；当服务费增加金额未超过合同金额10%时，通过签订补充协议相应增加服务经费（从增加之日开始计算服务费用）。</w:t>
            </w:r>
          </w:p>
          <w:p>
            <w:pPr>
              <w:ind w:firstLine="420"/>
              <w:jc w:val="both"/>
              <w:rPr>
                <w:rFonts w:hint="eastAsia" w:ascii="仿宋" w:hAnsi="仿宋" w:eastAsia="仿宋" w:cs="仿宋"/>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49" w:hRule="atLeast"/>
        </w:trPr>
        <w:tc>
          <w:tcPr>
            <w:tcW w:w="1203" w:type="dxa"/>
          </w:tcPr>
          <w:p>
            <w:pPr>
              <w:rPr>
                <w:rFonts w:hint="eastAsia" w:ascii="仿宋" w:hAnsi="仿宋" w:eastAsia="仿宋" w:cs="仿宋"/>
              </w:rPr>
            </w:pPr>
          </w:p>
        </w:tc>
        <w:tc>
          <w:tcPr>
            <w:tcW w:w="722" w:type="dxa"/>
          </w:tcPr>
          <w:p>
            <w:pPr>
              <w:rPr>
                <w:rFonts w:hint="eastAsia" w:ascii="仿宋" w:hAnsi="仿宋" w:eastAsia="仿宋" w:cs="仿宋"/>
              </w:rPr>
            </w:pPr>
            <w:r>
              <w:rPr>
                <w:rFonts w:hint="eastAsia" w:ascii="仿宋" w:hAnsi="仿宋" w:eastAsia="仿宋" w:cs="仿宋"/>
              </w:rPr>
              <w:t>3</w:t>
            </w:r>
          </w:p>
        </w:tc>
        <w:tc>
          <w:tcPr>
            <w:tcW w:w="7393" w:type="dxa"/>
          </w:tcPr>
          <w:p>
            <w:pPr>
              <w:jc w:val="both"/>
              <w:rPr>
                <w:rFonts w:hint="eastAsia" w:ascii="仿宋" w:hAnsi="仿宋" w:eastAsia="仿宋" w:cs="仿宋"/>
              </w:rPr>
            </w:pPr>
            <w:r>
              <w:rPr>
                <w:rFonts w:hint="eastAsia" w:ascii="仿宋" w:hAnsi="仿宋" w:eastAsia="仿宋" w:cs="仿宋"/>
                <w:b/>
                <w:sz w:val="21"/>
              </w:rPr>
              <w:t>市政设施维护服务要求</w:t>
            </w:r>
          </w:p>
          <w:p>
            <w:pPr>
              <w:ind w:firstLine="420" w:firstLineChars="200"/>
              <w:jc w:val="both"/>
              <w:rPr>
                <w:rFonts w:hint="eastAsia" w:ascii="仿宋" w:hAnsi="仿宋" w:eastAsia="仿宋" w:cs="仿宋"/>
              </w:rPr>
            </w:pPr>
            <w:r>
              <w:rPr>
                <w:rFonts w:hint="eastAsia" w:ascii="仿宋" w:hAnsi="仿宋" w:eastAsia="仿宋" w:cs="仿宋"/>
                <w:sz w:val="21"/>
                <w:lang w:val="en-US" w:eastAsia="zh-CN"/>
              </w:rPr>
              <w:t>1</w:t>
            </w:r>
            <w:r>
              <w:rPr>
                <w:rFonts w:hint="eastAsia" w:ascii="仿宋" w:hAnsi="仿宋" w:eastAsia="仿宋" w:cs="仿宋"/>
                <w:sz w:val="21"/>
              </w:rPr>
              <w:t>、应急项目（如：突击任务抢修、领导交办、网络问政、恶劣天气、市政设施危险源等需短时间内完成的紧急项目），投标人必须在接到维护通知1.5小时内到达现场，对应急事件做出回应并马上进行妥善处理。如因投标人未能按要求及时到达现场并做好安全警示工作，或未按时间要求完成修复工作，而造成恶劣影响的（包括造成行人身体财产损失、有群众投诉造成严重后果、受到管委会及以上领导批评等），投标人除承担相应的经济和法律责任外，还需赔偿采购人全部损失，并向采购人支付10000元违约金，同时采购人有权单方面解除合同。</w:t>
            </w:r>
          </w:p>
          <w:p>
            <w:pPr>
              <w:ind w:firstLine="420"/>
              <w:jc w:val="both"/>
              <w:rPr>
                <w:rFonts w:hint="eastAsia" w:ascii="仿宋" w:hAnsi="仿宋" w:eastAsia="仿宋" w:cs="仿宋"/>
              </w:rPr>
            </w:pPr>
            <w:r>
              <w:rPr>
                <w:rFonts w:hint="eastAsia" w:ascii="仿宋" w:hAnsi="仿宋" w:eastAsia="仿宋" w:cs="仿宋"/>
                <w:sz w:val="21"/>
                <w:lang w:val="en-US" w:eastAsia="zh-CN"/>
              </w:rPr>
              <w:t>2</w:t>
            </w:r>
            <w:r>
              <w:rPr>
                <w:rFonts w:hint="eastAsia" w:ascii="仿宋" w:hAnsi="仿宋" w:eastAsia="仿宋" w:cs="仿宋"/>
                <w:sz w:val="21"/>
              </w:rPr>
              <w:t>、中标人每天对养护范围内的所有市政设施进行巡查；如发现问题，负责按规范要求设置安全警示，并进行拍照丈量，向采购人提交照片及相关资料，待采购人确认并同意施工后，方能对现场进行施工。因中标人巡查工作失误，没有及时发现存在问题，而造成恶劣影响（包括造成行人身体财产损失、有群众投诉造成严重后果的、管委会及以上领导批评等），中标人除承担相应的经济和法律责任外，还需赔偿采购人全部损失，并向采购人支付10000元违约金，同时采购人有权单方面解除合同。</w:t>
            </w:r>
          </w:p>
          <w:p>
            <w:pPr>
              <w:ind w:firstLine="420"/>
              <w:jc w:val="both"/>
              <w:rPr>
                <w:rFonts w:hint="eastAsia" w:ascii="仿宋" w:hAnsi="仿宋" w:eastAsia="仿宋" w:cs="仿宋"/>
              </w:rPr>
            </w:pPr>
            <w:r>
              <w:rPr>
                <w:rFonts w:hint="eastAsia" w:ascii="仿宋" w:hAnsi="仿宋" w:eastAsia="仿宋" w:cs="仿宋"/>
                <w:sz w:val="21"/>
                <w:lang w:val="en-US" w:eastAsia="zh-CN"/>
              </w:rPr>
              <w:t>3</w:t>
            </w:r>
            <w:r>
              <w:rPr>
                <w:rFonts w:hint="eastAsia" w:ascii="仿宋" w:hAnsi="仿宋" w:eastAsia="仿宋" w:cs="仿宋"/>
                <w:sz w:val="21"/>
              </w:rPr>
              <w:t>、所有市政设施发现被损坏或被盗，存在安全隐患的，必须立刻上报采购人，采购人同意施工的，必须在12小时内修复（一般故障2小时内修复；排除故障4小时内修复；超过22:00发生的故障等重大事故一般应在12小时内修复），特殊原因不能立即修复的，必须在2小时内做好安全警示。中标人违反本条约定的，中标人每次向采购人支付5000元违约金。</w:t>
            </w:r>
          </w:p>
          <w:p>
            <w:pPr>
              <w:ind w:firstLine="420"/>
              <w:jc w:val="both"/>
              <w:rPr>
                <w:rFonts w:hint="eastAsia" w:ascii="仿宋" w:hAnsi="仿宋" w:eastAsia="仿宋" w:cs="仿宋"/>
              </w:rPr>
            </w:pPr>
            <w:r>
              <w:rPr>
                <w:rFonts w:hint="eastAsia" w:ascii="仿宋" w:hAnsi="仿宋" w:eastAsia="仿宋" w:cs="仿宋"/>
                <w:sz w:val="21"/>
                <w:lang w:val="en-US" w:eastAsia="zh-CN"/>
              </w:rPr>
              <w:t>4</w:t>
            </w:r>
            <w:r>
              <w:rPr>
                <w:rFonts w:hint="eastAsia" w:ascii="仿宋" w:hAnsi="仿宋" w:eastAsia="仿宋" w:cs="仿宋"/>
                <w:sz w:val="21"/>
              </w:rPr>
              <w:t>、在协议服务资格年限内，如有紧急或重要任务的，中标服务单位必须无条件承接和服从招标单位的工作安排，包括跨区域的工作任务。</w:t>
            </w:r>
          </w:p>
          <w:p>
            <w:pPr>
              <w:ind w:firstLine="420"/>
              <w:jc w:val="both"/>
              <w:rPr>
                <w:rFonts w:hint="eastAsia" w:ascii="仿宋" w:hAnsi="仿宋" w:eastAsia="仿宋" w:cs="仿宋"/>
              </w:rPr>
            </w:pPr>
            <w:r>
              <w:rPr>
                <w:rFonts w:hint="eastAsia" w:ascii="仿宋" w:hAnsi="仿宋" w:eastAsia="仿宋" w:cs="仿宋"/>
                <w:sz w:val="21"/>
                <w:lang w:val="en-US" w:eastAsia="zh-CN"/>
              </w:rPr>
              <w:t>5</w:t>
            </w:r>
            <w:r>
              <w:rPr>
                <w:rFonts w:hint="eastAsia" w:ascii="仿宋" w:hAnsi="仿宋" w:eastAsia="仿宋" w:cs="仿宋"/>
                <w:sz w:val="21"/>
              </w:rPr>
              <w:t>、中标人必须熟悉掌握养护范围内的所有涉及市政设施占用、破坏、迁移、改造等施工建设情况，对无施工许可等手续或无责任单位造成市政设施人为破坏的由中标单位负责免费恢复。</w:t>
            </w:r>
          </w:p>
          <w:p>
            <w:pPr>
              <w:ind w:firstLine="420"/>
              <w:jc w:val="both"/>
              <w:rPr>
                <w:rFonts w:hint="eastAsia" w:ascii="仿宋" w:hAnsi="仿宋" w:eastAsia="仿宋" w:cs="仿宋"/>
              </w:rPr>
            </w:pPr>
            <w:r>
              <w:rPr>
                <w:rFonts w:hint="eastAsia" w:ascii="仿宋" w:hAnsi="仿宋" w:eastAsia="仿宋" w:cs="仿宋"/>
                <w:sz w:val="21"/>
                <w:lang w:val="en-US" w:eastAsia="zh-CN"/>
              </w:rPr>
              <w:t>6</w:t>
            </w:r>
            <w:r>
              <w:rPr>
                <w:rFonts w:hint="eastAsia" w:ascii="仿宋" w:hAnsi="仿宋" w:eastAsia="仿宋" w:cs="仿宋"/>
                <w:sz w:val="21"/>
              </w:rPr>
              <w:t>、人员及队伍要求</w:t>
            </w:r>
          </w:p>
          <w:p>
            <w:pPr>
              <w:ind w:firstLine="420"/>
              <w:jc w:val="both"/>
              <w:rPr>
                <w:rFonts w:hint="eastAsia" w:ascii="仿宋" w:hAnsi="仿宋" w:eastAsia="仿宋" w:cs="仿宋"/>
              </w:rPr>
            </w:pPr>
            <w:r>
              <w:rPr>
                <w:rFonts w:hint="eastAsia" w:ascii="仿宋" w:hAnsi="仿宋" w:eastAsia="仿宋" w:cs="仿宋"/>
                <w:sz w:val="21"/>
              </w:rPr>
              <w:t>（1）中标人派出的实施服务人员应具备相关的专业知识及技术水平，熟悉项目施工所需货物的规格、技术指标及安装工艺，有足够能力完成项目的施工工作。服务人员中必须至少有一名市政工程专业的工程师和工程预算造价员，施工人员数量不得少于30人。</w:t>
            </w:r>
          </w:p>
          <w:p>
            <w:pPr>
              <w:ind w:firstLine="420"/>
              <w:jc w:val="both"/>
              <w:rPr>
                <w:rFonts w:hint="eastAsia" w:ascii="仿宋" w:hAnsi="仿宋" w:eastAsia="仿宋" w:cs="仿宋"/>
              </w:rPr>
            </w:pPr>
            <w:r>
              <w:rPr>
                <w:rFonts w:hint="eastAsia" w:ascii="仿宋" w:hAnsi="仿宋" w:eastAsia="仿宋" w:cs="仿宋"/>
                <w:sz w:val="21"/>
              </w:rPr>
              <w:t>（2）中标人派出的维护队伍必须具有相应维修、施工资质，施工人员持证上岗，保证维修工程完成后达到合同维护、保养服务条款的要求。中标人违反本条约定的，采购人有权随时单方解除合同，中标人应当向采购人支付违约金50000元；</w:t>
            </w:r>
          </w:p>
          <w:p>
            <w:pPr>
              <w:ind w:firstLine="420"/>
              <w:jc w:val="both"/>
              <w:rPr>
                <w:rFonts w:hint="eastAsia" w:ascii="仿宋" w:hAnsi="仿宋" w:eastAsia="仿宋" w:cs="仿宋"/>
              </w:rPr>
            </w:pPr>
            <w:r>
              <w:rPr>
                <w:rFonts w:hint="eastAsia" w:ascii="仿宋" w:hAnsi="仿宋" w:eastAsia="仿宋" w:cs="仿宋"/>
                <w:sz w:val="21"/>
              </w:rPr>
              <w:t>（3）中标人在收到中标通知书后，在签订合同之前，须将投标文件中承诺的投入本项目的项目负责人和主要技术人员的名单向采购人进行申报，以做备案；如发生人员的变更，在取得采购人同意后，应及时向采购人进行申报及替换，所替换的人员专业要相符，职称与服务能力不低于原备案人员。在从事协议服务的过程中，如发现中标人服务的主要专职人员没有在采购人进行备案或冒名顶替的，将作以下处理：</w:t>
            </w:r>
          </w:p>
          <w:p>
            <w:pPr>
              <w:ind w:firstLine="420"/>
              <w:jc w:val="both"/>
              <w:rPr>
                <w:rFonts w:hint="eastAsia" w:ascii="仿宋" w:hAnsi="仿宋" w:eastAsia="仿宋" w:cs="仿宋"/>
              </w:rPr>
            </w:pPr>
            <w:r>
              <w:rPr>
                <w:rFonts w:hint="eastAsia" w:ascii="仿宋" w:hAnsi="仿宋" w:eastAsia="仿宋" w:cs="仿宋"/>
                <w:sz w:val="21"/>
              </w:rPr>
              <w:t>①第一次发现，给予中标人书面警告，并要求其支付每人次500元的违约金；</w:t>
            </w:r>
          </w:p>
          <w:p>
            <w:pPr>
              <w:ind w:firstLine="420"/>
              <w:jc w:val="both"/>
              <w:rPr>
                <w:rFonts w:hint="eastAsia" w:ascii="仿宋" w:hAnsi="仿宋" w:eastAsia="仿宋" w:cs="仿宋"/>
              </w:rPr>
            </w:pPr>
            <w:r>
              <w:rPr>
                <w:rFonts w:hint="eastAsia" w:ascii="仿宋" w:hAnsi="仿宋" w:eastAsia="仿宋" w:cs="仿宋"/>
                <w:sz w:val="21"/>
              </w:rPr>
              <w:t>②第二次发现，给予中标人通报批评，并要求其支付每人次1000元的违约金；</w:t>
            </w:r>
          </w:p>
          <w:p>
            <w:pPr>
              <w:ind w:firstLine="420"/>
              <w:jc w:val="both"/>
              <w:rPr>
                <w:rFonts w:hint="eastAsia" w:ascii="仿宋" w:hAnsi="仿宋" w:eastAsia="仿宋" w:cs="仿宋"/>
              </w:rPr>
            </w:pPr>
            <w:r>
              <w:rPr>
                <w:rFonts w:hint="eastAsia" w:ascii="仿宋" w:hAnsi="仿宋" w:eastAsia="仿宋" w:cs="仿宋"/>
                <w:sz w:val="21"/>
              </w:rPr>
              <w:t>③第三次发现，解除合同，并要求其支付每人次2000元的违约金。</w:t>
            </w:r>
          </w:p>
          <w:p>
            <w:pPr>
              <w:ind w:firstLine="420"/>
              <w:jc w:val="both"/>
              <w:rPr>
                <w:rFonts w:hint="eastAsia" w:ascii="仿宋" w:hAnsi="仿宋" w:eastAsia="仿宋" w:cs="仿宋"/>
              </w:rPr>
            </w:pPr>
            <w:r>
              <w:rPr>
                <w:rFonts w:hint="eastAsia" w:ascii="仿宋" w:hAnsi="仿宋" w:eastAsia="仿宋" w:cs="仿宋"/>
                <w:sz w:val="21"/>
                <w:lang w:val="en-US" w:eastAsia="zh-CN"/>
              </w:rPr>
              <w:t>7</w:t>
            </w:r>
            <w:r>
              <w:rPr>
                <w:rFonts w:hint="eastAsia" w:ascii="仿宋" w:hAnsi="仿宋" w:eastAsia="仿宋" w:cs="仿宋"/>
                <w:sz w:val="21"/>
              </w:rPr>
              <w:t>、办公场所和专业设施设备要求</w:t>
            </w:r>
          </w:p>
          <w:p>
            <w:pPr>
              <w:ind w:firstLine="420"/>
              <w:jc w:val="both"/>
              <w:rPr>
                <w:rFonts w:hint="eastAsia" w:ascii="仿宋" w:hAnsi="仿宋" w:eastAsia="仿宋" w:cs="仿宋"/>
              </w:rPr>
            </w:pPr>
            <w:r>
              <w:rPr>
                <w:rFonts w:hint="eastAsia" w:ascii="仿宋" w:hAnsi="仿宋" w:eastAsia="仿宋" w:cs="仿宋"/>
                <w:sz w:val="21"/>
              </w:rPr>
              <w:t>（1）中标人必须在松山湖设有办公场所，办公场所配备足够的应急物资和安全警示标识标牌、围挡等工程施工所需材料。</w:t>
            </w:r>
          </w:p>
          <w:p>
            <w:pPr>
              <w:ind w:firstLine="420"/>
              <w:jc w:val="both"/>
              <w:rPr>
                <w:rFonts w:hint="eastAsia" w:ascii="仿宋" w:hAnsi="仿宋" w:eastAsia="仿宋" w:cs="仿宋"/>
              </w:rPr>
            </w:pPr>
            <w:r>
              <w:rPr>
                <w:rFonts w:hint="eastAsia" w:ascii="仿宋" w:hAnsi="仿宋" w:eastAsia="仿宋" w:cs="仿宋"/>
                <w:sz w:val="21"/>
              </w:rPr>
              <w:t>（2）中标人必须配有项目施工需要的专业设施设备，包括摊铺机、皮卡车、5吨或以上运输车、抽水泵、发电机、灌缝机、高压疏浚水车、高空作业车、切割机等。各项设施设备必须具有购买发票或租用合同书，全部能够应用于本项目。</w:t>
            </w:r>
          </w:p>
          <w:p>
            <w:pPr>
              <w:ind w:firstLine="420"/>
              <w:jc w:val="both"/>
              <w:rPr>
                <w:rFonts w:hint="eastAsia" w:ascii="仿宋" w:hAnsi="仿宋" w:eastAsia="仿宋" w:cs="仿宋"/>
              </w:rPr>
            </w:pPr>
            <w:r>
              <w:rPr>
                <w:rFonts w:hint="eastAsia" w:ascii="仿宋" w:hAnsi="仿宋" w:eastAsia="仿宋" w:cs="仿宋"/>
                <w:sz w:val="21"/>
                <w:lang w:val="en-US" w:eastAsia="zh-CN"/>
              </w:rPr>
              <w:t>8</w:t>
            </w:r>
            <w:r>
              <w:rPr>
                <w:rFonts w:hint="eastAsia" w:ascii="仿宋" w:hAnsi="仿宋" w:eastAsia="仿宋" w:cs="仿宋"/>
                <w:sz w:val="21"/>
              </w:rPr>
              <w:t>、现场管理要求</w:t>
            </w:r>
          </w:p>
          <w:p>
            <w:pPr>
              <w:ind w:firstLine="420"/>
              <w:jc w:val="both"/>
              <w:rPr>
                <w:rFonts w:hint="eastAsia" w:ascii="仿宋" w:hAnsi="仿宋" w:eastAsia="仿宋" w:cs="仿宋"/>
              </w:rPr>
            </w:pPr>
            <w:r>
              <w:rPr>
                <w:rFonts w:hint="eastAsia" w:ascii="仿宋" w:hAnsi="仿宋" w:eastAsia="仿宋" w:cs="仿宋"/>
                <w:sz w:val="21"/>
              </w:rPr>
              <w:t>（1）为便于管理，采购人和中标人在项目期间的联络，应通过指定的中标人和采购人的全权代表进行。</w:t>
            </w:r>
          </w:p>
          <w:p>
            <w:pPr>
              <w:ind w:firstLine="420"/>
              <w:jc w:val="both"/>
              <w:rPr>
                <w:rFonts w:hint="eastAsia" w:ascii="仿宋" w:hAnsi="仿宋" w:eastAsia="仿宋" w:cs="仿宋"/>
              </w:rPr>
            </w:pPr>
            <w:r>
              <w:rPr>
                <w:rFonts w:hint="eastAsia" w:ascii="仿宋" w:hAnsi="仿宋" w:eastAsia="仿宋" w:cs="仿宋"/>
                <w:sz w:val="21"/>
              </w:rPr>
              <w:t>（2）中标人组织施工人员文明施工并保证施工人员安全；并严格遵守市政、环卫、绿化、城管、治安、交通、水、电、气等部门的规定，办理相关的施工许可证件及承担责任和费用。在施工过程中中标人工作人员产生的纠纷由中标人自行负责解决，涉及的经济和法律责任由中标人承担。</w:t>
            </w:r>
          </w:p>
          <w:p>
            <w:pPr>
              <w:ind w:firstLine="420"/>
              <w:jc w:val="both"/>
              <w:rPr>
                <w:rFonts w:hint="eastAsia" w:ascii="仿宋" w:hAnsi="仿宋" w:eastAsia="仿宋" w:cs="仿宋"/>
              </w:rPr>
            </w:pPr>
            <w:r>
              <w:rPr>
                <w:rFonts w:hint="eastAsia" w:ascii="仿宋" w:hAnsi="仿宋" w:eastAsia="仿宋" w:cs="仿宋"/>
                <w:sz w:val="21"/>
              </w:rPr>
              <w:t>（3）中标人必须落实安全生产措施，且应按采购人以及有关部门的要求，配备相关安全警示标志及设施，作业人员上岗前必须进行安全教育和技术培训，为上岗工人配置统一的工作服和反光袖套，必要时需要配置防毒面具，自行解决安全作业问题。在进行维修作业时，现场一定要做好安全防护后才能进场施工，同时中标人必须认真负责，并注意安全操作，如发生任何意外，中标人负责事故处理及一切费用，一概与采购人无关。</w:t>
            </w:r>
          </w:p>
          <w:p>
            <w:pPr>
              <w:ind w:firstLine="420"/>
              <w:jc w:val="both"/>
              <w:rPr>
                <w:rFonts w:hint="eastAsia" w:ascii="仿宋" w:hAnsi="仿宋" w:eastAsia="仿宋" w:cs="仿宋"/>
              </w:rPr>
            </w:pPr>
            <w:r>
              <w:rPr>
                <w:rFonts w:hint="eastAsia" w:ascii="仿宋" w:hAnsi="仿宋" w:eastAsia="仿宋" w:cs="仿宋"/>
                <w:sz w:val="21"/>
              </w:rPr>
              <w:t>（4）中标人应按实际上岗人数自行到有关部门申办有关用工手续，为员工劳动购买保险和办理暂住证等，安排好下属人员的住宿和安全教育管理工作。</w:t>
            </w:r>
          </w:p>
          <w:p>
            <w:pPr>
              <w:ind w:firstLine="420"/>
              <w:jc w:val="both"/>
              <w:rPr>
                <w:rFonts w:hint="eastAsia" w:ascii="仿宋" w:hAnsi="仿宋" w:eastAsia="仿宋" w:cs="仿宋"/>
              </w:rPr>
            </w:pPr>
            <w:r>
              <w:rPr>
                <w:rFonts w:hint="eastAsia" w:ascii="仿宋" w:hAnsi="仿宋" w:eastAsia="仿宋" w:cs="仿宋"/>
                <w:sz w:val="21"/>
              </w:rPr>
              <w:t>（5）在进行作业时，作业现场应设置工程告示牌和明显的安全标志标识以及采取有效的安全防护措施，作业人员穿戴具有反光功能的安全标志服和防护帽，作业车辆应配置警示标志、灯具，其规格、颜色、品种、性能应符合国家现行标准。</w:t>
            </w:r>
          </w:p>
          <w:p>
            <w:pPr>
              <w:ind w:firstLine="420"/>
              <w:jc w:val="both"/>
              <w:rPr>
                <w:rFonts w:hint="eastAsia" w:ascii="仿宋" w:hAnsi="仿宋" w:eastAsia="仿宋" w:cs="仿宋"/>
              </w:rPr>
            </w:pPr>
            <w:r>
              <w:rPr>
                <w:rFonts w:hint="eastAsia" w:ascii="仿宋" w:hAnsi="仿宋" w:eastAsia="仿宋" w:cs="仿宋"/>
                <w:sz w:val="21"/>
              </w:rPr>
              <w:t>（6）自觉接受采购人及有关部门的监督管理，必须无条件服从采购人以及有关部门组织的突击性检查及迎检活动，按时、按标准、按要求完成采购人所分配的工作。</w:t>
            </w:r>
          </w:p>
          <w:p>
            <w:pPr>
              <w:ind w:firstLine="420"/>
              <w:jc w:val="both"/>
              <w:rPr>
                <w:rFonts w:hint="eastAsia" w:ascii="仿宋" w:hAnsi="仿宋" w:eastAsia="仿宋" w:cs="仿宋"/>
              </w:rPr>
            </w:pPr>
            <w:r>
              <w:rPr>
                <w:rFonts w:hint="eastAsia" w:ascii="仿宋" w:hAnsi="仿宋" w:eastAsia="仿宋" w:cs="仿宋"/>
                <w:sz w:val="21"/>
              </w:rPr>
              <w:t>（7）中标人应严格遵守国家法律、法规，协助做好社会治安综合管理工作和计划生育等工作。员工有违法乱纪的行为，中标人应承担一切经济责任和法律责任。</w:t>
            </w:r>
          </w:p>
          <w:p>
            <w:pPr>
              <w:ind w:firstLine="420"/>
              <w:jc w:val="both"/>
              <w:rPr>
                <w:rFonts w:hint="eastAsia" w:ascii="仿宋" w:hAnsi="仿宋" w:eastAsia="仿宋" w:cs="仿宋"/>
              </w:rPr>
            </w:pPr>
            <w:r>
              <w:rPr>
                <w:rFonts w:hint="eastAsia" w:ascii="仿宋" w:hAnsi="仿宋" w:eastAsia="仿宋" w:cs="仿宋"/>
                <w:sz w:val="21"/>
              </w:rPr>
              <w:t>（8）在合同期内，中标人因各种原因，造成第三方的损失或经济损失，由中标人独自承担其法律和经济责任，与采购人无关。</w:t>
            </w:r>
          </w:p>
          <w:p>
            <w:pPr>
              <w:ind w:firstLine="420"/>
              <w:jc w:val="both"/>
              <w:rPr>
                <w:rFonts w:hint="eastAsia" w:ascii="仿宋" w:hAnsi="仿宋" w:eastAsia="仿宋" w:cs="仿宋"/>
              </w:rPr>
            </w:pPr>
            <w:r>
              <w:rPr>
                <w:rFonts w:hint="eastAsia" w:ascii="仿宋" w:hAnsi="仿宋" w:eastAsia="仿宋" w:cs="仿宋"/>
                <w:sz w:val="21"/>
                <w:lang w:val="en-US" w:eastAsia="zh-CN"/>
              </w:rPr>
              <w:t>9</w:t>
            </w:r>
            <w:r>
              <w:rPr>
                <w:rFonts w:hint="eastAsia" w:ascii="仿宋" w:hAnsi="仿宋" w:eastAsia="仿宋" w:cs="仿宋"/>
                <w:sz w:val="21"/>
              </w:rPr>
              <w:t>、质量保证</w:t>
            </w:r>
          </w:p>
          <w:p>
            <w:pPr>
              <w:ind w:firstLine="420"/>
              <w:jc w:val="both"/>
              <w:rPr>
                <w:rFonts w:hint="eastAsia" w:ascii="仿宋" w:hAnsi="仿宋" w:eastAsia="仿宋" w:cs="仿宋"/>
              </w:rPr>
            </w:pPr>
            <w:r>
              <w:rPr>
                <w:rFonts w:hint="eastAsia" w:ascii="仿宋" w:hAnsi="仿宋" w:eastAsia="仿宋" w:cs="仿宋"/>
                <w:sz w:val="21"/>
              </w:rPr>
              <w:t>（1）在施工过程中，中标人必须保证质量，选用的材料和施工质量要求符合合同所列标准。如中标人投标时承诺的技术标准高于采购人要求，则按中标人投标文件的要求标准提供产品及施工，所用材料要有生产厂家的产品生产许可证和国家质检部门的检验合格证，并经采购人检查后方可使用。但采购人不承担该检验合格与用材不符之风险。</w:t>
            </w:r>
          </w:p>
          <w:p>
            <w:pPr>
              <w:ind w:firstLine="420"/>
              <w:jc w:val="both"/>
              <w:rPr>
                <w:rFonts w:hint="eastAsia" w:ascii="仿宋" w:hAnsi="仿宋" w:eastAsia="仿宋" w:cs="仿宋"/>
              </w:rPr>
            </w:pPr>
            <w:r>
              <w:rPr>
                <w:rFonts w:hint="eastAsia" w:ascii="仿宋" w:hAnsi="仿宋" w:eastAsia="仿宋" w:cs="仿宋"/>
                <w:sz w:val="21"/>
              </w:rPr>
              <w:t>（2）中标人应建立并实施符合项目各项要求的质量管理体系，如因质量问题或中标人自身管理原因使得项目工作受到影响或造成责任事故的，所有责任一概由中标人承担。</w:t>
            </w:r>
          </w:p>
          <w:p>
            <w:pPr>
              <w:ind w:firstLine="420"/>
              <w:jc w:val="both"/>
              <w:rPr>
                <w:rFonts w:hint="eastAsia" w:ascii="仿宋" w:hAnsi="仿宋" w:eastAsia="仿宋" w:cs="仿宋"/>
              </w:rPr>
            </w:pPr>
            <w:r>
              <w:rPr>
                <w:rFonts w:hint="eastAsia" w:ascii="仿宋" w:hAnsi="仿宋" w:eastAsia="仿宋" w:cs="仿宋"/>
                <w:sz w:val="21"/>
              </w:rPr>
              <w:t>（3）采购人代表有权在工作时间内进入中标人的工作地点对其文件和设施实行与合同有关的质保监查，以便检查其质保手册、质量计划及其它与质量相关的文件的实施情况。</w:t>
            </w:r>
          </w:p>
          <w:p>
            <w:pPr>
              <w:ind w:firstLine="420"/>
              <w:jc w:val="both"/>
              <w:rPr>
                <w:rFonts w:hint="eastAsia" w:ascii="仿宋" w:hAnsi="仿宋" w:eastAsia="仿宋" w:cs="仿宋"/>
              </w:rPr>
            </w:pPr>
            <w:r>
              <w:rPr>
                <w:rFonts w:hint="eastAsia" w:ascii="仿宋" w:hAnsi="仿宋" w:eastAsia="仿宋" w:cs="仿宋"/>
                <w:sz w:val="21"/>
              </w:rPr>
              <w:t>（4）中标人应根据招标文件规定的内容和采购人的要求或采购人审批后的维护施工图纸，在规定时间内完成项目任务，并保证工程质量。若有特殊原因（如暴雨不适宜施工等），经采购人批准后可以延迟修复时间，否则中标人逾期完工的，每次每天向采购人支付1000元违约金。</w:t>
            </w:r>
          </w:p>
          <w:p>
            <w:pPr>
              <w:ind w:firstLine="420"/>
              <w:jc w:val="both"/>
              <w:rPr>
                <w:rFonts w:hint="eastAsia" w:ascii="仿宋" w:hAnsi="仿宋" w:eastAsia="仿宋" w:cs="仿宋"/>
              </w:rPr>
            </w:pPr>
            <w:r>
              <w:rPr>
                <w:rFonts w:hint="eastAsia" w:ascii="仿宋" w:hAnsi="仿宋" w:eastAsia="仿宋" w:cs="仿宋"/>
                <w:sz w:val="21"/>
              </w:rPr>
              <w:t>（5）在工程质保期内，出现质量问题，中标人应立即无条件进行返工，返工费用由中标人承担。中标人完工的工程中，在一年内累计两次在工程质保期内出现质量问题的，中标人还应当向采购人支付20000元违约金。中标人完工的工程中，一年内累计三次在工程质保期内出现质量问题的，采购人有权解除合同，中标人还应向采购人支付50000元违约金。</w:t>
            </w:r>
          </w:p>
          <w:p>
            <w:pPr>
              <w:ind w:firstLine="420"/>
              <w:jc w:val="both"/>
              <w:rPr>
                <w:rFonts w:hint="eastAsia" w:ascii="仿宋" w:hAnsi="仿宋" w:eastAsia="仿宋" w:cs="仿宋"/>
              </w:rPr>
            </w:pPr>
            <w:r>
              <w:rPr>
                <w:rFonts w:hint="eastAsia" w:ascii="仿宋" w:hAnsi="仿宋" w:eastAsia="仿宋" w:cs="仿宋"/>
                <w:sz w:val="21"/>
              </w:rPr>
              <w:t>1</w:t>
            </w:r>
            <w:r>
              <w:rPr>
                <w:rFonts w:hint="eastAsia" w:ascii="仿宋" w:hAnsi="仿宋" w:eastAsia="仿宋" w:cs="仿宋"/>
                <w:sz w:val="21"/>
                <w:lang w:val="en-US" w:eastAsia="zh-CN"/>
              </w:rPr>
              <w:t>0</w:t>
            </w:r>
            <w:r>
              <w:rPr>
                <w:rFonts w:hint="eastAsia" w:ascii="仿宋" w:hAnsi="仿宋" w:eastAsia="仿宋" w:cs="仿宋"/>
                <w:sz w:val="21"/>
              </w:rPr>
              <w:t>、安全文明施工要求</w:t>
            </w:r>
          </w:p>
          <w:p>
            <w:pPr>
              <w:ind w:firstLine="420"/>
              <w:jc w:val="both"/>
              <w:rPr>
                <w:rFonts w:hint="eastAsia" w:ascii="仿宋" w:hAnsi="仿宋" w:eastAsia="仿宋" w:cs="仿宋"/>
              </w:rPr>
            </w:pPr>
            <w:r>
              <w:rPr>
                <w:rFonts w:hint="eastAsia" w:ascii="仿宋" w:hAnsi="仿宋" w:eastAsia="仿宋" w:cs="仿宋"/>
                <w:sz w:val="21"/>
              </w:rPr>
              <w:t>（1）中标人必须按相关要求落实做好各项安全文明施工措施，施工场地内不得堆放弃土、淤泥、杂土、杂物等建筑垃圾，施工过程中产生的淤泥垃圾等，即时清理，不能污染环境。中标人在接到采购人的通知2小时内未进行清洁或清洁不够彻底的，采购人将委托其他单位清洁，所产生的费用在中标人的保证金或合同价款中扣除，并且中标人应当向采购人支付违约金5000元/次。因中标人未做好安全文明施工措施而导致的各项损失（如市政设施损坏、人员伤亡等），中标人负责全部赔偿，且采购人对中标人每次处予 5000 元的处罚。</w:t>
            </w:r>
          </w:p>
          <w:p>
            <w:pPr>
              <w:ind w:firstLine="420"/>
              <w:jc w:val="both"/>
              <w:rPr>
                <w:rFonts w:hint="eastAsia" w:ascii="仿宋" w:hAnsi="仿宋" w:eastAsia="仿宋" w:cs="仿宋"/>
              </w:rPr>
            </w:pPr>
            <w:r>
              <w:rPr>
                <w:rFonts w:hint="eastAsia" w:ascii="仿宋" w:hAnsi="仿宋" w:eastAsia="仿宋" w:cs="仿宋"/>
                <w:sz w:val="21"/>
              </w:rPr>
              <w:t>（2）非本项目维护用电未经采购人以及有关部门的同意，中标人不得擅自接驳线路，一经发现，按偷电处理，中标人承担全部赔偿责任。中标人违反本条约定的，除扣减中标人相应的项目工程费外，中标人应当向采购人支付违约金10000元。情况严重者，采购人有权单方解除合同。</w:t>
            </w:r>
          </w:p>
          <w:p>
            <w:pPr>
              <w:ind w:firstLine="420"/>
              <w:jc w:val="both"/>
              <w:rPr>
                <w:rFonts w:hint="eastAsia" w:ascii="仿宋" w:hAnsi="仿宋" w:eastAsia="仿宋" w:cs="仿宋"/>
              </w:rPr>
            </w:pPr>
            <w:r>
              <w:rPr>
                <w:rFonts w:hint="eastAsia" w:ascii="仿宋" w:hAnsi="仿宋" w:eastAsia="仿宋" w:cs="仿宋"/>
                <w:sz w:val="21"/>
              </w:rPr>
              <w:t>（3）施工协议采购项目在施工期间的交通疏导方案须报采购人及松山湖交管部门审批，施工期间应严格按照经审批的方案执行。因未做好施工期间的交通疏导工作引起交通严重拥堵，造成恶劣社会影响的，每次罚10000元。</w:t>
            </w:r>
          </w:p>
          <w:p>
            <w:pPr>
              <w:ind w:firstLine="420"/>
              <w:jc w:val="both"/>
              <w:rPr>
                <w:rFonts w:hint="eastAsia" w:ascii="仿宋" w:hAnsi="仿宋" w:eastAsia="仿宋" w:cs="仿宋"/>
              </w:rPr>
            </w:pPr>
            <w:r>
              <w:rPr>
                <w:rFonts w:hint="eastAsia" w:ascii="仿宋" w:hAnsi="仿宋" w:eastAsia="仿宋" w:cs="仿宋"/>
                <w:sz w:val="21"/>
              </w:rPr>
              <w:t>（4）施工过程中，中标人必须做好水土流失防护措施，不得污染城市道路路面、堵塞城市排水管道，若发现上述现象，对中标人每次处予10000元的处罚。</w:t>
            </w:r>
          </w:p>
          <w:p>
            <w:pPr>
              <w:ind w:firstLine="420"/>
              <w:jc w:val="both"/>
              <w:rPr>
                <w:rFonts w:hint="eastAsia" w:ascii="仿宋" w:hAnsi="仿宋" w:eastAsia="仿宋" w:cs="仿宋"/>
              </w:rPr>
            </w:pPr>
            <w:r>
              <w:rPr>
                <w:rFonts w:hint="eastAsia" w:ascii="仿宋" w:hAnsi="仿宋" w:eastAsia="仿宋" w:cs="仿宋"/>
                <w:sz w:val="21"/>
              </w:rPr>
              <w:t>1</w:t>
            </w:r>
            <w:r>
              <w:rPr>
                <w:rFonts w:hint="eastAsia" w:ascii="仿宋" w:hAnsi="仿宋" w:eastAsia="仿宋" w:cs="仿宋"/>
                <w:sz w:val="21"/>
                <w:lang w:val="en-US" w:eastAsia="zh-CN"/>
              </w:rPr>
              <w:t>1</w:t>
            </w:r>
            <w:r>
              <w:rPr>
                <w:rFonts w:hint="eastAsia" w:ascii="仿宋" w:hAnsi="仿宋" w:eastAsia="仿宋" w:cs="仿宋"/>
                <w:sz w:val="21"/>
              </w:rPr>
              <w:t>、工程资料编制要求</w:t>
            </w:r>
          </w:p>
          <w:p>
            <w:pPr>
              <w:ind w:firstLine="420"/>
              <w:jc w:val="both"/>
              <w:rPr>
                <w:rFonts w:hint="eastAsia" w:ascii="仿宋" w:hAnsi="仿宋" w:eastAsia="仿宋" w:cs="仿宋"/>
              </w:rPr>
            </w:pPr>
            <w:r>
              <w:rPr>
                <w:rFonts w:hint="eastAsia" w:ascii="仿宋" w:hAnsi="仿宋" w:eastAsia="仿宋" w:cs="仿宋"/>
                <w:sz w:val="21"/>
              </w:rPr>
              <w:t>（1）工程资料必须按规定的格式进行编制，工程内容要求表述规范、具体和清晰。</w:t>
            </w:r>
          </w:p>
          <w:p>
            <w:pPr>
              <w:ind w:firstLine="420"/>
              <w:jc w:val="both"/>
              <w:rPr>
                <w:rFonts w:hint="eastAsia" w:ascii="仿宋" w:hAnsi="仿宋" w:eastAsia="仿宋" w:cs="仿宋"/>
              </w:rPr>
            </w:pPr>
            <w:r>
              <w:rPr>
                <w:rFonts w:hint="eastAsia" w:ascii="仿宋" w:hAnsi="仿宋" w:eastAsia="仿宋" w:cs="仿宋"/>
                <w:sz w:val="21"/>
              </w:rPr>
              <w:t>（2）工程施工前、中、后照片必须清晰，照片拍摄要求在同一角度，能清楚看到施工前、中、后的市政设施维护状态。部分涉及隐蔽工程的，须提供隐蔽工程部分的视频或图纸资料。</w:t>
            </w:r>
          </w:p>
          <w:p>
            <w:pPr>
              <w:ind w:firstLine="420"/>
              <w:jc w:val="both"/>
              <w:rPr>
                <w:rFonts w:hint="eastAsia" w:ascii="仿宋" w:hAnsi="仿宋" w:eastAsia="仿宋" w:cs="仿宋"/>
              </w:rPr>
            </w:pPr>
            <w:r>
              <w:rPr>
                <w:rFonts w:hint="eastAsia" w:ascii="仿宋" w:hAnsi="仿宋" w:eastAsia="仿宋" w:cs="仿宋"/>
                <w:sz w:val="21"/>
              </w:rPr>
              <w:t>（3）工程项目完工后5个自然日内必须按规范格式要求向采购人报送工程验收资料，工程项目验收合格后10个自然日内向采购人报送工程项目财审资料，完成财审10自然日内向采购人提交项目请款资料。中标人逾期提交工程资料或工程资料编制质量较差，被退回修改超过2次的，每次每天向采购人支付1000元违约金。</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49" w:hRule="atLeast"/>
        </w:trPr>
        <w:tc>
          <w:tcPr>
            <w:tcW w:w="1203" w:type="dxa"/>
          </w:tcPr>
          <w:p>
            <w:pPr>
              <w:rPr>
                <w:rFonts w:hint="eastAsia" w:ascii="仿宋" w:hAnsi="仿宋" w:eastAsia="仿宋" w:cs="仿宋"/>
              </w:rPr>
            </w:pPr>
          </w:p>
        </w:tc>
        <w:tc>
          <w:tcPr>
            <w:tcW w:w="722" w:type="dxa"/>
          </w:tcPr>
          <w:p>
            <w:pPr>
              <w:rPr>
                <w:rFonts w:hint="eastAsia" w:ascii="仿宋" w:hAnsi="仿宋" w:eastAsia="仿宋" w:cs="仿宋"/>
              </w:rPr>
            </w:pPr>
            <w:r>
              <w:rPr>
                <w:rFonts w:hint="eastAsia" w:ascii="仿宋" w:hAnsi="仿宋" w:eastAsia="仿宋" w:cs="仿宋"/>
              </w:rPr>
              <w:t>4</w:t>
            </w:r>
          </w:p>
        </w:tc>
        <w:tc>
          <w:tcPr>
            <w:tcW w:w="7393" w:type="dxa"/>
          </w:tcPr>
          <w:p>
            <w:pPr>
              <w:jc w:val="both"/>
              <w:rPr>
                <w:rFonts w:hint="eastAsia" w:ascii="仿宋" w:hAnsi="仿宋" w:eastAsia="仿宋" w:cs="仿宋"/>
              </w:rPr>
            </w:pPr>
            <w:r>
              <w:rPr>
                <w:rFonts w:hint="eastAsia" w:ascii="仿宋" w:hAnsi="仿宋" w:eastAsia="仿宋" w:cs="仿宋"/>
                <w:b/>
                <w:sz w:val="21"/>
              </w:rPr>
              <w:t>人员配置要求</w:t>
            </w:r>
          </w:p>
          <w:p>
            <w:pPr>
              <w:ind w:firstLine="420"/>
              <w:jc w:val="both"/>
              <w:rPr>
                <w:rFonts w:hint="eastAsia" w:ascii="仿宋" w:hAnsi="仿宋" w:eastAsia="仿宋" w:cs="仿宋"/>
                <w:lang w:eastAsia="zh-CN"/>
              </w:rPr>
            </w:pPr>
            <w:r>
              <w:rPr>
                <w:rFonts w:hint="eastAsia" w:ascii="仿宋" w:hAnsi="仿宋" w:eastAsia="仿宋" w:cs="仿宋"/>
                <w:sz w:val="21"/>
              </w:rPr>
              <w:t>服务人员配置</w:t>
            </w:r>
            <w:r>
              <w:rPr>
                <w:rFonts w:hint="eastAsia" w:ascii="仿宋" w:hAnsi="仿宋" w:eastAsia="仿宋" w:cs="仿宋"/>
                <w:sz w:val="21"/>
                <w:lang w:eastAsia="zh-CN"/>
              </w:rPr>
              <w:t>：</w:t>
            </w:r>
            <w:r>
              <w:rPr>
                <w:rFonts w:hint="eastAsia" w:ascii="仿宋" w:hAnsi="仿宋" w:eastAsia="仿宋" w:cs="仿宋"/>
                <w:sz w:val="21"/>
              </w:rPr>
              <w:t>项目实施过程中如人员不足够的，由中标人无条件配置足够并承担相关费用，新增人员需要达到本项目人员配置要求。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18" w:hRule="atLeast"/>
        </w:trPr>
        <w:tc>
          <w:tcPr>
            <w:tcW w:w="1203" w:type="dxa"/>
          </w:tcPr>
          <w:p>
            <w:pPr>
              <w:rPr>
                <w:rFonts w:hint="eastAsia" w:ascii="仿宋" w:hAnsi="仿宋" w:eastAsia="仿宋" w:cs="仿宋"/>
              </w:rPr>
            </w:pPr>
          </w:p>
        </w:tc>
        <w:tc>
          <w:tcPr>
            <w:tcW w:w="722" w:type="dxa"/>
          </w:tcPr>
          <w:p>
            <w:pPr>
              <w:rPr>
                <w:rFonts w:hint="eastAsia" w:ascii="仿宋" w:hAnsi="仿宋" w:eastAsia="仿宋" w:cs="仿宋"/>
                <w:lang w:val="en-US" w:eastAsia="zh-CN"/>
              </w:rPr>
            </w:pPr>
            <w:r>
              <w:rPr>
                <w:rFonts w:hint="eastAsia" w:ascii="仿宋" w:hAnsi="仿宋" w:eastAsia="仿宋" w:cs="仿宋"/>
                <w:lang w:val="en-US" w:eastAsia="zh-CN"/>
              </w:rPr>
              <w:t>5</w:t>
            </w:r>
          </w:p>
        </w:tc>
        <w:tc>
          <w:tcPr>
            <w:tcW w:w="7393" w:type="dxa"/>
          </w:tcPr>
          <w:p>
            <w:pPr>
              <w:jc w:val="both"/>
              <w:rPr>
                <w:rFonts w:hint="eastAsia" w:ascii="仿宋" w:hAnsi="仿宋" w:eastAsia="仿宋" w:cs="仿宋"/>
                <w:lang w:val="en-US" w:eastAsia="zh-CN"/>
              </w:rPr>
            </w:pPr>
            <w:r>
              <w:rPr>
                <w:rFonts w:hint="eastAsia" w:ascii="仿宋" w:hAnsi="仿宋" w:eastAsia="仿宋" w:cs="仿宋"/>
                <w:sz w:val="21"/>
                <w:highlight w:val="none"/>
              </w:rPr>
              <w:t>机械、设备、材料等要求：</w:t>
            </w:r>
            <w:r>
              <w:rPr>
                <w:rFonts w:hint="eastAsia" w:ascii="仿宋" w:hAnsi="仿宋" w:eastAsia="仿宋" w:cs="仿宋"/>
                <w:sz w:val="21"/>
                <w:highlight w:val="none"/>
                <w:lang w:val="en-US" w:eastAsia="zh-CN"/>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201" w:hRule="atLeast"/>
        </w:trPr>
        <w:tc>
          <w:tcPr>
            <w:tcW w:w="1203" w:type="dxa"/>
          </w:tcPr>
          <w:p>
            <w:pPr>
              <w:rPr>
                <w:rFonts w:hint="eastAsia" w:ascii="仿宋" w:hAnsi="仿宋" w:eastAsia="仿宋" w:cs="仿宋"/>
              </w:rPr>
            </w:pPr>
          </w:p>
        </w:tc>
        <w:tc>
          <w:tcPr>
            <w:tcW w:w="722" w:type="dxa"/>
          </w:tcPr>
          <w:p>
            <w:pPr>
              <w:rPr>
                <w:rFonts w:hint="eastAsia" w:ascii="仿宋" w:hAnsi="仿宋" w:eastAsia="仿宋" w:cs="仿宋"/>
                <w:lang w:eastAsia="zh-CN"/>
              </w:rPr>
            </w:pPr>
            <w:r>
              <w:rPr>
                <w:rFonts w:hint="eastAsia" w:ascii="仿宋" w:hAnsi="仿宋" w:eastAsia="仿宋" w:cs="仿宋"/>
                <w:lang w:val="en-US" w:eastAsia="zh-CN"/>
              </w:rPr>
              <w:t>6</w:t>
            </w:r>
          </w:p>
        </w:tc>
        <w:tc>
          <w:tcPr>
            <w:tcW w:w="7393" w:type="dxa"/>
          </w:tcPr>
          <w:p>
            <w:pPr>
              <w:jc w:val="both"/>
              <w:rPr>
                <w:rFonts w:hint="eastAsia" w:ascii="仿宋" w:hAnsi="仿宋" w:eastAsia="仿宋" w:cs="仿宋"/>
              </w:rPr>
            </w:pPr>
            <w:r>
              <w:rPr>
                <w:rFonts w:hint="eastAsia" w:ascii="仿宋" w:hAnsi="仿宋" w:eastAsia="仿宋" w:cs="仿宋"/>
                <w:b/>
                <w:sz w:val="21"/>
              </w:rPr>
              <w:t>安全生产要求</w:t>
            </w:r>
          </w:p>
          <w:p>
            <w:pPr>
              <w:ind w:firstLine="420"/>
              <w:jc w:val="both"/>
              <w:rPr>
                <w:rFonts w:hint="eastAsia" w:ascii="仿宋" w:hAnsi="仿宋" w:eastAsia="仿宋" w:cs="仿宋"/>
              </w:rPr>
            </w:pPr>
            <w:r>
              <w:rPr>
                <w:rFonts w:hint="eastAsia" w:ascii="仿宋" w:hAnsi="仿宋" w:eastAsia="仿宋" w:cs="仿宋"/>
                <w:sz w:val="21"/>
                <w:lang w:val="en-US" w:eastAsia="zh-CN"/>
              </w:rPr>
              <w:t>1</w:t>
            </w:r>
            <w:r>
              <w:rPr>
                <w:rFonts w:hint="eastAsia" w:ascii="仿宋" w:hAnsi="仿宋" w:eastAsia="仿宋" w:cs="仿宋"/>
                <w:sz w:val="21"/>
              </w:rPr>
              <w:t>.市政维护安全文明施工要求</w:t>
            </w:r>
          </w:p>
          <w:p>
            <w:pPr>
              <w:ind w:firstLine="420"/>
              <w:jc w:val="both"/>
              <w:rPr>
                <w:rFonts w:hint="eastAsia" w:ascii="仿宋" w:hAnsi="仿宋" w:eastAsia="仿宋" w:cs="仿宋"/>
              </w:rPr>
            </w:pPr>
            <w:r>
              <w:rPr>
                <w:rFonts w:hint="eastAsia" w:ascii="仿宋" w:hAnsi="仿宋" w:eastAsia="仿宋" w:cs="仿宋"/>
                <w:sz w:val="21"/>
              </w:rPr>
              <w:t>①中标人必须按相关要求落实做好各项安全文明施工措施，施工场地内不得堆放弃土、淤泥、杂土、杂物等建筑垃圾，施工过程中产生的淤泥垃圾等，即时清理，不能污染环境。中标人在接到采购人的通知2小时内未进行清洁或清洁不够彻底的，采购人有权委托其他单位清洁，所产生的费用在中标人的保证金或合同价款中扣除，并且中标人应当向采购人支付违约金5000元/次。因中标人未做好安全文明施工措施而导致的各项损失（如市政设施损坏、人员伤亡等），中标人负责全部赔偿和承担全部责任，且采购人对中标人每次处予 5000 元的处罚。</w:t>
            </w:r>
          </w:p>
          <w:p>
            <w:pPr>
              <w:ind w:firstLine="420"/>
              <w:jc w:val="both"/>
              <w:rPr>
                <w:rFonts w:hint="eastAsia" w:ascii="仿宋" w:hAnsi="仿宋" w:eastAsia="仿宋" w:cs="仿宋"/>
              </w:rPr>
            </w:pPr>
            <w:r>
              <w:rPr>
                <w:rFonts w:hint="eastAsia" w:ascii="仿宋" w:hAnsi="仿宋" w:eastAsia="仿宋" w:cs="仿宋"/>
                <w:sz w:val="21"/>
              </w:rPr>
              <w:t>②非本项目维护用电、用水未经采购人以及有关部门的同意，中标人不得擅自接驳线路，一经发现，按偷电、偷水处理，中标人承担全部赔偿责任。中标人违反本条约定的，除扣减中标人相应的项目工程费外，中标人应当向采购人支付违约金10000元。情况严重者，采购人有权单方解除合同。</w:t>
            </w:r>
          </w:p>
          <w:p>
            <w:pPr>
              <w:ind w:firstLine="420"/>
              <w:jc w:val="both"/>
              <w:rPr>
                <w:rFonts w:hint="eastAsia" w:ascii="仿宋" w:hAnsi="仿宋" w:eastAsia="仿宋" w:cs="仿宋"/>
              </w:rPr>
            </w:pPr>
            <w:r>
              <w:rPr>
                <w:rFonts w:hint="eastAsia" w:ascii="仿宋" w:hAnsi="仿宋" w:eastAsia="仿宋" w:cs="仿宋"/>
                <w:sz w:val="21"/>
              </w:rPr>
              <w:t>③施工协议采购项目在施工期间的交通疏导方案须报采购人及松山湖交管部门审批，施工期间应严格按照经审批的方案执行。因未做好施工期间的交通疏导工作引起交通严重拥堵，造成恶劣社会影响的，每次扣款10000元。</w:t>
            </w:r>
          </w:p>
          <w:p>
            <w:pPr>
              <w:ind w:firstLine="420"/>
              <w:jc w:val="both"/>
              <w:rPr>
                <w:rFonts w:hint="eastAsia" w:ascii="仿宋" w:hAnsi="仿宋" w:eastAsia="仿宋" w:cs="仿宋"/>
              </w:rPr>
            </w:pPr>
            <w:r>
              <w:rPr>
                <w:rFonts w:hint="eastAsia" w:ascii="仿宋" w:hAnsi="仿宋" w:eastAsia="仿宋" w:cs="仿宋"/>
                <w:sz w:val="21"/>
              </w:rPr>
              <w:t>④施工过程中，中标人必须做好水土流失防护措施，不得污染城市道路路面、堵塞城市排水管道，若发现上述现象，对中标人每次处予10000元的扣款。</w:t>
            </w:r>
          </w:p>
          <w:p>
            <w:pPr>
              <w:ind w:firstLine="420"/>
              <w:jc w:val="both"/>
              <w:rPr>
                <w:rFonts w:hint="eastAsia" w:ascii="仿宋" w:hAnsi="仿宋" w:eastAsia="仿宋" w:cs="仿宋"/>
              </w:rPr>
            </w:pPr>
            <w:r>
              <w:rPr>
                <w:rFonts w:hint="eastAsia" w:ascii="仿宋" w:hAnsi="仿宋" w:eastAsia="仿宋" w:cs="仿宋"/>
                <w:sz w:val="21"/>
                <w:lang w:val="en-US" w:eastAsia="zh-CN"/>
              </w:rPr>
              <w:t>2</w:t>
            </w:r>
            <w:r>
              <w:rPr>
                <w:rFonts w:hint="eastAsia" w:ascii="仿宋" w:hAnsi="仿宋" w:eastAsia="仿宋" w:cs="仿宋"/>
                <w:sz w:val="21"/>
              </w:rPr>
              <w:t>、其他</w:t>
            </w:r>
          </w:p>
          <w:p>
            <w:pPr>
              <w:ind w:firstLine="420"/>
              <w:jc w:val="both"/>
              <w:rPr>
                <w:rFonts w:hint="eastAsia" w:ascii="仿宋" w:hAnsi="仿宋" w:eastAsia="仿宋" w:cs="仿宋"/>
              </w:rPr>
            </w:pPr>
            <w:r>
              <w:rPr>
                <w:rFonts w:hint="eastAsia" w:ascii="仿宋" w:hAnsi="仿宋" w:eastAsia="仿宋" w:cs="仿宋"/>
                <w:sz w:val="21"/>
              </w:rPr>
              <w:t>（1）中标人应制定并执行全面、完善、针对各岗位的安全生产责任制度、劳动保障体系、自查自纠和风险防控措施，做到安全第一、责任到人、严密防控，规范实施各项作业程序和作业方式，并指定专职人员负责安全生产工作，每日巡查作业人员劳动保护工具和作业机械装备、使用及保养情况，主动排除安全隐患、发现问题及时解决，出现事故全力控制，举一反三、严防死守，确保人身财产安全保障到位。</w:t>
            </w:r>
          </w:p>
          <w:p>
            <w:pPr>
              <w:ind w:firstLine="420"/>
              <w:jc w:val="both"/>
              <w:rPr>
                <w:rFonts w:hint="eastAsia" w:ascii="仿宋" w:hAnsi="仿宋" w:eastAsia="仿宋" w:cs="仿宋"/>
              </w:rPr>
            </w:pPr>
            <w:r>
              <w:rPr>
                <w:rFonts w:hint="eastAsia" w:ascii="仿宋" w:hAnsi="仿宋" w:eastAsia="仿宋" w:cs="仿宋"/>
                <w:sz w:val="21"/>
              </w:rPr>
              <w:t>（2）服务过程应符合《中华人民共和国安全生产法》、《重大事故隐患管理规定》和《安全生产违法行为行政处罚办法》、《生产过程安全卫生要求总则》等安全与卫生相关规定以及所有安全生产的要求。</w:t>
            </w:r>
          </w:p>
          <w:p>
            <w:pPr>
              <w:ind w:firstLine="420"/>
              <w:jc w:val="both"/>
              <w:rPr>
                <w:rFonts w:hint="eastAsia" w:ascii="仿宋" w:hAnsi="仿宋" w:eastAsia="仿宋" w:cs="仿宋"/>
              </w:rPr>
            </w:pPr>
            <w:r>
              <w:rPr>
                <w:rFonts w:hint="eastAsia" w:ascii="仿宋" w:hAnsi="仿宋" w:eastAsia="仿宋" w:cs="仿宋"/>
                <w:sz w:val="21"/>
              </w:rPr>
              <w:t>（3）中标人应建立有完善的应急预案，安全生产应急预案应报安监管理部门备案。</w:t>
            </w:r>
          </w:p>
          <w:p>
            <w:pPr>
              <w:ind w:firstLine="420"/>
              <w:jc w:val="both"/>
              <w:rPr>
                <w:rFonts w:hint="eastAsia" w:ascii="仿宋" w:hAnsi="仿宋" w:eastAsia="仿宋" w:cs="仿宋"/>
              </w:rPr>
            </w:pPr>
            <w:r>
              <w:rPr>
                <w:rFonts w:hint="eastAsia" w:ascii="仿宋" w:hAnsi="仿宋" w:eastAsia="仿宋" w:cs="仿宋"/>
                <w:sz w:val="21"/>
              </w:rPr>
              <w:t>（4）定期对本企业的安全生产工作进行检查，并做好记录。</w:t>
            </w:r>
          </w:p>
          <w:p>
            <w:pPr>
              <w:ind w:firstLine="420"/>
              <w:jc w:val="both"/>
              <w:rPr>
                <w:rFonts w:hint="eastAsia" w:ascii="仿宋" w:hAnsi="仿宋" w:eastAsia="仿宋" w:cs="仿宋"/>
              </w:rPr>
            </w:pPr>
            <w:r>
              <w:rPr>
                <w:rFonts w:hint="eastAsia" w:ascii="仿宋" w:hAnsi="仿宋" w:eastAsia="仿宋" w:cs="仿宋"/>
                <w:sz w:val="21"/>
              </w:rPr>
              <w:t>（5）若发生安全生产事故，中标人应当采取有效措施防止生产事故扩大，保护好事故现场，需要移动现场物品时，应当做出标记和书面记录，妥善保管有关物证。中标人应当及时、如实向有关部门报告，不得瞒报、谎报、迟报。不得故意破坏事故现场，毁灭相关证据。</w:t>
            </w:r>
          </w:p>
          <w:p>
            <w:pPr>
              <w:ind w:firstLine="420"/>
              <w:jc w:val="both"/>
              <w:rPr>
                <w:rFonts w:hint="eastAsia" w:ascii="仿宋" w:hAnsi="仿宋" w:eastAsia="仿宋" w:cs="仿宋"/>
              </w:rPr>
            </w:pPr>
            <w:r>
              <w:rPr>
                <w:rFonts w:hint="eastAsia" w:ascii="仿宋" w:hAnsi="仿宋" w:eastAsia="仿宋" w:cs="仿宋"/>
                <w:sz w:val="21"/>
              </w:rPr>
              <w:t>（6）由于中标人违章违规作业造成重大事故隐患或发生事故，致使生产设备、人员及其它受到损失，由中标人承担全部责任与费用。</w:t>
            </w:r>
          </w:p>
          <w:p>
            <w:pPr>
              <w:ind w:firstLine="420"/>
              <w:jc w:val="both"/>
              <w:rPr>
                <w:rFonts w:hint="eastAsia" w:ascii="仿宋" w:hAnsi="仿宋" w:eastAsia="仿宋" w:cs="仿宋"/>
              </w:rPr>
            </w:pPr>
            <w:r>
              <w:rPr>
                <w:rFonts w:hint="eastAsia" w:ascii="仿宋" w:hAnsi="仿宋" w:eastAsia="仿宋" w:cs="仿宋"/>
                <w:sz w:val="21"/>
              </w:rPr>
              <w:t>（7）因中标人直接责任造成中标人人员伤亡事故、财物损失的，中标人需承担全部责任与费用，并应向属地安全监督管理部门报告事故情况，同时积极配合各级事故调查组进行事故调查。</w:t>
            </w:r>
          </w:p>
          <w:p>
            <w:pPr>
              <w:ind w:firstLine="420"/>
              <w:jc w:val="both"/>
              <w:rPr>
                <w:rFonts w:hint="eastAsia" w:ascii="仿宋" w:hAnsi="仿宋" w:eastAsia="仿宋" w:cs="仿宋"/>
              </w:rPr>
            </w:pPr>
            <w:r>
              <w:rPr>
                <w:rFonts w:hint="eastAsia" w:ascii="仿宋" w:hAnsi="仿宋" w:eastAsia="仿宋" w:cs="仿宋"/>
                <w:sz w:val="21"/>
              </w:rPr>
              <w:t>（8）中标人严格执行国家、省、市、区安全生产管理方面的法律、法规、规章及其他规范性文件的规定，遵守采购人的安全生产管理制度、规定及要求，积极参加各项安全生产管理及安全教育培训的活动。</w:t>
            </w:r>
          </w:p>
          <w:p>
            <w:pPr>
              <w:ind w:firstLine="420"/>
              <w:jc w:val="both"/>
              <w:rPr>
                <w:rFonts w:hint="eastAsia" w:ascii="仿宋" w:hAnsi="仿宋" w:eastAsia="仿宋" w:cs="仿宋"/>
              </w:rPr>
            </w:pPr>
            <w:r>
              <w:rPr>
                <w:rFonts w:hint="eastAsia" w:ascii="仿宋" w:hAnsi="仿宋" w:eastAsia="仿宋" w:cs="仿宋"/>
                <w:sz w:val="21"/>
              </w:rPr>
              <w:t>（9）中标人是企业安全生产管理的责任主体，对企业的安全生产负全责。设立安全生产管理组织架构、落实安全生产责任制并签订责任状，明确主要负责人、管理人员的安全职责与考核要求，按安全生产管理规定配置专职安全员。安全员应当持证上岗，并按规定独立行使职权。</w:t>
            </w:r>
          </w:p>
          <w:p>
            <w:pPr>
              <w:ind w:firstLine="420"/>
              <w:jc w:val="both"/>
              <w:rPr>
                <w:rFonts w:hint="eastAsia" w:ascii="仿宋" w:hAnsi="仿宋" w:eastAsia="仿宋" w:cs="仿宋"/>
              </w:rPr>
            </w:pPr>
            <w:r>
              <w:rPr>
                <w:rFonts w:hint="eastAsia" w:ascii="仿宋" w:hAnsi="仿宋" w:eastAsia="仿宋" w:cs="仿宋"/>
                <w:sz w:val="21"/>
              </w:rPr>
              <w:t>（10）中标人的法定代表人为企业安全生产管理的第一责任人，项目经理为本单位安全生产管理的直接责任人，负责企业生产安全，落实安全生产规章制度和操作规程，确保安全生产投入的有效使用，消除安全事故隐患，并及时、如实向采购人及相关部门报告安全生产的情况。</w:t>
            </w:r>
          </w:p>
          <w:p>
            <w:pPr>
              <w:ind w:firstLine="420"/>
              <w:jc w:val="both"/>
              <w:rPr>
                <w:rFonts w:hint="eastAsia" w:ascii="仿宋" w:hAnsi="仿宋" w:eastAsia="仿宋" w:cs="仿宋"/>
              </w:rPr>
            </w:pPr>
            <w:r>
              <w:rPr>
                <w:rFonts w:hint="eastAsia" w:ascii="仿宋" w:hAnsi="仿宋" w:eastAsia="仿宋" w:cs="仿宋"/>
                <w:sz w:val="21"/>
              </w:rPr>
              <w:t>（11）中标人应建立健全、完善、适应企业发展需要的安全生产管理制度、劳动保障体系、自查自纠和风险防控措施，根据环卫作业的具体要求编制安全生产应急预案、应急演练方案，定期进行演练并进行应急演练记录，保证在最大限度内减少事故带来的损失。</w:t>
            </w:r>
          </w:p>
          <w:p>
            <w:pPr>
              <w:ind w:firstLine="420"/>
              <w:jc w:val="both"/>
              <w:rPr>
                <w:rFonts w:hint="eastAsia" w:ascii="仿宋" w:hAnsi="仿宋" w:eastAsia="仿宋" w:cs="仿宋"/>
              </w:rPr>
            </w:pPr>
            <w:r>
              <w:rPr>
                <w:rFonts w:hint="eastAsia" w:ascii="仿宋" w:hAnsi="仿宋" w:eastAsia="仿宋" w:cs="仿宋"/>
                <w:sz w:val="21"/>
              </w:rPr>
              <w:t>（12）中标人应建立安全生产档案，确保相关的记录齐全、有效，定期（每周不少于一次）进行安全隐患排查，并及时向采购人通报排查情况。</w:t>
            </w:r>
          </w:p>
          <w:p>
            <w:pPr>
              <w:ind w:firstLine="420"/>
              <w:jc w:val="both"/>
              <w:rPr>
                <w:rFonts w:hint="eastAsia" w:ascii="仿宋" w:hAnsi="仿宋" w:eastAsia="仿宋" w:cs="仿宋"/>
              </w:rPr>
            </w:pPr>
            <w:r>
              <w:rPr>
                <w:rFonts w:hint="eastAsia" w:ascii="仿宋" w:hAnsi="仿宋" w:eastAsia="仿宋" w:cs="仿宋"/>
                <w:sz w:val="21"/>
              </w:rPr>
              <w:t>（13）应认真配合采购人对中标人进行的安全生产检查、考核和验收。并定期对本单位的安全生产工作进行检查，并做好记录。</w:t>
            </w:r>
          </w:p>
          <w:p>
            <w:pPr>
              <w:ind w:firstLine="420"/>
              <w:jc w:val="both"/>
              <w:rPr>
                <w:rFonts w:hint="eastAsia" w:ascii="仿宋" w:hAnsi="仿宋" w:eastAsia="仿宋" w:cs="仿宋"/>
              </w:rPr>
            </w:pPr>
            <w:r>
              <w:rPr>
                <w:rFonts w:hint="eastAsia" w:ascii="仿宋" w:hAnsi="仿宋" w:eastAsia="仿宋" w:cs="仿宋"/>
                <w:sz w:val="21"/>
              </w:rPr>
              <w:t>（14）中标人应当落实安全生产教育培训制度，加强对本单位人员的安全生产教育和培训，如实告知作业场所和工作岗位存在的危险因素、防范措施以及事故应急措施，保证从业人员熟悉并严格执行有关的安全施工规章制度和安全操作规程，掌握本岗位的安全操作技能，具备必要的安全防范知识。未经安全教育和培训合格的人员，不得上岗作业。特种作业人员应当经国家规定的有关部门组织专门培训，经考核合格，取得上岗证书后，方可上岗作业。做好培训台账并报采购人备案。</w:t>
            </w:r>
          </w:p>
          <w:p>
            <w:pPr>
              <w:ind w:firstLine="420"/>
              <w:jc w:val="both"/>
              <w:rPr>
                <w:rFonts w:hint="eastAsia" w:ascii="仿宋" w:hAnsi="仿宋" w:eastAsia="仿宋" w:cs="仿宋"/>
              </w:rPr>
            </w:pPr>
            <w:r>
              <w:rPr>
                <w:rFonts w:hint="eastAsia" w:ascii="仿宋" w:hAnsi="仿宋" w:eastAsia="仿宋" w:cs="仿宋"/>
                <w:sz w:val="21"/>
              </w:rPr>
              <w:t>（15）中标人负责处理在履行本合同服务范围期间发生的生产、交通等一切安全事故和违章、违法案件并承担因此产生的所有费用支出。若采购人因此承担赔偿责任的，可向中标人全额追偿，包括但不限于赔偿费用、诉讼费、律师费、交通费、鉴定费等。</w:t>
            </w:r>
          </w:p>
          <w:p>
            <w:pPr>
              <w:ind w:firstLine="420"/>
              <w:jc w:val="both"/>
              <w:rPr>
                <w:rFonts w:hint="eastAsia" w:ascii="仿宋" w:hAnsi="仿宋" w:eastAsia="仿宋" w:cs="仿宋"/>
              </w:rPr>
            </w:pPr>
            <w:r>
              <w:rPr>
                <w:rFonts w:hint="eastAsia" w:ascii="仿宋" w:hAnsi="仿宋" w:eastAsia="仿宋" w:cs="仿宋"/>
                <w:sz w:val="21"/>
              </w:rPr>
              <w:t>（1</w:t>
            </w:r>
            <w:r>
              <w:rPr>
                <w:rFonts w:hint="eastAsia" w:ascii="仿宋" w:hAnsi="仿宋" w:eastAsia="仿宋" w:cs="仿宋"/>
                <w:sz w:val="21"/>
                <w:lang w:val="en-US" w:eastAsia="zh-CN"/>
              </w:rPr>
              <w:t>6</w:t>
            </w:r>
            <w:r>
              <w:rPr>
                <w:rFonts w:hint="eastAsia" w:ascii="仿宋" w:hAnsi="仿宋" w:eastAsia="仿宋" w:cs="仿宋"/>
                <w:sz w:val="21"/>
              </w:rPr>
              <w:t>）中标人（及其作业人员）应严格遵守各项法律、法规，应主动协调配合垃圾收集点、转运站和垃圾发电厂等管理单位的工作，不得发生争吵、打架、推诿、怠工等事件。</w:t>
            </w:r>
          </w:p>
          <w:p>
            <w:pPr>
              <w:ind w:firstLine="420"/>
              <w:jc w:val="both"/>
              <w:rPr>
                <w:rFonts w:hint="eastAsia" w:ascii="仿宋" w:hAnsi="仿宋" w:eastAsia="仿宋" w:cs="仿宋"/>
              </w:rPr>
            </w:pPr>
            <w:r>
              <w:rPr>
                <w:rFonts w:hint="eastAsia" w:ascii="仿宋" w:hAnsi="仿宋" w:eastAsia="仿宋" w:cs="仿宋"/>
                <w:sz w:val="21"/>
              </w:rPr>
              <w:t>（1</w:t>
            </w:r>
            <w:r>
              <w:rPr>
                <w:rFonts w:hint="eastAsia" w:ascii="仿宋" w:hAnsi="仿宋" w:eastAsia="仿宋" w:cs="仿宋"/>
                <w:sz w:val="21"/>
                <w:lang w:val="en-US" w:eastAsia="zh-CN"/>
              </w:rPr>
              <w:t>7</w:t>
            </w:r>
            <w:r>
              <w:rPr>
                <w:rFonts w:hint="eastAsia" w:ascii="仿宋" w:hAnsi="仿宋" w:eastAsia="仿宋" w:cs="仿宋"/>
                <w:sz w:val="21"/>
              </w:rPr>
              <w:t>）中标人须自行报关维护好各类作业车辆、设备、工器具和消耗材料并承担相关费用，定期做好车辆清洗、检修和保养，及时更换日常损耗的密封条、机扫刷等装置，确保车况正常、车容整洁、密封和污水收集装置完好无损，不得带故障和隐患出车、带病作业。</w:t>
            </w:r>
          </w:p>
          <w:p>
            <w:pPr>
              <w:ind w:firstLine="420"/>
              <w:jc w:val="both"/>
              <w:rPr>
                <w:rFonts w:hint="eastAsia" w:ascii="仿宋" w:hAnsi="仿宋" w:eastAsia="仿宋" w:cs="仿宋"/>
              </w:rPr>
            </w:pPr>
            <w:r>
              <w:rPr>
                <w:rFonts w:hint="eastAsia" w:ascii="仿宋" w:hAnsi="仿宋" w:eastAsia="仿宋" w:cs="仿宋"/>
                <w:sz w:val="21"/>
              </w:rPr>
              <w:t>（1</w:t>
            </w:r>
            <w:r>
              <w:rPr>
                <w:rFonts w:hint="eastAsia" w:ascii="仿宋" w:hAnsi="仿宋" w:eastAsia="仿宋" w:cs="仿宋"/>
                <w:sz w:val="21"/>
                <w:lang w:val="en-US" w:eastAsia="zh-CN"/>
              </w:rPr>
              <w:t>8</w:t>
            </w:r>
            <w:r>
              <w:rPr>
                <w:rFonts w:hint="eastAsia" w:ascii="仿宋" w:hAnsi="仿宋" w:eastAsia="仿宋" w:cs="仿宋"/>
                <w:sz w:val="21"/>
              </w:rPr>
              <w:t>）做好国家、省、市安全法律法规要求的其它安全生产工作及安全生产要求。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852" w:hRule="atLeast"/>
        </w:trPr>
        <w:tc>
          <w:tcPr>
            <w:tcW w:w="1203" w:type="dxa"/>
          </w:tcPr>
          <w:p>
            <w:pPr>
              <w:rPr>
                <w:rFonts w:hint="eastAsia" w:ascii="仿宋" w:hAnsi="仿宋" w:eastAsia="仿宋" w:cs="仿宋"/>
              </w:rPr>
            </w:pPr>
          </w:p>
        </w:tc>
        <w:tc>
          <w:tcPr>
            <w:tcW w:w="722" w:type="dxa"/>
          </w:tcPr>
          <w:p>
            <w:pPr>
              <w:rPr>
                <w:rFonts w:hint="eastAsia" w:ascii="仿宋" w:hAnsi="仿宋" w:eastAsia="仿宋" w:cs="仿宋"/>
                <w:lang w:eastAsia="zh-CN"/>
              </w:rPr>
            </w:pPr>
            <w:r>
              <w:rPr>
                <w:rFonts w:hint="eastAsia" w:ascii="仿宋" w:hAnsi="仿宋" w:eastAsia="仿宋" w:cs="仿宋"/>
                <w:lang w:val="en-US" w:eastAsia="zh-CN"/>
              </w:rPr>
              <w:t>7</w:t>
            </w:r>
          </w:p>
        </w:tc>
        <w:tc>
          <w:tcPr>
            <w:tcW w:w="7393" w:type="dxa"/>
          </w:tcPr>
          <w:p>
            <w:pPr>
              <w:jc w:val="both"/>
              <w:rPr>
                <w:rFonts w:hint="eastAsia" w:ascii="仿宋" w:hAnsi="仿宋" w:eastAsia="仿宋" w:cs="仿宋"/>
              </w:rPr>
            </w:pPr>
            <w:r>
              <w:rPr>
                <w:rFonts w:hint="eastAsia" w:ascii="仿宋" w:hAnsi="仿宋" w:eastAsia="仿宋" w:cs="仿宋"/>
                <w:b/>
                <w:sz w:val="21"/>
              </w:rPr>
              <w:t>应急、迎检工作要求</w:t>
            </w:r>
          </w:p>
          <w:p>
            <w:pPr>
              <w:ind w:firstLine="420"/>
              <w:jc w:val="both"/>
              <w:rPr>
                <w:rFonts w:hint="eastAsia" w:ascii="仿宋" w:hAnsi="仿宋" w:eastAsia="仿宋" w:cs="仿宋"/>
              </w:rPr>
            </w:pPr>
            <w:r>
              <w:rPr>
                <w:rFonts w:hint="eastAsia" w:ascii="仿宋" w:hAnsi="仿宋" w:eastAsia="仿宋" w:cs="仿宋"/>
                <w:sz w:val="21"/>
              </w:rPr>
              <w:t>1、在重大节日、公共活动、迎接检查或临时清理突发性环卫卫生问题时，必须积极配合采购人（及采购人委托的其他作业单位）认真做好应急、迎检期间或重要时段（或路段）的清扫保洁作业。</w:t>
            </w:r>
          </w:p>
          <w:p>
            <w:pPr>
              <w:ind w:firstLine="420"/>
              <w:jc w:val="both"/>
              <w:rPr>
                <w:rFonts w:hint="eastAsia" w:ascii="仿宋" w:hAnsi="仿宋" w:eastAsia="仿宋" w:cs="仿宋"/>
              </w:rPr>
            </w:pPr>
            <w:r>
              <w:rPr>
                <w:rFonts w:hint="eastAsia" w:ascii="仿宋" w:hAnsi="仿宋" w:eastAsia="仿宋" w:cs="仿宋"/>
                <w:sz w:val="21"/>
              </w:rPr>
              <w:t>2、中标人应承诺预备一定数量的作业人员和作业设备（在招标数量范围内调配）作为应急保障作业队伍，一般情况下在接到采购人紧急或重大任务通知后1个小时内启动应急工作方案和作业计划，组织充足的应急作业队伍，确保路面及附属设施环境质量达到规定标准和上级检查验收。</w:t>
            </w:r>
          </w:p>
          <w:p>
            <w:pPr>
              <w:ind w:firstLine="420"/>
              <w:jc w:val="both"/>
              <w:rPr>
                <w:rFonts w:hint="eastAsia" w:ascii="仿宋" w:hAnsi="仿宋" w:eastAsia="仿宋" w:cs="仿宋"/>
              </w:rPr>
            </w:pPr>
            <w:r>
              <w:rPr>
                <w:rFonts w:hint="eastAsia" w:ascii="仿宋" w:hAnsi="仿宋" w:eastAsia="仿宋" w:cs="仿宋"/>
                <w:sz w:val="21"/>
              </w:rPr>
              <w:t>3、制定当合同履行期间出现台风、暴雨水浸、断电等突发事件，或有重大活动等应急任务时，额外配备车辆、设备和作业人员调配的方案，以及应对预案。</w:t>
            </w:r>
          </w:p>
          <w:p>
            <w:pPr>
              <w:ind w:firstLine="420"/>
              <w:jc w:val="both"/>
              <w:rPr>
                <w:rFonts w:hint="eastAsia" w:ascii="仿宋" w:hAnsi="仿宋" w:eastAsia="仿宋" w:cs="仿宋"/>
              </w:rPr>
            </w:pPr>
            <w:r>
              <w:rPr>
                <w:rFonts w:hint="eastAsia" w:ascii="仿宋" w:hAnsi="仿宋" w:eastAsia="仿宋" w:cs="仿宋"/>
                <w:sz w:val="21"/>
              </w:rPr>
              <w:t>4、台风、暴雨水浸、病虫害等自然灾害保障、突发应急事件或大型检查、重大活动保障等特殊情况下的应急保障等服务。采购人有权要求中标人做出应急响应，该项应急服务内容以项目人员、设备、车辆配置用尽为界，即在发生突发自然灾害等应急保障服务需要时，中标人按照合同应当配置的资源发挥最大效用提供保障即视为其已经履约。</w:t>
            </w:r>
          </w:p>
        </w:tc>
      </w:tr>
    </w:tbl>
    <w:p>
      <w:pPr>
        <w:rPr>
          <w:rFonts w:hint="eastAsia" w:ascii="仿宋" w:hAnsi="仿宋" w:eastAsia="仿宋" w:cs="仿宋"/>
        </w:rPr>
      </w:pPr>
    </w:p>
    <w:p>
      <w:pPr>
        <w:rPr>
          <w:rFonts w:hint="eastAsia" w:ascii="仿宋" w:hAnsi="仿宋" w:eastAsia="仿宋" w:cs="仿宋"/>
          <w:b/>
        </w:rPr>
      </w:pPr>
    </w:p>
    <w:p>
      <w:pPr>
        <w:rPr>
          <w:rFonts w:hint="eastAsia" w:ascii="仿宋" w:hAnsi="仿宋" w:eastAsia="仿宋" w:cs="仿宋"/>
          <w:b/>
        </w:rPr>
      </w:pPr>
    </w:p>
    <w:p>
      <w:pPr>
        <w:rPr>
          <w:rFonts w:hint="default" w:ascii="仿宋" w:hAnsi="仿宋" w:eastAsia="仿宋" w:cs="仿宋"/>
          <w:b/>
          <w:lang w:val="en-US"/>
        </w:rPr>
      </w:pPr>
      <w:r>
        <w:rPr>
          <w:rFonts w:hint="eastAsia" w:ascii="仿宋" w:hAnsi="仿宋" w:eastAsia="仿宋" w:cs="仿宋"/>
          <w:b/>
        </w:rPr>
        <w:t>松山湖核心区域市政维护服务项目</w:t>
      </w:r>
      <w:r>
        <w:rPr>
          <w:rFonts w:hint="eastAsia" w:ascii="仿宋" w:hAnsi="仿宋" w:eastAsia="仿宋" w:cs="仿宋"/>
          <w:b/>
          <w:lang w:val="en-US" w:eastAsia="zh-CN"/>
        </w:rPr>
        <w:t>-劳务分包第三标段：松山湖南区</w:t>
      </w:r>
    </w:p>
    <w:p>
      <w:pPr>
        <w:rPr>
          <w:rFonts w:hint="eastAsia" w:ascii="仿宋" w:hAnsi="仿宋" w:eastAsia="仿宋" w:cs="仿宋"/>
        </w:rPr>
      </w:pPr>
      <w:r>
        <w:rPr>
          <w:rFonts w:hint="eastAsia" w:ascii="仿宋" w:hAnsi="仿宋" w:eastAsia="仿宋" w:cs="仿宋"/>
          <w:b/>
        </w:rPr>
        <w:t>1.主要商务要求</w:t>
      </w:r>
    </w:p>
    <w:tbl>
      <w:tblPr>
        <w:tblStyle w:val="51"/>
        <w:tblW w:w="9399"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872"/>
        <w:gridCol w:w="752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83" w:hRule="atLeast"/>
        </w:trPr>
        <w:tc>
          <w:tcPr>
            <w:tcW w:w="1872" w:type="dxa"/>
          </w:tcPr>
          <w:p>
            <w:pPr>
              <w:rPr>
                <w:rFonts w:hint="eastAsia" w:ascii="仿宋" w:hAnsi="仿宋" w:eastAsia="仿宋" w:cs="仿宋"/>
              </w:rPr>
            </w:pPr>
          </w:p>
          <w:p>
            <w:pPr>
              <w:rPr>
                <w:rFonts w:hint="eastAsia" w:ascii="仿宋" w:hAnsi="仿宋" w:eastAsia="仿宋" w:cs="仿宋"/>
              </w:rPr>
            </w:pPr>
            <w:r>
              <w:rPr>
                <w:rFonts w:hint="eastAsia" w:ascii="仿宋" w:hAnsi="仿宋" w:eastAsia="仿宋" w:cs="仿宋"/>
              </w:rPr>
              <w:t>标的提供的时间</w:t>
            </w:r>
          </w:p>
        </w:tc>
        <w:tc>
          <w:tcPr>
            <w:tcW w:w="7527" w:type="dxa"/>
          </w:tcPr>
          <w:p>
            <w:pPr>
              <w:rPr>
                <w:rFonts w:hint="eastAsia" w:ascii="仿宋" w:hAnsi="仿宋" w:eastAsia="仿宋" w:cs="仿宋"/>
              </w:rPr>
            </w:pPr>
          </w:p>
          <w:p>
            <w:pPr>
              <w:rPr>
                <w:rFonts w:hint="eastAsia" w:ascii="仿宋" w:hAnsi="仿宋" w:eastAsia="仿宋" w:cs="仿宋"/>
              </w:rPr>
            </w:pPr>
            <w:r>
              <w:rPr>
                <w:rFonts w:hint="eastAsia" w:ascii="仿宋" w:hAnsi="仿宋" w:eastAsia="仿宋" w:cs="仿宋"/>
                <w:b w:val="0"/>
                <w:bCs w:val="0"/>
                <w:color w:val="auto"/>
                <w:sz w:val="24"/>
                <w:szCs w:val="24"/>
                <w:highlight w:val="none"/>
                <w:lang w:eastAsia="zh-CN"/>
              </w:rPr>
              <w:t>202</w:t>
            </w:r>
            <w:r>
              <w:rPr>
                <w:rFonts w:hint="eastAsia" w:ascii="仿宋" w:hAnsi="仿宋" w:eastAsia="仿宋" w:cs="仿宋"/>
                <w:b w:val="0"/>
                <w:bCs w:val="0"/>
                <w:color w:val="auto"/>
                <w:sz w:val="24"/>
                <w:szCs w:val="24"/>
                <w:highlight w:val="none"/>
                <w:lang w:val="en-US" w:eastAsia="zh-CN"/>
              </w:rPr>
              <w:t>4</w:t>
            </w:r>
            <w:r>
              <w:rPr>
                <w:rFonts w:hint="eastAsia" w:ascii="仿宋" w:hAnsi="仿宋" w:eastAsia="仿宋" w:cs="仿宋"/>
                <w:b w:val="0"/>
                <w:bCs w:val="0"/>
                <w:color w:val="auto"/>
                <w:sz w:val="24"/>
                <w:szCs w:val="24"/>
                <w:highlight w:val="none"/>
                <w:lang w:eastAsia="zh-CN"/>
              </w:rPr>
              <w:t>年</w:t>
            </w:r>
            <w:r>
              <w:rPr>
                <w:rFonts w:hint="eastAsia" w:ascii="仿宋" w:hAnsi="仿宋" w:eastAsia="仿宋" w:cs="仿宋"/>
                <w:b w:val="0"/>
                <w:bCs w:val="0"/>
                <w:color w:val="auto"/>
                <w:sz w:val="24"/>
                <w:szCs w:val="24"/>
                <w:highlight w:val="none"/>
                <w:lang w:val="en-US" w:eastAsia="zh-CN"/>
              </w:rPr>
              <w:t>3</w:t>
            </w:r>
            <w:r>
              <w:rPr>
                <w:rFonts w:hint="eastAsia" w:ascii="仿宋" w:hAnsi="仿宋" w:eastAsia="仿宋" w:cs="仿宋"/>
                <w:b w:val="0"/>
                <w:bCs w:val="0"/>
                <w:color w:val="auto"/>
                <w:sz w:val="24"/>
                <w:szCs w:val="24"/>
                <w:highlight w:val="none"/>
                <w:lang w:eastAsia="zh-CN"/>
              </w:rPr>
              <w:t>月</w:t>
            </w:r>
            <w:r>
              <w:rPr>
                <w:rFonts w:hint="eastAsia" w:ascii="仿宋" w:hAnsi="仿宋" w:eastAsia="仿宋" w:cs="仿宋"/>
                <w:b w:val="0"/>
                <w:bCs w:val="0"/>
                <w:color w:val="auto"/>
                <w:sz w:val="24"/>
                <w:szCs w:val="24"/>
                <w:highlight w:val="none"/>
                <w:lang w:val="en-US" w:eastAsia="zh-CN"/>
              </w:rPr>
              <w:t>26</w:t>
            </w:r>
            <w:r>
              <w:rPr>
                <w:rFonts w:hint="eastAsia" w:ascii="仿宋" w:hAnsi="仿宋" w:eastAsia="仿宋" w:cs="仿宋"/>
                <w:b w:val="0"/>
                <w:bCs w:val="0"/>
                <w:color w:val="auto"/>
                <w:sz w:val="24"/>
                <w:szCs w:val="24"/>
                <w:highlight w:val="none"/>
                <w:lang w:eastAsia="zh-CN"/>
              </w:rPr>
              <w:t>日至202</w:t>
            </w:r>
            <w:r>
              <w:rPr>
                <w:rFonts w:hint="eastAsia" w:ascii="仿宋" w:hAnsi="仿宋" w:eastAsia="仿宋" w:cs="仿宋"/>
                <w:b w:val="0"/>
                <w:bCs w:val="0"/>
                <w:color w:val="auto"/>
                <w:sz w:val="24"/>
                <w:szCs w:val="24"/>
                <w:highlight w:val="none"/>
                <w:lang w:val="en-US" w:eastAsia="zh-CN"/>
              </w:rPr>
              <w:t>6</w:t>
            </w:r>
            <w:r>
              <w:rPr>
                <w:rFonts w:hint="eastAsia" w:ascii="仿宋" w:hAnsi="仿宋" w:eastAsia="仿宋" w:cs="仿宋"/>
                <w:b w:val="0"/>
                <w:bCs w:val="0"/>
                <w:color w:val="auto"/>
                <w:sz w:val="24"/>
                <w:szCs w:val="24"/>
                <w:highlight w:val="none"/>
                <w:lang w:eastAsia="zh-CN"/>
              </w:rPr>
              <w:t>年</w:t>
            </w:r>
            <w:r>
              <w:rPr>
                <w:rFonts w:hint="eastAsia" w:ascii="仿宋" w:hAnsi="仿宋" w:eastAsia="仿宋" w:cs="仿宋"/>
                <w:b w:val="0"/>
                <w:bCs w:val="0"/>
                <w:color w:val="auto"/>
                <w:sz w:val="24"/>
                <w:szCs w:val="24"/>
                <w:highlight w:val="none"/>
                <w:lang w:val="en-US" w:eastAsia="zh-CN"/>
              </w:rPr>
              <w:t>8</w:t>
            </w:r>
            <w:r>
              <w:rPr>
                <w:rFonts w:hint="eastAsia" w:ascii="仿宋" w:hAnsi="仿宋" w:eastAsia="仿宋" w:cs="仿宋"/>
                <w:b w:val="0"/>
                <w:bCs w:val="0"/>
                <w:color w:val="auto"/>
                <w:sz w:val="24"/>
                <w:szCs w:val="24"/>
                <w:highlight w:val="none"/>
                <w:lang w:eastAsia="zh-CN"/>
              </w:rPr>
              <w:t>月</w:t>
            </w:r>
            <w:r>
              <w:rPr>
                <w:rFonts w:hint="eastAsia" w:ascii="仿宋" w:hAnsi="仿宋" w:eastAsia="仿宋" w:cs="仿宋"/>
                <w:b w:val="0"/>
                <w:bCs w:val="0"/>
                <w:color w:val="auto"/>
                <w:sz w:val="24"/>
                <w:szCs w:val="24"/>
                <w:highlight w:val="none"/>
                <w:lang w:val="en-US" w:eastAsia="zh-CN"/>
              </w:rPr>
              <w:t>31</w:t>
            </w:r>
            <w:r>
              <w:rPr>
                <w:rFonts w:hint="eastAsia" w:ascii="仿宋" w:hAnsi="仿宋" w:eastAsia="仿宋" w:cs="仿宋"/>
                <w:b w:val="0"/>
                <w:bCs w:val="0"/>
                <w:color w:val="auto"/>
                <w:sz w:val="24"/>
                <w:szCs w:val="24"/>
                <w:highlight w:val="none"/>
                <w:lang w:eastAsia="zh-CN"/>
              </w:rPr>
              <w:t>日</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23" w:hRule="atLeast"/>
        </w:trPr>
        <w:tc>
          <w:tcPr>
            <w:tcW w:w="1872" w:type="dxa"/>
          </w:tcPr>
          <w:p>
            <w:pPr>
              <w:rPr>
                <w:rFonts w:hint="eastAsia" w:ascii="仿宋" w:hAnsi="仿宋" w:eastAsia="仿宋" w:cs="仿宋"/>
              </w:rPr>
            </w:pPr>
            <w:r>
              <w:rPr>
                <w:rFonts w:hint="eastAsia" w:ascii="仿宋" w:hAnsi="仿宋" w:eastAsia="仿宋" w:cs="仿宋"/>
              </w:rPr>
              <w:t>标的提供的地点</w:t>
            </w:r>
          </w:p>
        </w:tc>
        <w:tc>
          <w:tcPr>
            <w:tcW w:w="7527" w:type="dxa"/>
          </w:tcPr>
          <w:p>
            <w:pPr>
              <w:rPr>
                <w:rFonts w:hint="eastAsia" w:ascii="仿宋" w:hAnsi="仿宋" w:eastAsia="仿宋" w:cs="仿宋"/>
              </w:rPr>
            </w:pPr>
            <w:r>
              <w:rPr>
                <w:rFonts w:hint="eastAsia" w:ascii="仿宋" w:hAnsi="仿宋" w:eastAsia="仿宋" w:cs="仿宋"/>
              </w:rPr>
              <w:t>采购人指定地点。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890" w:hRule="atLeast"/>
        </w:trPr>
        <w:tc>
          <w:tcPr>
            <w:tcW w:w="1872" w:type="dxa"/>
          </w:tcPr>
          <w:p>
            <w:pPr>
              <w:rPr>
                <w:rFonts w:hint="eastAsia" w:ascii="仿宋" w:hAnsi="仿宋" w:eastAsia="仿宋" w:cs="仿宋"/>
              </w:rPr>
            </w:pPr>
            <w:r>
              <w:rPr>
                <w:rFonts w:hint="eastAsia" w:ascii="仿宋" w:hAnsi="仿宋" w:eastAsia="仿宋" w:cs="仿宋"/>
              </w:rPr>
              <w:t>付款方式</w:t>
            </w:r>
          </w:p>
        </w:tc>
        <w:tc>
          <w:tcPr>
            <w:tcW w:w="7527" w:type="dxa"/>
          </w:tcPr>
          <w:p>
            <w:pPr>
              <w:rPr>
                <w:rFonts w:hint="eastAsia" w:ascii="仿宋" w:hAnsi="仿宋" w:eastAsia="仿宋" w:cs="仿宋"/>
              </w:rPr>
            </w:pPr>
            <w:r>
              <w:rPr>
                <w:rFonts w:hint="eastAsia" w:ascii="仿宋" w:hAnsi="仿宋" w:eastAsia="仿宋" w:cs="仿宋"/>
              </w:rPr>
              <w:t>支付比例100%,按月支付，采购人在合同生效后第二个月起每月20日前与中标人根据每月实际发生数量结算服务费用，经采购人核对无误后，于结算完毕之日起30天内支付。（每月承包费须经采购人现场考核评分，根据评分结果是否须扣除扣款的情形确定实际应付款数额后支付；付款时中标人应出具与实际应付款数额相符的发票，否则造成不能按时付款的责任由中标人自行承担）。 注：因采购人使用的是财政资金，采购人在前款规定的付款时间为向政府采购支付部门提出办理财政支付申请手续的时间(不含政府财政支付部门审核的时间)，在规定时间内提出支付申请手续后即视为采购人已经按期支付。</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52" w:hRule="atLeast"/>
        </w:trPr>
        <w:tc>
          <w:tcPr>
            <w:tcW w:w="1872" w:type="dxa"/>
          </w:tcPr>
          <w:p>
            <w:pPr>
              <w:rPr>
                <w:rFonts w:hint="eastAsia" w:ascii="仿宋" w:hAnsi="仿宋" w:eastAsia="仿宋" w:cs="仿宋"/>
              </w:rPr>
            </w:pPr>
            <w:r>
              <w:rPr>
                <w:rFonts w:hint="eastAsia" w:ascii="仿宋" w:hAnsi="仿宋" w:eastAsia="仿宋" w:cs="仿宋"/>
              </w:rPr>
              <w:t>验收要求</w:t>
            </w:r>
          </w:p>
        </w:tc>
        <w:tc>
          <w:tcPr>
            <w:tcW w:w="7527" w:type="dxa"/>
          </w:tcPr>
          <w:p>
            <w:pPr>
              <w:rPr>
                <w:rFonts w:hint="eastAsia" w:ascii="仿宋" w:hAnsi="仿宋" w:eastAsia="仿宋" w:cs="仿宋"/>
              </w:rPr>
            </w:pPr>
            <w:r>
              <w:rPr>
                <w:rFonts w:hint="eastAsia" w:ascii="仿宋" w:hAnsi="仿宋" w:eastAsia="仿宋" w:cs="仿宋"/>
              </w:rPr>
              <w:t>进场时中标人应编制作业方案提交采购人审核同意后实施，采购人有权组织进场交接验收工作，对项目使用人、车、设备造册备查，作为后续监管工作开展的参考依据。在项目终止前十个工作日内，由中标人书面向采购人提出移交验收申请。项目期满，中标人必须将全部管理工作及非中标人所有的设施、设备和有关物资及时移交采购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23" w:hRule="atLeast"/>
        </w:trPr>
        <w:tc>
          <w:tcPr>
            <w:tcW w:w="1872" w:type="dxa"/>
          </w:tcPr>
          <w:p>
            <w:pPr>
              <w:rPr>
                <w:rFonts w:hint="eastAsia" w:ascii="仿宋" w:hAnsi="仿宋" w:eastAsia="仿宋" w:cs="仿宋"/>
              </w:rPr>
            </w:pPr>
            <w:r>
              <w:rPr>
                <w:rFonts w:hint="eastAsia" w:ascii="仿宋" w:hAnsi="仿宋" w:eastAsia="仿宋" w:cs="仿宋"/>
              </w:rPr>
              <w:t>履约保证金</w:t>
            </w:r>
          </w:p>
        </w:tc>
        <w:tc>
          <w:tcPr>
            <w:tcW w:w="7527" w:type="dxa"/>
          </w:tcPr>
          <w:p>
            <w:pPr>
              <w:rPr>
                <w:rFonts w:hint="eastAsia" w:ascii="仿宋" w:hAnsi="仿宋" w:eastAsia="仿宋" w:cs="仿宋"/>
              </w:rPr>
            </w:pPr>
            <w:r>
              <w:rPr>
                <w:rFonts w:hint="eastAsia" w:ascii="仿宋" w:hAnsi="仿宋" w:eastAsia="仿宋" w:cs="仿宋"/>
              </w:rPr>
              <w:t>收取比例：</w:t>
            </w:r>
            <w:r>
              <w:rPr>
                <w:rFonts w:hint="eastAsia" w:ascii="仿宋" w:hAnsi="仿宋" w:eastAsia="仿宋" w:cs="仿宋"/>
                <w:lang w:val="en-US" w:eastAsia="zh-CN"/>
              </w:rPr>
              <w:t>10</w:t>
            </w:r>
            <w:r>
              <w:rPr>
                <w:rFonts w:hint="eastAsia" w:ascii="仿宋" w:hAnsi="仿宋" w:eastAsia="仿宋" w:cs="仿宋"/>
              </w:rPr>
              <w:t>%,说明：1、履约保证金的金额：本项目履约保证金为合同金额的</w:t>
            </w:r>
            <w:r>
              <w:rPr>
                <w:rFonts w:hint="eastAsia" w:ascii="仿宋" w:hAnsi="仿宋" w:eastAsia="仿宋" w:cs="仿宋"/>
                <w:lang w:val="en-US" w:eastAsia="zh-CN"/>
              </w:rPr>
              <w:t>10</w:t>
            </w:r>
            <w:r>
              <w:rPr>
                <w:rFonts w:hint="eastAsia" w:ascii="仿宋" w:hAnsi="仿宋" w:eastAsia="仿宋" w:cs="仿宋"/>
              </w:rPr>
              <w:t>%，中标人可自主选择以支票、汇票、本票或金融机构、担保机构出具的保函等非现金方式提交。</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313" w:hRule="atLeast"/>
        </w:trPr>
        <w:tc>
          <w:tcPr>
            <w:tcW w:w="1872" w:type="dxa"/>
          </w:tcPr>
          <w:p>
            <w:pPr>
              <w:rPr>
                <w:rFonts w:hint="eastAsia" w:ascii="仿宋" w:hAnsi="仿宋" w:eastAsia="仿宋" w:cs="仿宋"/>
              </w:rPr>
            </w:pPr>
            <w:r>
              <w:rPr>
                <w:rFonts w:hint="eastAsia" w:ascii="仿宋" w:hAnsi="仿宋" w:eastAsia="仿宋" w:cs="仿宋"/>
              </w:rPr>
              <w:t>其他</w:t>
            </w:r>
          </w:p>
        </w:tc>
        <w:tc>
          <w:tcPr>
            <w:tcW w:w="7527" w:type="dxa"/>
          </w:tcPr>
          <w:p>
            <w:pPr>
              <w:rPr>
                <w:rFonts w:hint="eastAsia" w:ascii="仿宋" w:hAnsi="仿宋" w:eastAsia="仿宋" w:cs="仿宋"/>
              </w:rPr>
            </w:pPr>
            <w:r>
              <w:rPr>
                <w:rFonts w:hint="eastAsia" w:ascii="仿宋" w:hAnsi="仿宋" w:eastAsia="仿宋" w:cs="仿宋"/>
              </w:rPr>
              <w:t>1.其他重要条款，（1）本项目投标报价采用包干制，应包括成本、法定税费和相应的利润，应涵盖本项目招标范围和招标文件所列的各项内容中所述的全部。由投标人根据招标需求自行测算投标报价；一经中标，投标报价即作为中标人与采购人签订的合同金额。 （2）投标人应充分了解项目的位置、情况、道路及任何其它足以影响投标报价的情况，任何因忽视或误解项目情况而导致的索赔或服务期限延长申请将不获批准。 （3）投标人不得期望通过索赔等方式获取补偿，否则，除可能遭到拒绝外，还可能将被作为不良行为记录在案，并可能影响其以后参加政府采购的项目投标。各投标人在投标报价时，应充分考虑投标报价的风险。 （4）“信用中国”、“中国政府采购网”为供应商信用信息的查询渠道，相关信息以开标当日的查询结果为准。</w:t>
            </w:r>
          </w:p>
        </w:tc>
      </w:tr>
    </w:tbl>
    <w:p/>
    <w:p>
      <w:r>
        <w:rPr>
          <w:rFonts w:hint="eastAsia" w:ascii="仿宋" w:hAnsi="仿宋" w:eastAsia="仿宋" w:cs="仿宋"/>
        </w:rPr>
        <w:t>其他商务需求</w:t>
      </w:r>
    </w:p>
    <w:p/>
    <w:tbl>
      <w:tblPr>
        <w:tblStyle w:val="51"/>
        <w:tblW w:w="9258"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740"/>
        <w:gridCol w:w="748"/>
        <w:gridCol w:w="895"/>
        <w:gridCol w:w="687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30" w:hRule="atLeast"/>
        </w:trPr>
        <w:tc>
          <w:tcPr>
            <w:tcW w:w="740" w:type="dxa"/>
          </w:tcPr>
          <w:p>
            <w:pPr>
              <w:jc w:val="center"/>
              <w:rPr>
                <w:rFonts w:hint="eastAsia" w:ascii="仿宋" w:hAnsi="仿宋" w:eastAsia="仿宋" w:cs="仿宋"/>
              </w:rPr>
            </w:pPr>
            <w:r>
              <w:rPr>
                <w:rFonts w:hint="eastAsia" w:ascii="仿宋" w:hAnsi="仿宋" w:eastAsia="仿宋" w:cs="仿宋"/>
              </w:rPr>
              <w:t>参数性质</w:t>
            </w:r>
          </w:p>
        </w:tc>
        <w:tc>
          <w:tcPr>
            <w:tcW w:w="748" w:type="dxa"/>
          </w:tcPr>
          <w:p>
            <w:pPr>
              <w:jc w:val="center"/>
              <w:rPr>
                <w:rFonts w:hint="eastAsia" w:ascii="仿宋" w:hAnsi="仿宋" w:eastAsia="仿宋" w:cs="仿宋"/>
              </w:rPr>
            </w:pPr>
            <w:r>
              <w:rPr>
                <w:rFonts w:hint="eastAsia" w:ascii="仿宋" w:hAnsi="仿宋" w:eastAsia="仿宋" w:cs="仿宋"/>
              </w:rPr>
              <w:t>编号</w:t>
            </w:r>
          </w:p>
        </w:tc>
        <w:tc>
          <w:tcPr>
            <w:tcW w:w="895" w:type="dxa"/>
          </w:tcPr>
          <w:p>
            <w:pPr>
              <w:jc w:val="center"/>
              <w:rPr>
                <w:rFonts w:hint="eastAsia" w:ascii="仿宋" w:hAnsi="仿宋" w:eastAsia="仿宋" w:cs="仿宋"/>
              </w:rPr>
            </w:pPr>
            <w:r>
              <w:rPr>
                <w:rFonts w:hint="eastAsia" w:ascii="仿宋" w:hAnsi="仿宋" w:eastAsia="仿宋" w:cs="仿宋"/>
              </w:rPr>
              <w:t>内容明细</w:t>
            </w:r>
          </w:p>
        </w:tc>
        <w:tc>
          <w:tcPr>
            <w:tcW w:w="6875" w:type="dxa"/>
          </w:tcPr>
          <w:p>
            <w:pPr>
              <w:jc w:val="center"/>
              <w:rPr>
                <w:rFonts w:hint="eastAsia" w:ascii="仿宋" w:hAnsi="仿宋" w:eastAsia="仿宋" w:cs="仿宋"/>
              </w:rPr>
            </w:pPr>
            <w:r>
              <w:rPr>
                <w:rFonts w:hint="eastAsia" w:ascii="仿宋" w:hAnsi="仿宋" w:eastAsia="仿宋" w:cs="仿宋"/>
              </w:rPr>
              <w:t>内容说明</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43" w:hRule="atLeast"/>
        </w:trPr>
        <w:tc>
          <w:tcPr>
            <w:tcW w:w="740" w:type="dxa"/>
          </w:tcPr>
          <w:p>
            <w:pPr>
              <w:jc w:val="center"/>
              <w:rPr>
                <w:rFonts w:hint="eastAsia" w:ascii="仿宋" w:hAnsi="仿宋" w:eastAsia="仿宋" w:cs="仿宋"/>
              </w:rPr>
            </w:pPr>
          </w:p>
        </w:tc>
        <w:tc>
          <w:tcPr>
            <w:tcW w:w="748" w:type="dxa"/>
          </w:tcPr>
          <w:p>
            <w:pPr>
              <w:jc w:val="center"/>
              <w:rPr>
                <w:rFonts w:hint="eastAsia" w:ascii="仿宋" w:hAnsi="仿宋" w:eastAsia="仿宋" w:cs="仿宋"/>
              </w:rPr>
            </w:pPr>
            <w:r>
              <w:rPr>
                <w:rFonts w:hint="eastAsia" w:ascii="仿宋" w:hAnsi="仿宋" w:eastAsia="仿宋" w:cs="仿宋"/>
              </w:rPr>
              <w:t>1</w:t>
            </w:r>
          </w:p>
        </w:tc>
        <w:tc>
          <w:tcPr>
            <w:tcW w:w="895" w:type="dxa"/>
          </w:tcPr>
          <w:p>
            <w:pPr>
              <w:jc w:val="left"/>
              <w:rPr>
                <w:rFonts w:hint="eastAsia" w:ascii="仿宋" w:hAnsi="仿宋" w:eastAsia="仿宋" w:cs="仿宋"/>
              </w:rPr>
            </w:pPr>
            <w:r>
              <w:rPr>
                <w:rFonts w:hint="eastAsia" w:ascii="仿宋" w:hAnsi="仿宋" w:eastAsia="仿宋" w:cs="仿宋"/>
              </w:rPr>
              <w:t>结算方式说明</w:t>
            </w:r>
          </w:p>
        </w:tc>
        <w:tc>
          <w:tcPr>
            <w:tcW w:w="6875" w:type="dxa"/>
          </w:tcPr>
          <w:p>
            <w:pPr>
              <w:jc w:val="left"/>
              <w:rPr>
                <w:rFonts w:hint="eastAsia" w:ascii="仿宋" w:hAnsi="仿宋" w:eastAsia="仿宋" w:cs="仿宋"/>
              </w:rPr>
            </w:pPr>
            <w:r>
              <w:rPr>
                <w:rFonts w:hint="eastAsia" w:ascii="仿宋" w:hAnsi="仿宋" w:eastAsia="仿宋" w:cs="仿宋"/>
              </w:rPr>
              <w:t>市政维护费根据中标下浮率和财政审定结果结算。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214" w:hRule="atLeast"/>
        </w:trPr>
        <w:tc>
          <w:tcPr>
            <w:tcW w:w="740" w:type="dxa"/>
          </w:tcPr>
          <w:p>
            <w:pPr>
              <w:jc w:val="center"/>
              <w:rPr>
                <w:rFonts w:hint="eastAsia" w:ascii="仿宋" w:hAnsi="仿宋" w:eastAsia="仿宋" w:cs="仿宋"/>
              </w:rPr>
            </w:pPr>
          </w:p>
        </w:tc>
        <w:tc>
          <w:tcPr>
            <w:tcW w:w="748" w:type="dxa"/>
          </w:tcPr>
          <w:p>
            <w:pPr>
              <w:jc w:val="center"/>
              <w:rPr>
                <w:rFonts w:hint="eastAsia" w:ascii="仿宋" w:hAnsi="仿宋" w:eastAsia="仿宋" w:cs="仿宋"/>
              </w:rPr>
            </w:pPr>
            <w:r>
              <w:rPr>
                <w:rFonts w:hint="eastAsia" w:ascii="仿宋" w:hAnsi="仿宋" w:eastAsia="仿宋" w:cs="仿宋"/>
              </w:rPr>
              <w:t>2</w:t>
            </w:r>
          </w:p>
        </w:tc>
        <w:tc>
          <w:tcPr>
            <w:tcW w:w="895" w:type="dxa"/>
          </w:tcPr>
          <w:p>
            <w:pPr>
              <w:jc w:val="left"/>
              <w:rPr>
                <w:rFonts w:hint="eastAsia" w:ascii="仿宋" w:hAnsi="仿宋" w:eastAsia="仿宋" w:cs="仿宋"/>
              </w:rPr>
            </w:pPr>
            <w:r>
              <w:rPr>
                <w:rFonts w:hint="eastAsia" w:ascii="仿宋" w:hAnsi="仿宋" w:eastAsia="仿宋" w:cs="仿宋"/>
              </w:rPr>
              <w:t>后续服务及考核</w:t>
            </w:r>
          </w:p>
        </w:tc>
        <w:tc>
          <w:tcPr>
            <w:tcW w:w="6875" w:type="dxa"/>
          </w:tcPr>
          <w:p>
            <w:pPr>
              <w:numPr>
                <w:ilvl w:val="0"/>
                <w:numId w:val="0"/>
              </w:numPr>
              <w:jc w:val="left"/>
              <w:rPr>
                <w:rFonts w:hint="eastAsia" w:ascii="仿宋" w:hAnsi="仿宋" w:eastAsia="仿宋" w:cs="仿宋"/>
              </w:rPr>
            </w:pPr>
            <w:r>
              <w:rPr>
                <w:rFonts w:hint="eastAsia" w:ascii="仿宋" w:hAnsi="仿宋" w:eastAsia="仿宋" w:cs="仿宋"/>
                <w:sz w:val="24"/>
                <w:szCs w:val="24"/>
                <w:lang w:val="en-US" w:eastAsia="zh-CN" w:bidi="ar-SA"/>
              </w:rPr>
              <w:t>1、</w:t>
            </w:r>
            <w:r>
              <w:rPr>
                <w:rFonts w:hint="eastAsia" w:ascii="仿宋" w:hAnsi="仿宋" w:eastAsia="仿宋" w:cs="仿宋"/>
              </w:rPr>
              <w:t>市容巡查所依据的标准：东莞市环境卫生质量和管理条例》</w:t>
            </w:r>
          </w:p>
          <w:p>
            <w:pPr>
              <w:numPr>
                <w:ilvl w:val="0"/>
                <w:numId w:val="0"/>
              </w:numPr>
              <w:jc w:val="left"/>
              <w:rPr>
                <w:rFonts w:hint="eastAsia" w:ascii="仿宋" w:hAnsi="仿宋" w:eastAsia="仿宋" w:cs="仿宋"/>
              </w:rPr>
            </w:pPr>
            <w:r>
              <w:rPr>
                <w:rFonts w:hint="eastAsia" w:ascii="仿宋" w:hAnsi="仿宋" w:eastAsia="仿宋" w:cs="仿宋"/>
                <w:sz w:val="24"/>
                <w:szCs w:val="24"/>
                <w:lang w:val="en-US" w:eastAsia="zh-CN" w:bidi="ar-SA"/>
              </w:rPr>
              <w:t>2、</w:t>
            </w:r>
            <w:r>
              <w:rPr>
                <w:rFonts w:hint="eastAsia" w:ascii="仿宋" w:hAnsi="仿宋" w:eastAsia="仿宋" w:cs="仿宋"/>
              </w:rPr>
              <w:t xml:space="preserve">其他：除以上标准外，市、园区主管部门发布的规范性文件、标准，以及其他相关规定、规范及检查考核标准。如有新发布的管理标准或考核办法以新发布的为准。 </w:t>
            </w:r>
          </w:p>
          <w:p>
            <w:pPr>
              <w:numPr>
                <w:ilvl w:val="0"/>
                <w:numId w:val="0"/>
              </w:numPr>
              <w:jc w:val="left"/>
              <w:rPr>
                <w:rFonts w:hint="eastAsia" w:ascii="仿宋" w:hAnsi="仿宋" w:eastAsia="仿宋" w:cs="仿宋"/>
              </w:rPr>
            </w:pPr>
            <w:r>
              <w:rPr>
                <w:rFonts w:hint="eastAsia" w:ascii="仿宋" w:hAnsi="仿宋" w:eastAsia="仿宋" w:cs="仿宋"/>
                <w:sz w:val="24"/>
                <w:szCs w:val="24"/>
                <w:lang w:val="en-US" w:eastAsia="zh-CN" w:bidi="ar-SA"/>
              </w:rPr>
              <w:t>3、</w:t>
            </w:r>
            <w:r>
              <w:rPr>
                <w:rFonts w:hint="eastAsia" w:ascii="仿宋" w:hAnsi="仿宋" w:eastAsia="仿宋" w:cs="仿宋"/>
              </w:rPr>
              <w:t xml:space="preserve">合同交接过渡期（含合同始止期）要求 ①中标人应在中标通知书发出之日起30自然日内将交接计划、服务方案、人员聘请情况等交由采购人验收，并将设施设备购置、车辆配备情况交由采购人验收，验收发现的问题由中标人在限期内整改完毕再交采购人验收，采购人验收合格后确认中标人正式接管服务项目。 ②为确保项目的平稳过渡，原合同提前解除的，或采购周期内不再续签的，中标人须就原合同乙方为履行相关合同而购置的全部车辆、设备与原合同乙方友好协商，按照公平、公正的原则妥善处置。中标人与原合同乙方无法协商一致时，按照采购人会议决议情况执行，中标人须服从。 ③合同服务期限届满时，中标人应在接到采购人通知后 5 日内向采购人提出最终考核验收移交申请，将全部服务工作和采购人设施设备及时移交采购人，并处理好与作业人员的劳动关系。 ④中标人须在服务期将满或合同即将终止时，在新的服务单位尚未确定或暂未进行接管时，中标人将按照原合同规定全力配合采购人继续做好服务项目的工作。 ⑤在合同交接过渡期（含合同始、止两个交接期）内，中标人应严格按照中标人向采购人出具的《合同交接过渡期（含合同始、止期）的服务承诺函》执行，做好项目服务交接工作。 ⑥中标人需确保交接期间服务质量，否则采购人向政府采购主管部门建议将其加入政府采购“黑名单”。 </w:t>
            </w:r>
          </w:p>
          <w:p>
            <w:pPr>
              <w:numPr>
                <w:ilvl w:val="0"/>
                <w:numId w:val="0"/>
              </w:numPr>
              <w:jc w:val="left"/>
              <w:rPr>
                <w:rFonts w:hint="eastAsia" w:ascii="仿宋" w:hAnsi="仿宋" w:eastAsia="仿宋" w:cs="仿宋"/>
              </w:rPr>
            </w:pPr>
            <w:r>
              <w:rPr>
                <w:rFonts w:hint="eastAsia" w:ascii="仿宋" w:hAnsi="仿宋" w:eastAsia="仿宋" w:cs="仿宋"/>
                <w:lang w:val="en-US" w:eastAsia="zh-CN"/>
              </w:rPr>
              <w:t>4、</w:t>
            </w:r>
            <w:r>
              <w:rPr>
                <w:rFonts w:hint="eastAsia" w:ascii="仿宋" w:hAnsi="仿宋" w:eastAsia="仿宋" w:cs="仿宋"/>
              </w:rPr>
              <w:t>其他要求 ①在项目执行期间，采购人有权委托第三方机构对中标人履约情况进行检查、评估，相关费用由采购人承担。 ②企业履约过程中应借助信息化手段加强管理。由中标人针对本项目建设智慧环卫管理平台（含设备及系统），以实现考勤、实时监控等管理方式，以提高辖区智慧管家系统应用水平。 ③中标人负责处理在履行本合同服务期间发生的一切生产、交通、安全事故等并承担因此产生的所有法律责任和费用，采购人不承担任何责任和费用。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323" w:hRule="atLeast"/>
        </w:trPr>
        <w:tc>
          <w:tcPr>
            <w:tcW w:w="740" w:type="dxa"/>
          </w:tcPr>
          <w:p>
            <w:pPr>
              <w:jc w:val="center"/>
              <w:rPr>
                <w:rFonts w:hint="eastAsia" w:ascii="仿宋" w:hAnsi="仿宋" w:eastAsia="仿宋" w:cs="仿宋"/>
              </w:rPr>
            </w:pPr>
          </w:p>
        </w:tc>
        <w:tc>
          <w:tcPr>
            <w:tcW w:w="748" w:type="dxa"/>
          </w:tcPr>
          <w:p>
            <w:pPr>
              <w:jc w:val="center"/>
              <w:rPr>
                <w:rFonts w:hint="eastAsia" w:ascii="仿宋" w:hAnsi="仿宋" w:eastAsia="仿宋" w:cs="仿宋"/>
              </w:rPr>
            </w:pPr>
            <w:r>
              <w:rPr>
                <w:rFonts w:hint="eastAsia" w:ascii="仿宋" w:hAnsi="仿宋" w:eastAsia="仿宋" w:cs="仿宋"/>
              </w:rPr>
              <w:t>3</w:t>
            </w:r>
          </w:p>
        </w:tc>
        <w:tc>
          <w:tcPr>
            <w:tcW w:w="895" w:type="dxa"/>
          </w:tcPr>
          <w:p>
            <w:pPr>
              <w:jc w:val="left"/>
              <w:rPr>
                <w:rFonts w:hint="eastAsia" w:ascii="仿宋" w:hAnsi="仿宋" w:eastAsia="仿宋" w:cs="仿宋"/>
              </w:rPr>
            </w:pPr>
            <w:r>
              <w:rPr>
                <w:rFonts w:hint="eastAsia" w:ascii="仿宋" w:hAnsi="仿宋" w:eastAsia="仿宋" w:cs="仿宋"/>
              </w:rPr>
              <w:t>退出机制</w:t>
            </w:r>
          </w:p>
        </w:tc>
        <w:tc>
          <w:tcPr>
            <w:tcW w:w="6875" w:type="dxa"/>
          </w:tcPr>
          <w:p>
            <w:pPr>
              <w:jc w:val="left"/>
              <w:rPr>
                <w:rFonts w:hint="eastAsia" w:ascii="仿宋" w:hAnsi="仿宋" w:eastAsia="仿宋" w:cs="仿宋"/>
              </w:rPr>
            </w:pPr>
            <w:r>
              <w:rPr>
                <w:rFonts w:hint="eastAsia" w:ascii="仿宋" w:hAnsi="仿宋" w:eastAsia="仿宋" w:cs="仿宋"/>
              </w:rPr>
              <w:t>（1）采购人按照《松山湖核心区市政维护项目标准及考评办法》进行考核，若项目综合绩效考核分数得分低于60分，采购人有权提前终止合同履行。 （2）中标人委派的项目经理及其他管理人员不能胜任工作，被采购人要求更换两次以上（不含两次）的，采购人有权提前终止合同履行。 （3）因国家建设需要、法律变更、宏观政策、主管部门或采购人管理需要导致需解除合同的，中标人应无条件配合。 （4）合同期内，采购人严格按东莞市相关规定核实、记录服务企业的不良行为，并录入全市环卫服务行业不良行为记录档案。 合同履约过程中，因国家相关政策、法规、标准变化调整需要，或因上级文件要求以及主管部门或采购人的工作需要，采购人有权对项目退出机制进行调整和更新，具体以《松山湖核心区市政维护项目标准及考评办法》为准，中标人需无条件接受。考核办法若与上级文件要求存在冲突，以上级文件要求为准。 （5）中标人不得转包或分包，中标人未征得采购人书面同意，擅自将本合同的承包项目部分或全部转包或分包给他人的，采购人有权单方面解除合同，并没收履约保证金。</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66" w:hRule="atLeast"/>
        </w:trPr>
        <w:tc>
          <w:tcPr>
            <w:tcW w:w="740" w:type="dxa"/>
          </w:tcPr>
          <w:p>
            <w:pPr>
              <w:jc w:val="center"/>
              <w:rPr>
                <w:rFonts w:hint="eastAsia" w:ascii="仿宋" w:hAnsi="仿宋" w:eastAsia="仿宋" w:cs="仿宋"/>
              </w:rPr>
            </w:pPr>
            <w:r>
              <w:rPr>
                <w:rFonts w:hint="eastAsia" w:ascii="仿宋" w:hAnsi="仿宋" w:eastAsia="仿宋" w:cs="仿宋"/>
              </w:rPr>
              <w:t>★</w:t>
            </w:r>
          </w:p>
        </w:tc>
        <w:tc>
          <w:tcPr>
            <w:tcW w:w="748" w:type="dxa"/>
          </w:tcPr>
          <w:p>
            <w:pPr>
              <w:jc w:val="center"/>
              <w:rPr>
                <w:rFonts w:hint="eastAsia" w:ascii="仿宋" w:hAnsi="仿宋" w:eastAsia="仿宋" w:cs="仿宋"/>
              </w:rPr>
            </w:pPr>
            <w:r>
              <w:rPr>
                <w:rFonts w:hint="eastAsia" w:ascii="仿宋" w:hAnsi="仿宋" w:eastAsia="仿宋" w:cs="仿宋"/>
              </w:rPr>
              <w:t>4</w:t>
            </w:r>
          </w:p>
        </w:tc>
        <w:tc>
          <w:tcPr>
            <w:tcW w:w="895" w:type="dxa"/>
          </w:tcPr>
          <w:p>
            <w:pPr>
              <w:jc w:val="left"/>
              <w:rPr>
                <w:rFonts w:hint="eastAsia" w:ascii="仿宋" w:hAnsi="仿宋" w:eastAsia="仿宋" w:cs="仿宋"/>
              </w:rPr>
            </w:pPr>
            <w:r>
              <w:rPr>
                <w:rFonts w:hint="eastAsia" w:ascii="仿宋" w:hAnsi="仿宋" w:eastAsia="仿宋" w:cs="仿宋"/>
                <w:highlight w:val="green"/>
              </w:rPr>
              <w:t>投标报价要求</w:t>
            </w:r>
          </w:p>
        </w:tc>
        <w:tc>
          <w:tcPr>
            <w:tcW w:w="6875" w:type="dxa"/>
          </w:tcPr>
          <w:p>
            <w:pPr>
              <w:jc w:val="left"/>
              <w:rPr>
                <w:rFonts w:hint="eastAsia" w:ascii="仿宋" w:hAnsi="仿宋" w:eastAsia="仿宋" w:cs="仿宋"/>
              </w:rPr>
            </w:pPr>
            <w:r>
              <w:rPr>
                <w:rFonts w:hint="eastAsia" w:ascii="仿宋" w:hAnsi="仿宋" w:eastAsia="仿宋" w:cs="仿宋"/>
              </w:rPr>
              <w:t>（1）投标人的投标报价为总价，并在《分项报价表》中需列明各项服务项目的单价、下浮率、下浮后的总价及市政维护部分以预算总价固定价格进行报价。 （2）本项目服务费包括服务成本、法定税费和管理企业的利润、工人工资、福利、管理费、机械、车辆使用（含燃油费、保险费、养路费、维修保养费、年审费）、设备折旧费、工具费、材料费、除臭费、养老保险、工伤保险、医疗保险、失业保险和水电费（绿化管养服务费包含水费，该费用由中标人支付）、工人培训费、工伤及意外事故补偿赔偿金等一切费用，最后按实际中标价按月结算。 （3）投标人应根据本企业的成本自行决定报价，但不得以低于其企业成本的报价投标； （4）投标人的投标报价不得超过用户需求书中预算总金额及预算控制单价。 （5）投标人的投标报价，应是本项目招标范围和招标文件及合同条款上所列的各项内容中所述的全部，不得以任何理由予以重复，并以投标人在投标书中提出的综合单价或总价为依据。 （6）投标人根据招标文件所提供的资料自行测算投标报价；一经中标，投标报价的单价与总价作为中标人与采购人签订的合同金额。 （7）本项目合同以人民币进行结算。 （8）评审委员会认为投标人的报价明显低于其他通过符合性审查投标人的报价，有可能影响产品质量或者不能诚信履约的，投标人不能在合理的时间内提供书面说明或不能证明其报价合理性的，评标委员会应当将其作为无效投标处理。 （9）采购人应根据本项目实际需求，确定本项目不合理报价的评判标准，供评审委员会在判断投标人的投标报价是否合理，是否可能影服务质量或导致不能诚信履约时参考使用。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948" w:hRule="atLeast"/>
        </w:trPr>
        <w:tc>
          <w:tcPr>
            <w:tcW w:w="740" w:type="dxa"/>
          </w:tcPr>
          <w:p>
            <w:pPr>
              <w:jc w:val="center"/>
              <w:rPr>
                <w:rFonts w:hint="eastAsia" w:ascii="仿宋" w:hAnsi="仿宋" w:eastAsia="仿宋" w:cs="仿宋"/>
              </w:rPr>
            </w:pPr>
          </w:p>
        </w:tc>
        <w:tc>
          <w:tcPr>
            <w:tcW w:w="748" w:type="dxa"/>
          </w:tcPr>
          <w:p>
            <w:pPr>
              <w:jc w:val="center"/>
              <w:rPr>
                <w:rFonts w:hint="eastAsia" w:ascii="仿宋" w:hAnsi="仿宋" w:eastAsia="仿宋" w:cs="仿宋"/>
                <w:lang w:eastAsia="zh-CN"/>
              </w:rPr>
            </w:pPr>
            <w:r>
              <w:rPr>
                <w:rFonts w:hint="eastAsia" w:ascii="仿宋" w:hAnsi="仿宋" w:eastAsia="仿宋" w:cs="仿宋"/>
                <w:lang w:val="en-US" w:eastAsia="zh-CN"/>
              </w:rPr>
              <w:t>5</w:t>
            </w:r>
          </w:p>
        </w:tc>
        <w:tc>
          <w:tcPr>
            <w:tcW w:w="895" w:type="dxa"/>
          </w:tcPr>
          <w:p>
            <w:pPr>
              <w:jc w:val="left"/>
              <w:rPr>
                <w:rFonts w:hint="eastAsia" w:ascii="仿宋" w:hAnsi="仿宋" w:eastAsia="仿宋" w:cs="仿宋"/>
              </w:rPr>
            </w:pPr>
            <w:r>
              <w:rPr>
                <w:rFonts w:hint="eastAsia" w:ascii="仿宋" w:hAnsi="仿宋" w:eastAsia="仿宋" w:cs="仿宋"/>
              </w:rPr>
              <w:t>其他相关要求</w:t>
            </w:r>
          </w:p>
        </w:tc>
        <w:tc>
          <w:tcPr>
            <w:tcW w:w="6875" w:type="dxa"/>
          </w:tcPr>
          <w:p>
            <w:pPr>
              <w:jc w:val="left"/>
              <w:rPr>
                <w:rFonts w:hint="eastAsia" w:ascii="仿宋" w:hAnsi="仿宋" w:eastAsia="仿宋" w:cs="仿宋"/>
              </w:rPr>
            </w:pPr>
            <w:r>
              <w:rPr>
                <w:rFonts w:hint="eastAsia" w:ascii="仿宋" w:hAnsi="仿宋" w:eastAsia="仿宋" w:cs="仿宋"/>
              </w:rPr>
              <w:t>中标人应当按法律、法规、规章和其他规范性文件的规定开展各项工作。因重大活动、应急事件、突发事件等需要，中标人必须无条件地完成采购人交办的任务。</w:t>
            </w:r>
          </w:p>
        </w:tc>
      </w:tr>
    </w:tbl>
    <w:p/>
    <w:tbl>
      <w:tblPr>
        <w:tblStyle w:val="51"/>
        <w:tblW w:w="924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3080"/>
        <w:gridCol w:w="616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270" w:hRule="atLeast"/>
        </w:trPr>
        <w:tc>
          <w:tcPr>
            <w:tcW w:w="3080" w:type="dxa"/>
          </w:tcPr>
          <w:p>
            <w:pPr>
              <w:rPr>
                <w:rFonts w:hint="eastAsia" w:ascii="仿宋" w:hAnsi="仿宋" w:eastAsia="仿宋" w:cs="仿宋"/>
              </w:rPr>
            </w:pPr>
            <w:r>
              <w:rPr>
                <w:rFonts w:hint="eastAsia" w:ascii="仿宋" w:hAnsi="仿宋" w:eastAsia="仿宋" w:cs="仿宋"/>
              </w:rPr>
              <w:t>说明</w:t>
            </w:r>
          </w:p>
        </w:tc>
        <w:tc>
          <w:tcPr>
            <w:tcW w:w="6160" w:type="dxa"/>
          </w:tcPr>
          <w:p>
            <w:pPr>
              <w:jc w:val="left"/>
              <w:rPr>
                <w:rFonts w:hint="eastAsia" w:ascii="仿宋" w:hAnsi="仿宋" w:eastAsia="仿宋" w:cs="仿宋"/>
              </w:rPr>
            </w:pPr>
            <w:r>
              <w:rPr>
                <w:rFonts w:hint="eastAsia" w:ascii="仿宋" w:hAnsi="仿宋" w:eastAsia="仿宋" w:cs="仿宋"/>
              </w:rPr>
              <w:t>打“★”号条款为实质性条款，若有任何一条负偏离或不满足则导致投标（响应）无效。</w:t>
            </w:r>
            <w:r>
              <w:rPr>
                <w:rFonts w:hint="eastAsia" w:ascii="仿宋" w:hAnsi="仿宋" w:eastAsia="仿宋" w:cs="仿宋"/>
              </w:rPr>
              <w:br w:type="textWrapping"/>
            </w:r>
            <w:r>
              <w:rPr>
                <w:rFonts w:hint="eastAsia" w:ascii="仿宋" w:hAnsi="仿宋" w:eastAsia="仿宋" w:cs="仿宋"/>
              </w:rPr>
              <w:t>打“▲”号条款为重要参数（如有），若有部分“▲”条款未响应或不满足，将根据评审要求影响其得分，但不作为无效投标（响应）条款。</w:t>
            </w:r>
          </w:p>
        </w:tc>
      </w:tr>
    </w:tbl>
    <w:p>
      <w:pPr>
        <w:rPr>
          <w:rFonts w:hint="eastAsia" w:ascii="仿宋" w:hAnsi="仿宋" w:eastAsia="仿宋" w:cs="仿宋"/>
        </w:rPr>
      </w:pPr>
      <w:r>
        <w:rPr>
          <w:rFonts w:hint="eastAsia" w:ascii="仿宋" w:hAnsi="仿宋" w:eastAsia="仿宋" w:cs="仿宋"/>
          <w:b/>
        </w:rPr>
        <w:t>2.技术标准与要求</w:t>
      </w:r>
    </w:p>
    <w:p/>
    <w:p>
      <w:pPr>
        <w:rPr>
          <w:rFonts w:hint="eastAsia" w:ascii="仿宋" w:hAnsi="仿宋" w:eastAsia="仿宋" w:cs="仿宋"/>
        </w:rPr>
      </w:pPr>
      <w:r>
        <w:rPr>
          <w:rFonts w:hint="eastAsia" w:ascii="仿宋" w:hAnsi="仿宋" w:eastAsia="仿宋" w:cs="仿宋"/>
          <w:b/>
        </w:rPr>
        <w:t>附表一：松山湖核心区域市政维护服务项目</w:t>
      </w:r>
      <w:r>
        <w:rPr>
          <w:rFonts w:hint="eastAsia" w:ascii="仿宋" w:hAnsi="仿宋" w:eastAsia="仿宋" w:cs="仿宋"/>
          <w:b/>
          <w:lang w:val="en-US" w:eastAsia="zh-CN"/>
        </w:rPr>
        <w:t>第三标段：</w:t>
      </w:r>
    </w:p>
    <w:tbl>
      <w:tblPr>
        <w:tblStyle w:val="51"/>
        <w:tblW w:w="9318"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203"/>
        <w:gridCol w:w="722"/>
        <w:gridCol w:w="739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27" w:hRule="atLeast"/>
        </w:trPr>
        <w:tc>
          <w:tcPr>
            <w:tcW w:w="1203" w:type="dxa"/>
          </w:tcPr>
          <w:p>
            <w:pPr>
              <w:rPr>
                <w:rFonts w:hint="eastAsia" w:ascii="仿宋" w:hAnsi="仿宋" w:eastAsia="仿宋" w:cs="仿宋"/>
              </w:rPr>
            </w:pPr>
            <w:r>
              <w:rPr>
                <w:rFonts w:hint="eastAsia" w:ascii="仿宋" w:hAnsi="仿宋" w:eastAsia="仿宋" w:cs="仿宋"/>
              </w:rPr>
              <w:t>参数性质</w:t>
            </w:r>
          </w:p>
        </w:tc>
        <w:tc>
          <w:tcPr>
            <w:tcW w:w="722" w:type="dxa"/>
          </w:tcPr>
          <w:p>
            <w:pPr>
              <w:rPr>
                <w:rFonts w:hint="eastAsia" w:ascii="仿宋" w:hAnsi="仿宋" w:eastAsia="仿宋" w:cs="仿宋"/>
              </w:rPr>
            </w:pPr>
            <w:r>
              <w:rPr>
                <w:rFonts w:hint="eastAsia" w:ascii="仿宋" w:hAnsi="仿宋" w:eastAsia="仿宋" w:cs="仿宋"/>
              </w:rPr>
              <w:t>序号</w:t>
            </w:r>
          </w:p>
        </w:tc>
        <w:tc>
          <w:tcPr>
            <w:tcW w:w="7393" w:type="dxa"/>
          </w:tcPr>
          <w:p>
            <w:pPr>
              <w:rPr>
                <w:rFonts w:hint="eastAsia" w:ascii="仿宋" w:hAnsi="仿宋" w:eastAsia="仿宋" w:cs="仿宋"/>
              </w:rPr>
            </w:pPr>
            <w:r>
              <w:rPr>
                <w:rFonts w:hint="eastAsia" w:ascii="仿宋" w:hAnsi="仿宋" w:eastAsia="仿宋" w:cs="仿宋"/>
              </w:rPr>
              <w:t>具体技术(参数)要求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158" w:hRule="atLeast"/>
        </w:trPr>
        <w:tc>
          <w:tcPr>
            <w:tcW w:w="1203" w:type="dxa"/>
          </w:tcPr>
          <w:p>
            <w:pPr>
              <w:rPr>
                <w:rFonts w:hint="eastAsia" w:ascii="仿宋" w:hAnsi="仿宋" w:eastAsia="仿宋" w:cs="仿宋"/>
              </w:rPr>
            </w:pPr>
          </w:p>
        </w:tc>
        <w:tc>
          <w:tcPr>
            <w:tcW w:w="722" w:type="dxa"/>
          </w:tcPr>
          <w:p>
            <w:pPr>
              <w:rPr>
                <w:rFonts w:hint="eastAsia" w:ascii="仿宋" w:hAnsi="仿宋" w:eastAsia="仿宋" w:cs="仿宋"/>
                <w:lang w:eastAsia="zh-CN"/>
              </w:rPr>
            </w:pPr>
            <w:r>
              <w:rPr>
                <w:rFonts w:hint="eastAsia" w:ascii="仿宋" w:hAnsi="仿宋" w:eastAsia="仿宋" w:cs="仿宋"/>
                <w:lang w:val="en-US" w:eastAsia="zh-CN"/>
              </w:rPr>
              <w:t>1</w:t>
            </w:r>
          </w:p>
        </w:tc>
        <w:tc>
          <w:tcPr>
            <w:tcW w:w="7393" w:type="dxa"/>
          </w:tcPr>
          <w:p>
            <w:pPr>
              <w:jc w:val="both"/>
              <w:rPr>
                <w:rFonts w:hint="eastAsia" w:ascii="仿宋" w:hAnsi="仿宋" w:eastAsia="仿宋" w:cs="仿宋"/>
              </w:rPr>
            </w:pPr>
            <w:r>
              <w:rPr>
                <w:rFonts w:hint="eastAsia" w:ascii="仿宋" w:hAnsi="仿宋" w:eastAsia="仿宋" w:cs="仿宋"/>
                <w:b/>
                <w:sz w:val="21"/>
              </w:rPr>
              <w:t>市政维护服务范围</w:t>
            </w:r>
          </w:p>
          <w:p>
            <w:pPr>
              <w:ind w:firstLine="420"/>
              <w:jc w:val="both"/>
              <w:rPr>
                <w:rFonts w:hint="eastAsia" w:ascii="仿宋" w:hAnsi="仿宋" w:eastAsia="仿宋" w:cs="仿宋"/>
              </w:rPr>
            </w:pPr>
            <w:r>
              <w:rPr>
                <w:rFonts w:hint="eastAsia" w:ascii="仿宋" w:hAnsi="仿宋" w:eastAsia="仿宋" w:cs="仿宋"/>
                <w:sz w:val="21"/>
              </w:rPr>
              <w:t>对辖区内的市政道路及公园广场等市政公共设施进行维修、养护和管理，包括但不限于以下事项：混凝土路面修补、沥青路面维修、人行道（绿道）修补、广场砖路面修补、雨水和通讯检查井盖井座修补、检查井升降、市政消防栓维修、通讯检查井清理、路缘石修补、花岗岩挡车柱、反光柱、各类标志牌修补、标线标识维护、通讯管道清通维护、公园亭台楼阁设施维护、护网护栏维护、公厕基建设施维修、仓库设施维修、突击任务或恶劣天气安全应急抢修、以及其它市政公共设施设备零星修缮工程等，同时包括对维护范围内所有市政公共设施进行巡查管理。</w:t>
            </w:r>
          </w:p>
          <w:p>
            <w:pPr>
              <w:ind w:firstLine="420"/>
              <w:jc w:val="both"/>
              <w:rPr>
                <w:rFonts w:hint="eastAsia" w:ascii="仿宋" w:hAnsi="仿宋" w:eastAsia="仿宋" w:cs="仿宋"/>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735" w:hRule="atLeast"/>
        </w:trPr>
        <w:tc>
          <w:tcPr>
            <w:tcW w:w="1203" w:type="dxa"/>
          </w:tcPr>
          <w:p>
            <w:pPr>
              <w:rPr>
                <w:rFonts w:hint="eastAsia" w:ascii="仿宋" w:hAnsi="仿宋" w:eastAsia="仿宋" w:cs="仿宋"/>
              </w:rPr>
            </w:pPr>
          </w:p>
        </w:tc>
        <w:tc>
          <w:tcPr>
            <w:tcW w:w="722" w:type="dxa"/>
          </w:tcPr>
          <w:p>
            <w:pPr>
              <w:rPr>
                <w:rFonts w:hint="eastAsia" w:ascii="仿宋" w:hAnsi="仿宋" w:eastAsia="仿宋" w:cs="仿宋"/>
                <w:lang w:eastAsia="zh-CN"/>
              </w:rPr>
            </w:pPr>
            <w:r>
              <w:rPr>
                <w:rFonts w:hint="eastAsia" w:ascii="仿宋" w:hAnsi="仿宋" w:eastAsia="仿宋" w:cs="仿宋"/>
                <w:lang w:val="en-US" w:eastAsia="zh-CN"/>
              </w:rPr>
              <w:t>2</w:t>
            </w:r>
          </w:p>
        </w:tc>
        <w:tc>
          <w:tcPr>
            <w:tcW w:w="7393" w:type="dxa"/>
          </w:tcPr>
          <w:p>
            <w:pPr>
              <w:jc w:val="both"/>
              <w:rPr>
                <w:rFonts w:hint="eastAsia" w:ascii="仿宋" w:hAnsi="仿宋" w:eastAsia="仿宋" w:cs="仿宋"/>
              </w:rPr>
            </w:pPr>
            <w:r>
              <w:rPr>
                <w:rFonts w:hint="eastAsia" w:ascii="仿宋" w:hAnsi="仿宋" w:eastAsia="仿宋" w:cs="仿宋"/>
                <w:b/>
                <w:sz w:val="21"/>
              </w:rPr>
              <w:t>市政维护服务内容</w:t>
            </w:r>
          </w:p>
          <w:p>
            <w:pPr>
              <w:ind w:firstLine="420"/>
              <w:jc w:val="both"/>
              <w:rPr>
                <w:rFonts w:hint="eastAsia" w:ascii="仿宋" w:hAnsi="仿宋" w:eastAsia="仿宋" w:cs="仿宋"/>
              </w:rPr>
            </w:pPr>
            <w:r>
              <w:rPr>
                <w:rFonts w:hint="eastAsia" w:ascii="仿宋" w:hAnsi="仿宋" w:eastAsia="仿宋" w:cs="仿宋"/>
                <w:sz w:val="21"/>
              </w:rPr>
              <w:t>本项目市政维修为松山湖核心区市政设施维修，主要内容包括但不限于：现有市政道路、公园广场、市政消防栓及其它附属市政设施（不包含城市桥梁设施）、环境卫生设施设备，以及采购服务资格年限内该区域新建移交管理的市政道路、公园广场、市政消防栓及其附属市政设施的维护管理。</w:t>
            </w:r>
          </w:p>
          <w:p>
            <w:pPr>
              <w:ind w:firstLine="420"/>
              <w:jc w:val="both"/>
              <w:rPr>
                <w:rFonts w:hint="eastAsia" w:ascii="仿宋" w:hAnsi="仿宋" w:eastAsia="仿宋" w:cs="仿宋"/>
                <w:lang w:eastAsia="zh-CN"/>
              </w:rPr>
            </w:pPr>
            <w:r>
              <w:rPr>
                <w:rFonts w:hint="eastAsia" w:ascii="仿宋" w:hAnsi="仿宋" w:eastAsia="仿宋" w:cs="仿宋"/>
                <w:sz w:val="21"/>
              </w:rPr>
              <w:t>协助采购人对环卫绿化市政维护的合同管理</w:t>
            </w:r>
            <w:r>
              <w:rPr>
                <w:rFonts w:hint="eastAsia" w:ascii="仿宋" w:hAnsi="仿宋" w:eastAsia="仿宋" w:cs="仿宋"/>
                <w:sz w:val="21"/>
                <w:lang w:eastAsia="zh-CN"/>
              </w:rPr>
              <w:t>。</w:t>
            </w:r>
          </w:p>
          <w:p>
            <w:pPr>
              <w:ind w:firstLine="420"/>
              <w:jc w:val="both"/>
              <w:rPr>
                <w:rFonts w:hint="eastAsia" w:ascii="仿宋" w:hAnsi="仿宋" w:eastAsia="仿宋" w:cs="仿宋"/>
              </w:rPr>
            </w:pPr>
            <w:r>
              <w:rPr>
                <w:rFonts w:hint="eastAsia" w:ascii="仿宋" w:hAnsi="仿宋" w:eastAsia="仿宋" w:cs="仿宋"/>
                <w:sz w:val="21"/>
              </w:rPr>
              <w:t>做好辖区环卫、绿化、市政、执法等城管领域巡查监管工作，及时巡查发现问题并反馈；不定期组织开展辖区监察工作，及时发现问题并反馈；对违反城市管理法规的其他行为依法依规进行管理。</w:t>
            </w:r>
          </w:p>
          <w:p>
            <w:pPr>
              <w:ind w:firstLine="420"/>
              <w:jc w:val="both"/>
              <w:rPr>
                <w:rFonts w:hint="eastAsia" w:ascii="仿宋" w:hAnsi="仿宋" w:eastAsia="仿宋" w:cs="仿宋"/>
              </w:rPr>
            </w:pPr>
            <w:r>
              <w:rPr>
                <w:rFonts w:hint="eastAsia" w:ascii="仿宋" w:hAnsi="仿宋" w:eastAsia="仿宋" w:cs="仿宋"/>
                <w:sz w:val="21"/>
              </w:rPr>
              <w:t>在合同履行期间，因政策变化、上级主管部门要求或松山湖实际管理需要，导致实际服务范围或内容或数量变更的，中标人需无条件服从安排。因项目履约情况变化导致服务费变动，当服务量减少时，根据实际履约服务内容、数量核算支付对应服务费用；当服务费增加金额未超过合同金额10%时，通过签订补充协议相应增加服务经费（从增加之日开始计算服务费用）。</w:t>
            </w:r>
          </w:p>
          <w:p>
            <w:pPr>
              <w:ind w:firstLine="420"/>
              <w:jc w:val="both"/>
              <w:rPr>
                <w:rFonts w:hint="eastAsia" w:ascii="仿宋" w:hAnsi="仿宋" w:eastAsia="仿宋" w:cs="仿宋"/>
              </w:rP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49" w:hRule="atLeast"/>
        </w:trPr>
        <w:tc>
          <w:tcPr>
            <w:tcW w:w="1203" w:type="dxa"/>
          </w:tcPr>
          <w:p>
            <w:pPr>
              <w:rPr>
                <w:rFonts w:hint="eastAsia" w:ascii="仿宋" w:hAnsi="仿宋" w:eastAsia="仿宋" w:cs="仿宋"/>
              </w:rPr>
            </w:pPr>
          </w:p>
        </w:tc>
        <w:tc>
          <w:tcPr>
            <w:tcW w:w="722" w:type="dxa"/>
          </w:tcPr>
          <w:p>
            <w:pPr>
              <w:rPr>
                <w:rFonts w:hint="eastAsia" w:ascii="仿宋" w:hAnsi="仿宋" w:eastAsia="仿宋" w:cs="仿宋"/>
              </w:rPr>
            </w:pPr>
            <w:r>
              <w:rPr>
                <w:rFonts w:hint="eastAsia" w:ascii="仿宋" w:hAnsi="仿宋" w:eastAsia="仿宋" w:cs="仿宋"/>
              </w:rPr>
              <w:t>3</w:t>
            </w:r>
          </w:p>
        </w:tc>
        <w:tc>
          <w:tcPr>
            <w:tcW w:w="7393" w:type="dxa"/>
          </w:tcPr>
          <w:p>
            <w:pPr>
              <w:jc w:val="both"/>
              <w:rPr>
                <w:rFonts w:hint="eastAsia" w:ascii="仿宋" w:hAnsi="仿宋" w:eastAsia="仿宋" w:cs="仿宋"/>
              </w:rPr>
            </w:pPr>
            <w:r>
              <w:rPr>
                <w:rFonts w:hint="eastAsia" w:ascii="仿宋" w:hAnsi="仿宋" w:eastAsia="仿宋" w:cs="仿宋"/>
                <w:b/>
                <w:sz w:val="21"/>
              </w:rPr>
              <w:t>市政设施维护服务要求</w:t>
            </w:r>
          </w:p>
          <w:p>
            <w:pPr>
              <w:ind w:firstLine="420" w:firstLineChars="200"/>
              <w:jc w:val="both"/>
              <w:rPr>
                <w:rFonts w:hint="eastAsia" w:ascii="仿宋" w:hAnsi="仿宋" w:eastAsia="仿宋" w:cs="仿宋"/>
              </w:rPr>
            </w:pPr>
            <w:r>
              <w:rPr>
                <w:rFonts w:hint="eastAsia" w:ascii="仿宋" w:hAnsi="仿宋" w:eastAsia="仿宋" w:cs="仿宋"/>
                <w:sz w:val="21"/>
                <w:lang w:val="en-US" w:eastAsia="zh-CN"/>
              </w:rPr>
              <w:t>1</w:t>
            </w:r>
            <w:r>
              <w:rPr>
                <w:rFonts w:hint="eastAsia" w:ascii="仿宋" w:hAnsi="仿宋" w:eastAsia="仿宋" w:cs="仿宋"/>
                <w:sz w:val="21"/>
              </w:rPr>
              <w:t>、应急项目（如：突击任务抢修、领导交办、网络问政、恶劣天气、市政设施危险源等需短时间内完成的紧急项目），投标人必须在接到维护通知1.5小时内到达现场，对应急事件做出回应并马上进行妥善处理。如因投标人未能按要求及时到达现场并做好安全警示工作，或未按时间要求完成修复工作，而造成恶劣影响的（包括造成行人身体财产损失、有群众投诉造成严重后果、受到管委会及以上领导批评等），投标人除承担相应的经济和法律责任外，还需赔偿采购人全部损失，并向采购人支付10000元违约金，同时采购人有权单方面解除合同。</w:t>
            </w:r>
          </w:p>
          <w:p>
            <w:pPr>
              <w:ind w:firstLine="420"/>
              <w:jc w:val="both"/>
              <w:rPr>
                <w:rFonts w:hint="eastAsia" w:ascii="仿宋" w:hAnsi="仿宋" w:eastAsia="仿宋" w:cs="仿宋"/>
              </w:rPr>
            </w:pPr>
            <w:r>
              <w:rPr>
                <w:rFonts w:hint="eastAsia" w:ascii="仿宋" w:hAnsi="仿宋" w:eastAsia="仿宋" w:cs="仿宋"/>
                <w:sz w:val="21"/>
                <w:lang w:val="en-US" w:eastAsia="zh-CN"/>
              </w:rPr>
              <w:t>2</w:t>
            </w:r>
            <w:r>
              <w:rPr>
                <w:rFonts w:hint="eastAsia" w:ascii="仿宋" w:hAnsi="仿宋" w:eastAsia="仿宋" w:cs="仿宋"/>
                <w:sz w:val="21"/>
              </w:rPr>
              <w:t>、中标人每天对养护范围内的所有市政设施进行巡查；如发现问题，负责按规范要求设置安全警示，并进行拍照丈量，向采购人提交照片及相关资料，待采购人确认并同意施工后，方能对现场进行施工。因中标人巡查工作失误，没有及时发现存在问题，而造成恶劣影响（包括造成行人身体财产损失、有群众投诉造成严重后果的、管委会及以上领导批评等），中标人除承担相应的经济和法律责任外，还需赔偿采购人全部损失，并向采购人支付10000元违约金，同时采购人有权单方面解除合同。</w:t>
            </w:r>
          </w:p>
          <w:p>
            <w:pPr>
              <w:ind w:firstLine="420"/>
              <w:jc w:val="both"/>
              <w:rPr>
                <w:rFonts w:hint="eastAsia" w:ascii="仿宋" w:hAnsi="仿宋" w:eastAsia="仿宋" w:cs="仿宋"/>
              </w:rPr>
            </w:pPr>
            <w:r>
              <w:rPr>
                <w:rFonts w:hint="eastAsia" w:ascii="仿宋" w:hAnsi="仿宋" w:eastAsia="仿宋" w:cs="仿宋"/>
                <w:sz w:val="21"/>
                <w:lang w:val="en-US" w:eastAsia="zh-CN"/>
              </w:rPr>
              <w:t>3</w:t>
            </w:r>
            <w:r>
              <w:rPr>
                <w:rFonts w:hint="eastAsia" w:ascii="仿宋" w:hAnsi="仿宋" w:eastAsia="仿宋" w:cs="仿宋"/>
                <w:sz w:val="21"/>
              </w:rPr>
              <w:t>、所有市政设施发现被损坏或被盗，存在安全隐患的，必须立刻上报采购人，采购人同意施工的，必须在12小时内修复（一般故障2小时内修复；排除故障4小时内修复；超过22:00发生的故障等重大事故一般应在12小时内修复），特殊原因不能立即修复的，必须在2小时内做好安全警示。中标人违反本条约定的，中标人每次向采购人支付5000元违约金。</w:t>
            </w:r>
          </w:p>
          <w:p>
            <w:pPr>
              <w:ind w:firstLine="420"/>
              <w:jc w:val="both"/>
              <w:rPr>
                <w:rFonts w:hint="eastAsia" w:ascii="仿宋" w:hAnsi="仿宋" w:eastAsia="仿宋" w:cs="仿宋"/>
              </w:rPr>
            </w:pPr>
            <w:r>
              <w:rPr>
                <w:rFonts w:hint="eastAsia" w:ascii="仿宋" w:hAnsi="仿宋" w:eastAsia="仿宋" w:cs="仿宋"/>
                <w:sz w:val="21"/>
                <w:lang w:val="en-US" w:eastAsia="zh-CN"/>
              </w:rPr>
              <w:t>4</w:t>
            </w:r>
            <w:r>
              <w:rPr>
                <w:rFonts w:hint="eastAsia" w:ascii="仿宋" w:hAnsi="仿宋" w:eastAsia="仿宋" w:cs="仿宋"/>
                <w:sz w:val="21"/>
              </w:rPr>
              <w:t>、在协议服务资格年限内，如有紧急或重要任务的，中标服务单位必须无条件承接和服从招标单位的工作安排，包括跨区域的工作任务。</w:t>
            </w:r>
          </w:p>
          <w:p>
            <w:pPr>
              <w:ind w:firstLine="420"/>
              <w:jc w:val="both"/>
              <w:rPr>
                <w:rFonts w:hint="eastAsia" w:ascii="仿宋" w:hAnsi="仿宋" w:eastAsia="仿宋" w:cs="仿宋"/>
              </w:rPr>
            </w:pPr>
            <w:r>
              <w:rPr>
                <w:rFonts w:hint="eastAsia" w:ascii="仿宋" w:hAnsi="仿宋" w:eastAsia="仿宋" w:cs="仿宋"/>
                <w:sz w:val="21"/>
                <w:lang w:val="en-US" w:eastAsia="zh-CN"/>
              </w:rPr>
              <w:t>5</w:t>
            </w:r>
            <w:r>
              <w:rPr>
                <w:rFonts w:hint="eastAsia" w:ascii="仿宋" w:hAnsi="仿宋" w:eastAsia="仿宋" w:cs="仿宋"/>
                <w:sz w:val="21"/>
              </w:rPr>
              <w:t>、中标人必须熟悉掌握养护范围内的所有涉及市政设施占用、破坏、迁移、改造等施工建设情况，对无施工许可等手续或无责任单位造成市政设施人为破坏的由中标单位负责免费恢复。</w:t>
            </w:r>
          </w:p>
          <w:p>
            <w:pPr>
              <w:ind w:firstLine="420"/>
              <w:jc w:val="both"/>
              <w:rPr>
                <w:rFonts w:hint="eastAsia" w:ascii="仿宋" w:hAnsi="仿宋" w:eastAsia="仿宋" w:cs="仿宋"/>
              </w:rPr>
            </w:pPr>
            <w:r>
              <w:rPr>
                <w:rFonts w:hint="eastAsia" w:ascii="仿宋" w:hAnsi="仿宋" w:eastAsia="仿宋" w:cs="仿宋"/>
                <w:sz w:val="21"/>
                <w:lang w:val="en-US" w:eastAsia="zh-CN"/>
              </w:rPr>
              <w:t>6</w:t>
            </w:r>
            <w:r>
              <w:rPr>
                <w:rFonts w:hint="eastAsia" w:ascii="仿宋" w:hAnsi="仿宋" w:eastAsia="仿宋" w:cs="仿宋"/>
                <w:sz w:val="21"/>
              </w:rPr>
              <w:t>、人员及队伍要求</w:t>
            </w:r>
          </w:p>
          <w:p>
            <w:pPr>
              <w:ind w:firstLine="420"/>
              <w:jc w:val="both"/>
              <w:rPr>
                <w:rFonts w:hint="eastAsia" w:ascii="仿宋" w:hAnsi="仿宋" w:eastAsia="仿宋" w:cs="仿宋"/>
              </w:rPr>
            </w:pPr>
            <w:r>
              <w:rPr>
                <w:rFonts w:hint="eastAsia" w:ascii="仿宋" w:hAnsi="仿宋" w:eastAsia="仿宋" w:cs="仿宋"/>
                <w:sz w:val="21"/>
              </w:rPr>
              <w:t>（1）中标人派出的实施服务人员应具备相关的专业知识及技术水平，熟悉项目施工所需货物的规格、技术指标及安装工艺，有足够能力完成项目的施工工作。服务人员中必须至少有一名市政工程专业的工程师和工程预算造价员，施工人员数量不得少于30人。</w:t>
            </w:r>
          </w:p>
          <w:p>
            <w:pPr>
              <w:ind w:firstLine="420"/>
              <w:jc w:val="both"/>
              <w:rPr>
                <w:rFonts w:hint="eastAsia" w:ascii="仿宋" w:hAnsi="仿宋" w:eastAsia="仿宋" w:cs="仿宋"/>
              </w:rPr>
            </w:pPr>
            <w:r>
              <w:rPr>
                <w:rFonts w:hint="eastAsia" w:ascii="仿宋" w:hAnsi="仿宋" w:eastAsia="仿宋" w:cs="仿宋"/>
                <w:sz w:val="21"/>
              </w:rPr>
              <w:t>（2）中标人派出的维护队伍必须具有相应维修、施工资质，施工人员持证上岗，保证维修工程完成后达到合同维护、保养服务条款的要求。中标人违反本条约定的，采购人有权随时单方解除合同，中标人应当向采购人支付违约金50000元；</w:t>
            </w:r>
          </w:p>
          <w:p>
            <w:pPr>
              <w:ind w:firstLine="420"/>
              <w:jc w:val="both"/>
              <w:rPr>
                <w:rFonts w:hint="eastAsia" w:ascii="仿宋" w:hAnsi="仿宋" w:eastAsia="仿宋" w:cs="仿宋"/>
              </w:rPr>
            </w:pPr>
            <w:r>
              <w:rPr>
                <w:rFonts w:hint="eastAsia" w:ascii="仿宋" w:hAnsi="仿宋" w:eastAsia="仿宋" w:cs="仿宋"/>
                <w:sz w:val="21"/>
              </w:rPr>
              <w:t>（3）中标人在收到中标通知书后，在签订合同之前，须将投标文件中承诺的投入本项目的项目负责人和主要技术人员的名单向采购人进行申报，以做备案；如发生人员的变更，在取得采购人同意后，应及时向采购人进行申报及替换，所替换的人员专业要相符，职称与服务能力不低于原备案人员。在从事协议服务的过程中，如发现中标人服务的主要专职人员没有在采购人进行备案或冒名顶替的，将作以下处理：</w:t>
            </w:r>
          </w:p>
          <w:p>
            <w:pPr>
              <w:ind w:firstLine="420"/>
              <w:jc w:val="both"/>
              <w:rPr>
                <w:rFonts w:hint="eastAsia" w:ascii="仿宋" w:hAnsi="仿宋" w:eastAsia="仿宋" w:cs="仿宋"/>
              </w:rPr>
            </w:pPr>
            <w:r>
              <w:rPr>
                <w:rFonts w:hint="eastAsia" w:ascii="仿宋" w:hAnsi="仿宋" w:eastAsia="仿宋" w:cs="仿宋"/>
                <w:sz w:val="21"/>
              </w:rPr>
              <w:t>①第一次发现，给予中标人书面警告，并要求其支付每人次500元的违约金；</w:t>
            </w:r>
          </w:p>
          <w:p>
            <w:pPr>
              <w:ind w:firstLine="420"/>
              <w:jc w:val="both"/>
              <w:rPr>
                <w:rFonts w:hint="eastAsia" w:ascii="仿宋" w:hAnsi="仿宋" w:eastAsia="仿宋" w:cs="仿宋"/>
              </w:rPr>
            </w:pPr>
            <w:r>
              <w:rPr>
                <w:rFonts w:hint="eastAsia" w:ascii="仿宋" w:hAnsi="仿宋" w:eastAsia="仿宋" w:cs="仿宋"/>
                <w:sz w:val="21"/>
              </w:rPr>
              <w:t>②第二次发现，给予中标人通报批评，并要求其支付每人次1000元的违约金；</w:t>
            </w:r>
          </w:p>
          <w:p>
            <w:pPr>
              <w:ind w:firstLine="420"/>
              <w:jc w:val="both"/>
              <w:rPr>
                <w:rFonts w:hint="eastAsia" w:ascii="仿宋" w:hAnsi="仿宋" w:eastAsia="仿宋" w:cs="仿宋"/>
              </w:rPr>
            </w:pPr>
            <w:r>
              <w:rPr>
                <w:rFonts w:hint="eastAsia" w:ascii="仿宋" w:hAnsi="仿宋" w:eastAsia="仿宋" w:cs="仿宋"/>
                <w:sz w:val="21"/>
              </w:rPr>
              <w:t>③第三次发现，解除合同，并要求其支付每人次2000元的违约金。</w:t>
            </w:r>
          </w:p>
          <w:p>
            <w:pPr>
              <w:ind w:firstLine="420"/>
              <w:jc w:val="both"/>
              <w:rPr>
                <w:rFonts w:hint="eastAsia" w:ascii="仿宋" w:hAnsi="仿宋" w:eastAsia="仿宋" w:cs="仿宋"/>
              </w:rPr>
            </w:pPr>
            <w:r>
              <w:rPr>
                <w:rFonts w:hint="eastAsia" w:ascii="仿宋" w:hAnsi="仿宋" w:eastAsia="仿宋" w:cs="仿宋"/>
                <w:sz w:val="21"/>
                <w:lang w:val="en-US" w:eastAsia="zh-CN"/>
              </w:rPr>
              <w:t>7</w:t>
            </w:r>
            <w:r>
              <w:rPr>
                <w:rFonts w:hint="eastAsia" w:ascii="仿宋" w:hAnsi="仿宋" w:eastAsia="仿宋" w:cs="仿宋"/>
                <w:sz w:val="21"/>
              </w:rPr>
              <w:t>、办公场所和专业设施设备要求</w:t>
            </w:r>
          </w:p>
          <w:p>
            <w:pPr>
              <w:ind w:firstLine="420"/>
              <w:jc w:val="both"/>
              <w:rPr>
                <w:rFonts w:hint="eastAsia" w:ascii="仿宋" w:hAnsi="仿宋" w:eastAsia="仿宋" w:cs="仿宋"/>
              </w:rPr>
            </w:pPr>
            <w:r>
              <w:rPr>
                <w:rFonts w:hint="eastAsia" w:ascii="仿宋" w:hAnsi="仿宋" w:eastAsia="仿宋" w:cs="仿宋"/>
                <w:sz w:val="21"/>
              </w:rPr>
              <w:t>（1）中标人必须在松山湖设有办公场所，办公场所配备足够的应急物资和安全警示标识标牌、围挡等工程施工所需材料。</w:t>
            </w:r>
          </w:p>
          <w:p>
            <w:pPr>
              <w:ind w:firstLine="420"/>
              <w:jc w:val="both"/>
              <w:rPr>
                <w:rFonts w:hint="eastAsia" w:ascii="仿宋" w:hAnsi="仿宋" w:eastAsia="仿宋" w:cs="仿宋"/>
              </w:rPr>
            </w:pPr>
            <w:r>
              <w:rPr>
                <w:rFonts w:hint="eastAsia" w:ascii="仿宋" w:hAnsi="仿宋" w:eastAsia="仿宋" w:cs="仿宋"/>
                <w:sz w:val="21"/>
              </w:rPr>
              <w:t>（2）中标人必须配有项目施工需要的专业设施设备，包括摊铺机、皮卡车、5吨或以上运输车、抽水泵、发电机、灌缝机、高压疏浚水车、高空作业车、切割机等。各项设施设备必须具有购买发票或租用合同书，全部能够应用于本项目。</w:t>
            </w:r>
          </w:p>
          <w:p>
            <w:pPr>
              <w:ind w:firstLine="420"/>
              <w:jc w:val="both"/>
              <w:rPr>
                <w:rFonts w:hint="eastAsia" w:ascii="仿宋" w:hAnsi="仿宋" w:eastAsia="仿宋" w:cs="仿宋"/>
              </w:rPr>
            </w:pPr>
            <w:r>
              <w:rPr>
                <w:rFonts w:hint="eastAsia" w:ascii="仿宋" w:hAnsi="仿宋" w:eastAsia="仿宋" w:cs="仿宋"/>
                <w:sz w:val="21"/>
                <w:lang w:val="en-US" w:eastAsia="zh-CN"/>
              </w:rPr>
              <w:t>8</w:t>
            </w:r>
            <w:r>
              <w:rPr>
                <w:rFonts w:hint="eastAsia" w:ascii="仿宋" w:hAnsi="仿宋" w:eastAsia="仿宋" w:cs="仿宋"/>
                <w:sz w:val="21"/>
              </w:rPr>
              <w:t>、现场管理要求</w:t>
            </w:r>
          </w:p>
          <w:p>
            <w:pPr>
              <w:ind w:firstLine="420"/>
              <w:jc w:val="both"/>
              <w:rPr>
                <w:rFonts w:hint="eastAsia" w:ascii="仿宋" w:hAnsi="仿宋" w:eastAsia="仿宋" w:cs="仿宋"/>
              </w:rPr>
            </w:pPr>
            <w:r>
              <w:rPr>
                <w:rFonts w:hint="eastAsia" w:ascii="仿宋" w:hAnsi="仿宋" w:eastAsia="仿宋" w:cs="仿宋"/>
                <w:sz w:val="21"/>
              </w:rPr>
              <w:t>（1）为便于管理，采购人和中标人在项目期间的联络，应通过指定的中标人和采购人的全权代表进行。</w:t>
            </w:r>
          </w:p>
          <w:p>
            <w:pPr>
              <w:ind w:firstLine="420"/>
              <w:jc w:val="both"/>
              <w:rPr>
                <w:rFonts w:hint="eastAsia" w:ascii="仿宋" w:hAnsi="仿宋" w:eastAsia="仿宋" w:cs="仿宋"/>
              </w:rPr>
            </w:pPr>
            <w:r>
              <w:rPr>
                <w:rFonts w:hint="eastAsia" w:ascii="仿宋" w:hAnsi="仿宋" w:eastAsia="仿宋" w:cs="仿宋"/>
                <w:sz w:val="21"/>
              </w:rPr>
              <w:t>（2）中标人组织施工人员文明施工并保证施工人员安全；并严格遵守市政、环卫、绿化、城管、治安、交通、水、电、气等部门的规定，办理相关的施工许可证件及承担责任和费用。在施工过程中中标人工作人员产生的纠纷由中标人自行负责解决，涉及的经济和法律责任由中标人承担。</w:t>
            </w:r>
          </w:p>
          <w:p>
            <w:pPr>
              <w:ind w:firstLine="420"/>
              <w:jc w:val="both"/>
              <w:rPr>
                <w:rFonts w:hint="eastAsia" w:ascii="仿宋" w:hAnsi="仿宋" w:eastAsia="仿宋" w:cs="仿宋"/>
              </w:rPr>
            </w:pPr>
            <w:r>
              <w:rPr>
                <w:rFonts w:hint="eastAsia" w:ascii="仿宋" w:hAnsi="仿宋" w:eastAsia="仿宋" w:cs="仿宋"/>
                <w:sz w:val="21"/>
              </w:rPr>
              <w:t>（3）中标人必须落实安全生产措施，且应按采购人以及有关部门的要求，配备相关安全警示标志及设施，作业人员上岗前必须进行安全教育和技术培训，为上岗工人配置统一的工作服和反光袖套，必要时需要配置防毒面具，自行解决安全作业问题。在进行维修作业时，现场一定要做好安全防护后才能进场施工，同时中标人必须认真负责，并注意安全操作，如发生任何意外，中标人负责事故处理及一切费用，一概与采购人无关。</w:t>
            </w:r>
          </w:p>
          <w:p>
            <w:pPr>
              <w:ind w:firstLine="420"/>
              <w:jc w:val="both"/>
              <w:rPr>
                <w:rFonts w:hint="eastAsia" w:ascii="仿宋" w:hAnsi="仿宋" w:eastAsia="仿宋" w:cs="仿宋"/>
              </w:rPr>
            </w:pPr>
            <w:r>
              <w:rPr>
                <w:rFonts w:hint="eastAsia" w:ascii="仿宋" w:hAnsi="仿宋" w:eastAsia="仿宋" w:cs="仿宋"/>
                <w:sz w:val="21"/>
              </w:rPr>
              <w:t>（4）中标人应按实际上岗人数自行到有关部门申办有关用工手续，为员工劳动购买保险和办理暂住证等，安排好下属人员的住宿和安全教育管理工作。</w:t>
            </w:r>
          </w:p>
          <w:p>
            <w:pPr>
              <w:ind w:firstLine="420"/>
              <w:jc w:val="both"/>
              <w:rPr>
                <w:rFonts w:hint="eastAsia" w:ascii="仿宋" w:hAnsi="仿宋" w:eastAsia="仿宋" w:cs="仿宋"/>
              </w:rPr>
            </w:pPr>
            <w:r>
              <w:rPr>
                <w:rFonts w:hint="eastAsia" w:ascii="仿宋" w:hAnsi="仿宋" w:eastAsia="仿宋" w:cs="仿宋"/>
                <w:sz w:val="21"/>
              </w:rPr>
              <w:t>（5）在进行作业时，作业现场应设置工程告示牌和明显的安全标志标识以及采取有效的安全防护措施，作业人员穿戴具有反光功能的安全标志服和防护帽，作业车辆应配置警示标志、灯具，其规格、颜色、品种、性能应符合国家现行标准。</w:t>
            </w:r>
          </w:p>
          <w:p>
            <w:pPr>
              <w:ind w:firstLine="420"/>
              <w:jc w:val="both"/>
              <w:rPr>
                <w:rFonts w:hint="eastAsia" w:ascii="仿宋" w:hAnsi="仿宋" w:eastAsia="仿宋" w:cs="仿宋"/>
              </w:rPr>
            </w:pPr>
            <w:r>
              <w:rPr>
                <w:rFonts w:hint="eastAsia" w:ascii="仿宋" w:hAnsi="仿宋" w:eastAsia="仿宋" w:cs="仿宋"/>
                <w:sz w:val="21"/>
              </w:rPr>
              <w:t>（6）自觉接受采购人及有关部门的监督管理，必须无条件服从采购人以及有关部门组织的突击性检查及迎检活动，按时、按标准、按要求完成采购人所分配的工作。</w:t>
            </w:r>
          </w:p>
          <w:p>
            <w:pPr>
              <w:ind w:firstLine="420"/>
              <w:jc w:val="both"/>
              <w:rPr>
                <w:rFonts w:hint="eastAsia" w:ascii="仿宋" w:hAnsi="仿宋" w:eastAsia="仿宋" w:cs="仿宋"/>
              </w:rPr>
            </w:pPr>
            <w:r>
              <w:rPr>
                <w:rFonts w:hint="eastAsia" w:ascii="仿宋" w:hAnsi="仿宋" w:eastAsia="仿宋" w:cs="仿宋"/>
                <w:sz w:val="21"/>
              </w:rPr>
              <w:t>（7）中标人应严格遵守国家法律、法规，协助做好社会治安综合管理工作和计划生育等工作。员工有违法乱纪的行为，中标人应承担一切经济责任和法律责任。</w:t>
            </w:r>
          </w:p>
          <w:p>
            <w:pPr>
              <w:ind w:firstLine="420"/>
              <w:jc w:val="both"/>
              <w:rPr>
                <w:rFonts w:hint="eastAsia" w:ascii="仿宋" w:hAnsi="仿宋" w:eastAsia="仿宋" w:cs="仿宋"/>
              </w:rPr>
            </w:pPr>
            <w:r>
              <w:rPr>
                <w:rFonts w:hint="eastAsia" w:ascii="仿宋" w:hAnsi="仿宋" w:eastAsia="仿宋" w:cs="仿宋"/>
                <w:sz w:val="21"/>
              </w:rPr>
              <w:t>（8）在合同期内，中标人因各种原因，造成第三方的损失或经济损失，由中标人独自承担其法律和经济责任，与采购人无关。</w:t>
            </w:r>
          </w:p>
          <w:p>
            <w:pPr>
              <w:ind w:firstLine="420"/>
              <w:jc w:val="both"/>
              <w:rPr>
                <w:rFonts w:hint="eastAsia" w:ascii="仿宋" w:hAnsi="仿宋" w:eastAsia="仿宋" w:cs="仿宋"/>
              </w:rPr>
            </w:pPr>
            <w:r>
              <w:rPr>
                <w:rFonts w:hint="eastAsia" w:ascii="仿宋" w:hAnsi="仿宋" w:eastAsia="仿宋" w:cs="仿宋"/>
                <w:sz w:val="21"/>
                <w:lang w:val="en-US" w:eastAsia="zh-CN"/>
              </w:rPr>
              <w:t>9</w:t>
            </w:r>
            <w:r>
              <w:rPr>
                <w:rFonts w:hint="eastAsia" w:ascii="仿宋" w:hAnsi="仿宋" w:eastAsia="仿宋" w:cs="仿宋"/>
                <w:sz w:val="21"/>
              </w:rPr>
              <w:t>、质量保证</w:t>
            </w:r>
          </w:p>
          <w:p>
            <w:pPr>
              <w:ind w:firstLine="420"/>
              <w:jc w:val="both"/>
              <w:rPr>
                <w:rFonts w:hint="eastAsia" w:ascii="仿宋" w:hAnsi="仿宋" w:eastAsia="仿宋" w:cs="仿宋"/>
              </w:rPr>
            </w:pPr>
            <w:r>
              <w:rPr>
                <w:rFonts w:hint="eastAsia" w:ascii="仿宋" w:hAnsi="仿宋" w:eastAsia="仿宋" w:cs="仿宋"/>
                <w:sz w:val="21"/>
              </w:rPr>
              <w:t>（1）在施工过程中，中标人必须保证质量，选用的材料和施工质量要求符合合同所列标准。如中标人投标时承诺的技术标准高于采购人要求，则按中标人投标文件的要求标准提供产品及施工，所用材料要有生产厂家的产品生产许可证和国家质检部门的检验合格证，并经采购人检查后方可使用。但采购人不承担该检验合格与用材不符之风险。</w:t>
            </w:r>
          </w:p>
          <w:p>
            <w:pPr>
              <w:ind w:firstLine="420"/>
              <w:jc w:val="both"/>
              <w:rPr>
                <w:rFonts w:hint="eastAsia" w:ascii="仿宋" w:hAnsi="仿宋" w:eastAsia="仿宋" w:cs="仿宋"/>
              </w:rPr>
            </w:pPr>
            <w:r>
              <w:rPr>
                <w:rFonts w:hint="eastAsia" w:ascii="仿宋" w:hAnsi="仿宋" w:eastAsia="仿宋" w:cs="仿宋"/>
                <w:sz w:val="21"/>
              </w:rPr>
              <w:t>（2）中标人应建立并实施符合项目各项要求的质量管理体系，如因质量问题或中标人自身管理原因使得项目工作受到影响或造成责任事故的，所有责任一概由中标人承担。</w:t>
            </w:r>
          </w:p>
          <w:p>
            <w:pPr>
              <w:ind w:firstLine="420"/>
              <w:jc w:val="both"/>
              <w:rPr>
                <w:rFonts w:hint="eastAsia" w:ascii="仿宋" w:hAnsi="仿宋" w:eastAsia="仿宋" w:cs="仿宋"/>
              </w:rPr>
            </w:pPr>
            <w:r>
              <w:rPr>
                <w:rFonts w:hint="eastAsia" w:ascii="仿宋" w:hAnsi="仿宋" w:eastAsia="仿宋" w:cs="仿宋"/>
                <w:sz w:val="21"/>
              </w:rPr>
              <w:t>（3）采购人代表有权在工作时间内进入中标人的工作地点对其文件和设施实行与合同有关的质保监查，以便检查其质保手册、质量计划及其它与质量相关的文件的实施情况。</w:t>
            </w:r>
          </w:p>
          <w:p>
            <w:pPr>
              <w:ind w:firstLine="420"/>
              <w:jc w:val="both"/>
              <w:rPr>
                <w:rFonts w:hint="eastAsia" w:ascii="仿宋" w:hAnsi="仿宋" w:eastAsia="仿宋" w:cs="仿宋"/>
              </w:rPr>
            </w:pPr>
            <w:r>
              <w:rPr>
                <w:rFonts w:hint="eastAsia" w:ascii="仿宋" w:hAnsi="仿宋" w:eastAsia="仿宋" w:cs="仿宋"/>
                <w:sz w:val="21"/>
              </w:rPr>
              <w:t>（4）中标人应根据招标文件规定的内容和采购人的要求或采购人审批后的维护施工图纸，在规定时间内完成项目任务，并保证工程质量。若有特殊原因（如暴雨不适宜施工等），经采购人批准后可以延迟修复时间，否则中标人逾期完工的，每次每天向采购人支付1000元违约金。</w:t>
            </w:r>
          </w:p>
          <w:p>
            <w:pPr>
              <w:ind w:firstLine="420"/>
              <w:jc w:val="both"/>
              <w:rPr>
                <w:rFonts w:hint="eastAsia" w:ascii="仿宋" w:hAnsi="仿宋" w:eastAsia="仿宋" w:cs="仿宋"/>
              </w:rPr>
            </w:pPr>
            <w:r>
              <w:rPr>
                <w:rFonts w:hint="eastAsia" w:ascii="仿宋" w:hAnsi="仿宋" w:eastAsia="仿宋" w:cs="仿宋"/>
                <w:sz w:val="21"/>
              </w:rPr>
              <w:t>（5）在工程质保期内，出现质量问题，中标人应立即无条件进行返工，返工费用由中标人承担。中标人完工的工程中，在一年内累计两次在工程质保期内出现质量问题的，中标人还应当向采购人支付20000元违约金。中标人完工的工程中，一年内累计三次在工程质保期内出现质量问题的，采购人有权解除合同，中标人还应向采购人支付50000元违约金。</w:t>
            </w:r>
          </w:p>
          <w:p>
            <w:pPr>
              <w:ind w:firstLine="420"/>
              <w:jc w:val="both"/>
              <w:rPr>
                <w:rFonts w:hint="eastAsia" w:ascii="仿宋" w:hAnsi="仿宋" w:eastAsia="仿宋" w:cs="仿宋"/>
              </w:rPr>
            </w:pPr>
            <w:r>
              <w:rPr>
                <w:rFonts w:hint="eastAsia" w:ascii="仿宋" w:hAnsi="仿宋" w:eastAsia="仿宋" w:cs="仿宋"/>
                <w:sz w:val="21"/>
              </w:rPr>
              <w:t>1</w:t>
            </w:r>
            <w:r>
              <w:rPr>
                <w:rFonts w:hint="eastAsia" w:ascii="仿宋" w:hAnsi="仿宋" w:eastAsia="仿宋" w:cs="仿宋"/>
                <w:sz w:val="21"/>
                <w:lang w:val="en-US" w:eastAsia="zh-CN"/>
              </w:rPr>
              <w:t>0</w:t>
            </w:r>
            <w:r>
              <w:rPr>
                <w:rFonts w:hint="eastAsia" w:ascii="仿宋" w:hAnsi="仿宋" w:eastAsia="仿宋" w:cs="仿宋"/>
                <w:sz w:val="21"/>
              </w:rPr>
              <w:t>、安全文明施工要求</w:t>
            </w:r>
          </w:p>
          <w:p>
            <w:pPr>
              <w:ind w:firstLine="420"/>
              <w:jc w:val="both"/>
              <w:rPr>
                <w:rFonts w:hint="eastAsia" w:ascii="仿宋" w:hAnsi="仿宋" w:eastAsia="仿宋" w:cs="仿宋"/>
              </w:rPr>
            </w:pPr>
            <w:r>
              <w:rPr>
                <w:rFonts w:hint="eastAsia" w:ascii="仿宋" w:hAnsi="仿宋" w:eastAsia="仿宋" w:cs="仿宋"/>
                <w:sz w:val="21"/>
              </w:rPr>
              <w:t>（1）中标人必须按相关要求落实做好各项安全文明施工措施，施工场地内不得堆放弃土、淤泥、杂土、杂物等建筑垃圾，施工过程中产生的淤泥垃圾等，即时清理，不能污染环境。中标人在接到采购人的通知2小时内未进行清洁或清洁不够彻底的，采购人将委托其他单位清洁，所产生的费用在中标人的保证金或合同价款中扣除，并且中标人应当向采购人支付违约金5000元/次。因中标人未做好安全文明施工措施而导致的各项损失（如市政设施损坏、人员伤亡等），中标人负责全部赔偿，且采购人对中标人每次处予 5000 元的处罚。</w:t>
            </w:r>
          </w:p>
          <w:p>
            <w:pPr>
              <w:ind w:firstLine="420"/>
              <w:jc w:val="both"/>
              <w:rPr>
                <w:rFonts w:hint="eastAsia" w:ascii="仿宋" w:hAnsi="仿宋" w:eastAsia="仿宋" w:cs="仿宋"/>
              </w:rPr>
            </w:pPr>
            <w:r>
              <w:rPr>
                <w:rFonts w:hint="eastAsia" w:ascii="仿宋" w:hAnsi="仿宋" w:eastAsia="仿宋" w:cs="仿宋"/>
                <w:sz w:val="21"/>
              </w:rPr>
              <w:t>（2）非本项目维护用电未经采购人以及有关部门的同意，中标人不得擅自接驳线路，一经发现，按偷电处理，中标人承担全部赔偿责任。中标人违反本条约定的，除扣减中标人相应的项目工程费外，中标人应当向采购人支付违约金10000元。情况严重者，采购人有权单方解除合同。</w:t>
            </w:r>
          </w:p>
          <w:p>
            <w:pPr>
              <w:ind w:firstLine="420"/>
              <w:jc w:val="both"/>
              <w:rPr>
                <w:rFonts w:hint="eastAsia" w:ascii="仿宋" w:hAnsi="仿宋" w:eastAsia="仿宋" w:cs="仿宋"/>
              </w:rPr>
            </w:pPr>
            <w:r>
              <w:rPr>
                <w:rFonts w:hint="eastAsia" w:ascii="仿宋" w:hAnsi="仿宋" w:eastAsia="仿宋" w:cs="仿宋"/>
                <w:sz w:val="21"/>
              </w:rPr>
              <w:t>（3）施工协议采购项目在施工期间的交通疏导方案须报采购人及松山湖交管部门审批，施工期间应严格按照经审批的方案执行。因未做好施工期间的交通疏导工作引起交通严重拥堵，造成恶劣社会影响的，每次罚10000元。</w:t>
            </w:r>
          </w:p>
          <w:p>
            <w:pPr>
              <w:ind w:firstLine="420"/>
              <w:jc w:val="both"/>
              <w:rPr>
                <w:rFonts w:hint="eastAsia" w:ascii="仿宋" w:hAnsi="仿宋" w:eastAsia="仿宋" w:cs="仿宋"/>
              </w:rPr>
            </w:pPr>
            <w:r>
              <w:rPr>
                <w:rFonts w:hint="eastAsia" w:ascii="仿宋" w:hAnsi="仿宋" w:eastAsia="仿宋" w:cs="仿宋"/>
                <w:sz w:val="21"/>
              </w:rPr>
              <w:t>（4）施工过程中，中标人必须做好水土流失防护措施，不得污染城市道路路面、堵塞城市排水管道，若发现上述现象，对中标人每次处予10000元的处罚。</w:t>
            </w:r>
          </w:p>
          <w:p>
            <w:pPr>
              <w:ind w:firstLine="420"/>
              <w:jc w:val="both"/>
              <w:rPr>
                <w:rFonts w:hint="eastAsia" w:ascii="仿宋" w:hAnsi="仿宋" w:eastAsia="仿宋" w:cs="仿宋"/>
              </w:rPr>
            </w:pPr>
            <w:r>
              <w:rPr>
                <w:rFonts w:hint="eastAsia" w:ascii="仿宋" w:hAnsi="仿宋" w:eastAsia="仿宋" w:cs="仿宋"/>
                <w:sz w:val="21"/>
              </w:rPr>
              <w:t>1</w:t>
            </w:r>
            <w:r>
              <w:rPr>
                <w:rFonts w:hint="eastAsia" w:ascii="仿宋" w:hAnsi="仿宋" w:eastAsia="仿宋" w:cs="仿宋"/>
                <w:sz w:val="21"/>
                <w:lang w:val="en-US" w:eastAsia="zh-CN"/>
              </w:rPr>
              <w:t>1</w:t>
            </w:r>
            <w:r>
              <w:rPr>
                <w:rFonts w:hint="eastAsia" w:ascii="仿宋" w:hAnsi="仿宋" w:eastAsia="仿宋" w:cs="仿宋"/>
                <w:sz w:val="21"/>
              </w:rPr>
              <w:t>、工程资料编制要求</w:t>
            </w:r>
          </w:p>
          <w:p>
            <w:pPr>
              <w:ind w:firstLine="420"/>
              <w:jc w:val="both"/>
              <w:rPr>
                <w:rFonts w:hint="eastAsia" w:ascii="仿宋" w:hAnsi="仿宋" w:eastAsia="仿宋" w:cs="仿宋"/>
              </w:rPr>
            </w:pPr>
            <w:r>
              <w:rPr>
                <w:rFonts w:hint="eastAsia" w:ascii="仿宋" w:hAnsi="仿宋" w:eastAsia="仿宋" w:cs="仿宋"/>
                <w:sz w:val="21"/>
              </w:rPr>
              <w:t>（1）工程资料必须按规定的格式进行编制，工程内容要求表述规范、具体和清晰。</w:t>
            </w:r>
          </w:p>
          <w:p>
            <w:pPr>
              <w:ind w:firstLine="420"/>
              <w:jc w:val="both"/>
              <w:rPr>
                <w:rFonts w:hint="eastAsia" w:ascii="仿宋" w:hAnsi="仿宋" w:eastAsia="仿宋" w:cs="仿宋"/>
              </w:rPr>
            </w:pPr>
            <w:r>
              <w:rPr>
                <w:rFonts w:hint="eastAsia" w:ascii="仿宋" w:hAnsi="仿宋" w:eastAsia="仿宋" w:cs="仿宋"/>
                <w:sz w:val="21"/>
              </w:rPr>
              <w:t>（2）工程施工前、中、后照片必须清晰，照片拍摄要求在同一角度，能清楚看到施工前、中、后的市政设施维护状态。部分涉及隐蔽工程的，须提供隐蔽工程部分的视频或图纸资料。</w:t>
            </w:r>
          </w:p>
          <w:p>
            <w:pPr>
              <w:ind w:firstLine="420"/>
              <w:jc w:val="both"/>
              <w:rPr>
                <w:rFonts w:hint="eastAsia" w:ascii="仿宋" w:hAnsi="仿宋" w:eastAsia="仿宋" w:cs="仿宋"/>
              </w:rPr>
            </w:pPr>
            <w:r>
              <w:rPr>
                <w:rFonts w:hint="eastAsia" w:ascii="仿宋" w:hAnsi="仿宋" w:eastAsia="仿宋" w:cs="仿宋"/>
                <w:sz w:val="21"/>
              </w:rPr>
              <w:t>（3）工程项目完工后5个自然日内必须按规范格式要求向采购人报送工程验收资料，工程项目验收合格后10个自然日内向采购人报送工程项目财审资料，完成财审10自然日内向采购人提交项目请款资料。中标人逾期提交工程资料或工程资料编制质量较差，被退回修改超过2次的，每次每天向采购人支付1000元违约金。</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49" w:hRule="atLeast"/>
        </w:trPr>
        <w:tc>
          <w:tcPr>
            <w:tcW w:w="1203" w:type="dxa"/>
          </w:tcPr>
          <w:p>
            <w:pPr>
              <w:rPr>
                <w:rFonts w:hint="eastAsia" w:ascii="仿宋" w:hAnsi="仿宋" w:eastAsia="仿宋" w:cs="仿宋"/>
              </w:rPr>
            </w:pPr>
          </w:p>
        </w:tc>
        <w:tc>
          <w:tcPr>
            <w:tcW w:w="722" w:type="dxa"/>
          </w:tcPr>
          <w:p>
            <w:pPr>
              <w:rPr>
                <w:rFonts w:hint="eastAsia" w:ascii="仿宋" w:hAnsi="仿宋" w:eastAsia="仿宋" w:cs="仿宋"/>
              </w:rPr>
            </w:pPr>
            <w:r>
              <w:rPr>
                <w:rFonts w:hint="eastAsia" w:ascii="仿宋" w:hAnsi="仿宋" w:eastAsia="仿宋" w:cs="仿宋"/>
              </w:rPr>
              <w:t>4</w:t>
            </w:r>
          </w:p>
        </w:tc>
        <w:tc>
          <w:tcPr>
            <w:tcW w:w="7393" w:type="dxa"/>
          </w:tcPr>
          <w:p>
            <w:pPr>
              <w:jc w:val="both"/>
              <w:rPr>
                <w:rFonts w:hint="eastAsia" w:ascii="仿宋" w:hAnsi="仿宋" w:eastAsia="仿宋" w:cs="仿宋"/>
              </w:rPr>
            </w:pPr>
            <w:r>
              <w:rPr>
                <w:rFonts w:hint="eastAsia" w:ascii="仿宋" w:hAnsi="仿宋" w:eastAsia="仿宋" w:cs="仿宋"/>
                <w:b/>
                <w:sz w:val="21"/>
              </w:rPr>
              <w:t>人员配置要求</w:t>
            </w:r>
          </w:p>
          <w:p>
            <w:pPr>
              <w:ind w:firstLine="420"/>
              <w:jc w:val="both"/>
              <w:rPr>
                <w:rFonts w:hint="eastAsia" w:ascii="仿宋" w:hAnsi="仿宋" w:eastAsia="仿宋" w:cs="仿宋"/>
                <w:lang w:eastAsia="zh-CN"/>
              </w:rPr>
            </w:pPr>
            <w:r>
              <w:rPr>
                <w:rFonts w:hint="eastAsia" w:ascii="仿宋" w:hAnsi="仿宋" w:eastAsia="仿宋" w:cs="仿宋"/>
                <w:sz w:val="21"/>
              </w:rPr>
              <w:t>服务人员配置</w:t>
            </w:r>
            <w:r>
              <w:rPr>
                <w:rFonts w:hint="eastAsia" w:ascii="仿宋" w:hAnsi="仿宋" w:eastAsia="仿宋" w:cs="仿宋"/>
                <w:sz w:val="21"/>
                <w:lang w:eastAsia="zh-CN"/>
              </w:rPr>
              <w:t>：</w:t>
            </w:r>
            <w:r>
              <w:rPr>
                <w:rFonts w:hint="eastAsia" w:ascii="仿宋" w:hAnsi="仿宋" w:eastAsia="仿宋" w:cs="仿宋"/>
                <w:sz w:val="21"/>
              </w:rPr>
              <w:t>项目实施过程中如人员不足够的，由中标人无条件配置足够并承担相关费用，新增人员需要达到本项目人员配置要求。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18" w:hRule="atLeast"/>
        </w:trPr>
        <w:tc>
          <w:tcPr>
            <w:tcW w:w="1203" w:type="dxa"/>
          </w:tcPr>
          <w:p>
            <w:pPr>
              <w:rPr>
                <w:rFonts w:hint="eastAsia" w:ascii="仿宋" w:hAnsi="仿宋" w:eastAsia="仿宋" w:cs="仿宋"/>
              </w:rPr>
            </w:pPr>
          </w:p>
        </w:tc>
        <w:tc>
          <w:tcPr>
            <w:tcW w:w="722" w:type="dxa"/>
          </w:tcPr>
          <w:p>
            <w:pPr>
              <w:rPr>
                <w:rFonts w:hint="eastAsia" w:ascii="仿宋" w:hAnsi="仿宋" w:eastAsia="仿宋" w:cs="仿宋"/>
                <w:lang w:val="en-US" w:eastAsia="zh-CN"/>
              </w:rPr>
            </w:pPr>
            <w:r>
              <w:rPr>
                <w:rFonts w:hint="eastAsia" w:ascii="仿宋" w:hAnsi="仿宋" w:eastAsia="仿宋" w:cs="仿宋"/>
                <w:lang w:val="en-US" w:eastAsia="zh-CN"/>
              </w:rPr>
              <w:t>5</w:t>
            </w:r>
          </w:p>
        </w:tc>
        <w:tc>
          <w:tcPr>
            <w:tcW w:w="7393" w:type="dxa"/>
          </w:tcPr>
          <w:p>
            <w:pPr>
              <w:jc w:val="both"/>
              <w:rPr>
                <w:rFonts w:hint="eastAsia" w:ascii="仿宋" w:hAnsi="仿宋" w:eastAsia="仿宋" w:cs="仿宋"/>
                <w:lang w:val="en-US" w:eastAsia="zh-CN"/>
              </w:rPr>
            </w:pPr>
            <w:r>
              <w:rPr>
                <w:rFonts w:hint="eastAsia" w:ascii="仿宋" w:hAnsi="仿宋" w:eastAsia="仿宋" w:cs="仿宋"/>
                <w:sz w:val="21"/>
                <w:highlight w:val="none"/>
              </w:rPr>
              <w:t>机械、设备、材料等要求：</w:t>
            </w:r>
            <w:r>
              <w:rPr>
                <w:rFonts w:hint="eastAsia" w:ascii="仿宋" w:hAnsi="仿宋" w:eastAsia="仿宋" w:cs="仿宋"/>
                <w:sz w:val="21"/>
                <w:highlight w:val="none"/>
                <w:lang w:val="en-US" w:eastAsia="zh-CN"/>
              </w:rPr>
              <w:t>\</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201" w:hRule="atLeast"/>
        </w:trPr>
        <w:tc>
          <w:tcPr>
            <w:tcW w:w="1203" w:type="dxa"/>
          </w:tcPr>
          <w:p>
            <w:pPr>
              <w:rPr>
                <w:rFonts w:hint="eastAsia" w:ascii="仿宋" w:hAnsi="仿宋" w:eastAsia="仿宋" w:cs="仿宋"/>
              </w:rPr>
            </w:pPr>
          </w:p>
        </w:tc>
        <w:tc>
          <w:tcPr>
            <w:tcW w:w="722" w:type="dxa"/>
          </w:tcPr>
          <w:p>
            <w:pPr>
              <w:rPr>
                <w:rFonts w:hint="eastAsia" w:ascii="仿宋" w:hAnsi="仿宋" w:eastAsia="仿宋" w:cs="仿宋"/>
                <w:lang w:eastAsia="zh-CN"/>
              </w:rPr>
            </w:pPr>
            <w:r>
              <w:rPr>
                <w:rFonts w:hint="eastAsia" w:ascii="仿宋" w:hAnsi="仿宋" w:eastAsia="仿宋" w:cs="仿宋"/>
                <w:lang w:val="en-US" w:eastAsia="zh-CN"/>
              </w:rPr>
              <w:t>6</w:t>
            </w:r>
          </w:p>
        </w:tc>
        <w:tc>
          <w:tcPr>
            <w:tcW w:w="7393" w:type="dxa"/>
          </w:tcPr>
          <w:p>
            <w:pPr>
              <w:jc w:val="both"/>
              <w:rPr>
                <w:rFonts w:hint="eastAsia" w:ascii="仿宋" w:hAnsi="仿宋" w:eastAsia="仿宋" w:cs="仿宋"/>
              </w:rPr>
            </w:pPr>
            <w:r>
              <w:rPr>
                <w:rFonts w:hint="eastAsia" w:ascii="仿宋" w:hAnsi="仿宋" w:eastAsia="仿宋" w:cs="仿宋"/>
                <w:b/>
                <w:sz w:val="21"/>
              </w:rPr>
              <w:t>安全生产要求</w:t>
            </w:r>
          </w:p>
          <w:p>
            <w:pPr>
              <w:ind w:firstLine="420"/>
              <w:jc w:val="both"/>
              <w:rPr>
                <w:rFonts w:hint="eastAsia" w:ascii="仿宋" w:hAnsi="仿宋" w:eastAsia="仿宋" w:cs="仿宋"/>
              </w:rPr>
            </w:pPr>
            <w:r>
              <w:rPr>
                <w:rFonts w:hint="eastAsia" w:ascii="仿宋" w:hAnsi="仿宋" w:eastAsia="仿宋" w:cs="仿宋"/>
                <w:sz w:val="21"/>
                <w:lang w:val="en-US" w:eastAsia="zh-CN"/>
              </w:rPr>
              <w:t>1</w:t>
            </w:r>
            <w:r>
              <w:rPr>
                <w:rFonts w:hint="eastAsia" w:ascii="仿宋" w:hAnsi="仿宋" w:eastAsia="仿宋" w:cs="仿宋"/>
                <w:sz w:val="21"/>
              </w:rPr>
              <w:t>.市政维护安全文明施工要求</w:t>
            </w:r>
          </w:p>
          <w:p>
            <w:pPr>
              <w:ind w:firstLine="420"/>
              <w:jc w:val="both"/>
              <w:rPr>
                <w:rFonts w:hint="eastAsia" w:ascii="仿宋" w:hAnsi="仿宋" w:eastAsia="仿宋" w:cs="仿宋"/>
              </w:rPr>
            </w:pPr>
            <w:r>
              <w:rPr>
                <w:rFonts w:hint="eastAsia" w:ascii="仿宋" w:hAnsi="仿宋" w:eastAsia="仿宋" w:cs="仿宋"/>
                <w:sz w:val="21"/>
              </w:rPr>
              <w:t>①中标人必须按相关要求落实做好各项安全文明施工措施，施工场地内不得堆放弃土、淤泥、杂土、杂物等建筑垃圾，施工过程中产生的淤泥垃圾等，即时清理，不能污染环境。中标人在接到采购人的通知2小时内未进行清洁或清洁不够彻底的，采购人有权委托其他单位清洁，所产生的费用在中标人的保证金或合同价款中扣除，并且中标人应当向采购人支付违约金5000元/次。因中标人未做好安全文明施工措施而导致的各项损失（如市政设施损坏、人员伤亡等），中标人负责全部赔偿和承担全部责任，且采购人对中标人每次处予 5000 元的处罚。</w:t>
            </w:r>
          </w:p>
          <w:p>
            <w:pPr>
              <w:ind w:firstLine="420"/>
              <w:jc w:val="both"/>
              <w:rPr>
                <w:rFonts w:hint="eastAsia" w:ascii="仿宋" w:hAnsi="仿宋" w:eastAsia="仿宋" w:cs="仿宋"/>
              </w:rPr>
            </w:pPr>
            <w:r>
              <w:rPr>
                <w:rFonts w:hint="eastAsia" w:ascii="仿宋" w:hAnsi="仿宋" w:eastAsia="仿宋" w:cs="仿宋"/>
                <w:sz w:val="21"/>
              </w:rPr>
              <w:t>②非本项目维护用电、用水未经采购人以及有关部门的同意，中标人不得擅自接驳线路，一经发现，按偷电、偷水处理，中标人承担全部赔偿责任。中标人违反本条约定的，除扣减中标人相应的项目工程费外，中标人应当向采购人支付违约金10000元。情况严重者，采购人有权单方解除合同。</w:t>
            </w:r>
          </w:p>
          <w:p>
            <w:pPr>
              <w:ind w:firstLine="420"/>
              <w:jc w:val="both"/>
              <w:rPr>
                <w:rFonts w:hint="eastAsia" w:ascii="仿宋" w:hAnsi="仿宋" w:eastAsia="仿宋" w:cs="仿宋"/>
              </w:rPr>
            </w:pPr>
            <w:r>
              <w:rPr>
                <w:rFonts w:hint="eastAsia" w:ascii="仿宋" w:hAnsi="仿宋" w:eastAsia="仿宋" w:cs="仿宋"/>
                <w:sz w:val="21"/>
              </w:rPr>
              <w:t>③施工协议采购项目在施工期间的交通疏导方案须报采购人及松山湖交管部门审批，施工期间应严格按照经审批的方案执行。因未做好施工期间的交通疏导工作引起交通严重拥堵，造成恶劣社会影响的，每次扣款10000元。</w:t>
            </w:r>
          </w:p>
          <w:p>
            <w:pPr>
              <w:ind w:firstLine="420"/>
              <w:jc w:val="both"/>
              <w:rPr>
                <w:rFonts w:hint="eastAsia" w:ascii="仿宋" w:hAnsi="仿宋" w:eastAsia="仿宋" w:cs="仿宋"/>
              </w:rPr>
            </w:pPr>
            <w:r>
              <w:rPr>
                <w:rFonts w:hint="eastAsia" w:ascii="仿宋" w:hAnsi="仿宋" w:eastAsia="仿宋" w:cs="仿宋"/>
                <w:sz w:val="21"/>
              </w:rPr>
              <w:t>④施工过程中，中标人必须做好水土流失防护措施，不得污染城市道路路面、堵塞城市排水管道，若发现上述现象，对中标人每次处予10000元的扣款。</w:t>
            </w:r>
          </w:p>
          <w:p>
            <w:pPr>
              <w:ind w:firstLine="420"/>
              <w:jc w:val="both"/>
              <w:rPr>
                <w:rFonts w:hint="eastAsia" w:ascii="仿宋" w:hAnsi="仿宋" w:eastAsia="仿宋" w:cs="仿宋"/>
              </w:rPr>
            </w:pPr>
            <w:r>
              <w:rPr>
                <w:rFonts w:hint="eastAsia" w:ascii="仿宋" w:hAnsi="仿宋" w:eastAsia="仿宋" w:cs="仿宋"/>
                <w:sz w:val="21"/>
                <w:lang w:val="en-US" w:eastAsia="zh-CN"/>
              </w:rPr>
              <w:t>2</w:t>
            </w:r>
            <w:r>
              <w:rPr>
                <w:rFonts w:hint="eastAsia" w:ascii="仿宋" w:hAnsi="仿宋" w:eastAsia="仿宋" w:cs="仿宋"/>
                <w:sz w:val="21"/>
              </w:rPr>
              <w:t>、其他</w:t>
            </w:r>
          </w:p>
          <w:p>
            <w:pPr>
              <w:ind w:firstLine="420"/>
              <w:jc w:val="both"/>
              <w:rPr>
                <w:rFonts w:hint="eastAsia" w:ascii="仿宋" w:hAnsi="仿宋" w:eastAsia="仿宋" w:cs="仿宋"/>
              </w:rPr>
            </w:pPr>
            <w:r>
              <w:rPr>
                <w:rFonts w:hint="eastAsia" w:ascii="仿宋" w:hAnsi="仿宋" w:eastAsia="仿宋" w:cs="仿宋"/>
                <w:sz w:val="21"/>
              </w:rPr>
              <w:t>（1）中标人应制定并执行全面、完善、针对各岗位的安全生产责任制度、劳动保障体系、自查自纠和风险防控措施，做到安全第一、责任到人、严密防控，规范实施各项作业程序和作业方式，并指定专职人员负责安全生产工作，每日巡查作业人员劳动保护工具和作业机械装备、使用及保养情况，主动排除安全隐患、发现问题及时解决，出现事故全力控制，举一反三、严防死守，确保人身财产安全保障到位。</w:t>
            </w:r>
          </w:p>
          <w:p>
            <w:pPr>
              <w:ind w:firstLine="420"/>
              <w:jc w:val="both"/>
              <w:rPr>
                <w:rFonts w:hint="eastAsia" w:ascii="仿宋" w:hAnsi="仿宋" w:eastAsia="仿宋" w:cs="仿宋"/>
              </w:rPr>
            </w:pPr>
            <w:r>
              <w:rPr>
                <w:rFonts w:hint="eastAsia" w:ascii="仿宋" w:hAnsi="仿宋" w:eastAsia="仿宋" w:cs="仿宋"/>
                <w:sz w:val="21"/>
              </w:rPr>
              <w:t>（2）服务过程应符合《中华人民共和国安全生产法》、《重大事故隐患管理规定》和《安全生产违法行为行政处罚办法》、《生产过程安全卫生要求总则》等安全与卫生相关规定以及所有安全生产的要求。</w:t>
            </w:r>
          </w:p>
          <w:p>
            <w:pPr>
              <w:ind w:firstLine="420"/>
              <w:jc w:val="both"/>
              <w:rPr>
                <w:rFonts w:hint="eastAsia" w:ascii="仿宋" w:hAnsi="仿宋" w:eastAsia="仿宋" w:cs="仿宋"/>
              </w:rPr>
            </w:pPr>
            <w:r>
              <w:rPr>
                <w:rFonts w:hint="eastAsia" w:ascii="仿宋" w:hAnsi="仿宋" w:eastAsia="仿宋" w:cs="仿宋"/>
                <w:sz w:val="21"/>
              </w:rPr>
              <w:t>（3）中标人应建立有完善的应急预案，安全生产应急预案应报安监管理部门备案。</w:t>
            </w:r>
          </w:p>
          <w:p>
            <w:pPr>
              <w:ind w:firstLine="420"/>
              <w:jc w:val="both"/>
              <w:rPr>
                <w:rFonts w:hint="eastAsia" w:ascii="仿宋" w:hAnsi="仿宋" w:eastAsia="仿宋" w:cs="仿宋"/>
              </w:rPr>
            </w:pPr>
            <w:r>
              <w:rPr>
                <w:rFonts w:hint="eastAsia" w:ascii="仿宋" w:hAnsi="仿宋" w:eastAsia="仿宋" w:cs="仿宋"/>
                <w:sz w:val="21"/>
              </w:rPr>
              <w:t>（4）定期对本企业的安全生产工作进行检查，并做好记录。</w:t>
            </w:r>
          </w:p>
          <w:p>
            <w:pPr>
              <w:ind w:firstLine="420"/>
              <w:jc w:val="both"/>
              <w:rPr>
                <w:rFonts w:hint="eastAsia" w:ascii="仿宋" w:hAnsi="仿宋" w:eastAsia="仿宋" w:cs="仿宋"/>
              </w:rPr>
            </w:pPr>
            <w:r>
              <w:rPr>
                <w:rFonts w:hint="eastAsia" w:ascii="仿宋" w:hAnsi="仿宋" w:eastAsia="仿宋" w:cs="仿宋"/>
                <w:sz w:val="21"/>
              </w:rPr>
              <w:t>（5）若发生安全生产事故，中标人应当采取有效措施防止生产事故扩大，保护好事故现场，需要移动现场物品时，应当做出标记和书面记录，妥善保管有关物证。中标人应当及时、如实向有关部门报告，不得瞒报、谎报、迟报。不得故意破坏事故现场，毁灭相关证据。</w:t>
            </w:r>
          </w:p>
          <w:p>
            <w:pPr>
              <w:ind w:firstLine="420"/>
              <w:jc w:val="both"/>
              <w:rPr>
                <w:rFonts w:hint="eastAsia" w:ascii="仿宋" w:hAnsi="仿宋" w:eastAsia="仿宋" w:cs="仿宋"/>
              </w:rPr>
            </w:pPr>
            <w:r>
              <w:rPr>
                <w:rFonts w:hint="eastAsia" w:ascii="仿宋" w:hAnsi="仿宋" w:eastAsia="仿宋" w:cs="仿宋"/>
                <w:sz w:val="21"/>
              </w:rPr>
              <w:t>（6）由于中标人违章违规作业造成重大事故隐患或发生事故，致使生产设备、人员及其它受到损失，由中标人承担全部责任与费用。</w:t>
            </w:r>
          </w:p>
          <w:p>
            <w:pPr>
              <w:ind w:firstLine="420"/>
              <w:jc w:val="both"/>
              <w:rPr>
                <w:rFonts w:hint="eastAsia" w:ascii="仿宋" w:hAnsi="仿宋" w:eastAsia="仿宋" w:cs="仿宋"/>
              </w:rPr>
            </w:pPr>
            <w:r>
              <w:rPr>
                <w:rFonts w:hint="eastAsia" w:ascii="仿宋" w:hAnsi="仿宋" w:eastAsia="仿宋" w:cs="仿宋"/>
                <w:sz w:val="21"/>
              </w:rPr>
              <w:t>（7）因中标人直接责任造成中标人人员伤亡事故、财物损失的，中标人需承担全部责任与费用，并应向属地安全监督管理部门报告事故情况，同时积极配合各级事故调查组进行事故调查。</w:t>
            </w:r>
          </w:p>
          <w:p>
            <w:pPr>
              <w:ind w:firstLine="420"/>
              <w:jc w:val="both"/>
              <w:rPr>
                <w:rFonts w:hint="eastAsia" w:ascii="仿宋" w:hAnsi="仿宋" w:eastAsia="仿宋" w:cs="仿宋"/>
              </w:rPr>
            </w:pPr>
            <w:r>
              <w:rPr>
                <w:rFonts w:hint="eastAsia" w:ascii="仿宋" w:hAnsi="仿宋" w:eastAsia="仿宋" w:cs="仿宋"/>
                <w:sz w:val="21"/>
              </w:rPr>
              <w:t>（8）中标人严格执行国家、省、市、区安全生产管理方面的法律、法规、规章及其他规范性文件的规定，遵守采购人的安全生产管理制度、规定及要求，积极参加各项安全生产管理及安全教育培训的活动。</w:t>
            </w:r>
          </w:p>
          <w:p>
            <w:pPr>
              <w:ind w:firstLine="420"/>
              <w:jc w:val="both"/>
              <w:rPr>
                <w:rFonts w:hint="eastAsia" w:ascii="仿宋" w:hAnsi="仿宋" w:eastAsia="仿宋" w:cs="仿宋"/>
              </w:rPr>
            </w:pPr>
            <w:r>
              <w:rPr>
                <w:rFonts w:hint="eastAsia" w:ascii="仿宋" w:hAnsi="仿宋" w:eastAsia="仿宋" w:cs="仿宋"/>
                <w:sz w:val="21"/>
              </w:rPr>
              <w:t>（9）中标人是企业安全生产管理的责任主体，对企业的安全生产负全责。设立安全生产管理组织架构、落实安全生产责任制并签订责任状，明确主要负责人、管理人员的安全职责与考核要求，按安全生产管理规定配置专职安全员。安全员应当持证上岗，并按规定独立行使职权。</w:t>
            </w:r>
          </w:p>
          <w:p>
            <w:pPr>
              <w:ind w:firstLine="420"/>
              <w:jc w:val="both"/>
              <w:rPr>
                <w:rFonts w:hint="eastAsia" w:ascii="仿宋" w:hAnsi="仿宋" w:eastAsia="仿宋" w:cs="仿宋"/>
              </w:rPr>
            </w:pPr>
            <w:r>
              <w:rPr>
                <w:rFonts w:hint="eastAsia" w:ascii="仿宋" w:hAnsi="仿宋" w:eastAsia="仿宋" w:cs="仿宋"/>
                <w:sz w:val="21"/>
              </w:rPr>
              <w:t>（10）中标人的法定代表人为企业安全生产管理的第一责任人，项目经理为本单位安全生产管理的直接责任人，负责企业生产安全，落实安全生产规章制度和操作规程，确保安全生产投入的有效使用，消除安全事故隐患，并及时、如实向采购人及相关部门报告安全生产的情况。</w:t>
            </w:r>
          </w:p>
          <w:p>
            <w:pPr>
              <w:ind w:firstLine="420"/>
              <w:jc w:val="both"/>
              <w:rPr>
                <w:rFonts w:hint="eastAsia" w:ascii="仿宋" w:hAnsi="仿宋" w:eastAsia="仿宋" w:cs="仿宋"/>
              </w:rPr>
            </w:pPr>
            <w:r>
              <w:rPr>
                <w:rFonts w:hint="eastAsia" w:ascii="仿宋" w:hAnsi="仿宋" w:eastAsia="仿宋" w:cs="仿宋"/>
                <w:sz w:val="21"/>
              </w:rPr>
              <w:t>（11）中标人应建立健全、完善、适应企业发展需要的安全生产管理制度、劳动保障体系、自查自纠和风险防控措施，根据环卫作业的具体要求编制安全生产应急预案、应急演练方案，定期进行演练并进行应急演练记录，保证在最大限度内减少事故带来的损失。</w:t>
            </w:r>
          </w:p>
          <w:p>
            <w:pPr>
              <w:ind w:firstLine="420"/>
              <w:jc w:val="both"/>
              <w:rPr>
                <w:rFonts w:hint="eastAsia" w:ascii="仿宋" w:hAnsi="仿宋" w:eastAsia="仿宋" w:cs="仿宋"/>
              </w:rPr>
            </w:pPr>
            <w:r>
              <w:rPr>
                <w:rFonts w:hint="eastAsia" w:ascii="仿宋" w:hAnsi="仿宋" w:eastAsia="仿宋" w:cs="仿宋"/>
                <w:sz w:val="21"/>
              </w:rPr>
              <w:t>（12）中标人应建立安全生产档案，确保相关的记录齐全、有效，定期（每周不少于一次）进行安全隐患排查，并及时向采购人通报排查情况。</w:t>
            </w:r>
          </w:p>
          <w:p>
            <w:pPr>
              <w:ind w:firstLine="420"/>
              <w:jc w:val="both"/>
              <w:rPr>
                <w:rFonts w:hint="eastAsia" w:ascii="仿宋" w:hAnsi="仿宋" w:eastAsia="仿宋" w:cs="仿宋"/>
              </w:rPr>
            </w:pPr>
            <w:r>
              <w:rPr>
                <w:rFonts w:hint="eastAsia" w:ascii="仿宋" w:hAnsi="仿宋" w:eastAsia="仿宋" w:cs="仿宋"/>
                <w:sz w:val="21"/>
              </w:rPr>
              <w:t>（13）应认真配合采购人对中标人进行的安全生产检查、考核和验收。并定期对本单位的安全生产工作进行检查，并做好记录。</w:t>
            </w:r>
          </w:p>
          <w:p>
            <w:pPr>
              <w:ind w:firstLine="420"/>
              <w:jc w:val="both"/>
              <w:rPr>
                <w:rFonts w:hint="eastAsia" w:ascii="仿宋" w:hAnsi="仿宋" w:eastAsia="仿宋" w:cs="仿宋"/>
              </w:rPr>
            </w:pPr>
            <w:r>
              <w:rPr>
                <w:rFonts w:hint="eastAsia" w:ascii="仿宋" w:hAnsi="仿宋" w:eastAsia="仿宋" w:cs="仿宋"/>
                <w:sz w:val="21"/>
              </w:rPr>
              <w:t>（14）中标人应当落实安全生产教育培训制度，加强对本单位人员的安全生产教育和培训，如实告知作业场所和工作岗位存在的危险因素、防范措施以及事故应急措施，保证从业人员熟悉并严格执行有关的安全施工规章制度和安全操作规程，掌握本岗位的安全操作技能，具备必要的安全防范知识。未经安全教育和培训合格的人员，不得上岗作业。特种作业人员应当经国家规定的有关部门组织专门培训，经考核合格，取得上岗证书后，方可上岗作业。做好培训台账并报采购人备案。</w:t>
            </w:r>
          </w:p>
          <w:p>
            <w:pPr>
              <w:ind w:firstLine="420"/>
              <w:jc w:val="both"/>
              <w:rPr>
                <w:rFonts w:hint="eastAsia" w:ascii="仿宋" w:hAnsi="仿宋" w:eastAsia="仿宋" w:cs="仿宋"/>
              </w:rPr>
            </w:pPr>
            <w:r>
              <w:rPr>
                <w:rFonts w:hint="eastAsia" w:ascii="仿宋" w:hAnsi="仿宋" w:eastAsia="仿宋" w:cs="仿宋"/>
                <w:sz w:val="21"/>
              </w:rPr>
              <w:t>（15）中标人负责处理在履行本合同服务范围期间发生的生产、交通等一切安全事故和违章、违法案件并承担因此产生的所有费用支出。若采购人因此承担赔偿责任的，可向中标人全额追偿，包括但不限于赔偿费用、诉讼费、律师费、交通费、鉴定费等。</w:t>
            </w:r>
          </w:p>
          <w:p>
            <w:pPr>
              <w:ind w:firstLine="420"/>
              <w:jc w:val="both"/>
              <w:rPr>
                <w:rFonts w:hint="eastAsia" w:ascii="仿宋" w:hAnsi="仿宋" w:eastAsia="仿宋" w:cs="仿宋"/>
              </w:rPr>
            </w:pPr>
            <w:r>
              <w:rPr>
                <w:rFonts w:hint="eastAsia" w:ascii="仿宋" w:hAnsi="仿宋" w:eastAsia="仿宋" w:cs="仿宋"/>
                <w:sz w:val="21"/>
              </w:rPr>
              <w:t>（1</w:t>
            </w:r>
            <w:r>
              <w:rPr>
                <w:rFonts w:hint="eastAsia" w:ascii="仿宋" w:hAnsi="仿宋" w:eastAsia="仿宋" w:cs="仿宋"/>
                <w:sz w:val="21"/>
                <w:lang w:val="en-US" w:eastAsia="zh-CN"/>
              </w:rPr>
              <w:t>6</w:t>
            </w:r>
            <w:r>
              <w:rPr>
                <w:rFonts w:hint="eastAsia" w:ascii="仿宋" w:hAnsi="仿宋" w:eastAsia="仿宋" w:cs="仿宋"/>
                <w:sz w:val="21"/>
              </w:rPr>
              <w:t>）中标人（及其作业人员）应严格遵守各项法律、法规，应主动协调配合垃圾收集点、转运站和垃圾发电厂等管理单位的工作，不得发生争吵、打架、推诿、怠工等事件。</w:t>
            </w:r>
          </w:p>
          <w:p>
            <w:pPr>
              <w:ind w:firstLine="420"/>
              <w:jc w:val="both"/>
              <w:rPr>
                <w:rFonts w:hint="eastAsia" w:ascii="仿宋" w:hAnsi="仿宋" w:eastAsia="仿宋" w:cs="仿宋"/>
              </w:rPr>
            </w:pPr>
            <w:r>
              <w:rPr>
                <w:rFonts w:hint="eastAsia" w:ascii="仿宋" w:hAnsi="仿宋" w:eastAsia="仿宋" w:cs="仿宋"/>
                <w:sz w:val="21"/>
              </w:rPr>
              <w:t>（1</w:t>
            </w:r>
            <w:r>
              <w:rPr>
                <w:rFonts w:hint="eastAsia" w:ascii="仿宋" w:hAnsi="仿宋" w:eastAsia="仿宋" w:cs="仿宋"/>
                <w:sz w:val="21"/>
                <w:lang w:val="en-US" w:eastAsia="zh-CN"/>
              </w:rPr>
              <w:t>7</w:t>
            </w:r>
            <w:r>
              <w:rPr>
                <w:rFonts w:hint="eastAsia" w:ascii="仿宋" w:hAnsi="仿宋" w:eastAsia="仿宋" w:cs="仿宋"/>
                <w:sz w:val="21"/>
              </w:rPr>
              <w:t>）中标人须自行报关维护好各类作业车辆、设备、工器具和消耗材料并承担相关费用，定期做好车辆清洗、检修和保养，及时更换日常损耗的密封条、机扫刷等装置，确保车况正常、车容整洁、密封和污水收集装置完好无损，不得带故障和隐患出车、带病作业。</w:t>
            </w:r>
          </w:p>
          <w:p>
            <w:pPr>
              <w:ind w:firstLine="420"/>
              <w:jc w:val="both"/>
              <w:rPr>
                <w:rFonts w:hint="eastAsia" w:ascii="仿宋" w:hAnsi="仿宋" w:eastAsia="仿宋" w:cs="仿宋"/>
              </w:rPr>
            </w:pPr>
            <w:r>
              <w:rPr>
                <w:rFonts w:hint="eastAsia" w:ascii="仿宋" w:hAnsi="仿宋" w:eastAsia="仿宋" w:cs="仿宋"/>
                <w:sz w:val="21"/>
              </w:rPr>
              <w:t>（1</w:t>
            </w:r>
            <w:r>
              <w:rPr>
                <w:rFonts w:hint="eastAsia" w:ascii="仿宋" w:hAnsi="仿宋" w:eastAsia="仿宋" w:cs="仿宋"/>
                <w:sz w:val="21"/>
                <w:lang w:val="en-US" w:eastAsia="zh-CN"/>
              </w:rPr>
              <w:t>8</w:t>
            </w:r>
            <w:r>
              <w:rPr>
                <w:rFonts w:hint="eastAsia" w:ascii="仿宋" w:hAnsi="仿宋" w:eastAsia="仿宋" w:cs="仿宋"/>
                <w:sz w:val="21"/>
              </w:rPr>
              <w:t>）做好国家、省、市安全法律法规要求的其它安全生产工作及安全生产要求。</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852" w:hRule="atLeast"/>
        </w:trPr>
        <w:tc>
          <w:tcPr>
            <w:tcW w:w="1203" w:type="dxa"/>
          </w:tcPr>
          <w:p>
            <w:pPr>
              <w:rPr>
                <w:rFonts w:hint="eastAsia" w:ascii="仿宋" w:hAnsi="仿宋" w:eastAsia="仿宋" w:cs="仿宋"/>
              </w:rPr>
            </w:pPr>
          </w:p>
        </w:tc>
        <w:tc>
          <w:tcPr>
            <w:tcW w:w="722" w:type="dxa"/>
          </w:tcPr>
          <w:p>
            <w:pPr>
              <w:rPr>
                <w:rFonts w:hint="eastAsia" w:ascii="仿宋" w:hAnsi="仿宋" w:eastAsia="仿宋" w:cs="仿宋"/>
                <w:lang w:eastAsia="zh-CN"/>
              </w:rPr>
            </w:pPr>
            <w:r>
              <w:rPr>
                <w:rFonts w:hint="eastAsia" w:ascii="仿宋" w:hAnsi="仿宋" w:eastAsia="仿宋" w:cs="仿宋"/>
                <w:lang w:val="en-US" w:eastAsia="zh-CN"/>
              </w:rPr>
              <w:t>7</w:t>
            </w:r>
          </w:p>
        </w:tc>
        <w:tc>
          <w:tcPr>
            <w:tcW w:w="7393" w:type="dxa"/>
          </w:tcPr>
          <w:p>
            <w:pPr>
              <w:jc w:val="both"/>
              <w:rPr>
                <w:rFonts w:hint="eastAsia" w:ascii="仿宋" w:hAnsi="仿宋" w:eastAsia="仿宋" w:cs="仿宋"/>
              </w:rPr>
            </w:pPr>
            <w:r>
              <w:rPr>
                <w:rFonts w:hint="eastAsia" w:ascii="仿宋" w:hAnsi="仿宋" w:eastAsia="仿宋" w:cs="仿宋"/>
                <w:b/>
                <w:sz w:val="21"/>
              </w:rPr>
              <w:t>应急、迎检工作要求</w:t>
            </w:r>
          </w:p>
          <w:p>
            <w:pPr>
              <w:ind w:firstLine="420"/>
              <w:jc w:val="both"/>
              <w:rPr>
                <w:rFonts w:hint="eastAsia" w:ascii="仿宋" w:hAnsi="仿宋" w:eastAsia="仿宋" w:cs="仿宋"/>
              </w:rPr>
            </w:pPr>
            <w:r>
              <w:rPr>
                <w:rFonts w:hint="eastAsia" w:ascii="仿宋" w:hAnsi="仿宋" w:eastAsia="仿宋" w:cs="仿宋"/>
                <w:sz w:val="21"/>
              </w:rPr>
              <w:t>1、在重大节日、公共活动、迎接检查或临时清理突发性环卫卫生问题时，必须积极配合采购人（及采购人委托的其他作业单位）认真做好应急、迎检期间或重要时段（或路段）的清扫保洁作业。</w:t>
            </w:r>
          </w:p>
          <w:p>
            <w:pPr>
              <w:ind w:firstLine="420"/>
              <w:jc w:val="both"/>
              <w:rPr>
                <w:rFonts w:hint="eastAsia" w:ascii="仿宋" w:hAnsi="仿宋" w:eastAsia="仿宋" w:cs="仿宋"/>
              </w:rPr>
            </w:pPr>
            <w:r>
              <w:rPr>
                <w:rFonts w:hint="eastAsia" w:ascii="仿宋" w:hAnsi="仿宋" w:eastAsia="仿宋" w:cs="仿宋"/>
                <w:sz w:val="21"/>
              </w:rPr>
              <w:t>2、中标人应承诺预备一定数量的作业人员和作业设备（在招标数量范围内调配）作为应急保障作业队伍，一般情况下在接到采购人紧急或重大任务通知后1个小时内启动应急工作方案和作业计划，组织充足的应急作业队伍，确保路面及附属设施环境质量达到规定标准和上级检查验收。</w:t>
            </w:r>
          </w:p>
          <w:p>
            <w:pPr>
              <w:ind w:firstLine="420"/>
              <w:jc w:val="both"/>
              <w:rPr>
                <w:rFonts w:hint="eastAsia" w:ascii="仿宋" w:hAnsi="仿宋" w:eastAsia="仿宋" w:cs="仿宋"/>
              </w:rPr>
            </w:pPr>
            <w:r>
              <w:rPr>
                <w:rFonts w:hint="eastAsia" w:ascii="仿宋" w:hAnsi="仿宋" w:eastAsia="仿宋" w:cs="仿宋"/>
                <w:sz w:val="21"/>
              </w:rPr>
              <w:t>3、制定当合同履行期间出现台风、暴雨水浸、断电等突发事件，或有重大活动等应急任务时，额外配备车辆、设备和作业人员调配的方案，以及应对预案。</w:t>
            </w:r>
          </w:p>
          <w:p>
            <w:pPr>
              <w:ind w:firstLine="420"/>
              <w:jc w:val="both"/>
              <w:rPr>
                <w:rFonts w:hint="eastAsia" w:ascii="仿宋" w:hAnsi="仿宋" w:eastAsia="仿宋" w:cs="仿宋"/>
              </w:rPr>
            </w:pPr>
            <w:r>
              <w:rPr>
                <w:rFonts w:hint="eastAsia" w:ascii="仿宋" w:hAnsi="仿宋" w:eastAsia="仿宋" w:cs="仿宋"/>
                <w:sz w:val="21"/>
              </w:rPr>
              <w:t>4、台风、暴雨水浸、病虫害等自然灾害保障、突发应急事件或大型检查、重大活动保障等特殊情况下的应急保障等服务。采购人有权要求中标人做出应急响应，该项应急服务内容以项目人员、设备、车辆配置用尽为界，即在发生突发自然灾害等应急保障服务需要时，中标人按照合同应当配置的资源发挥最大效用提供保障即视为其已经履约。</w:t>
            </w:r>
          </w:p>
        </w:tc>
      </w:tr>
    </w:tbl>
    <w:p>
      <w:pPr>
        <w:rPr>
          <w:rFonts w:hint="eastAsia" w:ascii="仿宋" w:hAnsi="仿宋" w:eastAsia="仿宋" w:cs="仿宋"/>
        </w:rPr>
      </w:pPr>
    </w:p>
    <w:p>
      <w:pPr>
        <w:rPr>
          <w:rFonts w:hint="eastAsia" w:ascii="仿宋" w:hAnsi="仿宋" w:eastAsia="仿宋" w:cs="仿宋"/>
        </w:rPr>
      </w:pPr>
    </w:p>
    <w:p>
      <w:pPr>
        <w:pStyle w:val="2"/>
        <w:keepNext/>
        <w:keepLines/>
        <w:pageBreakBefore/>
        <w:numPr>
          <w:ilvl w:val="0"/>
          <w:numId w:val="0"/>
        </w:numPr>
        <w:tabs>
          <w:tab w:val="left" w:pos="1080"/>
        </w:tabs>
        <w:spacing w:line="360" w:lineRule="auto"/>
        <w:ind w:leftChars="-449"/>
        <w:jc w:val="center"/>
        <w:rPr>
          <w:rFonts w:hint="eastAsia" w:ascii="仿宋" w:hAnsi="仿宋" w:eastAsia="仿宋" w:cs="仿宋"/>
          <w:b/>
          <w:bCs/>
          <w:kern w:val="44"/>
          <w:sz w:val="28"/>
          <w:szCs w:val="28"/>
          <w:lang w:val="zh-CN"/>
        </w:rPr>
      </w:pPr>
      <w:bookmarkStart w:id="18" w:name="_Toc18096"/>
      <w:r>
        <w:rPr>
          <w:rFonts w:hint="eastAsia" w:ascii="仿宋" w:hAnsi="仿宋" w:eastAsia="仿宋" w:cs="仿宋"/>
          <w:b/>
          <w:bCs/>
          <w:kern w:val="44"/>
          <w:sz w:val="28"/>
          <w:szCs w:val="28"/>
          <w:lang w:val="en-US" w:eastAsia="zh-CN"/>
        </w:rPr>
        <w:t xml:space="preserve">第二篇 </w:t>
      </w:r>
      <w:r>
        <w:rPr>
          <w:rFonts w:hint="eastAsia" w:ascii="仿宋" w:hAnsi="仿宋" w:eastAsia="仿宋" w:cs="仿宋"/>
          <w:b/>
          <w:bCs/>
          <w:kern w:val="44"/>
          <w:sz w:val="28"/>
          <w:szCs w:val="28"/>
          <w:lang w:val="zh-CN"/>
        </w:rPr>
        <w:t>投标人须知</w:t>
      </w:r>
      <w:bookmarkEnd w:id="10"/>
      <w:bookmarkEnd w:id="17"/>
      <w:bookmarkEnd w:id="18"/>
    </w:p>
    <w:p>
      <w:pPr>
        <w:pStyle w:val="3"/>
        <w:ind w:firstLine="482" w:firstLineChars="200"/>
        <w:jc w:val="both"/>
        <w:outlineLvl w:val="0"/>
        <w:rPr>
          <w:rFonts w:hint="eastAsia" w:ascii="仿宋" w:hAnsi="仿宋" w:eastAsia="仿宋" w:cs="仿宋"/>
          <w:lang w:val="zh-CN"/>
        </w:rPr>
      </w:pPr>
      <w:bookmarkStart w:id="19" w:name="_Toc26984038"/>
      <w:bookmarkStart w:id="20" w:name="_Toc396137231"/>
      <w:bookmarkStart w:id="21" w:name="_Toc24343"/>
      <w:r>
        <w:rPr>
          <w:rFonts w:hint="eastAsia" w:ascii="仿宋" w:hAnsi="仿宋" w:eastAsia="仿宋" w:cs="仿宋"/>
          <w:lang w:val="zh-CN"/>
        </w:rPr>
        <w:t>一、投标人须知前附表</w:t>
      </w:r>
      <w:bookmarkEnd w:id="19"/>
      <w:bookmarkEnd w:id="20"/>
      <w:bookmarkEnd w:id="21"/>
    </w:p>
    <w:tbl>
      <w:tblPr>
        <w:tblStyle w:val="51"/>
        <w:tblW w:w="9304"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1"/>
        <w:gridCol w:w="1861"/>
        <w:gridCol w:w="6662"/>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505" w:hRule="atLeast"/>
          <w:tblHeader/>
          <w:jc w:val="center"/>
        </w:trPr>
        <w:tc>
          <w:tcPr>
            <w:tcW w:w="781" w:type="dxa"/>
            <w:tcBorders>
              <w:top w:val="double" w:color="auto" w:sz="4" w:space="0"/>
              <w:left w:val="double" w:color="auto" w:sz="4" w:space="0"/>
              <w:bottom w:val="single" w:color="auto" w:sz="4" w:space="0"/>
              <w:right w:val="single" w:color="auto" w:sz="4" w:space="0"/>
            </w:tcBorders>
            <w:noWrap w:val="0"/>
            <w:vAlign w:val="center"/>
          </w:tcPr>
          <w:p>
            <w:pPr>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项目</w:t>
            </w:r>
          </w:p>
        </w:tc>
        <w:tc>
          <w:tcPr>
            <w:tcW w:w="1861" w:type="dxa"/>
            <w:tcBorders>
              <w:top w:val="double" w:color="auto" w:sz="4" w:space="0"/>
              <w:left w:val="single" w:color="auto" w:sz="4" w:space="0"/>
              <w:bottom w:val="single" w:color="auto" w:sz="4" w:space="0"/>
              <w:right w:val="single" w:color="auto" w:sz="4" w:space="0"/>
            </w:tcBorders>
            <w:noWrap w:val="0"/>
            <w:vAlign w:val="center"/>
          </w:tcPr>
          <w:p>
            <w:pPr>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内容</w:t>
            </w:r>
          </w:p>
        </w:tc>
        <w:tc>
          <w:tcPr>
            <w:tcW w:w="6662" w:type="dxa"/>
            <w:tcBorders>
              <w:top w:val="double" w:color="auto" w:sz="4" w:space="0"/>
              <w:left w:val="single" w:color="auto" w:sz="4" w:space="0"/>
              <w:bottom w:val="single" w:color="auto" w:sz="4" w:space="0"/>
              <w:right w:val="double" w:color="auto" w:sz="4" w:space="0"/>
            </w:tcBorders>
            <w:noWrap w:val="0"/>
            <w:vAlign w:val="center"/>
          </w:tcPr>
          <w:p>
            <w:pPr>
              <w:snapToGrid w:val="0"/>
              <w:spacing w:line="360" w:lineRule="auto"/>
              <w:jc w:val="center"/>
              <w:rPr>
                <w:rFonts w:hint="eastAsia" w:ascii="仿宋" w:hAnsi="仿宋" w:eastAsia="仿宋" w:cs="仿宋"/>
                <w:sz w:val="24"/>
                <w:szCs w:val="24"/>
              </w:rPr>
            </w:pPr>
            <w:r>
              <w:rPr>
                <w:rFonts w:hint="eastAsia" w:ascii="仿宋" w:hAnsi="仿宋" w:eastAsia="仿宋" w:cs="仿宋"/>
                <w:sz w:val="24"/>
                <w:szCs w:val="24"/>
              </w:rPr>
              <w:t>说明与要求</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577" w:hRule="atLeast"/>
          <w:jc w:val="center"/>
        </w:trPr>
        <w:tc>
          <w:tcPr>
            <w:tcW w:w="781" w:type="dxa"/>
            <w:tcBorders>
              <w:top w:val="single" w:color="auto" w:sz="4" w:space="0"/>
              <w:left w:val="doub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1</w:t>
            </w:r>
          </w:p>
        </w:tc>
        <w:tc>
          <w:tcPr>
            <w:tcW w:w="186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标段情况</w:t>
            </w:r>
          </w:p>
        </w:tc>
        <w:tc>
          <w:tcPr>
            <w:tcW w:w="6662" w:type="dxa"/>
            <w:tcBorders>
              <w:top w:val="single" w:color="auto" w:sz="4" w:space="0"/>
              <w:left w:val="single" w:color="auto" w:sz="4" w:space="0"/>
              <w:bottom w:val="single" w:color="auto" w:sz="4" w:space="0"/>
              <w:right w:val="double" w:color="auto" w:sz="4" w:space="0"/>
            </w:tcBorders>
            <w:noWrap w:val="0"/>
            <w:vAlign w:val="center"/>
          </w:tcPr>
          <w:p>
            <w:pPr>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b w:val="0"/>
                <w:bCs w:val="0"/>
                <w:color w:val="auto"/>
                <w:sz w:val="24"/>
                <w:szCs w:val="24"/>
                <w:highlight w:val="none"/>
                <w:lang w:val="en-US" w:eastAsia="zh-CN"/>
              </w:rPr>
              <w:t>劳务分包分为3个标段、第一标段负责松山湖北区，第二标段负责松山湖中心区，第三标段负责松山湖南区</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jc w:val="center"/>
        </w:trPr>
        <w:tc>
          <w:tcPr>
            <w:tcW w:w="781" w:type="dxa"/>
            <w:vMerge w:val="restart"/>
            <w:tcBorders>
              <w:top w:val="single" w:color="auto" w:sz="4" w:space="0"/>
              <w:left w:val="double" w:color="auto" w:sz="4" w:space="0"/>
              <w:right w:val="single" w:color="auto" w:sz="4" w:space="0"/>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2</w:t>
            </w:r>
          </w:p>
        </w:tc>
        <w:tc>
          <w:tcPr>
            <w:tcW w:w="186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合格的投标人</w:t>
            </w:r>
          </w:p>
        </w:tc>
        <w:tc>
          <w:tcPr>
            <w:tcW w:w="6662" w:type="dxa"/>
            <w:tcBorders>
              <w:top w:val="single" w:color="auto" w:sz="4" w:space="0"/>
              <w:left w:val="single" w:color="auto" w:sz="4" w:space="0"/>
              <w:bottom w:val="single" w:color="auto" w:sz="4" w:space="0"/>
              <w:right w:val="double" w:color="auto" w:sz="4" w:space="0"/>
            </w:tcBorders>
            <w:noWrap w:val="0"/>
            <w:vAlign w:val="center"/>
          </w:tcPr>
          <w:p>
            <w:pPr>
              <w:spacing w:line="360" w:lineRule="auto"/>
              <w:ind w:firstLine="480" w:firstLineChars="200"/>
              <w:rPr>
                <w:rFonts w:hint="eastAsia" w:ascii="仿宋" w:hAnsi="仿宋" w:eastAsia="仿宋" w:cs="仿宋"/>
                <w:sz w:val="24"/>
                <w:szCs w:val="24"/>
                <w:u w:val="single"/>
              </w:rPr>
            </w:pPr>
            <w:r>
              <w:rPr>
                <w:rFonts w:hint="eastAsia" w:ascii="仿宋" w:hAnsi="仿宋" w:eastAsia="仿宋" w:cs="仿宋"/>
                <w:sz w:val="24"/>
                <w:szCs w:val="24"/>
                <w:lang w:val="zh-CN"/>
              </w:rPr>
              <w:t>具体要求见本采购文件第一篇投标公开书</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jc w:val="center"/>
        </w:trPr>
        <w:tc>
          <w:tcPr>
            <w:tcW w:w="781" w:type="dxa"/>
            <w:vMerge w:val="continue"/>
            <w:tcBorders>
              <w:left w:val="double" w:color="auto" w:sz="4" w:space="0"/>
              <w:right w:val="single" w:color="auto" w:sz="4" w:space="0"/>
            </w:tcBorders>
            <w:noWrap w:val="0"/>
            <w:vAlign w:val="center"/>
          </w:tcPr>
          <w:p>
            <w:pPr>
              <w:spacing w:line="360" w:lineRule="auto"/>
              <w:jc w:val="center"/>
              <w:rPr>
                <w:rFonts w:hint="eastAsia" w:ascii="仿宋" w:hAnsi="仿宋" w:eastAsia="仿宋" w:cs="仿宋"/>
                <w:sz w:val="24"/>
                <w:szCs w:val="24"/>
              </w:rPr>
            </w:pPr>
          </w:p>
        </w:tc>
        <w:tc>
          <w:tcPr>
            <w:tcW w:w="186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关于联合体投标</w:t>
            </w:r>
          </w:p>
        </w:tc>
        <w:tc>
          <w:tcPr>
            <w:tcW w:w="6662" w:type="dxa"/>
            <w:tcBorders>
              <w:top w:val="single" w:color="auto" w:sz="4" w:space="0"/>
              <w:left w:val="single" w:color="auto" w:sz="4" w:space="0"/>
              <w:bottom w:val="single" w:color="auto" w:sz="4" w:space="0"/>
              <w:right w:val="double" w:color="auto" w:sz="4" w:space="0"/>
            </w:tcBorders>
            <w:noWrap w:val="0"/>
            <w:vAlign w:val="center"/>
          </w:tcPr>
          <w:p>
            <w:pPr>
              <w:spacing w:line="360" w:lineRule="auto"/>
              <w:ind w:firstLine="480" w:firstLineChars="200"/>
              <w:rPr>
                <w:rFonts w:hint="eastAsia" w:ascii="仿宋" w:hAnsi="仿宋" w:eastAsia="仿宋" w:cs="仿宋"/>
                <w:sz w:val="24"/>
                <w:szCs w:val="24"/>
                <w:lang w:val="zh-CN"/>
              </w:rPr>
            </w:pPr>
            <w:r>
              <w:rPr>
                <w:rFonts w:hint="eastAsia" w:ascii="仿宋" w:hAnsi="仿宋" w:eastAsia="仿宋" w:cs="仿宋"/>
                <w:sz w:val="24"/>
                <w:szCs w:val="24"/>
                <w:lang w:val="zh-CN"/>
              </w:rPr>
              <w:t>本项目</w:t>
            </w:r>
            <w:r>
              <w:rPr>
                <w:rFonts w:hint="eastAsia" w:ascii="仿宋" w:hAnsi="仿宋" w:eastAsia="仿宋" w:cs="仿宋"/>
                <w:b/>
                <w:bCs/>
                <w:sz w:val="24"/>
                <w:szCs w:val="24"/>
                <w:u w:val="single"/>
                <w:lang w:val="zh-CN"/>
              </w:rPr>
              <w:t>不允许</w:t>
            </w:r>
            <w:r>
              <w:rPr>
                <w:rFonts w:hint="eastAsia" w:ascii="仿宋" w:hAnsi="仿宋" w:eastAsia="仿宋" w:cs="仿宋"/>
                <w:sz w:val="24"/>
                <w:szCs w:val="24"/>
                <w:lang w:val="zh-CN"/>
              </w:rPr>
              <w:t>联合体投标。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00" w:hRule="atLeast"/>
          <w:jc w:val="center"/>
        </w:trPr>
        <w:tc>
          <w:tcPr>
            <w:tcW w:w="781" w:type="dxa"/>
            <w:tcBorders>
              <w:top w:val="single" w:color="auto" w:sz="4" w:space="0"/>
              <w:left w:val="doub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3</w:t>
            </w:r>
          </w:p>
        </w:tc>
        <w:tc>
          <w:tcPr>
            <w:tcW w:w="186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踏勘现场</w:t>
            </w:r>
          </w:p>
        </w:tc>
        <w:tc>
          <w:tcPr>
            <w:tcW w:w="6662" w:type="dxa"/>
            <w:tcBorders>
              <w:top w:val="single" w:color="auto" w:sz="4" w:space="0"/>
              <w:left w:val="single" w:color="auto" w:sz="4" w:space="0"/>
              <w:bottom w:val="single" w:color="auto" w:sz="4" w:space="0"/>
              <w:right w:val="double" w:color="auto" w:sz="4" w:space="0"/>
            </w:tcBorders>
            <w:noWrap w:val="0"/>
            <w:vAlign w:val="center"/>
          </w:tcPr>
          <w:p>
            <w:pPr>
              <w:widowControl/>
              <w:snapToGrid w:val="0"/>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本项目需进行现场踏勘，请投标人不少于投标截止日期</w:t>
            </w:r>
            <w:r>
              <w:rPr>
                <w:rFonts w:hint="eastAsia" w:ascii="仿宋" w:hAnsi="仿宋" w:eastAsia="仿宋" w:cs="仿宋"/>
                <w:sz w:val="24"/>
                <w:szCs w:val="24"/>
                <w:highlight w:val="none"/>
              </w:rPr>
              <w:t>一</w:t>
            </w:r>
            <w:r>
              <w:rPr>
                <w:rFonts w:hint="eastAsia" w:ascii="仿宋" w:hAnsi="仿宋" w:eastAsia="仿宋" w:cs="仿宋"/>
                <w:sz w:val="24"/>
                <w:szCs w:val="24"/>
                <w:highlight w:val="none"/>
                <w:lang w:val="zh-CN"/>
              </w:rPr>
              <w:t>个日历天前联系采购人到现场实地踏勘考察。如因投标人于本采购开标前未获取采购人出具的现场踏勘证明，将不得参与投标。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447" w:hRule="atLeast"/>
          <w:jc w:val="center"/>
        </w:trPr>
        <w:tc>
          <w:tcPr>
            <w:tcW w:w="781" w:type="dxa"/>
            <w:tcBorders>
              <w:top w:val="single" w:color="auto" w:sz="4" w:space="0"/>
              <w:left w:val="doub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4</w:t>
            </w:r>
          </w:p>
        </w:tc>
        <w:tc>
          <w:tcPr>
            <w:tcW w:w="186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报价形式</w:t>
            </w:r>
          </w:p>
        </w:tc>
        <w:tc>
          <w:tcPr>
            <w:tcW w:w="6662" w:type="dxa"/>
            <w:tcBorders>
              <w:top w:val="single" w:color="auto" w:sz="4" w:space="0"/>
              <w:left w:val="single" w:color="auto" w:sz="4" w:space="0"/>
              <w:bottom w:val="single" w:color="auto" w:sz="4" w:space="0"/>
              <w:right w:val="double" w:color="auto" w:sz="4" w:space="0"/>
            </w:tcBorders>
            <w:noWrap w:val="0"/>
            <w:vAlign w:val="center"/>
          </w:tcPr>
          <w:p>
            <w:pPr>
              <w:autoSpaceDE/>
              <w:autoSpaceDN/>
              <w:adjustRightInd/>
              <w:spacing w:line="360" w:lineRule="auto"/>
              <w:ind w:firstLine="480" w:firstLineChars="200"/>
              <w:jc w:val="both"/>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 xml:space="preserve">第一标段：下浮率  </w:t>
            </w:r>
          </w:p>
          <w:p>
            <w:pPr>
              <w:autoSpaceDE/>
              <w:autoSpaceDN/>
              <w:adjustRightInd/>
              <w:spacing w:line="360" w:lineRule="auto"/>
              <w:ind w:firstLine="480" w:firstLine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第二标段：下浮率</w:t>
            </w:r>
          </w:p>
          <w:p>
            <w:pPr>
              <w:autoSpaceDE/>
              <w:autoSpaceDN/>
              <w:adjustRightInd/>
              <w:spacing w:line="360" w:lineRule="auto"/>
              <w:ind w:firstLine="480" w:firstLineChars="200"/>
              <w:jc w:val="both"/>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第三标段：下浮率</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jc w:val="center"/>
        </w:trPr>
        <w:tc>
          <w:tcPr>
            <w:tcW w:w="781" w:type="dxa"/>
            <w:tcBorders>
              <w:top w:val="single" w:color="auto" w:sz="4" w:space="0"/>
              <w:left w:val="doub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5</w:t>
            </w:r>
          </w:p>
        </w:tc>
        <w:tc>
          <w:tcPr>
            <w:tcW w:w="186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sz w:val="24"/>
                <w:szCs w:val="24"/>
              </w:rPr>
              <w:t>投标报价</w:t>
            </w:r>
          </w:p>
        </w:tc>
        <w:tc>
          <w:tcPr>
            <w:tcW w:w="6662" w:type="dxa"/>
            <w:tcBorders>
              <w:top w:val="single" w:color="auto" w:sz="4" w:space="0"/>
              <w:left w:val="single" w:color="auto" w:sz="4" w:space="0"/>
              <w:bottom w:val="single" w:color="auto" w:sz="4" w:space="0"/>
              <w:right w:val="double" w:color="auto" w:sz="4" w:space="0"/>
            </w:tcBorders>
            <w:noWrap w:val="0"/>
            <w:vAlign w:val="center"/>
          </w:tcPr>
          <w:p>
            <w:pPr>
              <w:autoSpaceDE/>
              <w:autoSpaceDN/>
              <w:adjustRightInd/>
              <w:spacing w:line="360" w:lineRule="auto"/>
              <w:ind w:firstLine="482" w:firstLineChars="200"/>
              <w:jc w:val="both"/>
              <w:rPr>
                <w:rFonts w:hint="eastAsia" w:ascii="仿宋" w:hAnsi="仿宋" w:eastAsia="仿宋" w:cs="仿宋"/>
                <w:b/>
                <w:sz w:val="24"/>
                <w:szCs w:val="24"/>
              </w:rPr>
            </w:pPr>
            <w:r>
              <w:rPr>
                <w:rFonts w:hint="eastAsia" w:ascii="仿宋" w:hAnsi="仿宋" w:eastAsia="仿宋" w:cs="仿宋"/>
                <w:b/>
                <w:sz w:val="24"/>
                <w:szCs w:val="24"/>
              </w:rPr>
              <w:t>投标报价超过采购最高限价金额的投标无效。</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1" w:type="dxa"/>
            <w:tcBorders>
              <w:top w:val="single" w:color="auto" w:sz="4" w:space="0"/>
              <w:left w:val="doub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6</w:t>
            </w:r>
          </w:p>
        </w:tc>
        <w:tc>
          <w:tcPr>
            <w:tcW w:w="1861"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中标供应商数</w:t>
            </w:r>
          </w:p>
        </w:tc>
        <w:tc>
          <w:tcPr>
            <w:tcW w:w="6662" w:type="dxa"/>
            <w:tcBorders>
              <w:top w:val="single" w:color="auto" w:sz="4" w:space="0"/>
              <w:left w:val="single" w:color="auto" w:sz="4" w:space="0"/>
              <w:bottom w:val="single" w:color="auto" w:sz="4" w:space="0"/>
              <w:right w:val="double" w:color="auto" w:sz="4" w:space="0"/>
            </w:tcBorders>
            <w:noWrap w:val="0"/>
            <w:vAlign w:val="center"/>
          </w:tcPr>
          <w:p>
            <w:pPr>
              <w:tabs>
                <w:tab w:val="left" w:pos="851"/>
              </w:tabs>
              <w:spacing w:line="360" w:lineRule="auto"/>
              <w:ind w:firstLine="480" w:firstLineChars="200"/>
              <w:jc w:val="both"/>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第一标段：1家</w:t>
            </w:r>
          </w:p>
          <w:p>
            <w:pPr>
              <w:tabs>
                <w:tab w:val="left" w:pos="851"/>
              </w:tabs>
              <w:spacing w:line="360" w:lineRule="auto"/>
              <w:ind w:firstLine="480" w:firstLineChars="200"/>
              <w:jc w:val="both"/>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第二标段：1家</w:t>
            </w:r>
          </w:p>
          <w:p>
            <w:pPr>
              <w:tabs>
                <w:tab w:val="left" w:pos="851"/>
              </w:tabs>
              <w:spacing w:line="360" w:lineRule="auto"/>
              <w:ind w:firstLine="480" w:firstLineChars="200"/>
              <w:jc w:val="both"/>
              <w:rPr>
                <w:rFonts w:hint="eastAsia" w:ascii="仿宋" w:hAnsi="仿宋" w:eastAsia="仿宋" w:cs="仿宋"/>
                <w:sz w:val="24"/>
                <w:szCs w:val="24"/>
              </w:rPr>
            </w:pPr>
            <w:r>
              <w:rPr>
                <w:rFonts w:hint="eastAsia" w:ascii="仿宋" w:hAnsi="仿宋" w:eastAsia="仿宋" w:cs="仿宋"/>
                <w:sz w:val="24"/>
                <w:szCs w:val="24"/>
                <w:lang w:val="en-US" w:eastAsia="zh-CN"/>
              </w:rPr>
              <w:t>第三标段：1家</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73" w:hRule="atLeast"/>
          <w:jc w:val="center"/>
        </w:trPr>
        <w:tc>
          <w:tcPr>
            <w:tcW w:w="781" w:type="dxa"/>
            <w:tcBorders>
              <w:top w:val="single" w:color="auto" w:sz="4" w:space="0"/>
              <w:left w:val="doub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w:t>
            </w:r>
          </w:p>
        </w:tc>
        <w:tc>
          <w:tcPr>
            <w:tcW w:w="186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sz w:val="24"/>
                <w:szCs w:val="24"/>
              </w:rPr>
            </w:pPr>
            <w:r>
              <w:rPr>
                <w:rFonts w:hint="eastAsia" w:ascii="仿宋" w:hAnsi="仿宋" w:eastAsia="仿宋" w:cs="仿宋"/>
                <w:kern w:val="2"/>
                <w:sz w:val="24"/>
                <w:szCs w:val="24"/>
                <w:lang w:val="zh-CN"/>
              </w:rPr>
              <w:t>投标有效期</w:t>
            </w:r>
          </w:p>
        </w:tc>
        <w:tc>
          <w:tcPr>
            <w:tcW w:w="6662" w:type="dxa"/>
            <w:tcBorders>
              <w:top w:val="single" w:color="auto" w:sz="4" w:space="0"/>
              <w:left w:val="single" w:color="auto" w:sz="4" w:space="0"/>
              <w:bottom w:val="single" w:color="auto" w:sz="4" w:space="0"/>
              <w:right w:val="double" w:color="auto" w:sz="4" w:space="0"/>
            </w:tcBorders>
            <w:noWrap w:val="0"/>
            <w:vAlign w:val="center"/>
          </w:tcPr>
          <w:p>
            <w:pPr>
              <w:autoSpaceDE/>
              <w:autoSpaceDN/>
              <w:adjustRightInd/>
              <w:spacing w:line="360" w:lineRule="auto"/>
              <w:jc w:val="both"/>
              <w:rPr>
                <w:rFonts w:hint="eastAsia" w:ascii="仿宋" w:hAnsi="仿宋" w:eastAsia="仿宋" w:cs="仿宋"/>
                <w:bCs/>
                <w:sz w:val="24"/>
                <w:szCs w:val="24"/>
              </w:rPr>
            </w:pPr>
            <w:r>
              <w:rPr>
                <w:rFonts w:hint="eastAsia" w:ascii="仿宋" w:hAnsi="仿宋" w:eastAsia="仿宋" w:cs="仿宋"/>
                <w:bCs/>
                <w:kern w:val="2"/>
                <w:sz w:val="24"/>
                <w:szCs w:val="24"/>
                <w:lang w:val="zh-CN"/>
              </w:rPr>
              <w:t>递交投标文件截止日后90日内有效</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57" w:hRule="atLeast"/>
          <w:jc w:val="center"/>
        </w:trPr>
        <w:tc>
          <w:tcPr>
            <w:tcW w:w="781" w:type="dxa"/>
            <w:tcBorders>
              <w:top w:val="single" w:color="auto" w:sz="4" w:space="0"/>
              <w:left w:val="doub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8</w:t>
            </w:r>
          </w:p>
        </w:tc>
        <w:tc>
          <w:tcPr>
            <w:tcW w:w="186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评标委员会</w:t>
            </w:r>
          </w:p>
        </w:tc>
        <w:tc>
          <w:tcPr>
            <w:tcW w:w="6662" w:type="dxa"/>
            <w:tcBorders>
              <w:top w:val="single" w:color="auto" w:sz="4" w:space="0"/>
              <w:left w:val="single" w:color="auto" w:sz="4" w:space="0"/>
              <w:bottom w:val="single" w:color="auto" w:sz="4" w:space="0"/>
              <w:right w:val="double" w:color="auto" w:sz="4" w:space="0"/>
            </w:tcBorders>
            <w:noWrap w:val="0"/>
            <w:vAlign w:val="center"/>
          </w:tcPr>
          <w:p>
            <w:pPr>
              <w:spacing w:line="360" w:lineRule="auto"/>
              <w:rPr>
                <w:rFonts w:hint="eastAsia" w:ascii="仿宋" w:hAnsi="仿宋" w:eastAsia="仿宋" w:cs="仿宋"/>
                <w:sz w:val="24"/>
                <w:szCs w:val="24"/>
                <w:highlight w:val="yellow"/>
              </w:rPr>
            </w:pPr>
            <w:r>
              <w:rPr>
                <w:rFonts w:hint="eastAsia" w:ascii="仿宋" w:hAnsi="仿宋" w:eastAsia="仿宋" w:cs="仿宋"/>
                <w:sz w:val="24"/>
                <w:szCs w:val="24"/>
                <w:highlight w:val="yellow"/>
              </w:rPr>
              <w:t>评标委员会：</w:t>
            </w:r>
            <w:r>
              <w:rPr>
                <w:rFonts w:hint="eastAsia" w:ascii="仿宋" w:hAnsi="仿宋" w:eastAsia="仿宋" w:cs="仿宋"/>
                <w:sz w:val="24"/>
                <w:szCs w:val="24"/>
                <w:highlight w:val="yellow"/>
                <w:lang w:val="en-US" w:eastAsia="zh-CN"/>
              </w:rPr>
              <w:t>5</w:t>
            </w:r>
            <w:r>
              <w:rPr>
                <w:rFonts w:hint="eastAsia" w:ascii="仿宋" w:hAnsi="仿宋" w:eastAsia="仿宋" w:cs="仿宋"/>
                <w:sz w:val="24"/>
                <w:szCs w:val="24"/>
                <w:highlight w:val="yellow"/>
              </w:rPr>
              <w:t>人。</w:t>
            </w:r>
          </w:p>
          <w:p>
            <w:pPr>
              <w:spacing w:line="360" w:lineRule="auto"/>
              <w:rPr>
                <w:rFonts w:hint="eastAsia" w:ascii="仿宋" w:hAnsi="仿宋" w:eastAsia="仿宋" w:cs="仿宋"/>
                <w:sz w:val="24"/>
                <w:szCs w:val="24"/>
              </w:rPr>
            </w:pPr>
            <w:r>
              <w:rPr>
                <w:rFonts w:hint="eastAsia" w:ascii="仿宋" w:hAnsi="仿宋" w:eastAsia="仿宋" w:cs="仿宋"/>
                <w:kern w:val="2"/>
                <w:sz w:val="24"/>
                <w:szCs w:val="24"/>
                <w:highlight w:val="yellow"/>
                <w:lang w:val="en-US" w:eastAsia="zh-CN"/>
              </w:rPr>
              <w:t>由莞建公司评标评审专家库要求的成员组成</w:t>
            </w:r>
            <w:r>
              <w:rPr>
                <w:rFonts w:hint="eastAsia" w:ascii="仿宋" w:hAnsi="仿宋" w:eastAsia="仿宋" w:cs="仿宋"/>
                <w:sz w:val="24"/>
                <w:szCs w:val="24"/>
                <w:highlight w:val="yellow"/>
              </w:rPr>
              <w:t>。</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81" w:type="dxa"/>
            <w:tcBorders>
              <w:top w:val="single" w:color="auto" w:sz="4" w:space="0"/>
              <w:left w:val="doub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9</w:t>
            </w:r>
          </w:p>
        </w:tc>
        <w:tc>
          <w:tcPr>
            <w:tcW w:w="186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bCs/>
                <w:sz w:val="24"/>
                <w:szCs w:val="24"/>
              </w:rPr>
            </w:pPr>
            <w:r>
              <w:rPr>
                <w:rFonts w:hint="eastAsia" w:ascii="仿宋" w:hAnsi="仿宋" w:eastAsia="仿宋" w:cs="仿宋"/>
                <w:bCs/>
                <w:sz w:val="24"/>
                <w:szCs w:val="24"/>
              </w:rPr>
              <w:t>评标方法</w:t>
            </w:r>
          </w:p>
        </w:tc>
        <w:tc>
          <w:tcPr>
            <w:tcW w:w="6662" w:type="dxa"/>
            <w:tcBorders>
              <w:top w:val="single" w:color="auto" w:sz="4" w:space="0"/>
              <w:left w:val="single" w:color="auto" w:sz="4" w:space="0"/>
              <w:bottom w:val="single" w:color="auto" w:sz="4" w:space="0"/>
              <w:right w:val="double" w:color="auto" w:sz="4" w:space="0"/>
            </w:tcBorders>
            <w:noWrap w:val="0"/>
            <w:vAlign w:val="center"/>
          </w:tcPr>
          <w:p>
            <w:pPr>
              <w:spacing w:line="360" w:lineRule="auto"/>
              <w:rPr>
                <w:rFonts w:hint="eastAsia" w:ascii="仿宋" w:hAnsi="仿宋" w:eastAsia="仿宋" w:cs="仿宋"/>
                <w:b/>
                <w:bCs/>
                <w:sz w:val="24"/>
                <w:szCs w:val="24"/>
              </w:rPr>
            </w:pPr>
            <w:r>
              <w:rPr>
                <w:rFonts w:hint="eastAsia" w:ascii="仿宋" w:hAnsi="仿宋" w:eastAsia="仿宋" w:cs="仿宋"/>
                <w:b/>
                <w:bCs/>
                <w:sz w:val="24"/>
                <w:szCs w:val="24"/>
              </w:rPr>
              <w:t>综合评分法</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jc w:val="center"/>
        </w:trPr>
        <w:tc>
          <w:tcPr>
            <w:tcW w:w="781" w:type="dxa"/>
            <w:tcBorders>
              <w:top w:val="single" w:color="auto" w:sz="4" w:space="0"/>
              <w:left w:val="doub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sz w:val="24"/>
                <w:szCs w:val="24"/>
                <w:lang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0</w:t>
            </w:r>
          </w:p>
        </w:tc>
        <w:tc>
          <w:tcPr>
            <w:tcW w:w="186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bCs/>
                <w:sz w:val="24"/>
                <w:szCs w:val="24"/>
              </w:rPr>
            </w:pPr>
            <w:r>
              <w:rPr>
                <w:rFonts w:hint="eastAsia" w:ascii="仿宋" w:hAnsi="仿宋" w:eastAsia="仿宋" w:cs="仿宋"/>
                <w:bCs/>
                <w:color w:val="FF0000"/>
                <w:sz w:val="24"/>
                <w:szCs w:val="24"/>
                <w:highlight w:val="none"/>
              </w:rPr>
              <w:t>项目兼投</w:t>
            </w:r>
            <w:r>
              <w:rPr>
                <w:rFonts w:hint="eastAsia" w:ascii="仿宋" w:hAnsi="仿宋" w:eastAsia="仿宋" w:cs="仿宋"/>
                <w:bCs/>
                <w:color w:val="FF0000"/>
                <w:sz w:val="24"/>
                <w:szCs w:val="24"/>
                <w:highlight w:val="none"/>
                <w:lang w:eastAsia="zh-CN"/>
              </w:rPr>
              <w:t>不</w:t>
            </w:r>
            <w:r>
              <w:rPr>
                <w:rFonts w:hint="eastAsia" w:ascii="仿宋" w:hAnsi="仿宋" w:eastAsia="仿宋" w:cs="仿宋"/>
                <w:bCs/>
                <w:color w:val="FF0000"/>
                <w:sz w:val="24"/>
                <w:szCs w:val="24"/>
                <w:highlight w:val="none"/>
              </w:rPr>
              <w:t>兼中规则</w:t>
            </w:r>
          </w:p>
        </w:tc>
        <w:tc>
          <w:tcPr>
            <w:tcW w:w="6662" w:type="dxa"/>
            <w:tcBorders>
              <w:top w:val="single" w:color="auto" w:sz="4" w:space="0"/>
              <w:left w:val="single" w:color="auto" w:sz="4" w:space="0"/>
              <w:bottom w:val="single" w:color="auto" w:sz="4" w:space="0"/>
              <w:right w:val="double" w:color="auto" w:sz="4" w:space="0"/>
            </w:tcBorders>
            <w:noWrap w:val="0"/>
            <w:vAlign w:val="center"/>
          </w:tcPr>
          <w:p>
            <w:pPr>
              <w:spacing w:line="360" w:lineRule="auto"/>
              <w:rPr>
                <w:rFonts w:hint="eastAsia" w:ascii="仿宋" w:hAnsi="仿宋" w:eastAsia="仿宋" w:cs="仿宋"/>
                <w:sz w:val="24"/>
                <w:szCs w:val="24"/>
              </w:rPr>
            </w:pPr>
            <w:r>
              <w:rPr>
                <w:rFonts w:hint="eastAsia" w:ascii="仿宋" w:hAnsi="仿宋" w:eastAsia="仿宋" w:cs="仿宋"/>
                <w:color w:val="FF0000"/>
                <w:kern w:val="2"/>
                <w:sz w:val="24"/>
                <w:szCs w:val="24"/>
                <w:highlight w:val="none"/>
                <w:lang w:val="zh-CN"/>
              </w:rPr>
              <w:t>兼投不兼中：本项目兼投不兼中，注：评标委员会按评审后的综合得分由高到低顺序排列，每</w:t>
            </w:r>
            <w:r>
              <w:rPr>
                <w:rFonts w:hint="eastAsia" w:ascii="仿宋" w:hAnsi="仿宋" w:eastAsia="仿宋" w:cs="仿宋"/>
                <w:color w:val="FF0000"/>
                <w:kern w:val="2"/>
                <w:sz w:val="24"/>
                <w:szCs w:val="24"/>
                <w:highlight w:val="none"/>
                <w:lang w:val="en-US" w:eastAsia="zh-CN"/>
              </w:rPr>
              <w:t>标段</w:t>
            </w:r>
            <w:r>
              <w:rPr>
                <w:rFonts w:hint="eastAsia" w:ascii="仿宋" w:hAnsi="仿宋" w:eastAsia="仿宋" w:cs="仿宋"/>
                <w:color w:val="FF0000"/>
                <w:kern w:val="2"/>
                <w:sz w:val="24"/>
                <w:szCs w:val="24"/>
                <w:highlight w:val="none"/>
                <w:lang w:val="zh-CN"/>
              </w:rPr>
              <w:t>推荐</w:t>
            </w:r>
            <w:r>
              <w:rPr>
                <w:rFonts w:hint="eastAsia" w:ascii="仿宋" w:hAnsi="仿宋" w:eastAsia="仿宋" w:cs="仿宋"/>
                <w:color w:val="FF0000"/>
                <w:kern w:val="2"/>
                <w:sz w:val="24"/>
                <w:szCs w:val="24"/>
                <w:highlight w:val="none"/>
                <w:lang w:val="en-US" w:eastAsia="zh-CN"/>
              </w:rPr>
              <w:t>3</w:t>
            </w:r>
            <w:r>
              <w:rPr>
                <w:rFonts w:hint="eastAsia" w:ascii="仿宋" w:hAnsi="仿宋" w:eastAsia="仿宋" w:cs="仿宋"/>
                <w:color w:val="FF0000"/>
                <w:kern w:val="2"/>
                <w:sz w:val="24"/>
                <w:szCs w:val="24"/>
                <w:highlight w:val="none"/>
                <w:lang w:val="zh-CN"/>
              </w:rPr>
              <w:t>名中标候选人，并编写评审报告。（本项目依次按</w:t>
            </w:r>
            <w:r>
              <w:rPr>
                <w:rFonts w:hint="eastAsia" w:ascii="仿宋" w:hAnsi="仿宋" w:eastAsia="仿宋" w:cs="仿宋"/>
                <w:color w:val="FF0000"/>
                <w:kern w:val="2"/>
                <w:sz w:val="24"/>
                <w:szCs w:val="24"/>
                <w:highlight w:val="none"/>
                <w:lang w:val="en-US" w:eastAsia="zh-CN"/>
              </w:rPr>
              <w:t>第一标段</w:t>
            </w:r>
            <w:r>
              <w:rPr>
                <w:rFonts w:hint="eastAsia" w:ascii="仿宋" w:hAnsi="仿宋" w:eastAsia="仿宋" w:cs="仿宋"/>
                <w:color w:val="FF0000"/>
                <w:kern w:val="2"/>
                <w:sz w:val="24"/>
                <w:szCs w:val="24"/>
                <w:highlight w:val="none"/>
                <w:lang w:val="zh-CN"/>
              </w:rPr>
              <w:t>、</w:t>
            </w:r>
            <w:r>
              <w:rPr>
                <w:rFonts w:hint="eastAsia" w:ascii="仿宋" w:hAnsi="仿宋" w:eastAsia="仿宋" w:cs="仿宋"/>
                <w:color w:val="FF0000"/>
                <w:kern w:val="2"/>
                <w:sz w:val="24"/>
                <w:szCs w:val="24"/>
                <w:highlight w:val="none"/>
                <w:lang w:val="en-US" w:eastAsia="zh-CN"/>
              </w:rPr>
              <w:t>第二标段</w:t>
            </w:r>
            <w:r>
              <w:rPr>
                <w:rFonts w:hint="eastAsia" w:ascii="仿宋" w:hAnsi="仿宋" w:eastAsia="仿宋" w:cs="仿宋"/>
                <w:color w:val="FF0000"/>
                <w:kern w:val="2"/>
                <w:sz w:val="24"/>
                <w:szCs w:val="24"/>
                <w:highlight w:val="none"/>
                <w:lang w:val="zh-CN"/>
              </w:rPr>
              <w:t>、</w:t>
            </w:r>
            <w:r>
              <w:rPr>
                <w:rFonts w:hint="eastAsia" w:ascii="仿宋" w:hAnsi="仿宋" w:eastAsia="仿宋" w:cs="仿宋"/>
                <w:color w:val="FF0000"/>
                <w:kern w:val="2"/>
                <w:sz w:val="24"/>
                <w:szCs w:val="24"/>
                <w:highlight w:val="none"/>
                <w:lang w:val="en-US" w:eastAsia="zh-CN"/>
              </w:rPr>
              <w:t>第三标段</w:t>
            </w:r>
            <w:r>
              <w:rPr>
                <w:rFonts w:hint="eastAsia" w:ascii="仿宋" w:hAnsi="仿宋" w:eastAsia="仿宋" w:cs="仿宋"/>
                <w:color w:val="FF0000"/>
                <w:kern w:val="2"/>
                <w:sz w:val="24"/>
                <w:szCs w:val="24"/>
                <w:highlight w:val="none"/>
                <w:lang w:val="zh-CN"/>
              </w:rPr>
              <w:t>的顺序进行评审。若投标人已在</w:t>
            </w:r>
            <w:r>
              <w:rPr>
                <w:rFonts w:hint="eastAsia" w:ascii="仿宋" w:hAnsi="仿宋" w:eastAsia="仿宋" w:cs="仿宋"/>
                <w:color w:val="FF0000"/>
                <w:kern w:val="2"/>
                <w:sz w:val="24"/>
                <w:szCs w:val="24"/>
                <w:highlight w:val="none"/>
                <w:lang w:val="en-US" w:eastAsia="zh-CN"/>
              </w:rPr>
              <w:t>第一标段</w:t>
            </w:r>
            <w:r>
              <w:rPr>
                <w:rFonts w:hint="eastAsia" w:ascii="仿宋" w:hAnsi="仿宋" w:eastAsia="仿宋" w:cs="仿宋"/>
                <w:color w:val="FF0000"/>
                <w:kern w:val="2"/>
                <w:sz w:val="24"/>
                <w:szCs w:val="24"/>
                <w:highlight w:val="none"/>
                <w:lang w:val="zh-CN"/>
              </w:rPr>
              <w:t>的评审中被推荐为第一中标候选人，则在</w:t>
            </w:r>
            <w:r>
              <w:rPr>
                <w:rFonts w:hint="eastAsia" w:ascii="仿宋" w:hAnsi="仿宋" w:eastAsia="仿宋" w:cs="仿宋"/>
                <w:color w:val="FF0000"/>
                <w:kern w:val="2"/>
                <w:sz w:val="24"/>
                <w:szCs w:val="24"/>
                <w:highlight w:val="none"/>
                <w:lang w:val="en-US" w:eastAsia="zh-CN"/>
              </w:rPr>
              <w:t>第二标段</w:t>
            </w:r>
            <w:r>
              <w:rPr>
                <w:rFonts w:hint="eastAsia" w:ascii="仿宋" w:hAnsi="仿宋" w:eastAsia="仿宋" w:cs="仿宋"/>
                <w:color w:val="FF0000"/>
                <w:kern w:val="2"/>
                <w:sz w:val="24"/>
                <w:szCs w:val="24"/>
                <w:highlight w:val="none"/>
                <w:lang w:val="zh-CN"/>
              </w:rPr>
              <w:t>的的评审中该投标人不再被推荐为中标候选人，</w:t>
            </w:r>
            <w:r>
              <w:rPr>
                <w:rFonts w:hint="eastAsia" w:ascii="仿宋" w:hAnsi="仿宋" w:eastAsia="仿宋" w:cs="仿宋"/>
                <w:color w:val="FF0000"/>
                <w:kern w:val="2"/>
                <w:sz w:val="24"/>
                <w:szCs w:val="24"/>
                <w:highlight w:val="none"/>
                <w:lang w:val="en-US" w:eastAsia="zh-CN"/>
              </w:rPr>
              <w:t>第二标段</w:t>
            </w:r>
            <w:r>
              <w:rPr>
                <w:rFonts w:hint="eastAsia" w:ascii="仿宋" w:hAnsi="仿宋" w:eastAsia="仿宋" w:cs="仿宋"/>
                <w:color w:val="FF0000"/>
                <w:kern w:val="2"/>
                <w:sz w:val="24"/>
                <w:szCs w:val="24"/>
                <w:highlight w:val="none"/>
                <w:lang w:val="zh-CN"/>
              </w:rPr>
              <w:t>从具有中标候选人资格的投标人中，排名最高的投标供应商为第一中标候选人，排名次高的投标供应商为第二中标候选人。），以此类推。</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412" w:hRule="atLeast"/>
          <w:jc w:val="center"/>
        </w:trPr>
        <w:tc>
          <w:tcPr>
            <w:tcW w:w="781" w:type="dxa"/>
            <w:tcBorders>
              <w:top w:val="single" w:color="auto" w:sz="4" w:space="0"/>
              <w:left w:val="doub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sz w:val="24"/>
                <w:szCs w:val="24"/>
                <w:lang w:val="en-US"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1</w:t>
            </w:r>
          </w:p>
        </w:tc>
        <w:tc>
          <w:tcPr>
            <w:tcW w:w="1861"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bCs/>
                <w:sz w:val="24"/>
                <w:szCs w:val="24"/>
              </w:rPr>
            </w:pPr>
            <w:r>
              <w:rPr>
                <w:rFonts w:hint="eastAsia" w:ascii="仿宋" w:hAnsi="仿宋" w:eastAsia="仿宋" w:cs="仿宋"/>
                <w:bCs/>
                <w:sz w:val="24"/>
                <w:szCs w:val="24"/>
                <w:highlight w:val="green"/>
              </w:rPr>
              <w:t>履约保证金</w:t>
            </w:r>
          </w:p>
        </w:tc>
        <w:tc>
          <w:tcPr>
            <w:tcW w:w="6662" w:type="dxa"/>
            <w:tcBorders>
              <w:top w:val="single" w:color="auto" w:sz="4" w:space="0"/>
              <w:left w:val="single" w:color="auto" w:sz="4" w:space="0"/>
              <w:bottom w:val="single" w:color="auto" w:sz="4" w:space="0"/>
              <w:right w:val="double" w:color="auto" w:sz="4" w:space="0"/>
            </w:tcBorders>
            <w:noWrap w:val="0"/>
            <w:vAlign w:val="center"/>
          </w:tcPr>
          <w:p>
            <w:pPr>
              <w:spacing w:line="360" w:lineRule="auto"/>
              <w:rPr>
                <w:rFonts w:hint="eastAsia" w:ascii="仿宋" w:hAnsi="仿宋" w:eastAsia="仿宋" w:cs="仿宋"/>
                <w:kern w:val="2"/>
                <w:sz w:val="24"/>
                <w:szCs w:val="24"/>
                <w:lang w:val="zh-CN"/>
              </w:rPr>
            </w:pPr>
            <w:r>
              <w:rPr>
                <w:rFonts w:hint="eastAsia" w:ascii="仿宋" w:hAnsi="仿宋" w:eastAsia="仿宋" w:cs="仿宋"/>
                <w:kern w:val="2"/>
                <w:sz w:val="24"/>
                <w:szCs w:val="24"/>
                <w:lang w:val="zh-CN"/>
              </w:rPr>
              <w:t>履约担保金：履约保函方式担保的，履约保证金按合同金额的</w:t>
            </w:r>
            <w:r>
              <w:rPr>
                <w:rFonts w:hint="eastAsia" w:ascii="仿宋" w:hAnsi="仿宋" w:eastAsia="仿宋" w:cs="仿宋"/>
                <w:kern w:val="2"/>
                <w:sz w:val="24"/>
                <w:szCs w:val="24"/>
                <w:lang w:val="en-US" w:eastAsia="zh-CN"/>
              </w:rPr>
              <w:t>10</w:t>
            </w:r>
            <w:r>
              <w:rPr>
                <w:rFonts w:hint="eastAsia" w:ascii="仿宋" w:hAnsi="仿宋" w:eastAsia="仿宋" w:cs="仿宋"/>
                <w:kern w:val="2"/>
                <w:sz w:val="24"/>
                <w:szCs w:val="24"/>
                <w:lang w:val="zh-CN"/>
              </w:rPr>
              <w:t>%计取；以现金方式担保的，则履约保证金为¥</w:t>
            </w:r>
            <w:r>
              <w:rPr>
                <w:rFonts w:hint="eastAsia" w:ascii="仿宋" w:hAnsi="仿宋" w:eastAsia="仿宋" w:cs="仿宋"/>
                <w:kern w:val="2"/>
                <w:sz w:val="24"/>
                <w:szCs w:val="24"/>
                <w:u w:val="single"/>
                <w:lang w:val="en-US" w:eastAsia="zh-CN"/>
              </w:rPr>
              <w:t>106,500.00</w:t>
            </w:r>
            <w:r>
              <w:rPr>
                <w:rFonts w:hint="eastAsia" w:ascii="仿宋" w:hAnsi="仿宋" w:eastAsia="仿宋" w:cs="仿宋"/>
                <w:kern w:val="2"/>
                <w:sz w:val="24"/>
                <w:szCs w:val="24"/>
                <w:lang w:val="zh-CN"/>
              </w:rPr>
              <w:t>元</w:t>
            </w:r>
          </w:p>
          <w:p>
            <w:pPr>
              <w:autoSpaceDE/>
              <w:autoSpaceDN/>
              <w:adjustRightInd/>
              <w:spacing w:line="480" w:lineRule="exact"/>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单位名称：</w:t>
            </w:r>
            <w:r>
              <w:rPr>
                <w:rFonts w:hint="eastAsia" w:ascii="仿宋" w:hAnsi="仿宋" w:eastAsia="仿宋" w:cs="仿宋"/>
                <w:kern w:val="2"/>
                <w:sz w:val="24"/>
                <w:szCs w:val="24"/>
                <w:u w:val="single"/>
              </w:rPr>
              <w:t xml:space="preserve"> 东莞市莞城建筑工程有限公司   </w:t>
            </w:r>
          </w:p>
          <w:p>
            <w:pPr>
              <w:autoSpaceDE/>
              <w:autoSpaceDN/>
              <w:adjustRightInd/>
              <w:spacing w:line="480" w:lineRule="exact"/>
              <w:ind w:firstLine="480" w:firstLineChars="200"/>
              <w:jc w:val="both"/>
              <w:rPr>
                <w:rFonts w:hint="eastAsia" w:ascii="仿宋" w:hAnsi="仿宋" w:eastAsia="仿宋" w:cs="仿宋"/>
                <w:kern w:val="2"/>
                <w:sz w:val="24"/>
                <w:szCs w:val="24"/>
              </w:rPr>
            </w:pPr>
            <w:r>
              <w:rPr>
                <w:rFonts w:hint="eastAsia" w:ascii="仿宋" w:hAnsi="仿宋" w:eastAsia="仿宋" w:cs="仿宋"/>
                <w:kern w:val="2"/>
                <w:sz w:val="24"/>
                <w:szCs w:val="24"/>
              </w:rPr>
              <w:t>开户银行：</w:t>
            </w:r>
            <w:r>
              <w:rPr>
                <w:rFonts w:hint="eastAsia" w:ascii="仿宋" w:hAnsi="仿宋" w:eastAsia="仿宋" w:cs="仿宋"/>
                <w:kern w:val="2"/>
                <w:sz w:val="24"/>
                <w:szCs w:val="24"/>
                <w:u w:val="single"/>
              </w:rPr>
              <w:t xml:space="preserve"> 东莞农村商业银行莞城罗沙支行  </w:t>
            </w:r>
          </w:p>
          <w:p>
            <w:pPr>
              <w:spacing w:line="360" w:lineRule="auto"/>
              <w:ind w:firstLine="480" w:firstLineChars="200"/>
              <w:rPr>
                <w:rFonts w:hint="eastAsia" w:ascii="仿宋" w:hAnsi="仿宋" w:eastAsia="仿宋" w:cs="仿宋"/>
                <w:kern w:val="2"/>
                <w:sz w:val="24"/>
                <w:szCs w:val="24"/>
                <w:lang w:val="zh-CN"/>
              </w:rPr>
            </w:pPr>
            <w:r>
              <w:rPr>
                <w:rFonts w:hint="eastAsia" w:ascii="仿宋" w:hAnsi="仿宋" w:eastAsia="仿宋" w:cs="仿宋"/>
                <w:kern w:val="2"/>
                <w:sz w:val="24"/>
                <w:szCs w:val="24"/>
              </w:rPr>
              <w:t>账  号：</w:t>
            </w:r>
            <w:r>
              <w:rPr>
                <w:rFonts w:hint="eastAsia" w:ascii="仿宋" w:hAnsi="仿宋" w:eastAsia="仿宋" w:cs="仿宋"/>
                <w:kern w:val="2"/>
                <w:sz w:val="24"/>
                <w:szCs w:val="24"/>
                <w:u w:val="single"/>
              </w:rPr>
              <w:t xml:space="preserve"> 31007019001000610</w:t>
            </w:r>
          </w:p>
          <w:p>
            <w:pPr>
              <w:spacing w:line="360" w:lineRule="auto"/>
              <w:rPr>
                <w:rFonts w:hint="eastAsia" w:ascii="仿宋" w:hAnsi="仿宋" w:eastAsia="仿宋" w:cs="仿宋"/>
                <w:sz w:val="24"/>
                <w:szCs w:val="24"/>
              </w:rPr>
            </w:pPr>
          </w:p>
        </w:tc>
      </w:tr>
    </w:tbl>
    <w:p>
      <w:pPr>
        <w:pStyle w:val="3"/>
        <w:spacing w:line="360" w:lineRule="auto"/>
        <w:jc w:val="both"/>
        <w:outlineLvl w:val="0"/>
        <w:rPr>
          <w:rFonts w:hint="eastAsia" w:ascii="仿宋" w:hAnsi="仿宋" w:eastAsia="仿宋" w:cs="仿宋"/>
          <w:sz w:val="21"/>
          <w:szCs w:val="22"/>
          <w:lang w:val="zh-CN"/>
        </w:rPr>
      </w:pPr>
      <w:bookmarkStart w:id="22" w:name="_Toc396137232"/>
      <w:bookmarkStart w:id="23" w:name="_Toc4698"/>
      <w:bookmarkStart w:id="24" w:name="_Toc26984039"/>
      <w:r>
        <w:rPr>
          <w:rFonts w:hint="eastAsia" w:ascii="仿宋" w:hAnsi="仿宋" w:eastAsia="仿宋" w:cs="仿宋"/>
          <w:sz w:val="21"/>
          <w:szCs w:val="22"/>
        </w:rPr>
        <w:t>二、</w:t>
      </w:r>
      <w:r>
        <w:rPr>
          <w:rFonts w:hint="eastAsia" w:ascii="仿宋" w:hAnsi="仿宋" w:eastAsia="仿宋" w:cs="仿宋"/>
          <w:sz w:val="21"/>
          <w:szCs w:val="22"/>
          <w:lang w:val="zh-CN"/>
        </w:rPr>
        <w:t>投标人须知</w:t>
      </w:r>
      <w:bookmarkEnd w:id="22"/>
      <w:bookmarkEnd w:id="23"/>
      <w:bookmarkEnd w:id="24"/>
    </w:p>
    <w:p>
      <w:pPr>
        <w:pStyle w:val="4"/>
        <w:spacing w:line="360" w:lineRule="auto"/>
        <w:ind w:firstLine="422" w:firstLineChars="200"/>
        <w:rPr>
          <w:rFonts w:hint="eastAsia" w:ascii="仿宋" w:hAnsi="仿宋" w:eastAsia="仿宋" w:cs="仿宋"/>
          <w:b/>
          <w:bCs/>
          <w:kern w:val="44"/>
          <w:sz w:val="21"/>
          <w:szCs w:val="21"/>
          <w:lang w:val="zh-CN"/>
        </w:rPr>
      </w:pPr>
      <w:bookmarkStart w:id="25" w:name="_Toc396137233"/>
      <w:bookmarkStart w:id="26" w:name="_Toc26984040"/>
      <w:r>
        <w:rPr>
          <w:rFonts w:hint="eastAsia" w:ascii="仿宋" w:hAnsi="仿宋" w:eastAsia="仿宋" w:cs="仿宋"/>
          <w:b/>
          <w:bCs/>
          <w:kern w:val="44"/>
          <w:sz w:val="21"/>
          <w:szCs w:val="21"/>
          <w:lang w:val="zh-CN"/>
        </w:rPr>
        <w:t>（一）总则</w:t>
      </w:r>
      <w:bookmarkEnd w:id="25"/>
      <w:bookmarkEnd w:id="26"/>
    </w:p>
    <w:p>
      <w:pPr>
        <w:tabs>
          <w:tab w:val="left" w:pos="567"/>
        </w:tabs>
        <w:spacing w:line="360" w:lineRule="auto"/>
        <w:ind w:firstLine="420" w:firstLineChars="200"/>
        <w:jc w:val="both"/>
        <w:rPr>
          <w:rFonts w:hint="eastAsia" w:ascii="仿宋" w:hAnsi="仿宋" w:eastAsia="仿宋" w:cs="仿宋"/>
          <w:sz w:val="21"/>
          <w:szCs w:val="21"/>
        </w:rPr>
      </w:pPr>
      <w:r>
        <w:rPr>
          <w:rFonts w:hint="eastAsia" w:ascii="仿宋" w:hAnsi="仿宋" w:eastAsia="仿宋" w:cs="仿宋"/>
          <w:kern w:val="2"/>
          <w:sz w:val="21"/>
          <w:szCs w:val="21"/>
          <w:lang w:val="zh-CN"/>
        </w:rPr>
        <w:t>1  资金来源：详见</w:t>
      </w:r>
      <w:r>
        <w:rPr>
          <w:rFonts w:hint="eastAsia" w:ascii="仿宋" w:hAnsi="仿宋" w:eastAsia="仿宋" w:cs="仿宋"/>
          <w:sz w:val="21"/>
          <w:szCs w:val="21"/>
        </w:rPr>
        <w:t>《投标人须知前附表》。</w:t>
      </w:r>
    </w:p>
    <w:p>
      <w:pPr>
        <w:tabs>
          <w:tab w:val="left" w:pos="567"/>
        </w:tabs>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2  采购适用范围：本采购文件仅适用于本次投标公开书中所叙述的服务采购。本次采购采用一次报价一次评标定标的方式，投标人的报价必须固定，且只能作一个最有竞争力的报价和方案，否则将作无效投标处理。</w:t>
      </w:r>
    </w:p>
    <w:p>
      <w:pPr>
        <w:tabs>
          <w:tab w:val="left" w:pos="567"/>
        </w:tabs>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3  采购参照的法律：本次采购参照的主要法律法规为《中华人民共和国政府采购法》</w:t>
      </w:r>
      <w:r>
        <w:rPr>
          <w:rFonts w:hint="eastAsia" w:ascii="仿宋" w:hAnsi="仿宋" w:eastAsia="仿宋" w:cs="仿宋"/>
          <w:sz w:val="21"/>
          <w:szCs w:val="21"/>
        </w:rPr>
        <w:t>、</w:t>
      </w:r>
      <w:r>
        <w:rPr>
          <w:rFonts w:hint="eastAsia" w:ascii="仿宋" w:hAnsi="仿宋" w:eastAsia="仿宋" w:cs="仿宋"/>
          <w:kern w:val="2"/>
          <w:sz w:val="21"/>
          <w:szCs w:val="21"/>
          <w:lang w:val="zh-CN"/>
        </w:rPr>
        <w:t>《中华人民共和国政府采购法实施条例》</w:t>
      </w:r>
      <w:r>
        <w:rPr>
          <w:rFonts w:hint="eastAsia" w:ascii="仿宋" w:hAnsi="仿宋" w:eastAsia="仿宋" w:cs="仿宋"/>
          <w:sz w:val="21"/>
          <w:szCs w:val="21"/>
        </w:rPr>
        <w:t>、《政府采购货物和服务</w:t>
      </w:r>
      <w:r>
        <w:rPr>
          <w:rFonts w:hint="eastAsia" w:ascii="仿宋" w:hAnsi="仿宋" w:eastAsia="仿宋" w:cs="仿宋"/>
          <w:sz w:val="21"/>
          <w:szCs w:val="21"/>
          <w:lang w:eastAsia="zh-CN"/>
        </w:rPr>
        <w:t>采购</w:t>
      </w:r>
      <w:r>
        <w:rPr>
          <w:rFonts w:hint="eastAsia" w:ascii="仿宋" w:hAnsi="仿宋" w:eastAsia="仿宋" w:cs="仿宋"/>
          <w:sz w:val="21"/>
          <w:szCs w:val="21"/>
        </w:rPr>
        <w:t>投标管理办法》(财政部令87号)</w:t>
      </w:r>
      <w:r>
        <w:rPr>
          <w:rFonts w:hint="eastAsia" w:ascii="仿宋" w:hAnsi="仿宋" w:eastAsia="仿宋" w:cs="仿宋"/>
          <w:kern w:val="2"/>
          <w:sz w:val="21"/>
          <w:szCs w:val="21"/>
          <w:lang w:val="zh-CN"/>
        </w:rPr>
        <w:t>及政府采购的相关法律法规。</w:t>
      </w:r>
    </w:p>
    <w:p>
      <w:pPr>
        <w:tabs>
          <w:tab w:val="left" w:pos="567"/>
        </w:tabs>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4  合格的投标人</w:t>
      </w:r>
    </w:p>
    <w:p>
      <w:pPr>
        <w:tabs>
          <w:tab w:val="left" w:pos="567"/>
        </w:tabs>
        <w:spacing w:line="360" w:lineRule="auto"/>
        <w:ind w:firstLine="420" w:firstLineChars="200"/>
        <w:jc w:val="both"/>
        <w:rPr>
          <w:rFonts w:hint="eastAsia" w:ascii="仿宋" w:hAnsi="仿宋" w:eastAsia="仿宋" w:cs="仿宋"/>
          <w:sz w:val="21"/>
          <w:szCs w:val="21"/>
          <w:lang w:val="zh-CN"/>
        </w:rPr>
      </w:pPr>
      <w:r>
        <w:rPr>
          <w:rFonts w:hint="eastAsia" w:ascii="仿宋" w:hAnsi="仿宋" w:eastAsia="仿宋" w:cs="仿宋"/>
          <w:kern w:val="2"/>
          <w:sz w:val="21"/>
          <w:szCs w:val="21"/>
          <w:lang w:val="zh-CN"/>
        </w:rPr>
        <w:t xml:space="preserve">4.1 </w:t>
      </w:r>
      <w:r>
        <w:rPr>
          <w:rFonts w:hint="eastAsia" w:ascii="仿宋" w:hAnsi="仿宋" w:eastAsia="仿宋" w:cs="仿宋"/>
          <w:sz w:val="21"/>
          <w:szCs w:val="21"/>
          <w:lang w:val="zh-CN"/>
        </w:rPr>
        <w:t>本项目</w:t>
      </w:r>
      <w:r>
        <w:rPr>
          <w:rFonts w:hint="eastAsia" w:ascii="仿宋" w:hAnsi="仿宋" w:eastAsia="仿宋" w:cs="仿宋"/>
          <w:b/>
          <w:bCs/>
          <w:sz w:val="21"/>
          <w:szCs w:val="21"/>
          <w:u w:val="single"/>
          <w:lang w:val="zh-CN"/>
        </w:rPr>
        <w:t>不允许</w:t>
      </w:r>
      <w:r>
        <w:rPr>
          <w:rFonts w:hint="eastAsia" w:ascii="仿宋" w:hAnsi="仿宋" w:eastAsia="仿宋" w:cs="仿宋"/>
          <w:sz w:val="21"/>
          <w:szCs w:val="21"/>
          <w:lang w:val="zh-CN"/>
        </w:rPr>
        <w:t>联合体投标。</w:t>
      </w:r>
    </w:p>
    <w:p>
      <w:pPr>
        <w:tabs>
          <w:tab w:val="left" w:pos="567"/>
        </w:tabs>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5</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 xml:space="preserve">  纪律与保密事项</w:t>
      </w:r>
    </w:p>
    <w:p>
      <w:pPr>
        <w:autoSpaceDE/>
        <w:autoSpaceDN/>
        <w:adjustRightInd/>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5.1  投标人不得相互串通投标报价，或以不正当的手段妨碍、排挤其他投标人，扰乱采购市场，破坏公平竞争原则，不得损害采购人或其他投标人的合法权益，投标人不得以向采购人、评标委员会成员行贿或者采取其他不正当手段谋取中标。</w:t>
      </w:r>
    </w:p>
    <w:p>
      <w:pPr>
        <w:autoSpaceDE/>
        <w:autoSpaceDN/>
        <w:adjustRightInd/>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5.2  获得本采购文件者，应对文件进行保密，不得用作本次投标以外的任何用途。若有要求，开标后，投标人应归还采购文件中保密的文件和资料。</w:t>
      </w:r>
    </w:p>
    <w:p>
      <w:pPr>
        <w:tabs>
          <w:tab w:val="left" w:pos="720"/>
          <w:tab w:val="left" w:pos="3460"/>
        </w:tabs>
        <w:autoSpaceDE/>
        <w:autoSpaceDN/>
        <w:adjustRightInd/>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5.3  由采购人向投标人提供的图纸、详细资料、样品、模型、模件和所有其他资料，被视为保密资料，仅被用于它所规定的用途。除非得到采购人的同意，不能向任何第三方透露。开标结束后，应采购人要求，投标人应归还所有从采购人处获得的保密资料。</w:t>
      </w:r>
    </w:p>
    <w:p>
      <w:pPr>
        <w:tabs>
          <w:tab w:val="left" w:pos="720"/>
          <w:tab w:val="left" w:pos="3460"/>
        </w:tabs>
        <w:autoSpaceDE/>
        <w:autoSpaceDN/>
        <w:adjustRightInd/>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5.4  除投标人被要求对投标文件进行澄清外，在确定中标人之前，投标人不得与采购人就投标价格、投标方案等实质性内容进行谈判，也不得私下接触评标委员会成员。</w:t>
      </w:r>
    </w:p>
    <w:p>
      <w:pPr>
        <w:autoSpaceDE/>
        <w:autoSpaceDN/>
        <w:adjustRightInd/>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5.5  从递交投标文件截止之日起至授予合同期间，在投标文件的审查、澄清、比较和评价阶段，投标人试图对评标委员会施加任何影响或对采购人的比较及授予合同的决定产生影响，都可能导致其投标文件被拒绝。</w:t>
      </w:r>
    </w:p>
    <w:p>
      <w:pPr>
        <w:tabs>
          <w:tab w:val="left" w:pos="567"/>
        </w:tabs>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6  投标费用</w:t>
      </w:r>
    </w:p>
    <w:p>
      <w:pPr>
        <w:tabs>
          <w:tab w:val="left" w:pos="567"/>
        </w:tabs>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6.1  不论投标结果如何，投标人应承担自身因投标文件编制、递交及其他参加本采购活动所涉及的一切费用，采购人对上述费用不负任何责任。</w:t>
      </w:r>
    </w:p>
    <w:p>
      <w:pPr>
        <w:tabs>
          <w:tab w:val="left" w:pos="567"/>
          <w:tab w:val="left" w:pos="927"/>
        </w:tabs>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7  踏勘现场（采购人不集中组织，由投标人自行踏勘现场。）</w:t>
      </w:r>
    </w:p>
    <w:p>
      <w:pPr>
        <w:tabs>
          <w:tab w:val="left" w:pos="567"/>
        </w:tabs>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7.1  投标人应按本《投标人须知前附表》所述时间和要求对工程现场及周围环境进行踏勘，投标人应充分重视和仔细地进行这种考察，以便获取那些须投标人自己负责的有关编制投标文件和签署合同所涉及现场所有的资料。一旦中标，这种考察即被认为其结果已在中标文件中得到充分反映。考察现场的费用由投标人自己承担。</w:t>
      </w:r>
    </w:p>
    <w:p>
      <w:pPr>
        <w:tabs>
          <w:tab w:val="left" w:pos="567"/>
        </w:tabs>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7.2  采购人向投标人提供的有关现场的数据和资料，是采购人现有的能被投标人利用的资料，采购人对投标人做出的任何推论、理解和结论均不负责任。</w:t>
      </w:r>
    </w:p>
    <w:p>
      <w:pPr>
        <w:tabs>
          <w:tab w:val="left" w:pos="567"/>
        </w:tabs>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7.3  经采购人允许，投标人可为踏勘目的进入采购人的项目现场。在考察过程中，投标人及其代表必须承担那些进入现场后，由于他们的行为所造成的人身伤害（不管是否致命）、财产损失或损坏，以及其他任何原因造成的损失、损坏或费用，投标人不得因此使采购人承担有关的责任和蒙受损失。</w:t>
      </w:r>
    </w:p>
    <w:p>
      <w:pPr>
        <w:pStyle w:val="4"/>
        <w:spacing w:line="360" w:lineRule="auto"/>
        <w:ind w:firstLine="422" w:firstLineChars="200"/>
        <w:rPr>
          <w:rFonts w:hint="eastAsia" w:ascii="仿宋" w:hAnsi="仿宋" w:eastAsia="仿宋" w:cs="仿宋"/>
          <w:b/>
          <w:kern w:val="2"/>
          <w:sz w:val="21"/>
          <w:szCs w:val="21"/>
          <w:lang w:val="zh-CN"/>
        </w:rPr>
      </w:pPr>
      <w:bookmarkStart w:id="27" w:name="_Toc396137234"/>
      <w:bookmarkStart w:id="28" w:name="_Toc26984041"/>
      <w:r>
        <w:rPr>
          <w:rFonts w:hint="eastAsia" w:ascii="仿宋" w:hAnsi="仿宋" w:eastAsia="仿宋" w:cs="仿宋"/>
          <w:b/>
          <w:kern w:val="2"/>
          <w:sz w:val="21"/>
          <w:szCs w:val="21"/>
          <w:lang w:val="zh-CN"/>
        </w:rPr>
        <w:t>（二）</w:t>
      </w:r>
      <w:bookmarkEnd w:id="27"/>
      <w:r>
        <w:rPr>
          <w:rFonts w:hint="eastAsia" w:ascii="仿宋" w:hAnsi="仿宋" w:eastAsia="仿宋" w:cs="仿宋"/>
          <w:b/>
          <w:kern w:val="2"/>
          <w:sz w:val="21"/>
          <w:szCs w:val="21"/>
          <w:lang w:val="en-US" w:eastAsia="zh-CN"/>
        </w:rPr>
        <w:t>采购</w:t>
      </w:r>
      <w:r>
        <w:rPr>
          <w:rFonts w:hint="eastAsia" w:ascii="仿宋" w:hAnsi="仿宋" w:eastAsia="仿宋" w:cs="仿宋"/>
          <w:b/>
          <w:kern w:val="2"/>
          <w:sz w:val="21"/>
          <w:szCs w:val="21"/>
          <w:lang w:val="zh-CN"/>
        </w:rPr>
        <w:t>文件</w:t>
      </w:r>
      <w:bookmarkEnd w:id="28"/>
    </w:p>
    <w:p>
      <w:pPr>
        <w:tabs>
          <w:tab w:val="left" w:pos="567"/>
        </w:tabs>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8</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采购文件的构成</w:t>
      </w:r>
    </w:p>
    <w:p>
      <w:pPr>
        <w:tabs>
          <w:tab w:val="left" w:pos="567"/>
        </w:tabs>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8.1</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采购文件包括：</w:t>
      </w:r>
    </w:p>
    <w:p>
      <w:pPr>
        <w:tabs>
          <w:tab w:val="left" w:pos="1560"/>
        </w:tabs>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第一篇  投标公开书</w:t>
      </w:r>
    </w:p>
    <w:p>
      <w:pPr>
        <w:tabs>
          <w:tab w:val="left" w:pos="1560"/>
        </w:tabs>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第二篇  投标人须知</w:t>
      </w:r>
    </w:p>
    <w:p>
      <w:pPr>
        <w:tabs>
          <w:tab w:val="left" w:pos="1560"/>
        </w:tabs>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第三篇  评标工作大纲</w:t>
      </w:r>
    </w:p>
    <w:p>
      <w:pPr>
        <w:tabs>
          <w:tab w:val="left" w:pos="1560"/>
        </w:tabs>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第四篇  合同条款格式</w:t>
      </w:r>
    </w:p>
    <w:p>
      <w:pPr>
        <w:tabs>
          <w:tab w:val="left" w:pos="1560"/>
        </w:tabs>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第五篇  投标文件格式</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8.2</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投标人应认真阅读、并充分理解采购文件的全部内容（包括所有的补充、修改内容、重要事项、格式、条款和技术规范、参数及要求等）。投标人没有按照采购文件要求提交全部资料，或者投标没有对采购文件在各方面都做出实质性响应是投标人的风险，有可能导致其投标被拒绝，或被认定为无效投标或被确定为投标无效。</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8.3 本采购文件使用的词语有如下定义：</w:t>
      </w:r>
    </w:p>
    <w:p>
      <w:pPr>
        <w:numPr>
          <w:ilvl w:val="0"/>
          <w:numId w:val="10"/>
        </w:numPr>
        <w:tabs>
          <w:tab w:val="left" w:pos="993"/>
        </w:tabs>
        <w:spacing w:line="360" w:lineRule="auto"/>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“采购人”系指依法进行采购的国家机关、事业单位、团体组织，本项目的采购人是东莞市莞城建筑工程有限公司。</w:t>
      </w:r>
    </w:p>
    <w:p>
      <w:pPr>
        <w:numPr>
          <w:ilvl w:val="0"/>
          <w:numId w:val="10"/>
        </w:numPr>
        <w:tabs>
          <w:tab w:val="left" w:pos="993"/>
          <w:tab w:val="clear" w:pos="840"/>
        </w:tabs>
        <w:spacing w:line="360" w:lineRule="auto"/>
        <w:ind w:left="0"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“投标人”系指响应采购、参加投标竞争的当事人。</w:t>
      </w:r>
    </w:p>
    <w:p>
      <w:pPr>
        <w:numPr>
          <w:ilvl w:val="0"/>
          <w:numId w:val="10"/>
        </w:numPr>
        <w:tabs>
          <w:tab w:val="left" w:pos="993"/>
          <w:tab w:val="clear" w:pos="840"/>
        </w:tabs>
        <w:spacing w:line="360" w:lineRule="auto"/>
        <w:ind w:left="0"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“中标人”系指由评标委员会评审推荐，经法定程序确定获得本项目中标资格的投标人。</w:t>
      </w:r>
    </w:p>
    <w:p>
      <w:pPr>
        <w:numPr>
          <w:ilvl w:val="0"/>
          <w:numId w:val="10"/>
        </w:numPr>
        <w:tabs>
          <w:tab w:val="left" w:pos="993"/>
          <w:tab w:val="clear" w:pos="840"/>
        </w:tabs>
        <w:spacing w:line="360" w:lineRule="auto"/>
        <w:ind w:left="0"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“评标委员会” 系指依法组建，负责本次采购的评标工作机构。</w:t>
      </w:r>
    </w:p>
    <w:p>
      <w:pPr>
        <w:numPr>
          <w:ilvl w:val="0"/>
          <w:numId w:val="10"/>
        </w:numPr>
        <w:tabs>
          <w:tab w:val="left" w:pos="993"/>
          <w:tab w:val="clear" w:pos="840"/>
        </w:tabs>
        <w:spacing w:line="360" w:lineRule="auto"/>
        <w:ind w:left="0"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“甲方”系指在合同条款中指明的采购人。</w:t>
      </w:r>
    </w:p>
    <w:p>
      <w:pPr>
        <w:numPr>
          <w:ilvl w:val="0"/>
          <w:numId w:val="10"/>
        </w:numPr>
        <w:tabs>
          <w:tab w:val="left" w:pos="993"/>
          <w:tab w:val="clear" w:pos="840"/>
        </w:tabs>
        <w:spacing w:line="360" w:lineRule="auto"/>
        <w:ind w:left="0"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“乙方”系指在合同条款中指明的本合同项下提供服务的公司或实体。</w:t>
      </w:r>
    </w:p>
    <w:p>
      <w:pPr>
        <w:numPr>
          <w:ilvl w:val="0"/>
          <w:numId w:val="10"/>
        </w:numPr>
        <w:tabs>
          <w:tab w:val="left" w:pos="993"/>
          <w:tab w:val="clear" w:pos="840"/>
        </w:tabs>
        <w:spacing w:line="360" w:lineRule="auto"/>
        <w:ind w:left="0"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“采购文件”系指由采购人发出的本采购文件，包括全部章节和附件。</w:t>
      </w:r>
    </w:p>
    <w:p>
      <w:pPr>
        <w:numPr>
          <w:ilvl w:val="0"/>
          <w:numId w:val="10"/>
        </w:numPr>
        <w:tabs>
          <w:tab w:val="left" w:pos="993"/>
          <w:tab w:val="clear" w:pos="840"/>
        </w:tabs>
        <w:spacing w:line="360" w:lineRule="auto"/>
        <w:ind w:left="0"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“投标文件”系指投标人根据本采购文件向采购人提交的全部文件。</w:t>
      </w:r>
    </w:p>
    <w:p>
      <w:pPr>
        <w:numPr>
          <w:ilvl w:val="0"/>
          <w:numId w:val="10"/>
        </w:numPr>
        <w:tabs>
          <w:tab w:val="left" w:pos="993"/>
          <w:tab w:val="clear" w:pos="840"/>
        </w:tabs>
        <w:spacing w:line="360" w:lineRule="auto"/>
        <w:ind w:left="0"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“书面函件”系统手写、打字或印刷的函件，包括电传、电报和传真。</w:t>
      </w:r>
    </w:p>
    <w:p>
      <w:pPr>
        <w:numPr>
          <w:ilvl w:val="0"/>
          <w:numId w:val="10"/>
        </w:numPr>
        <w:tabs>
          <w:tab w:val="left" w:pos="993"/>
          <w:tab w:val="clear" w:pos="840"/>
        </w:tabs>
        <w:spacing w:line="360" w:lineRule="auto"/>
        <w:ind w:left="0"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“合同”系统由本次采购所产生的合同或合约文件。</w:t>
      </w:r>
    </w:p>
    <w:p>
      <w:pPr>
        <w:numPr>
          <w:ilvl w:val="0"/>
          <w:numId w:val="10"/>
        </w:numPr>
        <w:tabs>
          <w:tab w:val="left" w:pos="993"/>
          <w:tab w:val="clear" w:pos="840"/>
        </w:tabs>
        <w:spacing w:line="360" w:lineRule="auto"/>
        <w:ind w:left="0"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“日期”系指公历日。</w:t>
      </w:r>
    </w:p>
    <w:p>
      <w:pPr>
        <w:numPr>
          <w:ilvl w:val="0"/>
          <w:numId w:val="10"/>
        </w:numPr>
        <w:tabs>
          <w:tab w:val="left" w:pos="993"/>
          <w:tab w:val="clear" w:pos="840"/>
        </w:tabs>
        <w:spacing w:line="360" w:lineRule="auto"/>
        <w:ind w:left="0"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“时间”系指北京时间。</w:t>
      </w:r>
    </w:p>
    <w:p>
      <w:pPr>
        <w:numPr>
          <w:ilvl w:val="0"/>
          <w:numId w:val="10"/>
        </w:numPr>
        <w:tabs>
          <w:tab w:val="left" w:pos="993"/>
          <w:tab w:val="clear" w:pos="840"/>
        </w:tabs>
        <w:spacing w:line="360" w:lineRule="auto"/>
        <w:ind w:left="0"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“服务”系指投标人须向采购人提供的符合采购文件要求的服务。</w:t>
      </w:r>
    </w:p>
    <w:p>
      <w:pPr>
        <w:numPr>
          <w:ilvl w:val="0"/>
          <w:numId w:val="10"/>
        </w:numPr>
        <w:tabs>
          <w:tab w:val="left" w:pos="993"/>
          <w:tab w:val="clear" w:pos="840"/>
        </w:tabs>
        <w:spacing w:line="360" w:lineRule="auto"/>
        <w:ind w:left="0"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货物”系指投标人须向采购人提供的符合采购文件要求的货物等，其来源地均应为中华人民共和国或与中华人民共和国有官方贸易关系的国家或地区。采购文件中没有提及采购货物来源地的，根据《中华人民共和国政府采购法》的相关规定均应是本国货物，优先采购自主创新、节能、环保产品。投标的货物必须是合法生产的符合国家有关标准要求的全新原厂生产的产品，并满足采购采购文件规定的规格、参数、质量、价格、有效期、售后服务等要求。所有国内制造的货物必须具备出厂合格证和相关检测报告；所有进口货物必须均为合法正当渠道进口的且具备原产地证明、中国商检证明及合法进货渠道全套单证。在验收货物时，中标人必须提供上述全部相关资料及证明文件。</w:t>
      </w:r>
    </w:p>
    <w:p>
      <w:pPr>
        <w:numPr>
          <w:ilvl w:val="0"/>
          <w:numId w:val="10"/>
        </w:numPr>
        <w:tabs>
          <w:tab w:val="left" w:pos="993"/>
          <w:tab w:val="clear" w:pos="840"/>
        </w:tabs>
        <w:spacing w:line="360" w:lineRule="auto"/>
        <w:ind w:left="0"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“实质性响应”系指符合采购文件的所有要求、条款、条件和规定，且没有不利于项目实施质量效果和服务保障的重大偏离或保留。</w:t>
      </w:r>
    </w:p>
    <w:p>
      <w:pPr>
        <w:numPr>
          <w:ilvl w:val="0"/>
          <w:numId w:val="10"/>
        </w:numPr>
        <w:tabs>
          <w:tab w:val="left" w:pos="993"/>
          <w:tab w:val="clear" w:pos="840"/>
        </w:tabs>
        <w:spacing w:line="360" w:lineRule="auto"/>
        <w:ind w:left="0"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“重大偏离或保留”系指影响到采购文件规定的范围、质量和性能或限制了采购人的权力和投标人义务的规定，而纠正这些偏离将影响到其它投标人的公平竞争地位。</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8.4  知识产权</w:t>
      </w:r>
    </w:p>
    <w:p>
      <w:pPr>
        <w:spacing w:line="360" w:lineRule="auto"/>
        <w:ind w:firstLine="420" w:firstLineChars="200"/>
        <w:rPr>
          <w:rFonts w:hint="eastAsia" w:ascii="仿宋" w:hAnsi="仿宋" w:eastAsia="仿宋" w:cs="仿宋"/>
          <w:sz w:val="21"/>
          <w:szCs w:val="21"/>
          <w:lang w:val="en-GB"/>
        </w:rPr>
      </w:pPr>
      <w:r>
        <w:rPr>
          <w:rFonts w:hint="eastAsia" w:ascii="仿宋" w:hAnsi="仿宋" w:eastAsia="仿宋" w:cs="仿宋"/>
          <w:sz w:val="21"/>
          <w:szCs w:val="21"/>
          <w:lang w:val="en-GB"/>
        </w:rPr>
        <w:t>投标人必须保证，采购人在中华人民共和国境内使用投标货物、资料、技术、服务或其任何一部分时，享有不受限制的无偿使用权，不会产生因第三方提出侵犯其专利权、商标权或其它知识产权而引起的法律或经济纠纷。如投标人不拥有相应的知识产权，则在投标报价中必须包括合法获取该知识产权的一切相关费用。</w:t>
      </w:r>
    </w:p>
    <w:p>
      <w:pPr>
        <w:tabs>
          <w:tab w:val="left" w:pos="567"/>
        </w:tabs>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9</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 xml:space="preserve">  采购文件的澄清或修改</w:t>
      </w:r>
    </w:p>
    <w:p>
      <w:pPr>
        <w:tabs>
          <w:tab w:val="left" w:pos="567"/>
        </w:tabs>
        <w:spacing w:line="360" w:lineRule="auto"/>
        <w:ind w:firstLine="420" w:firstLineChars="200"/>
        <w:jc w:val="both"/>
        <w:rPr>
          <w:rFonts w:hint="eastAsia" w:ascii="仿宋" w:hAnsi="仿宋" w:eastAsia="仿宋" w:cs="仿宋"/>
          <w:bCs/>
          <w:kern w:val="2"/>
          <w:sz w:val="21"/>
          <w:szCs w:val="21"/>
          <w:lang w:val="zh-CN"/>
        </w:rPr>
      </w:pPr>
      <w:r>
        <w:rPr>
          <w:rFonts w:hint="eastAsia" w:ascii="仿宋" w:hAnsi="仿宋" w:eastAsia="仿宋" w:cs="仿宋"/>
          <w:kern w:val="2"/>
          <w:sz w:val="21"/>
          <w:szCs w:val="21"/>
          <w:lang w:val="zh-CN"/>
        </w:rPr>
        <w:t>9.1</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 xml:space="preserve">  </w:t>
      </w:r>
      <w:r>
        <w:rPr>
          <w:rFonts w:hint="eastAsia" w:ascii="仿宋" w:hAnsi="仿宋" w:eastAsia="仿宋" w:cs="仿宋"/>
          <w:bCs/>
          <w:kern w:val="2"/>
          <w:sz w:val="21"/>
          <w:szCs w:val="21"/>
          <w:lang w:val="zh-CN"/>
        </w:rPr>
        <w:t>采购人可以对已发出的采购文件进行必要的澄清或者修改。澄清或者修改的内容可能影响投标文件编制的，采购人将在投标截止时间至少5日前，以书面形式通知所有获取采购文件的潜在投标人；不足5日的，采购人将顺延提交投标文件的截止时间。并在指定的采购信息发布媒体上发布更正公告。</w:t>
      </w:r>
    </w:p>
    <w:p>
      <w:pPr>
        <w:tabs>
          <w:tab w:val="left" w:pos="567"/>
        </w:tabs>
        <w:spacing w:line="360" w:lineRule="auto"/>
        <w:ind w:firstLine="420" w:firstLineChars="200"/>
        <w:jc w:val="both"/>
        <w:rPr>
          <w:rFonts w:hint="eastAsia" w:ascii="仿宋" w:hAnsi="仿宋" w:eastAsia="仿宋" w:cs="仿宋"/>
          <w:bCs/>
          <w:kern w:val="2"/>
          <w:sz w:val="21"/>
          <w:szCs w:val="21"/>
          <w:lang w:val="zh-CN"/>
        </w:rPr>
      </w:pPr>
      <w:r>
        <w:rPr>
          <w:rFonts w:hint="eastAsia" w:ascii="仿宋" w:hAnsi="仿宋" w:eastAsia="仿宋" w:cs="仿宋"/>
          <w:bCs/>
          <w:kern w:val="2"/>
          <w:sz w:val="21"/>
          <w:szCs w:val="21"/>
          <w:lang w:val="zh-CN"/>
        </w:rPr>
        <w:t>9.2</w:t>
      </w:r>
      <w:r>
        <w:rPr>
          <w:rFonts w:hint="eastAsia" w:ascii="仿宋" w:hAnsi="仿宋" w:eastAsia="仿宋" w:cs="仿宋"/>
          <w:kern w:val="2"/>
          <w:sz w:val="21"/>
          <w:szCs w:val="21"/>
          <w:lang w:val="zh-CN"/>
        </w:rPr>
        <w:t xml:space="preserve">  </w:t>
      </w:r>
      <w:r>
        <w:rPr>
          <w:rFonts w:hint="eastAsia" w:ascii="仿宋" w:hAnsi="仿宋" w:eastAsia="仿宋" w:cs="仿宋"/>
          <w:bCs/>
          <w:kern w:val="2"/>
          <w:sz w:val="21"/>
          <w:szCs w:val="21"/>
          <w:lang w:val="zh-CN"/>
        </w:rPr>
        <w:tab/>
      </w:r>
      <w:r>
        <w:rPr>
          <w:rFonts w:hint="eastAsia" w:ascii="仿宋" w:hAnsi="仿宋" w:eastAsia="仿宋" w:cs="仿宋"/>
          <w:bCs/>
          <w:kern w:val="2"/>
          <w:sz w:val="21"/>
          <w:szCs w:val="21"/>
          <w:lang w:val="zh-CN"/>
        </w:rPr>
        <w:t>采购人可以视采购具体情况，延长投标截止时间和开标时间，但至少应当在采购文件要求提交投标文件的截止时间3日前，将更变时间书面通知所有采购文件收受人，并在指定的采购信息发布媒体上发布变更公告。</w:t>
      </w:r>
    </w:p>
    <w:p>
      <w:pPr>
        <w:tabs>
          <w:tab w:val="left" w:pos="567"/>
        </w:tabs>
        <w:spacing w:line="360" w:lineRule="auto"/>
        <w:ind w:firstLine="420" w:firstLineChars="200"/>
        <w:jc w:val="both"/>
        <w:rPr>
          <w:rFonts w:hint="eastAsia" w:ascii="仿宋" w:hAnsi="仿宋" w:eastAsia="仿宋" w:cs="仿宋"/>
          <w:bCs/>
          <w:kern w:val="2"/>
          <w:sz w:val="21"/>
          <w:szCs w:val="21"/>
          <w:lang w:val="zh-CN"/>
        </w:rPr>
      </w:pPr>
      <w:r>
        <w:rPr>
          <w:rFonts w:hint="eastAsia" w:ascii="仿宋" w:hAnsi="仿宋" w:eastAsia="仿宋" w:cs="仿宋"/>
          <w:bCs/>
          <w:kern w:val="2"/>
          <w:sz w:val="21"/>
          <w:szCs w:val="21"/>
          <w:lang w:val="zh-CN"/>
        </w:rPr>
        <w:t>9.3  采购文件的澄清或者修改内容作为采购文件的组成部分，并对投标人具有约束力。当采购文件、采购文件的澄清或修改在同一内容的表述上不一致时，以最后发出的文件内容为准。</w:t>
      </w:r>
    </w:p>
    <w:p>
      <w:pPr>
        <w:pStyle w:val="4"/>
        <w:spacing w:line="360" w:lineRule="auto"/>
        <w:ind w:firstLine="422" w:firstLineChars="200"/>
        <w:rPr>
          <w:rFonts w:hint="eastAsia" w:ascii="仿宋" w:hAnsi="仿宋" w:eastAsia="仿宋" w:cs="仿宋"/>
          <w:b/>
          <w:bCs/>
          <w:kern w:val="44"/>
          <w:sz w:val="21"/>
          <w:szCs w:val="21"/>
          <w:lang w:val="zh-CN"/>
        </w:rPr>
      </w:pPr>
      <w:bookmarkStart w:id="29" w:name="_Toc26984042"/>
      <w:bookmarkStart w:id="30" w:name="_Toc396137235"/>
      <w:r>
        <w:rPr>
          <w:rFonts w:hint="eastAsia" w:ascii="仿宋" w:hAnsi="仿宋" w:eastAsia="仿宋" w:cs="仿宋"/>
          <w:b/>
          <w:bCs/>
          <w:kern w:val="44"/>
          <w:sz w:val="21"/>
          <w:szCs w:val="21"/>
          <w:lang w:val="zh-CN"/>
        </w:rPr>
        <w:t>（三）投标文件的编制</w:t>
      </w:r>
      <w:bookmarkEnd w:id="29"/>
      <w:bookmarkEnd w:id="30"/>
    </w:p>
    <w:p>
      <w:pPr>
        <w:tabs>
          <w:tab w:val="left" w:pos="567"/>
        </w:tabs>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10</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 xml:space="preserve">  投标使用的文字及度量衡单位。</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10.1  投标人应仔细阅读采购文件的所有内容，并按采购文件的规定及附件要求的内容和格式，提交完整的投标文件，并保证所提供全部资料的真实性，所有不完整的投标将被拒绝。</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10.2  投标文件使用的度量衡单位采用中华人民共和国法定计量单位。</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10.3  投标人提交的投标文件以及有关投标的所有来往函电均应使用中文。投标人提交的支持文件或印刷的资料可以用另一种语言，但相应内容应附有中文翻译本，对不同文字文本投标文件的解释发生异议的，以中文文本为准。对中文翻译有异议的，以权威机构的译本为准。</w:t>
      </w:r>
    </w:p>
    <w:p>
      <w:pPr>
        <w:tabs>
          <w:tab w:val="left" w:pos="720"/>
          <w:tab w:val="left" w:pos="3460"/>
        </w:tabs>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10.4  采购文件中，如标有“★”的条款均为必须完全满足指标，投标人须进行实质性响应，投标人若有一项带“★”的条款未响应或不满足，将按无效投标处理。</w:t>
      </w:r>
    </w:p>
    <w:p>
      <w:pPr>
        <w:tabs>
          <w:tab w:val="left" w:pos="720"/>
          <w:tab w:val="left" w:pos="3460"/>
        </w:tabs>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10.5  采购文件中，如标有“▲”的条款均为评审的重要评分指标，投标人若有部分“▲”条款未响应或不满足，将导致其响应性评审严重扣分。</w:t>
      </w:r>
    </w:p>
    <w:p>
      <w:pPr>
        <w:tabs>
          <w:tab w:val="left" w:pos="720"/>
          <w:tab w:val="left" w:pos="3460"/>
        </w:tabs>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10.6  投标人应对投标内容提供完整的、详细的、清晰的技术说明，如投标人对指定的技术要求建议做任何改动，应在投标文件中清楚地注明；投标人对采购文件的对应要求应当给予唯一的实质性响应，否则将视为不响应。技术参数要求中标注有具体数值要求的，投标人必须在技术规格响应表中标注实际数值，不标注数值者视为不响应。投标人应在投标文件中提供投标产品彩页或相应技术参数的厂家使用说明书复印件作为技术证明文件，否则评标委员会有权视相应技术参数响应不符合采购要求。（如厂家的产品使用说明书为英文版，请同时提供中文版）</w:t>
      </w:r>
    </w:p>
    <w:p>
      <w:pPr>
        <w:tabs>
          <w:tab w:val="left" w:pos="720"/>
          <w:tab w:val="left" w:pos="3460"/>
        </w:tabs>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10.7  投标人响应采购需求应具体、明确，含糊不清、不确切、直接复制采购文件中技术规格或参数要求的，或伪造、变造证明材料的，按照不完全响应或完全不响应处理。构成提供虚假材料的，移送监管部门查处。</w:t>
      </w:r>
    </w:p>
    <w:p>
      <w:pPr>
        <w:tabs>
          <w:tab w:val="left" w:pos="720"/>
          <w:tab w:val="left" w:pos="3460"/>
        </w:tabs>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10.8  投标人对采购文件的商务合同不允许实质性偏离，否则将视为不响应。</w:t>
      </w:r>
    </w:p>
    <w:p>
      <w:pPr>
        <w:tabs>
          <w:tab w:val="left" w:pos="720"/>
          <w:tab w:val="left" w:pos="3460"/>
        </w:tabs>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10.9  资格文件视为投标文件不可分割的一部份，投标人应提供相关证件、证明文件的复印件，否则，评标委员会有权不予采信。投标人的相关证件、证明文件、合同和其他文件的原件、复印件没有按采购文件规定提交或提交的原件与复印件不一致的，其投标无效。</w:t>
      </w:r>
    </w:p>
    <w:p>
      <w:pPr>
        <w:tabs>
          <w:tab w:val="left" w:pos="720"/>
          <w:tab w:val="left" w:pos="3460"/>
        </w:tabs>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10.10  投标文件按规定加盖的投标人公章必须为企业法人公章，且与投标人名称一致，不能以其它业务章或附属机构章代替。需签名之处必须由当事人亲笔签名。</w:t>
      </w:r>
    </w:p>
    <w:p>
      <w:pPr>
        <w:tabs>
          <w:tab w:val="left" w:pos="567"/>
        </w:tabs>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11</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 xml:space="preserve">  投标文件的组成</w:t>
      </w:r>
    </w:p>
    <w:p>
      <w:pPr>
        <w:tabs>
          <w:tab w:val="left" w:pos="567"/>
        </w:tabs>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11.1  投标文件由价格文件、商务文件、技术文件组成</w:t>
      </w:r>
      <w:r>
        <w:rPr>
          <w:rFonts w:hint="eastAsia" w:ascii="仿宋" w:hAnsi="仿宋" w:eastAsia="仿宋" w:cs="仿宋"/>
          <w:sz w:val="21"/>
          <w:szCs w:val="21"/>
          <w:lang w:val="zh-CN"/>
        </w:rPr>
        <w:t>（格式见第六篇投标文件格式）</w:t>
      </w:r>
      <w:r>
        <w:rPr>
          <w:rFonts w:hint="eastAsia" w:ascii="仿宋" w:hAnsi="仿宋" w:eastAsia="仿宋" w:cs="仿宋"/>
          <w:kern w:val="2"/>
          <w:sz w:val="21"/>
          <w:szCs w:val="21"/>
          <w:lang w:val="zh-CN"/>
        </w:rPr>
        <w:t>。</w:t>
      </w:r>
    </w:p>
    <w:p>
      <w:pPr>
        <w:spacing w:line="360" w:lineRule="auto"/>
        <w:ind w:firstLine="422"/>
        <w:rPr>
          <w:rFonts w:hint="eastAsia" w:ascii="仿宋" w:hAnsi="仿宋" w:eastAsia="仿宋" w:cs="仿宋"/>
          <w:bCs/>
          <w:sz w:val="21"/>
          <w:szCs w:val="21"/>
          <w:lang w:val="zh-CN"/>
        </w:rPr>
      </w:pPr>
      <w:r>
        <w:rPr>
          <w:rFonts w:hint="eastAsia" w:ascii="仿宋" w:hAnsi="仿宋" w:eastAsia="仿宋" w:cs="仿宋"/>
          <w:bCs/>
          <w:sz w:val="21"/>
          <w:szCs w:val="21"/>
          <w:lang w:val="zh-CN"/>
        </w:rPr>
        <w:t>第一节、价格文件</w:t>
      </w:r>
    </w:p>
    <w:p>
      <w:pPr>
        <w:spacing w:line="360" w:lineRule="auto"/>
        <w:ind w:firstLine="422"/>
        <w:rPr>
          <w:rFonts w:hint="eastAsia" w:ascii="仿宋" w:hAnsi="仿宋" w:eastAsia="仿宋" w:cs="仿宋"/>
          <w:bCs/>
          <w:sz w:val="21"/>
          <w:szCs w:val="21"/>
          <w:lang w:val="zh-CN"/>
        </w:rPr>
      </w:pPr>
      <w:r>
        <w:rPr>
          <w:rFonts w:hint="eastAsia" w:ascii="仿宋" w:hAnsi="仿宋" w:eastAsia="仿宋" w:cs="仿宋"/>
          <w:bCs/>
          <w:sz w:val="21"/>
          <w:szCs w:val="21"/>
          <w:lang w:val="zh-CN"/>
        </w:rPr>
        <w:t>第二节、</w:t>
      </w:r>
      <w:r>
        <w:rPr>
          <w:rFonts w:hint="eastAsia" w:ascii="仿宋" w:hAnsi="仿宋" w:eastAsia="仿宋" w:cs="仿宋"/>
          <w:kern w:val="2"/>
          <w:sz w:val="21"/>
          <w:szCs w:val="21"/>
          <w:lang w:val="zh-CN"/>
        </w:rPr>
        <w:t>商务文件</w:t>
      </w:r>
    </w:p>
    <w:p>
      <w:pPr>
        <w:spacing w:line="360" w:lineRule="auto"/>
        <w:ind w:firstLine="422"/>
        <w:rPr>
          <w:rFonts w:hint="eastAsia" w:ascii="仿宋" w:hAnsi="仿宋" w:eastAsia="仿宋" w:cs="仿宋"/>
          <w:bCs/>
          <w:kern w:val="2"/>
          <w:sz w:val="21"/>
          <w:szCs w:val="21"/>
          <w:lang w:val="zh-CN"/>
        </w:rPr>
      </w:pPr>
      <w:r>
        <w:rPr>
          <w:rFonts w:hint="eastAsia" w:ascii="仿宋" w:hAnsi="仿宋" w:eastAsia="仿宋" w:cs="仿宋"/>
          <w:bCs/>
          <w:sz w:val="21"/>
          <w:szCs w:val="21"/>
          <w:lang w:val="zh-CN"/>
        </w:rPr>
        <w:t>第三节、</w:t>
      </w:r>
      <w:r>
        <w:rPr>
          <w:rFonts w:hint="eastAsia" w:ascii="仿宋" w:hAnsi="仿宋" w:eastAsia="仿宋" w:cs="仿宋"/>
          <w:bCs/>
          <w:kern w:val="2"/>
          <w:sz w:val="21"/>
          <w:szCs w:val="21"/>
          <w:lang w:val="zh-CN"/>
        </w:rPr>
        <w:t>技术文件</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lang w:val="zh-CN"/>
        </w:rPr>
        <w:t>11.2 投标人编制投标文件必须包括但不限于上述内容。</w:t>
      </w:r>
    </w:p>
    <w:p>
      <w:pPr>
        <w:tabs>
          <w:tab w:val="left" w:pos="567"/>
        </w:tabs>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12</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投标报价</w:t>
      </w:r>
    </w:p>
    <w:p>
      <w:pPr>
        <w:tabs>
          <w:tab w:val="left" w:pos="567"/>
        </w:tabs>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rPr>
        <w:t>12.1 本次</w:t>
      </w:r>
      <w:r>
        <w:rPr>
          <w:rFonts w:hint="eastAsia" w:ascii="仿宋" w:hAnsi="仿宋" w:eastAsia="仿宋" w:cs="仿宋"/>
          <w:kern w:val="2"/>
          <w:sz w:val="21"/>
          <w:szCs w:val="21"/>
          <w:lang w:eastAsia="zh-CN"/>
        </w:rPr>
        <w:t>采购</w:t>
      </w:r>
      <w:r>
        <w:rPr>
          <w:rFonts w:hint="eastAsia" w:ascii="仿宋" w:hAnsi="仿宋" w:eastAsia="仿宋" w:cs="仿宋"/>
          <w:kern w:val="2"/>
          <w:sz w:val="21"/>
          <w:szCs w:val="21"/>
        </w:rPr>
        <w:t>，投标人必须就</w:t>
      </w:r>
      <w:r>
        <w:rPr>
          <w:rFonts w:hint="eastAsia" w:ascii="仿宋" w:hAnsi="仿宋" w:eastAsia="仿宋" w:cs="仿宋"/>
          <w:kern w:val="2"/>
          <w:sz w:val="21"/>
          <w:szCs w:val="21"/>
          <w:lang w:eastAsia="zh-CN"/>
        </w:rPr>
        <w:t>采购</w:t>
      </w:r>
      <w:r>
        <w:rPr>
          <w:rFonts w:hint="eastAsia" w:ascii="仿宋" w:hAnsi="仿宋" w:eastAsia="仿宋" w:cs="仿宋"/>
          <w:kern w:val="2"/>
          <w:sz w:val="21"/>
          <w:szCs w:val="21"/>
        </w:rPr>
        <w:t>文件用户需求书中所有服务内容进行报价，少报无效。投标人报价超出预算视为非实质性响应投标而予以拒绝。</w:t>
      </w:r>
    </w:p>
    <w:p>
      <w:pPr>
        <w:tabs>
          <w:tab w:val="left" w:pos="567"/>
        </w:tabs>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rPr>
        <w:t xml:space="preserve">12.2 </w:t>
      </w:r>
      <w:r>
        <w:rPr>
          <w:rFonts w:hint="eastAsia" w:ascii="仿宋" w:hAnsi="仿宋" w:eastAsia="仿宋" w:cs="仿宋"/>
          <w:kern w:val="2"/>
          <w:sz w:val="21"/>
          <w:szCs w:val="21"/>
          <w:lang w:val="zh-CN"/>
        </w:rPr>
        <w:t>投标报价包括采购文件要求全部服务所需的费用、履行合同所有相关内容所需的费用、国家规定的所有税费及其他一切隐含或不可预见的费用。</w:t>
      </w:r>
    </w:p>
    <w:p>
      <w:pPr>
        <w:tabs>
          <w:tab w:val="left" w:pos="567"/>
        </w:tabs>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rPr>
        <w:t xml:space="preserve">12.3 </w:t>
      </w:r>
      <w:r>
        <w:rPr>
          <w:rFonts w:hint="eastAsia" w:ascii="仿宋" w:hAnsi="仿宋" w:eastAsia="仿宋" w:cs="仿宋"/>
          <w:kern w:val="2"/>
          <w:sz w:val="21"/>
          <w:szCs w:val="21"/>
          <w:lang w:val="zh-CN"/>
        </w:rPr>
        <w:t>投标人应以人民币为结算单位。</w:t>
      </w:r>
    </w:p>
    <w:p>
      <w:pPr>
        <w:tabs>
          <w:tab w:val="left" w:pos="720"/>
          <w:tab w:val="left" w:pos="3460"/>
        </w:tabs>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12.</w:t>
      </w:r>
      <w:r>
        <w:rPr>
          <w:rFonts w:hint="eastAsia" w:ascii="仿宋" w:hAnsi="仿宋" w:eastAsia="仿宋" w:cs="仿宋"/>
          <w:kern w:val="2"/>
          <w:sz w:val="21"/>
          <w:szCs w:val="21"/>
        </w:rPr>
        <w:t>4</w:t>
      </w:r>
      <w:r>
        <w:rPr>
          <w:rFonts w:hint="eastAsia" w:ascii="仿宋" w:hAnsi="仿宋" w:eastAsia="仿宋" w:cs="仿宋"/>
          <w:kern w:val="2"/>
          <w:sz w:val="21"/>
          <w:szCs w:val="21"/>
          <w:lang w:val="zh-CN"/>
        </w:rPr>
        <w:t xml:space="preserve"> 投标人投标报价是以投标人可独立完成本项目，并在通过准确核算后，可满足预期实施效果、验收标准和符合自身合法利益的前提下所作出的综合性合理最终含税报价，对在投标文件和合同书中未有明确列述、投标方案设计遗漏失误、市场剧变、汇率、利率因素和不可预见的费用等均视为已完全考虑到并包括在投标报价之内。投标人应自行增加项目正常、合法、安全运行及使用所必需但采购文件没有列明或包含的内容及费用，并在投标文件中加以详细说明，如果投标人在中标并签署合同后，在提供采购范围内的服务工作中出现的任何遗漏，均由中标人免费提供，采购人将不再支付任何费用。对超出常规、具有特别意义或会引起竞争非议的报价须作出特别说明。</w:t>
      </w:r>
    </w:p>
    <w:p>
      <w:pPr>
        <w:tabs>
          <w:tab w:val="left" w:pos="720"/>
          <w:tab w:val="left" w:pos="3460"/>
        </w:tabs>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12.</w:t>
      </w:r>
      <w:r>
        <w:rPr>
          <w:rFonts w:hint="eastAsia" w:ascii="仿宋" w:hAnsi="仿宋" w:eastAsia="仿宋" w:cs="仿宋"/>
          <w:kern w:val="2"/>
          <w:sz w:val="21"/>
          <w:szCs w:val="21"/>
        </w:rPr>
        <w:t>5</w:t>
      </w:r>
      <w:r>
        <w:rPr>
          <w:rFonts w:hint="eastAsia" w:ascii="仿宋" w:hAnsi="仿宋" w:eastAsia="仿宋" w:cs="仿宋"/>
          <w:kern w:val="2"/>
          <w:sz w:val="21"/>
          <w:szCs w:val="21"/>
          <w:lang w:val="zh-CN"/>
        </w:rPr>
        <w:t xml:space="preserve">  投标报价不是唯一的或不是固定不变的投标文件将被作为非响应性投标而予以拒绝。投标人所报的投标价在合同执行期间是固定不变的，投标人不得以任何理由予以变更。</w:t>
      </w:r>
    </w:p>
    <w:p>
      <w:pPr>
        <w:tabs>
          <w:tab w:val="left" w:pos="567"/>
        </w:tabs>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 xml:space="preserve">13  </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证明投标人的合格性的证明文件</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13.1</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 xml:space="preserve">  根据</w:t>
      </w:r>
      <w:r>
        <w:rPr>
          <w:rFonts w:hint="eastAsia" w:ascii="仿宋" w:hAnsi="仿宋" w:eastAsia="仿宋" w:cs="仿宋"/>
          <w:kern w:val="2"/>
          <w:sz w:val="21"/>
          <w:szCs w:val="21"/>
          <w:lang w:val="zh-CN"/>
        </w:rPr>
        <w:fldChar w:fldCharType="begin"/>
      </w:r>
      <w:r>
        <w:rPr>
          <w:rFonts w:hint="eastAsia" w:ascii="仿宋" w:hAnsi="仿宋" w:eastAsia="仿宋" w:cs="仿宋"/>
          <w:kern w:val="2"/>
          <w:sz w:val="21"/>
          <w:szCs w:val="21"/>
          <w:lang w:val="zh-CN"/>
        </w:rPr>
        <w:instrText xml:space="preserve">HYPERLINK "D:\\11、东莞市莞城建筑工程有限公司\\11、东莞市莞城建筑工程有限公司\\8、其他资料\\0.招采资料\\Documents\\tencent files\\170098564\\l"</w:instrText>
      </w:r>
      <w:r>
        <w:rPr>
          <w:rFonts w:hint="eastAsia" w:ascii="仿宋" w:hAnsi="仿宋" w:eastAsia="仿宋" w:cs="仿宋"/>
          <w:kern w:val="2"/>
          <w:sz w:val="21"/>
          <w:szCs w:val="21"/>
          <w:lang w:val="zh-CN"/>
        </w:rPr>
        <w:fldChar w:fldCharType="separate"/>
      </w:r>
      <w:r>
        <w:rPr>
          <w:rFonts w:hint="eastAsia" w:ascii="仿宋" w:hAnsi="仿宋" w:eastAsia="仿宋" w:cs="仿宋"/>
          <w:kern w:val="2"/>
          <w:sz w:val="21"/>
          <w:szCs w:val="21"/>
          <w:lang w:val="zh-CN"/>
        </w:rPr>
        <w:t>第13.2款</w:t>
      </w:r>
      <w:r>
        <w:rPr>
          <w:rFonts w:hint="eastAsia" w:ascii="仿宋" w:hAnsi="仿宋" w:eastAsia="仿宋" w:cs="仿宋"/>
          <w:kern w:val="2"/>
          <w:sz w:val="21"/>
          <w:szCs w:val="21"/>
          <w:lang w:val="zh-CN"/>
        </w:rPr>
        <w:fldChar w:fldCharType="end"/>
      </w:r>
      <w:r>
        <w:rPr>
          <w:rFonts w:hint="eastAsia" w:ascii="仿宋" w:hAnsi="仿宋" w:eastAsia="仿宋" w:cs="仿宋"/>
          <w:kern w:val="2"/>
          <w:sz w:val="21"/>
          <w:szCs w:val="21"/>
          <w:lang w:val="zh-CN"/>
        </w:rPr>
        <w:t>规定，投标人须提交证明其有资格进行投标和有能力履行合同的文件，作为投标文件的一部分。</w:t>
      </w:r>
    </w:p>
    <w:p>
      <w:pPr>
        <w:spacing w:line="360" w:lineRule="auto"/>
        <w:ind w:firstLine="420" w:firstLineChars="200"/>
        <w:jc w:val="both"/>
        <w:rPr>
          <w:rFonts w:hint="eastAsia" w:ascii="仿宋" w:hAnsi="仿宋" w:eastAsia="仿宋" w:cs="仿宋"/>
          <w:kern w:val="2"/>
          <w:sz w:val="21"/>
          <w:szCs w:val="21"/>
          <w:vertAlign w:val="superscript"/>
          <w:lang w:val="zh-CN"/>
        </w:rPr>
      </w:pPr>
      <w:r>
        <w:rPr>
          <w:rFonts w:hint="eastAsia" w:ascii="仿宋" w:hAnsi="仿宋" w:eastAsia="仿宋" w:cs="仿宋"/>
          <w:kern w:val="2"/>
          <w:sz w:val="21"/>
          <w:szCs w:val="21"/>
          <w:lang w:val="zh-CN"/>
        </w:rPr>
        <w:t>13.2</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 xml:space="preserve">  投标人提供的履行合同的资格证明文件</w:t>
      </w:r>
      <w:r>
        <w:rPr>
          <w:rFonts w:hint="eastAsia" w:ascii="仿宋" w:hAnsi="仿宋" w:eastAsia="仿宋" w:cs="仿宋"/>
          <w:sz w:val="21"/>
          <w:szCs w:val="21"/>
        </w:rPr>
        <w:t>：详</w:t>
      </w:r>
      <w:r>
        <w:rPr>
          <w:rFonts w:hint="eastAsia" w:ascii="仿宋" w:hAnsi="仿宋" w:eastAsia="仿宋" w:cs="仿宋"/>
          <w:kern w:val="2"/>
          <w:sz w:val="21"/>
          <w:szCs w:val="21"/>
          <w:lang w:val="zh-CN"/>
        </w:rPr>
        <w:t>见</w:t>
      </w:r>
      <w:r>
        <w:rPr>
          <w:rFonts w:hint="eastAsia" w:ascii="仿宋" w:hAnsi="仿宋" w:eastAsia="仿宋" w:cs="仿宋"/>
          <w:sz w:val="21"/>
          <w:szCs w:val="21"/>
        </w:rPr>
        <w:t>《投标人须知前附表》。</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14</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 xml:space="preserve">  证明货物和服务的合格性并符合采购文件规定的声明文件</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 xml:space="preserve">14.1  </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投标人须提交证明其所提供的货物和服务的合格性并符合采购文件规定的声明文件，作为投标文件的一部分。</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14.2  证明货物和服务与采购文件的要求相一致的文件可以是文字资料、图纸和数据资料。</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 xml:space="preserve">14.3  为说明第14.1款的规定，投标人应注意本采购文件在《用户需求书》中对服务、技术要求所描述的特征或说明等仅系说明并非进行限制，投标人按行业技术和以往的服务经验，投标人可提出替代方案，但该替代方案应相当于或优胜于《用户需求书》中的规定，合格优质的完成采购内容和包含的全部实际工序及服务，以使采购人满意。 </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15</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 xml:space="preserve">  投标保证金</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bCs/>
          <w:kern w:val="2"/>
          <w:sz w:val="21"/>
          <w:szCs w:val="21"/>
          <w:lang w:val="zh-CN"/>
        </w:rPr>
        <w:t>15.1</w:t>
      </w:r>
      <w:r>
        <w:rPr>
          <w:rFonts w:hint="eastAsia" w:ascii="仿宋" w:hAnsi="仿宋" w:eastAsia="仿宋" w:cs="仿宋"/>
          <w:kern w:val="2"/>
          <w:sz w:val="21"/>
          <w:szCs w:val="21"/>
          <w:lang w:val="zh-CN"/>
        </w:rPr>
        <w:t xml:space="preserve">  </w:t>
      </w:r>
      <w:r>
        <w:rPr>
          <w:rFonts w:hint="eastAsia" w:ascii="仿宋" w:hAnsi="仿宋" w:eastAsia="仿宋" w:cs="仿宋"/>
          <w:sz w:val="21"/>
          <w:szCs w:val="21"/>
        </w:rPr>
        <w:t>投标保证金金额及账户信息：详</w:t>
      </w:r>
      <w:r>
        <w:rPr>
          <w:rFonts w:hint="eastAsia" w:ascii="仿宋" w:hAnsi="仿宋" w:eastAsia="仿宋" w:cs="仿宋"/>
          <w:kern w:val="2"/>
          <w:sz w:val="21"/>
          <w:szCs w:val="21"/>
          <w:lang w:val="zh-CN"/>
        </w:rPr>
        <w:t>见</w:t>
      </w:r>
      <w:r>
        <w:rPr>
          <w:rFonts w:hint="eastAsia" w:ascii="仿宋" w:hAnsi="仿宋" w:eastAsia="仿宋" w:cs="仿宋"/>
          <w:sz w:val="21"/>
          <w:szCs w:val="21"/>
        </w:rPr>
        <w:t>《投标人须知前附表》</w:t>
      </w:r>
      <w:r>
        <w:rPr>
          <w:rFonts w:hint="eastAsia" w:ascii="仿宋" w:hAnsi="仿宋" w:eastAsia="仿宋" w:cs="仿宋"/>
          <w:bCs/>
          <w:sz w:val="21"/>
          <w:szCs w:val="21"/>
        </w:rPr>
        <w:t>。</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bCs/>
          <w:kern w:val="2"/>
          <w:sz w:val="21"/>
          <w:szCs w:val="21"/>
          <w:lang w:val="zh-CN"/>
        </w:rPr>
        <w:t>15.2</w:t>
      </w:r>
      <w:r>
        <w:rPr>
          <w:rFonts w:hint="eastAsia" w:ascii="仿宋" w:hAnsi="仿宋" w:eastAsia="仿宋" w:cs="仿宋"/>
          <w:kern w:val="2"/>
          <w:sz w:val="21"/>
          <w:szCs w:val="21"/>
          <w:lang w:val="zh-CN"/>
        </w:rPr>
        <w:t xml:space="preserve">  </w:t>
      </w:r>
      <w:r>
        <w:rPr>
          <w:rFonts w:hint="eastAsia" w:ascii="仿宋" w:hAnsi="仿宋" w:eastAsia="仿宋" w:cs="仿宋"/>
          <w:sz w:val="21"/>
          <w:szCs w:val="21"/>
        </w:rPr>
        <w:t>投标保证金是用于保护本次采购免受投标人的行为而引起的风险，根据第15.7款规定，予以没收投标保证金。</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kern w:val="2"/>
          <w:sz w:val="21"/>
          <w:szCs w:val="21"/>
          <w:lang w:val="zh-CN"/>
        </w:rPr>
        <w:t>15.</w:t>
      </w:r>
      <w:r>
        <w:rPr>
          <w:rFonts w:hint="eastAsia" w:ascii="仿宋" w:hAnsi="仿宋" w:eastAsia="仿宋" w:cs="仿宋"/>
          <w:kern w:val="2"/>
          <w:sz w:val="21"/>
          <w:szCs w:val="21"/>
        </w:rPr>
        <w:t>3</w:t>
      </w:r>
      <w:r>
        <w:rPr>
          <w:rFonts w:hint="eastAsia" w:ascii="仿宋" w:hAnsi="仿宋" w:eastAsia="仿宋" w:cs="仿宋"/>
          <w:kern w:val="2"/>
          <w:sz w:val="21"/>
          <w:szCs w:val="21"/>
          <w:lang w:val="zh-CN"/>
        </w:rPr>
        <w:t xml:space="preserve">  </w:t>
      </w:r>
      <w:r>
        <w:rPr>
          <w:rFonts w:hint="eastAsia" w:ascii="仿宋" w:hAnsi="仿宋" w:eastAsia="仿宋" w:cs="仿宋"/>
          <w:sz w:val="21"/>
          <w:szCs w:val="21"/>
        </w:rPr>
        <w:t>投标保证金缴纳方式：</w:t>
      </w:r>
    </w:p>
    <w:p>
      <w:pPr>
        <w:pStyle w:val="121"/>
        <w:widowControl/>
        <w:spacing w:line="360" w:lineRule="auto"/>
        <w:ind w:firstLine="420" w:firstLineChars="200"/>
        <w:jc w:val="left"/>
        <w:rPr>
          <w:rFonts w:hint="eastAsia" w:ascii="仿宋" w:hAnsi="仿宋" w:eastAsia="仿宋" w:cs="仿宋"/>
          <w:sz w:val="21"/>
          <w:szCs w:val="21"/>
        </w:rPr>
      </w:pPr>
      <w:r>
        <w:rPr>
          <w:rFonts w:hint="eastAsia" w:ascii="仿宋" w:hAnsi="仿宋" w:eastAsia="仿宋" w:cs="仿宋"/>
          <w:sz w:val="21"/>
          <w:szCs w:val="21"/>
        </w:rPr>
        <w:t>（1）采用银行转账、电汇方式提交的，在递交投标文件截止时间前必须付至采购人账户上 。</w:t>
      </w:r>
    </w:p>
    <w:p>
      <w:pPr>
        <w:autoSpaceDE/>
        <w:autoSpaceDN/>
        <w:adjustRightInd/>
        <w:spacing w:line="360" w:lineRule="auto"/>
        <w:ind w:firstLine="420" w:firstLineChars="200"/>
        <w:jc w:val="both"/>
        <w:rPr>
          <w:rFonts w:hint="eastAsia" w:ascii="仿宋" w:hAnsi="仿宋" w:eastAsia="仿宋" w:cs="仿宋"/>
          <w:bCs/>
          <w:sz w:val="21"/>
          <w:szCs w:val="21"/>
        </w:rPr>
      </w:pPr>
      <w:r>
        <w:rPr>
          <w:rFonts w:hint="eastAsia" w:ascii="仿宋" w:hAnsi="仿宋" w:eastAsia="仿宋" w:cs="仿宋"/>
          <w:bCs/>
          <w:sz w:val="21"/>
          <w:szCs w:val="21"/>
        </w:rPr>
        <w:t>账户名称：东莞市莞城建筑工程有限公司</w:t>
      </w:r>
    </w:p>
    <w:p>
      <w:pPr>
        <w:autoSpaceDE/>
        <w:autoSpaceDN/>
        <w:adjustRightInd/>
        <w:spacing w:line="360" w:lineRule="auto"/>
        <w:ind w:firstLine="420" w:firstLineChars="200"/>
        <w:jc w:val="both"/>
        <w:rPr>
          <w:rFonts w:hint="eastAsia" w:ascii="仿宋" w:hAnsi="仿宋" w:eastAsia="仿宋" w:cs="仿宋"/>
          <w:bCs/>
          <w:sz w:val="21"/>
          <w:szCs w:val="21"/>
        </w:rPr>
      </w:pPr>
      <w:r>
        <w:rPr>
          <w:rFonts w:hint="eastAsia" w:ascii="仿宋" w:hAnsi="仿宋" w:eastAsia="仿宋" w:cs="仿宋"/>
          <w:bCs/>
          <w:sz w:val="21"/>
          <w:szCs w:val="21"/>
        </w:rPr>
        <w:t>账号：310070190010006106</w:t>
      </w:r>
    </w:p>
    <w:p>
      <w:pPr>
        <w:spacing w:line="360" w:lineRule="auto"/>
        <w:ind w:firstLine="420" w:firstLineChars="200"/>
        <w:jc w:val="both"/>
        <w:rPr>
          <w:rFonts w:hint="eastAsia" w:ascii="仿宋" w:hAnsi="仿宋" w:eastAsia="仿宋" w:cs="仿宋"/>
          <w:bCs/>
          <w:sz w:val="21"/>
          <w:szCs w:val="21"/>
        </w:rPr>
      </w:pPr>
      <w:r>
        <w:rPr>
          <w:rFonts w:hint="eastAsia" w:ascii="仿宋" w:hAnsi="仿宋" w:eastAsia="仿宋" w:cs="仿宋"/>
          <w:bCs/>
          <w:sz w:val="21"/>
          <w:szCs w:val="21"/>
        </w:rPr>
        <w:t>开户行：东莞市农村商业银行东联支行</w:t>
      </w:r>
    </w:p>
    <w:p>
      <w:pPr>
        <w:pStyle w:val="121"/>
        <w:widowControl/>
        <w:spacing w:line="360" w:lineRule="auto"/>
        <w:ind w:firstLine="420" w:firstLineChars="200"/>
        <w:jc w:val="left"/>
        <w:rPr>
          <w:rFonts w:hint="eastAsia" w:ascii="仿宋" w:hAnsi="仿宋" w:eastAsia="仿宋" w:cs="仿宋"/>
          <w:sz w:val="21"/>
          <w:szCs w:val="21"/>
        </w:rPr>
      </w:pPr>
      <w:r>
        <w:rPr>
          <w:rFonts w:hint="eastAsia" w:ascii="仿宋" w:hAnsi="仿宋" w:eastAsia="仿宋" w:cs="仿宋"/>
          <w:sz w:val="21"/>
          <w:szCs w:val="21"/>
        </w:rPr>
        <w:t>（各投标人在转帐或电汇时须在用途栏上注明项目编号）</w:t>
      </w:r>
    </w:p>
    <w:p>
      <w:pPr>
        <w:pStyle w:val="121"/>
        <w:widowControl/>
        <w:spacing w:line="360" w:lineRule="auto"/>
        <w:ind w:firstLine="420" w:firstLineChars="200"/>
        <w:jc w:val="left"/>
        <w:rPr>
          <w:rFonts w:hint="eastAsia" w:ascii="仿宋" w:hAnsi="仿宋" w:eastAsia="仿宋" w:cs="仿宋"/>
          <w:bCs/>
          <w:sz w:val="21"/>
          <w:szCs w:val="21"/>
        </w:rPr>
      </w:pPr>
      <w:r>
        <w:rPr>
          <w:rFonts w:hint="eastAsia" w:ascii="仿宋" w:hAnsi="仿宋" w:eastAsia="仿宋" w:cs="仿宋"/>
          <w:bCs/>
          <w:sz w:val="21"/>
          <w:szCs w:val="21"/>
        </w:rPr>
        <w:t>投标保证金未按规定时间到达指定账户或提交金额不足的，将被视为无效投标。</w:t>
      </w:r>
    </w:p>
    <w:p>
      <w:pPr>
        <w:spacing w:line="360" w:lineRule="auto"/>
        <w:ind w:firstLine="422" w:firstLineChars="200"/>
        <w:rPr>
          <w:rFonts w:hint="eastAsia" w:ascii="仿宋" w:hAnsi="仿宋" w:eastAsia="仿宋" w:cs="仿宋"/>
          <w:b/>
          <w:sz w:val="21"/>
          <w:szCs w:val="21"/>
        </w:rPr>
      </w:pPr>
      <w:r>
        <w:rPr>
          <w:rFonts w:hint="eastAsia" w:ascii="仿宋" w:hAnsi="仿宋" w:eastAsia="仿宋" w:cs="仿宋"/>
          <w:b/>
          <w:sz w:val="21"/>
          <w:szCs w:val="21"/>
        </w:rPr>
        <w:t>（2）采用《投标担保函》提交的，应符合下列规定：</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①投标保证金可以以专业担保机构或金融机构出具的担保函的方式提交；</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②投标担保金额不得少于本项目的投标保证金；</w:t>
      </w:r>
    </w:p>
    <w:p>
      <w:pPr>
        <w:spacing w:line="360" w:lineRule="auto"/>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③《投标担保函》必须在递交投标文件截止时间之前（办公时间内）提交到采购人,以采购人收到《投标担保函》的签收时间为准。未按要求提交《投标担保函》的，将被视为无效投标。</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lang w:val="zh-CN"/>
        </w:rPr>
        <w:t>15.</w:t>
      </w:r>
      <w:r>
        <w:rPr>
          <w:rFonts w:hint="eastAsia" w:ascii="仿宋" w:hAnsi="仿宋" w:eastAsia="仿宋" w:cs="仿宋"/>
          <w:sz w:val="21"/>
          <w:szCs w:val="21"/>
        </w:rPr>
        <w:t>4</w:t>
      </w:r>
      <w:r>
        <w:rPr>
          <w:rFonts w:hint="eastAsia" w:ascii="仿宋" w:hAnsi="仿宋" w:eastAsia="仿宋" w:cs="仿宋"/>
          <w:sz w:val="21"/>
          <w:szCs w:val="21"/>
          <w:lang w:val="zh-CN"/>
        </w:rPr>
        <w:t xml:space="preserve"> </w:t>
      </w:r>
      <w:r>
        <w:rPr>
          <w:rFonts w:hint="eastAsia" w:ascii="仿宋" w:hAnsi="仿宋" w:eastAsia="仿宋" w:cs="仿宋"/>
          <w:sz w:val="21"/>
          <w:szCs w:val="21"/>
        </w:rPr>
        <w:t>凡没有根据本须知的规定提交投标保证金的投标，将被视为非响应性投标予以拒绝。</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bCs/>
          <w:kern w:val="2"/>
          <w:sz w:val="21"/>
          <w:szCs w:val="21"/>
          <w:lang w:val="zh-CN"/>
        </w:rPr>
        <w:t>15.</w:t>
      </w:r>
      <w:r>
        <w:rPr>
          <w:rFonts w:hint="eastAsia" w:ascii="仿宋" w:hAnsi="仿宋" w:eastAsia="仿宋" w:cs="仿宋"/>
          <w:bCs/>
          <w:kern w:val="2"/>
          <w:sz w:val="21"/>
          <w:szCs w:val="21"/>
        </w:rPr>
        <w:t>5</w:t>
      </w:r>
      <w:r>
        <w:rPr>
          <w:rFonts w:hint="eastAsia" w:ascii="仿宋" w:hAnsi="仿宋" w:eastAsia="仿宋" w:cs="仿宋"/>
          <w:bCs/>
          <w:kern w:val="2"/>
          <w:sz w:val="21"/>
          <w:szCs w:val="21"/>
          <w:lang w:val="zh-CN"/>
        </w:rPr>
        <w:t xml:space="preserve"> </w:t>
      </w:r>
      <w:r>
        <w:rPr>
          <w:rFonts w:hint="eastAsia" w:ascii="仿宋" w:hAnsi="仿宋" w:eastAsia="仿宋" w:cs="仿宋"/>
          <w:sz w:val="21"/>
          <w:szCs w:val="21"/>
        </w:rPr>
        <w:t>未中标的投标人的投标保证金将在本项目《中标通知书》发出之日起5个工作日内由采购人办理退还手续。采用</w:t>
      </w:r>
      <w:r>
        <w:rPr>
          <w:rFonts w:hint="eastAsia" w:ascii="仿宋" w:hAnsi="仿宋" w:eastAsia="仿宋" w:cs="仿宋"/>
          <w:bCs/>
          <w:sz w:val="21"/>
          <w:szCs w:val="21"/>
          <w:lang w:val="zh-CN"/>
        </w:rPr>
        <w:t>投标保函方式递交投标保证金的投标人，在</w:t>
      </w:r>
      <w:r>
        <w:rPr>
          <w:rFonts w:hint="eastAsia" w:ascii="仿宋" w:hAnsi="仿宋" w:eastAsia="仿宋" w:cs="仿宋"/>
          <w:sz w:val="21"/>
          <w:szCs w:val="21"/>
        </w:rPr>
        <w:t>《中标通知书》发出之日起5个工作日内，凭《投标担保函送达回执单》前往采购人办理退还投标保函。</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bCs/>
          <w:kern w:val="2"/>
          <w:sz w:val="21"/>
          <w:szCs w:val="21"/>
          <w:lang w:val="zh-CN"/>
        </w:rPr>
        <w:t>15.</w:t>
      </w:r>
      <w:r>
        <w:rPr>
          <w:rFonts w:hint="eastAsia" w:ascii="仿宋" w:hAnsi="仿宋" w:eastAsia="仿宋" w:cs="仿宋"/>
          <w:bCs/>
          <w:kern w:val="2"/>
          <w:sz w:val="21"/>
          <w:szCs w:val="21"/>
        </w:rPr>
        <w:t>6</w:t>
      </w:r>
      <w:r>
        <w:rPr>
          <w:rFonts w:hint="eastAsia" w:ascii="仿宋" w:hAnsi="仿宋" w:eastAsia="仿宋" w:cs="仿宋"/>
          <w:bCs/>
          <w:kern w:val="2"/>
          <w:sz w:val="21"/>
          <w:szCs w:val="21"/>
          <w:lang w:val="zh-CN"/>
        </w:rPr>
        <w:t xml:space="preserve"> </w:t>
      </w:r>
      <w:r>
        <w:rPr>
          <w:rFonts w:hint="eastAsia" w:ascii="仿宋" w:hAnsi="仿宋" w:eastAsia="仿宋" w:cs="仿宋"/>
          <w:sz w:val="21"/>
          <w:szCs w:val="21"/>
        </w:rPr>
        <w:t>中标人的投标保证金的退还必须同时满足以下要求，并于合同签订之日起5个工作日内提供合同原件一份到采购人处，由采购人办理退还投标保证金，采用投标保函的同时提供《投标担保函送达回执单》。逾期办理的，采购人不承担迟延退款责任。</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bCs/>
          <w:kern w:val="2"/>
          <w:sz w:val="21"/>
          <w:szCs w:val="21"/>
          <w:lang w:val="zh-CN"/>
        </w:rPr>
        <w:t>15.</w:t>
      </w:r>
      <w:r>
        <w:rPr>
          <w:rFonts w:hint="eastAsia" w:ascii="仿宋" w:hAnsi="仿宋" w:eastAsia="仿宋" w:cs="仿宋"/>
          <w:bCs/>
          <w:kern w:val="2"/>
          <w:sz w:val="21"/>
          <w:szCs w:val="21"/>
        </w:rPr>
        <w:t>7</w:t>
      </w:r>
      <w:r>
        <w:rPr>
          <w:rFonts w:hint="eastAsia" w:ascii="仿宋" w:hAnsi="仿宋" w:eastAsia="仿宋" w:cs="仿宋"/>
          <w:bCs/>
          <w:kern w:val="2"/>
          <w:sz w:val="21"/>
          <w:szCs w:val="21"/>
          <w:lang w:val="zh-CN"/>
        </w:rPr>
        <w:t xml:space="preserve"> </w:t>
      </w:r>
      <w:r>
        <w:rPr>
          <w:rFonts w:hint="eastAsia" w:ascii="仿宋" w:hAnsi="仿宋" w:eastAsia="仿宋" w:cs="仿宋"/>
          <w:sz w:val="21"/>
          <w:szCs w:val="21"/>
        </w:rPr>
        <w:t>下列任何一种情况发生时，投标保证金将不予退还，因此而造成采购人的损失须由投标人承担：</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15.7.1投标人在</w:t>
      </w:r>
      <w:r>
        <w:rPr>
          <w:rFonts w:hint="eastAsia" w:ascii="仿宋" w:hAnsi="仿宋" w:eastAsia="仿宋" w:cs="仿宋"/>
          <w:sz w:val="21"/>
          <w:szCs w:val="21"/>
          <w:lang w:eastAsia="zh-CN"/>
        </w:rPr>
        <w:t>采购</w:t>
      </w:r>
      <w:r>
        <w:rPr>
          <w:rFonts w:hint="eastAsia" w:ascii="仿宋" w:hAnsi="仿宋" w:eastAsia="仿宋" w:cs="仿宋"/>
          <w:sz w:val="21"/>
          <w:szCs w:val="21"/>
        </w:rPr>
        <w:t>文件规定的投标有效期内撤回其投标的。</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15.7.2中标人无正当理由不与采购人签订采购合同的。</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15.7.3将中标项目转让给他人，或者在投标文件未说明，且未经采购人同意，将中标项目分包给他人的。</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16</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投标有效期</w:t>
      </w:r>
    </w:p>
    <w:p>
      <w:pPr>
        <w:spacing w:line="360" w:lineRule="auto"/>
        <w:ind w:firstLine="420" w:firstLineChars="200"/>
        <w:jc w:val="both"/>
        <w:rPr>
          <w:rFonts w:hint="eastAsia" w:ascii="仿宋" w:hAnsi="仿宋" w:eastAsia="仿宋" w:cs="仿宋"/>
          <w:b/>
          <w:bCs/>
          <w:kern w:val="2"/>
          <w:sz w:val="21"/>
          <w:szCs w:val="21"/>
          <w:lang w:val="zh-CN"/>
        </w:rPr>
      </w:pPr>
      <w:r>
        <w:rPr>
          <w:rFonts w:hint="eastAsia" w:ascii="仿宋" w:hAnsi="仿宋" w:eastAsia="仿宋" w:cs="仿宋"/>
          <w:kern w:val="2"/>
          <w:sz w:val="21"/>
          <w:szCs w:val="21"/>
          <w:lang w:val="zh-CN"/>
        </w:rPr>
        <w:t>16.1</w:t>
      </w:r>
      <w:r>
        <w:rPr>
          <w:rFonts w:hint="eastAsia" w:ascii="仿宋" w:hAnsi="仿宋" w:eastAsia="仿宋" w:cs="仿宋"/>
          <w:kern w:val="2"/>
          <w:sz w:val="21"/>
          <w:szCs w:val="21"/>
          <w:lang w:val="zh-CN"/>
        </w:rPr>
        <w:tab/>
      </w:r>
      <w:r>
        <w:rPr>
          <w:rFonts w:hint="eastAsia" w:ascii="仿宋" w:hAnsi="仿宋" w:eastAsia="仿宋" w:cs="仿宋"/>
          <w:b/>
          <w:kern w:val="2"/>
          <w:sz w:val="21"/>
          <w:szCs w:val="21"/>
          <w:lang w:val="zh-CN"/>
        </w:rPr>
        <w:t>投标文件应在</w:t>
      </w:r>
      <w:r>
        <w:rPr>
          <w:rFonts w:hint="eastAsia" w:ascii="仿宋" w:hAnsi="仿宋" w:eastAsia="仿宋" w:cs="仿宋"/>
          <w:b/>
          <w:sz w:val="21"/>
          <w:szCs w:val="21"/>
        </w:rPr>
        <w:t>《投标人须知前附表》</w:t>
      </w:r>
      <w:r>
        <w:rPr>
          <w:rFonts w:hint="eastAsia" w:ascii="仿宋" w:hAnsi="仿宋" w:eastAsia="仿宋" w:cs="仿宋"/>
          <w:b/>
          <w:kern w:val="2"/>
          <w:sz w:val="21"/>
          <w:szCs w:val="21"/>
          <w:lang w:val="zh-CN"/>
        </w:rPr>
        <w:t>规定的时间内保持有效。投标有效期比规定时间短的将被视为非响应性投标而予以拒绝。</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16.2</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中标人的投标文件作为合同附件，合同失效时同时失效。</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16.3</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在特殊情况下，采购人可于投标有效期满之前要求投标人同意延长有效期。要求与答复均应为书面形式往来。投标人可以拒绝上述要求而其投标保证金不被没收。对于同意该要求的投标人，既不要求也不允许其修改投标文件，但将要求其相应延长投标保证金的有效期。第15款投标保证金的有关规定在投标保证金延长期内仍适用。</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17</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投标文件的式样和签署</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17.1</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投标人应准备投标文件一份正本和</w:t>
      </w:r>
      <w:r>
        <w:rPr>
          <w:rFonts w:hint="eastAsia" w:ascii="仿宋" w:hAnsi="仿宋" w:eastAsia="仿宋" w:cs="仿宋"/>
          <w:sz w:val="21"/>
          <w:szCs w:val="21"/>
        </w:rPr>
        <w:t>《投标人须知前附表》</w:t>
      </w:r>
      <w:r>
        <w:rPr>
          <w:rFonts w:hint="eastAsia" w:ascii="仿宋" w:hAnsi="仿宋" w:eastAsia="仿宋" w:cs="仿宋"/>
          <w:kern w:val="2"/>
          <w:sz w:val="21"/>
          <w:szCs w:val="21"/>
          <w:lang w:val="zh-CN"/>
        </w:rPr>
        <w:t>规定的副本份数，</w:t>
      </w:r>
      <w:r>
        <w:rPr>
          <w:rFonts w:hint="eastAsia" w:ascii="仿宋" w:hAnsi="仿宋" w:eastAsia="仿宋" w:cs="仿宋"/>
          <w:sz w:val="21"/>
          <w:szCs w:val="21"/>
        </w:rPr>
        <w:t>每一份投标文件均需编上页次，装订成册（</w:t>
      </w:r>
      <w:r>
        <w:rPr>
          <w:rFonts w:hint="eastAsia" w:ascii="仿宋" w:hAnsi="仿宋" w:eastAsia="仿宋" w:cs="仿宋"/>
          <w:b/>
          <w:sz w:val="21"/>
          <w:szCs w:val="21"/>
        </w:rPr>
        <w:t>不允许使用活页夹</w:t>
      </w:r>
      <w:r>
        <w:rPr>
          <w:rFonts w:hint="eastAsia" w:ascii="仿宋" w:hAnsi="仿宋" w:eastAsia="仿宋" w:cs="仿宋"/>
          <w:sz w:val="21"/>
          <w:szCs w:val="21"/>
        </w:rPr>
        <w:t>），并要明确注明 “正本”或“副本”字样，一旦正本和副本发现差异，以正本为准。</w:t>
      </w:r>
      <w:r>
        <w:rPr>
          <w:rFonts w:hint="eastAsia" w:ascii="仿宋" w:hAnsi="仿宋" w:eastAsia="仿宋" w:cs="仿宋"/>
          <w:kern w:val="2"/>
          <w:sz w:val="21"/>
          <w:szCs w:val="21"/>
          <w:lang w:val="zh-CN"/>
        </w:rPr>
        <w:t>所有投标文件必须封入密封完好的信封或包装，封口加盖公章。</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17.2</w:t>
      </w:r>
      <w:r>
        <w:rPr>
          <w:rFonts w:hint="eastAsia" w:ascii="仿宋" w:hAnsi="仿宋" w:eastAsia="仿宋" w:cs="仿宋"/>
          <w:kern w:val="2"/>
          <w:sz w:val="21"/>
          <w:szCs w:val="21"/>
          <w:lang w:val="zh-CN"/>
        </w:rPr>
        <w:tab/>
      </w:r>
      <w:r>
        <w:rPr>
          <w:rFonts w:hint="eastAsia" w:ascii="仿宋" w:hAnsi="仿宋" w:eastAsia="仿宋" w:cs="仿宋"/>
          <w:bCs/>
          <w:kern w:val="2"/>
          <w:sz w:val="21"/>
          <w:szCs w:val="21"/>
          <w:lang w:val="zh-CN"/>
        </w:rPr>
        <w:t>投标文件正本和副本须打印或用不褪色墨水书写，由投标人法定代表人或其授权代表签名，后者须将“法人授权委托证明书”以书面形式附在投标文件中。</w:t>
      </w:r>
      <w:r>
        <w:rPr>
          <w:rFonts w:hint="eastAsia" w:ascii="仿宋" w:hAnsi="仿宋" w:eastAsia="仿宋" w:cs="仿宋"/>
          <w:kern w:val="2"/>
          <w:sz w:val="21"/>
          <w:szCs w:val="21"/>
          <w:lang w:val="zh-CN"/>
        </w:rPr>
        <w:t>副本文件可由正本文件复印而成。</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17.3</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投标文件须由投标人的合法授权代表正式签署，投标人除可对投标文件的错处作必要修改外，投标文件中不许有加行、涂抹或改写。</w:t>
      </w:r>
      <w:r>
        <w:rPr>
          <w:rFonts w:hint="eastAsia" w:ascii="仿宋" w:hAnsi="仿宋" w:eastAsia="仿宋" w:cs="仿宋"/>
          <w:b/>
          <w:kern w:val="2"/>
          <w:sz w:val="21"/>
          <w:szCs w:val="21"/>
          <w:lang w:val="zh-CN"/>
        </w:rPr>
        <w:t>任何涂改或修正（如有）须由原签署人签名确认</w:t>
      </w:r>
      <w:r>
        <w:rPr>
          <w:rFonts w:hint="eastAsia" w:ascii="仿宋" w:hAnsi="仿宋" w:eastAsia="仿宋" w:cs="仿宋"/>
          <w:b/>
          <w:bCs/>
          <w:kern w:val="2"/>
          <w:sz w:val="21"/>
          <w:szCs w:val="21"/>
          <w:lang w:val="zh-CN"/>
        </w:rPr>
        <w:t>，并加盖公章。</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17.4</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投标文件的[正本]及所有[副本]的</w:t>
      </w:r>
      <w:r>
        <w:rPr>
          <w:rFonts w:hint="eastAsia" w:ascii="仿宋" w:hAnsi="仿宋" w:eastAsia="仿宋" w:cs="仿宋"/>
          <w:b/>
          <w:kern w:val="2"/>
          <w:sz w:val="21"/>
          <w:szCs w:val="21"/>
          <w:lang w:val="zh-CN"/>
        </w:rPr>
        <w:t>封面及骑缝</w:t>
      </w:r>
      <w:r>
        <w:rPr>
          <w:rFonts w:hint="eastAsia" w:ascii="仿宋" w:hAnsi="仿宋" w:eastAsia="仿宋" w:cs="仿宋"/>
          <w:kern w:val="2"/>
          <w:sz w:val="21"/>
          <w:szCs w:val="21"/>
          <w:lang w:val="zh-CN"/>
        </w:rPr>
        <w:t>均须由投标人加盖公章。</w:t>
      </w:r>
    </w:p>
    <w:p>
      <w:pPr>
        <w:spacing w:line="360" w:lineRule="auto"/>
        <w:ind w:firstLine="420" w:firstLineChars="200"/>
        <w:jc w:val="both"/>
        <w:rPr>
          <w:rFonts w:hint="eastAsia" w:ascii="仿宋" w:hAnsi="仿宋" w:eastAsia="仿宋" w:cs="仿宋"/>
          <w:b/>
          <w:bCs/>
          <w:kern w:val="2"/>
          <w:sz w:val="21"/>
          <w:szCs w:val="21"/>
          <w:u w:val="single"/>
          <w:lang w:val="zh-CN"/>
        </w:rPr>
      </w:pPr>
      <w:r>
        <w:rPr>
          <w:rFonts w:hint="eastAsia" w:ascii="仿宋" w:hAnsi="仿宋" w:eastAsia="仿宋" w:cs="仿宋"/>
          <w:kern w:val="2"/>
          <w:sz w:val="21"/>
          <w:szCs w:val="21"/>
          <w:lang w:val="zh-CN"/>
        </w:rPr>
        <w:t>17.5</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投标文件的封面应注明“采购项目名称、项目编号、投标人名称、投标日期等”。</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17.6电报、电传、传真的投标概不接受。</w:t>
      </w:r>
    </w:p>
    <w:p>
      <w:pPr>
        <w:pStyle w:val="4"/>
        <w:spacing w:line="360" w:lineRule="auto"/>
        <w:ind w:firstLine="422" w:firstLineChars="200"/>
        <w:rPr>
          <w:rFonts w:hint="eastAsia" w:ascii="仿宋" w:hAnsi="仿宋" w:eastAsia="仿宋" w:cs="仿宋"/>
          <w:b/>
          <w:bCs/>
          <w:kern w:val="44"/>
          <w:sz w:val="21"/>
          <w:szCs w:val="21"/>
          <w:lang w:val="zh-CN"/>
        </w:rPr>
      </w:pPr>
      <w:bookmarkStart w:id="31" w:name="_Toc26984043"/>
      <w:bookmarkStart w:id="32" w:name="_Toc396137236"/>
      <w:r>
        <w:rPr>
          <w:rFonts w:hint="eastAsia" w:ascii="仿宋" w:hAnsi="仿宋" w:eastAsia="仿宋" w:cs="仿宋"/>
          <w:b/>
          <w:bCs/>
          <w:kern w:val="44"/>
          <w:sz w:val="21"/>
          <w:szCs w:val="21"/>
          <w:lang w:val="zh-CN"/>
        </w:rPr>
        <w:t>（四）投标文件的递交</w:t>
      </w:r>
      <w:bookmarkEnd w:id="31"/>
      <w:bookmarkEnd w:id="32"/>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18</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投标文件的密封和标记：</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18.1</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投标人应将投标文件一起密封在一个不透明的外层封装中。</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18.2投标文件密封封装标记：外层密封封装表面应正确标明投标人名称、地址、项目名称、包号（如有）、投标文件名称、并注明投标文件递交截止时间之前不得开封（在封口位置的封条上标注注明），封口位置须加盖公章；</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18.3</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如果因密封封装未按本款规定密封和标记，导致采购人对投标文件误投、提前拆封或错放的，由投标人承担责任。对由此造成提前开封的投标文件，采购人予以拒绝，并退回投标人。</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19</w:t>
      </w:r>
      <w:r>
        <w:rPr>
          <w:rFonts w:hint="eastAsia" w:ascii="仿宋" w:hAnsi="仿宋" w:eastAsia="仿宋" w:cs="仿宋"/>
          <w:kern w:val="2"/>
          <w:sz w:val="21"/>
          <w:szCs w:val="21"/>
          <w:lang w:val="zh-CN"/>
        </w:rPr>
        <w:tab/>
      </w:r>
      <w:r>
        <w:rPr>
          <w:rFonts w:hint="eastAsia" w:ascii="仿宋" w:hAnsi="仿宋" w:eastAsia="仿宋" w:cs="仿宋"/>
          <w:bCs/>
          <w:sz w:val="21"/>
          <w:szCs w:val="21"/>
        </w:rPr>
        <w:t>投标文件的递交、接收和密封</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19.1 投标人代表应按《投标人须知前附表》所规定的时间和地点向采购人递交投标文件。</w:t>
      </w:r>
    </w:p>
    <w:p>
      <w:pPr>
        <w:spacing w:line="360" w:lineRule="auto"/>
        <w:ind w:firstLine="422" w:firstLineChars="200"/>
        <w:jc w:val="both"/>
        <w:rPr>
          <w:rFonts w:hint="eastAsia" w:ascii="仿宋" w:hAnsi="仿宋" w:eastAsia="仿宋" w:cs="仿宋"/>
          <w:b/>
          <w:kern w:val="2"/>
          <w:sz w:val="21"/>
          <w:szCs w:val="21"/>
          <w:lang w:val="zh-CN"/>
        </w:rPr>
      </w:pPr>
      <w:r>
        <w:rPr>
          <w:rFonts w:hint="eastAsia" w:ascii="仿宋" w:hAnsi="仿宋" w:eastAsia="仿宋" w:cs="仿宋"/>
          <w:b/>
          <w:kern w:val="2"/>
          <w:sz w:val="21"/>
          <w:szCs w:val="21"/>
          <w:lang w:val="zh-CN"/>
        </w:rPr>
        <w:t>19.2 届时请投标法定代表人或其授权代表务必携带有效身份证明准时参加开标会并签名报到，以证明其出席。</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19.3 若出现以下情况，采购人将拒绝接收投标文件：</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19.3.1 在投标截止时间后逾期或未在指定地点递交投标文件的；</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19.3.2 投标文件未按采购文件要求密封的；</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19.3.3 投标人代表未准时出席开标会或未按要求签到的；</w:t>
      </w:r>
    </w:p>
    <w:p>
      <w:pPr>
        <w:spacing w:line="360" w:lineRule="auto"/>
        <w:ind w:firstLine="422" w:firstLineChars="200"/>
        <w:jc w:val="both"/>
        <w:rPr>
          <w:rFonts w:hint="eastAsia" w:ascii="仿宋" w:hAnsi="仿宋" w:eastAsia="仿宋" w:cs="仿宋"/>
          <w:b/>
          <w:kern w:val="2"/>
          <w:sz w:val="21"/>
          <w:szCs w:val="21"/>
          <w:lang w:val="zh-CN"/>
        </w:rPr>
      </w:pPr>
      <w:r>
        <w:rPr>
          <w:rFonts w:hint="eastAsia" w:ascii="仿宋" w:hAnsi="仿宋" w:eastAsia="仿宋" w:cs="仿宋"/>
          <w:b/>
          <w:kern w:val="2"/>
          <w:sz w:val="21"/>
          <w:szCs w:val="21"/>
          <w:lang w:val="zh-CN"/>
        </w:rPr>
        <w:t>19.3.4 在投标截止时，投标人未提供第19.2款规定的资料的。</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19.</w:t>
      </w:r>
      <w:r>
        <w:rPr>
          <w:rFonts w:hint="eastAsia" w:ascii="仿宋" w:hAnsi="仿宋" w:eastAsia="仿宋" w:cs="仿宋"/>
          <w:kern w:val="2"/>
          <w:sz w:val="21"/>
          <w:szCs w:val="21"/>
        </w:rPr>
        <w:t>5</w:t>
      </w:r>
      <w:r>
        <w:rPr>
          <w:rFonts w:hint="eastAsia" w:ascii="仿宋" w:hAnsi="仿宋" w:eastAsia="仿宋" w:cs="仿宋"/>
          <w:kern w:val="2"/>
          <w:sz w:val="21"/>
          <w:szCs w:val="21"/>
          <w:lang w:val="zh-CN"/>
        </w:rPr>
        <w:t xml:space="preserve"> 采购人可按照第7款的规定修改采购文件并酌情延长递交投标文件的截止时间，因此，已规定的采购人和投标人的一切权利和义务将按延期后的递交投标文件截止时间履行。</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20</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迟交的投标文件</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根据第19款规定，采购人将拒绝任何晚于递交投标文件截止时间交到的投标文件。</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21</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投标文件的修改和撤回</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21.1</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投标人可在递交投标文件截止时间前对其递交的投标文件进行修改或撤回，但须在递交投标文件截止时间前向采购人提出修改或撤回的书面通知。</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21.2</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投标人对投标文件的修改或撤回的通知应按第17款和第18款规定进行准备、密封、标注和递送。</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21.3</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递交投标文件截止时间后，投标人不得修改投标文件。</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21.4</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投标人不得在递交投标文件截止时间起至第16款规定的投标有效期期满前撤回其投标文件。否则采购人将按第15.7款规定没收其投标保证金。</w:t>
      </w:r>
    </w:p>
    <w:p>
      <w:pPr>
        <w:pStyle w:val="4"/>
        <w:spacing w:line="360" w:lineRule="auto"/>
        <w:ind w:firstLine="422" w:firstLineChars="200"/>
        <w:rPr>
          <w:rFonts w:hint="eastAsia" w:ascii="仿宋" w:hAnsi="仿宋" w:eastAsia="仿宋" w:cs="仿宋"/>
          <w:b/>
          <w:bCs/>
          <w:kern w:val="44"/>
          <w:sz w:val="21"/>
          <w:szCs w:val="21"/>
          <w:lang w:val="zh-CN"/>
        </w:rPr>
      </w:pPr>
      <w:bookmarkStart w:id="33" w:name="_Toc396137237"/>
      <w:bookmarkStart w:id="34" w:name="_Toc26984044"/>
      <w:r>
        <w:rPr>
          <w:rFonts w:hint="eastAsia" w:ascii="仿宋" w:hAnsi="仿宋" w:eastAsia="仿宋" w:cs="仿宋"/>
          <w:b/>
          <w:bCs/>
          <w:kern w:val="44"/>
          <w:sz w:val="21"/>
          <w:szCs w:val="21"/>
          <w:lang w:val="zh-CN"/>
        </w:rPr>
        <w:t>（五）开标、评标与定标</w:t>
      </w:r>
      <w:bookmarkEnd w:id="33"/>
      <w:bookmarkEnd w:id="34"/>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22</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开标</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22.1</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采购人按照采购文件规定的时间和地点组织公开开标，并公开所有投标人代表参加。</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22.2</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按照第21款规定，提交了可接受的“撤回”通知的投标文件将不予开封，并退回给投标人。</w:t>
      </w:r>
    </w:p>
    <w:p>
      <w:pPr>
        <w:spacing w:line="360" w:lineRule="auto"/>
        <w:ind w:firstLine="420" w:firstLineChars="200"/>
        <w:jc w:val="both"/>
        <w:rPr>
          <w:rFonts w:hint="eastAsia" w:ascii="仿宋" w:hAnsi="仿宋" w:eastAsia="仿宋" w:cs="仿宋"/>
          <w:kern w:val="2"/>
          <w:sz w:val="21"/>
          <w:szCs w:val="21"/>
        </w:rPr>
      </w:pPr>
      <w:r>
        <w:rPr>
          <w:rFonts w:hint="eastAsia" w:ascii="仿宋" w:hAnsi="仿宋" w:eastAsia="仿宋" w:cs="仿宋"/>
          <w:kern w:val="2"/>
          <w:sz w:val="21"/>
          <w:szCs w:val="21"/>
        </w:rPr>
        <w:t>22.3开标会由采购人主持，投标人的法定代表人或经其正式授权代表务必携带有效身份证明准时参加开标会并签名报到，以证明其出席。投标人未参加开标的，视同认可开标结果。</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22.</w:t>
      </w:r>
      <w:r>
        <w:rPr>
          <w:rFonts w:hint="eastAsia" w:ascii="仿宋" w:hAnsi="仿宋" w:eastAsia="仿宋" w:cs="仿宋"/>
          <w:kern w:val="2"/>
          <w:sz w:val="21"/>
          <w:szCs w:val="21"/>
        </w:rPr>
        <w:t>4</w:t>
      </w:r>
      <w:r>
        <w:rPr>
          <w:rFonts w:hint="eastAsia" w:ascii="仿宋" w:hAnsi="仿宋" w:eastAsia="仿宋" w:cs="仿宋"/>
          <w:sz w:val="21"/>
          <w:szCs w:val="21"/>
          <w:lang w:val="zh-CN"/>
        </w:rPr>
        <w:t>开标时，由投标人或者其推选的代表检查投标文件的密封情况；经确认无误后，由采购人工作人员当众拆封，宣布投标人名称、投标价格和采购文件规定的需要宣布的其他内容。投标人代表对开标过程和开标记录有疑义，以及认为采购人相关工作人员有需要回避的情形的，应当场提出询问或者回避申请。采购人对投标人代表提出的询问或者回避申请应当及时处理。</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22.</w:t>
      </w:r>
      <w:r>
        <w:rPr>
          <w:rFonts w:hint="eastAsia" w:ascii="仿宋" w:hAnsi="仿宋" w:eastAsia="仿宋" w:cs="仿宋"/>
          <w:kern w:val="2"/>
          <w:sz w:val="21"/>
          <w:szCs w:val="21"/>
        </w:rPr>
        <w:t>5</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投标文件的投标报价大写金额和小写金额不一致的，以大写金额为准；投标报价表之明细表，如果分类分项报价累计与投标报价总价不符时，以投标报价总价《开第一标段览表》为准，修正本分类报价单价。对不同文字文本投标文件的解释发生异议的，以中文文本为准。</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22.</w:t>
      </w:r>
      <w:r>
        <w:rPr>
          <w:rFonts w:hint="eastAsia" w:ascii="仿宋" w:hAnsi="仿宋" w:eastAsia="仿宋" w:cs="仿宋"/>
          <w:kern w:val="2"/>
          <w:sz w:val="21"/>
          <w:szCs w:val="21"/>
        </w:rPr>
        <w:t>6</w:t>
      </w:r>
      <w:r>
        <w:rPr>
          <w:rFonts w:hint="eastAsia" w:ascii="仿宋" w:hAnsi="仿宋" w:eastAsia="仿宋" w:cs="仿宋"/>
          <w:sz w:val="21"/>
          <w:szCs w:val="21"/>
        </w:rPr>
        <w:t>采购人将做开标记录，由参加开标的各投标人代表和相关工作人员签字确认后随</w:t>
      </w:r>
      <w:r>
        <w:rPr>
          <w:rFonts w:hint="eastAsia" w:ascii="仿宋" w:hAnsi="仿宋" w:eastAsia="仿宋" w:cs="仿宋"/>
          <w:sz w:val="21"/>
          <w:szCs w:val="21"/>
          <w:lang w:eastAsia="zh-CN"/>
        </w:rPr>
        <w:t>采购</w:t>
      </w:r>
      <w:r>
        <w:rPr>
          <w:rFonts w:hint="eastAsia" w:ascii="仿宋" w:hAnsi="仿宋" w:eastAsia="仿宋" w:cs="仿宋"/>
          <w:sz w:val="21"/>
          <w:szCs w:val="21"/>
        </w:rPr>
        <w:t>文件一并存档。</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23</w:t>
      </w:r>
      <w:r>
        <w:rPr>
          <w:rFonts w:hint="eastAsia" w:ascii="仿宋" w:hAnsi="仿宋" w:eastAsia="仿宋" w:cs="仿宋"/>
          <w:kern w:val="2"/>
          <w:sz w:val="21"/>
          <w:szCs w:val="21"/>
          <w:lang w:val="zh-CN"/>
        </w:rPr>
        <w:tab/>
      </w:r>
      <w:r>
        <w:rPr>
          <w:rFonts w:hint="eastAsia" w:ascii="仿宋" w:hAnsi="仿宋" w:eastAsia="仿宋" w:cs="仿宋"/>
          <w:sz w:val="21"/>
          <w:szCs w:val="21"/>
        </w:rPr>
        <w:t>评标过程的保密性</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23.1</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递交投标文件后，直至向中标人授予合同时止，凡与审查、澄清、评估和比较投标报价的有关资料以及</w:t>
      </w:r>
      <w:r>
        <w:rPr>
          <w:rFonts w:hint="eastAsia" w:ascii="仿宋" w:hAnsi="仿宋" w:eastAsia="仿宋" w:cs="仿宋"/>
          <w:sz w:val="21"/>
          <w:szCs w:val="21"/>
        </w:rPr>
        <w:t>授标</w:t>
      </w:r>
      <w:r>
        <w:rPr>
          <w:rFonts w:hint="eastAsia" w:ascii="仿宋" w:hAnsi="仿宋" w:eastAsia="仿宋" w:cs="仿宋"/>
          <w:kern w:val="2"/>
          <w:sz w:val="21"/>
          <w:szCs w:val="21"/>
          <w:lang w:val="zh-CN"/>
        </w:rPr>
        <w:t>意见等，</w:t>
      </w:r>
      <w:r>
        <w:rPr>
          <w:rFonts w:hint="eastAsia" w:ascii="仿宋" w:hAnsi="仿宋" w:eastAsia="仿宋" w:cs="仿宋"/>
          <w:sz w:val="21"/>
          <w:szCs w:val="21"/>
        </w:rPr>
        <w:t>参与评标工作的有关人员</w:t>
      </w:r>
      <w:r>
        <w:rPr>
          <w:rFonts w:hint="eastAsia" w:ascii="仿宋" w:hAnsi="仿宋" w:eastAsia="仿宋" w:cs="仿宋"/>
          <w:kern w:val="2"/>
          <w:sz w:val="21"/>
          <w:szCs w:val="21"/>
          <w:lang w:val="zh-CN"/>
        </w:rPr>
        <w:t>均不得向投标人及与评审无关的其他人透露，否则追究有关当事人的法律责任。</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23.2</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在评标过程中，如果投标人试图在投标文件审查、澄清、比较及授予合同方面向采购人施加任何影响，其投标文件将被拒绝。</w:t>
      </w:r>
    </w:p>
    <w:p>
      <w:pPr>
        <w:autoSpaceDE/>
        <w:autoSpaceDN/>
        <w:adjustRightInd/>
        <w:spacing w:line="360" w:lineRule="auto"/>
        <w:ind w:firstLine="420" w:firstLineChars="200"/>
        <w:jc w:val="both"/>
        <w:rPr>
          <w:rFonts w:hint="eastAsia" w:ascii="仿宋" w:hAnsi="仿宋" w:eastAsia="仿宋" w:cs="仿宋"/>
          <w:sz w:val="21"/>
          <w:szCs w:val="21"/>
        </w:rPr>
      </w:pPr>
      <w:r>
        <w:rPr>
          <w:rFonts w:hint="eastAsia" w:ascii="仿宋" w:hAnsi="仿宋" w:eastAsia="仿宋" w:cs="仿宋"/>
          <w:sz w:val="21"/>
          <w:szCs w:val="21"/>
          <w:lang w:val="zh-CN"/>
        </w:rPr>
        <w:t>23.3</w:t>
      </w:r>
      <w:r>
        <w:rPr>
          <w:rFonts w:hint="eastAsia" w:ascii="仿宋" w:hAnsi="仿宋" w:eastAsia="仿宋" w:cs="仿宋"/>
          <w:sz w:val="21"/>
          <w:szCs w:val="21"/>
        </w:rPr>
        <w:t>凡参与评标工作的有关人员均应自觉接受相关采购主管部门的监督，不得向他人透露已获得</w:t>
      </w:r>
      <w:r>
        <w:rPr>
          <w:rFonts w:hint="eastAsia" w:ascii="仿宋" w:hAnsi="仿宋" w:eastAsia="仿宋" w:cs="仿宋"/>
          <w:sz w:val="21"/>
          <w:szCs w:val="21"/>
          <w:lang w:eastAsia="zh-CN"/>
        </w:rPr>
        <w:t>采购</w:t>
      </w:r>
      <w:r>
        <w:rPr>
          <w:rFonts w:hint="eastAsia" w:ascii="仿宋" w:hAnsi="仿宋" w:eastAsia="仿宋" w:cs="仿宋"/>
          <w:sz w:val="21"/>
          <w:szCs w:val="21"/>
        </w:rPr>
        <w:t>文件的潜在投标人的名称、数量以及可能影响公平竞争的有关投标报价的其他情况。</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24</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评标委员会</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24.1</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采购人依法组建评标委员会。评标委员会成员组成详见</w:t>
      </w:r>
      <w:r>
        <w:rPr>
          <w:rFonts w:hint="eastAsia" w:ascii="仿宋" w:hAnsi="仿宋" w:eastAsia="仿宋" w:cs="仿宋"/>
          <w:sz w:val="21"/>
          <w:szCs w:val="21"/>
        </w:rPr>
        <w:t>《投标人须知前附表》</w:t>
      </w:r>
      <w:r>
        <w:rPr>
          <w:rFonts w:hint="eastAsia" w:ascii="仿宋" w:hAnsi="仿宋" w:eastAsia="仿宋" w:cs="仿宋"/>
          <w:kern w:val="2"/>
          <w:sz w:val="21"/>
          <w:szCs w:val="21"/>
          <w:lang w:val="zh-CN"/>
        </w:rPr>
        <w:t>，技术、经济等方面的专家在开标前一日随机抽取产生。评标委员会的成员在评标过程中必须严格遵守相关采购规定。</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24.2</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评标委员会将只对确定为实质上响应采购文件要求的投标，即通过初审的投标进行评价和比较，响应的依据是采购文件本身的内容，而不寻求其它证据。实质上响应的投标应该是与采购文件要求的全部主要条款、条件和规格相符，没有重大偏离的投标。</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24.3</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评标委员会依法根据采购文件的规定，进行投标文件的评审、得出评审结果，评标委员会递交评标报告并依法向采购人推荐中标候选人。</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24.4所有参加评标人员必须遵守国家、地方制定的有关采购的法则、规定，遵守有关采购的保密制度；如有违反者，给予行政处分；情节严重，构成犯罪的，由司法机关依法追究其刑事责任。</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24.5 全体参与评标人员：</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24.5.1 必须遵守评标纪律、不得泄密；</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24.5.2 必须公正、不得循私；</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24.5.3 必须科学、不得草率；</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24.5.4 必须客观、不得带有成见；</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24.5.5 必须平等、不得强加于人；</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24.5.6 必须严谨、不得随意马虎。</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25</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投标文件的初审</w:t>
      </w:r>
    </w:p>
    <w:p>
      <w:pPr>
        <w:spacing w:line="360" w:lineRule="auto"/>
        <w:ind w:firstLine="420" w:firstLineChars="200"/>
        <w:jc w:val="both"/>
        <w:rPr>
          <w:rFonts w:hint="eastAsia" w:ascii="仿宋" w:hAnsi="仿宋" w:eastAsia="仿宋" w:cs="仿宋"/>
          <w:kern w:val="2"/>
          <w:sz w:val="21"/>
          <w:szCs w:val="21"/>
        </w:rPr>
      </w:pPr>
      <w:r>
        <w:rPr>
          <w:rFonts w:hint="eastAsia" w:ascii="仿宋" w:hAnsi="仿宋" w:eastAsia="仿宋" w:cs="仿宋"/>
          <w:kern w:val="2"/>
          <w:sz w:val="21"/>
          <w:szCs w:val="21"/>
          <w:lang w:val="zh-CN"/>
        </w:rPr>
        <w:t>25.1 资格性检查：依据法律法规和采购文件的规定，公开采购采购项目开标结束后，采购人应当依法对投标人的资格进行审查。</w:t>
      </w:r>
    </w:p>
    <w:p>
      <w:pPr>
        <w:spacing w:line="360" w:lineRule="auto"/>
        <w:ind w:firstLine="420" w:firstLineChars="200"/>
        <w:jc w:val="both"/>
        <w:rPr>
          <w:rFonts w:hint="eastAsia" w:ascii="仿宋" w:hAnsi="仿宋" w:eastAsia="仿宋" w:cs="仿宋"/>
          <w:sz w:val="21"/>
          <w:szCs w:val="21"/>
        </w:rPr>
      </w:pPr>
      <w:r>
        <w:rPr>
          <w:rFonts w:hint="eastAsia" w:ascii="仿宋" w:hAnsi="仿宋" w:eastAsia="仿宋" w:cs="仿宋"/>
          <w:kern w:val="2"/>
          <w:sz w:val="21"/>
          <w:szCs w:val="21"/>
          <w:lang w:val="zh-CN"/>
        </w:rPr>
        <w:t>25.2 符合性检查：依据采购文件的规定，评标委员会应当对符合资格的投标人的投标文件进行符合性审查，以确定其是否满足采购文件的实质性要求。</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26</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投标文件的澄清</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26.1 对于投标文件中含义不明确、同类问题表述不一致或者有明显文字和计算错误的内容，评标委员会应当以书面形式要求投标人作出必要的澄清、说明或者补正。</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26.2 投标人的澄清、说明或者补正应当采用书面形式，并加盖公章，或者由法定代表人或其授权的代表签字。投标人的澄清、说明或者补正不得超出投标文件的范围或者改变投标文件的实质性内容。除上述规定的情形之外，评标委员会在评审过程中，不得接收来自评审现场以外的任何形式的文件资料。除评标委员会主动要求澄清、说明或者纠正外，评标定标期间，任何投标人均不得就与其投标相关的任何问题与评标委员会联系。</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26.3 评标委员会成员均应当阅读投标人的澄清，但应独立参考澄清对投标文件进行评审。整个澄清的过程不得存在排斥潜在投标人的现象。</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26.4 如果投标文件实质上不响应采购文件的各项要求，评标委员会将按照符合性审查标准予以拒绝，不接受投标人通过修改或撤销其不符合要求的差异或保留，使之成为具有响应性的投标。</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27</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对投标文件的比较和评价</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27.1</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评标委员会将对符合性检查合格的投标文件进行比较和评价，包括价格、商务技术的详细评审。（</w:t>
      </w:r>
      <w:r>
        <w:rPr>
          <w:rFonts w:hint="eastAsia" w:ascii="仿宋" w:hAnsi="仿宋" w:eastAsia="仿宋" w:cs="仿宋"/>
          <w:sz w:val="21"/>
          <w:szCs w:val="21"/>
        </w:rPr>
        <w:t>详见评标工作大纲）</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28</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评标原则及方法</w:t>
      </w:r>
    </w:p>
    <w:p>
      <w:pPr>
        <w:spacing w:line="360" w:lineRule="auto"/>
        <w:ind w:firstLine="420" w:firstLineChars="200"/>
        <w:jc w:val="both"/>
        <w:rPr>
          <w:rFonts w:hint="eastAsia" w:ascii="仿宋" w:hAnsi="仿宋" w:eastAsia="仿宋" w:cs="仿宋"/>
          <w:sz w:val="21"/>
          <w:szCs w:val="21"/>
        </w:rPr>
      </w:pPr>
      <w:r>
        <w:rPr>
          <w:rFonts w:hint="eastAsia" w:ascii="仿宋" w:hAnsi="仿宋" w:eastAsia="仿宋" w:cs="仿宋"/>
          <w:kern w:val="2"/>
          <w:sz w:val="21"/>
          <w:szCs w:val="21"/>
          <w:lang w:val="zh-CN"/>
        </w:rPr>
        <w:t>28.1</w:t>
      </w:r>
      <w:r>
        <w:rPr>
          <w:rFonts w:hint="eastAsia" w:ascii="仿宋" w:hAnsi="仿宋" w:eastAsia="仿宋" w:cs="仿宋"/>
          <w:kern w:val="2"/>
          <w:sz w:val="21"/>
          <w:szCs w:val="21"/>
          <w:lang w:val="zh-CN"/>
        </w:rPr>
        <w:tab/>
      </w:r>
      <w:r>
        <w:rPr>
          <w:rFonts w:hint="eastAsia" w:ascii="仿宋" w:hAnsi="仿宋" w:eastAsia="仿宋" w:cs="仿宋"/>
          <w:sz w:val="21"/>
          <w:szCs w:val="21"/>
        </w:rPr>
        <w:t>坚持“公平、公正、科学、择优”的评标原则，严格评审。</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28.2确定中标人的评标准则是：能够最大限度满足采购文件中规定的各项综合评价标准。评标委员会没有义务必须接受最低报价的投标。</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28.3具体评标方法</w:t>
      </w:r>
      <w:r>
        <w:rPr>
          <w:rFonts w:hint="eastAsia" w:ascii="仿宋" w:hAnsi="仿宋" w:eastAsia="仿宋" w:cs="仿宋"/>
          <w:sz w:val="21"/>
          <w:szCs w:val="21"/>
        </w:rPr>
        <w:t>详见评标工作大纲。</w:t>
      </w:r>
    </w:p>
    <w:p>
      <w:pPr>
        <w:spacing w:line="360" w:lineRule="auto"/>
        <w:ind w:firstLine="420" w:firstLineChars="200"/>
        <w:jc w:val="both"/>
        <w:rPr>
          <w:rFonts w:hint="eastAsia" w:ascii="仿宋" w:hAnsi="仿宋" w:eastAsia="仿宋" w:cs="仿宋"/>
          <w:sz w:val="21"/>
          <w:szCs w:val="21"/>
        </w:rPr>
      </w:pPr>
      <w:r>
        <w:rPr>
          <w:rFonts w:hint="eastAsia" w:ascii="仿宋" w:hAnsi="仿宋" w:eastAsia="仿宋" w:cs="仿宋"/>
          <w:sz w:val="21"/>
          <w:szCs w:val="21"/>
        </w:rPr>
        <w:t>29  定标</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29.1 采购人确认评标委员会推荐的评标结果后，由采购人对中标候选人的资格和履约能力进行再次审查，凡发现中标候选人有下列情形之一的，将移交相关监督管理部门依法处理：</w:t>
      </w:r>
    </w:p>
    <w:p>
      <w:pPr>
        <w:numPr>
          <w:ilvl w:val="0"/>
          <w:numId w:val="11"/>
        </w:numPr>
        <w:tabs>
          <w:tab w:val="clear" w:pos="960"/>
        </w:tabs>
        <w:spacing w:line="360" w:lineRule="auto"/>
        <w:ind w:left="0"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提供虚假材料谋取中标的；</w:t>
      </w:r>
    </w:p>
    <w:p>
      <w:pPr>
        <w:numPr>
          <w:ilvl w:val="0"/>
          <w:numId w:val="11"/>
        </w:numPr>
        <w:tabs>
          <w:tab w:val="clear" w:pos="960"/>
        </w:tabs>
        <w:spacing w:line="360" w:lineRule="auto"/>
        <w:ind w:left="0"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采取不正当手段诋毁、排挤其他投标人的；</w:t>
      </w:r>
    </w:p>
    <w:p>
      <w:pPr>
        <w:numPr>
          <w:ilvl w:val="0"/>
          <w:numId w:val="11"/>
        </w:numPr>
        <w:tabs>
          <w:tab w:val="clear" w:pos="960"/>
        </w:tabs>
        <w:spacing w:line="360" w:lineRule="auto"/>
        <w:ind w:left="0"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与采购人、其他投标人恶意串通的；</w:t>
      </w:r>
    </w:p>
    <w:p>
      <w:pPr>
        <w:numPr>
          <w:ilvl w:val="0"/>
          <w:numId w:val="11"/>
        </w:numPr>
        <w:tabs>
          <w:tab w:val="clear" w:pos="960"/>
        </w:tabs>
        <w:spacing w:line="360" w:lineRule="auto"/>
        <w:ind w:left="0"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向采购人行贿或者提供其他不正当利益的；</w:t>
      </w:r>
    </w:p>
    <w:p>
      <w:pPr>
        <w:numPr>
          <w:ilvl w:val="0"/>
          <w:numId w:val="11"/>
        </w:numPr>
        <w:tabs>
          <w:tab w:val="clear" w:pos="960"/>
        </w:tabs>
        <w:spacing w:line="360" w:lineRule="auto"/>
        <w:ind w:left="0"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在采购过程中与采购人进行协商谈判、不按照采购文件和中标人的投标文件订立合同，或者与采购人另行订立背离合同实质性内容的协议的；</w:t>
      </w:r>
    </w:p>
    <w:p>
      <w:pPr>
        <w:numPr>
          <w:ilvl w:val="0"/>
          <w:numId w:val="11"/>
        </w:numPr>
        <w:tabs>
          <w:tab w:val="clear" w:pos="960"/>
        </w:tabs>
        <w:spacing w:line="360" w:lineRule="auto"/>
        <w:ind w:left="0"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拒绝有关部门监督检查或者提供虚假情况的。</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29.2 投标人有前款（1）至（</w:t>
      </w:r>
      <w:r>
        <w:rPr>
          <w:rFonts w:hint="eastAsia" w:ascii="仿宋" w:hAnsi="仿宋" w:eastAsia="仿宋" w:cs="仿宋"/>
          <w:kern w:val="2"/>
          <w:sz w:val="21"/>
          <w:szCs w:val="21"/>
        </w:rPr>
        <w:t>6</w:t>
      </w:r>
      <w:r>
        <w:rPr>
          <w:rFonts w:hint="eastAsia" w:ascii="仿宋" w:hAnsi="仿宋" w:eastAsia="仿宋" w:cs="仿宋"/>
          <w:kern w:val="2"/>
          <w:sz w:val="21"/>
          <w:szCs w:val="21"/>
          <w:lang w:val="zh-CN"/>
        </w:rPr>
        <w:t>）项情形之一的，中标无效。</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29.3 评标委员会在评标结束后将评标推荐意见及采购结果确认书送采购人。采购人依法确定中标人。</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30</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评标委员会和采购人接受或拒绝任何投标或所有投标的权利</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sz w:val="21"/>
          <w:szCs w:val="21"/>
        </w:rPr>
        <w:t>30.1</w:t>
      </w:r>
      <w:r>
        <w:rPr>
          <w:rFonts w:hint="eastAsia" w:ascii="仿宋" w:hAnsi="仿宋" w:eastAsia="仿宋" w:cs="仿宋"/>
          <w:sz w:val="21"/>
          <w:szCs w:val="21"/>
        </w:rPr>
        <w:tab/>
      </w:r>
      <w:r>
        <w:rPr>
          <w:rFonts w:hint="eastAsia" w:ascii="仿宋" w:hAnsi="仿宋" w:eastAsia="仿宋" w:cs="仿宋"/>
          <w:kern w:val="2"/>
          <w:sz w:val="21"/>
          <w:szCs w:val="21"/>
          <w:lang w:val="zh-CN"/>
        </w:rPr>
        <w:t>在授予合同前的任何时候，</w:t>
      </w:r>
      <w:r>
        <w:rPr>
          <w:rFonts w:hint="eastAsia" w:ascii="仿宋" w:hAnsi="仿宋" w:eastAsia="仿宋" w:cs="仿宋"/>
          <w:sz w:val="21"/>
          <w:szCs w:val="21"/>
        </w:rPr>
        <w:t>评标委员会和采购人仍保留接受或拒绝任何投标</w:t>
      </w:r>
      <w:r>
        <w:rPr>
          <w:rFonts w:hint="eastAsia" w:ascii="仿宋" w:hAnsi="仿宋" w:eastAsia="仿宋" w:cs="仿宋"/>
          <w:kern w:val="2"/>
          <w:sz w:val="21"/>
          <w:szCs w:val="21"/>
          <w:lang w:val="zh-CN"/>
        </w:rPr>
        <w:t>，宣布采购程序无效或拒绝所有投标的权利，无需向受影响的投标人承担任何责任。</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31</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中标通知</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31.1</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自采购人确定中标人之日起2个工作日内，发出中标通知书。</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31.2</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《中标通知书》是合同的一个组成部分，《中标通知书》对采购人和中标人均具有同等法律效力；《中标通知书》发出后，采购人改变中标结果，或者中标人放弃中标，应当承担相应的法律责任。</w:t>
      </w:r>
    </w:p>
    <w:p>
      <w:pPr>
        <w:spacing w:line="360" w:lineRule="auto"/>
        <w:ind w:firstLine="420" w:firstLineChars="200"/>
        <w:jc w:val="both"/>
        <w:rPr>
          <w:rFonts w:hint="eastAsia" w:ascii="仿宋" w:hAnsi="仿宋" w:eastAsia="仿宋" w:cs="仿宋"/>
          <w:sz w:val="21"/>
          <w:szCs w:val="21"/>
        </w:rPr>
      </w:pPr>
      <w:r>
        <w:rPr>
          <w:rFonts w:hint="eastAsia" w:ascii="仿宋" w:hAnsi="仿宋" w:eastAsia="仿宋" w:cs="仿宋"/>
          <w:sz w:val="21"/>
          <w:szCs w:val="21"/>
        </w:rPr>
        <w:t>32  废标的认定</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32.1 出现影响采购公正的违法、违规行为的；</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32.2 投标人的报价均超过了采购预算，采购人不能支付的或均超过了最高限额；</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32.3 因重大变故，采购任务取消的。</w:t>
      </w:r>
    </w:p>
    <w:p>
      <w:pPr>
        <w:pStyle w:val="4"/>
        <w:spacing w:line="360" w:lineRule="auto"/>
        <w:ind w:firstLine="422" w:firstLineChars="200"/>
        <w:rPr>
          <w:rFonts w:hint="eastAsia" w:ascii="仿宋" w:hAnsi="仿宋" w:eastAsia="仿宋" w:cs="仿宋"/>
          <w:b/>
          <w:bCs/>
          <w:kern w:val="44"/>
          <w:sz w:val="21"/>
          <w:szCs w:val="21"/>
          <w:lang w:val="zh-CN"/>
        </w:rPr>
      </w:pPr>
      <w:bookmarkStart w:id="35" w:name="_Toc26984045"/>
      <w:bookmarkStart w:id="36" w:name="_Toc396137238"/>
      <w:r>
        <w:rPr>
          <w:rFonts w:hint="eastAsia" w:ascii="仿宋" w:hAnsi="仿宋" w:eastAsia="仿宋" w:cs="仿宋"/>
          <w:b/>
          <w:bCs/>
          <w:kern w:val="44"/>
          <w:sz w:val="21"/>
          <w:szCs w:val="21"/>
          <w:lang w:val="zh-CN"/>
        </w:rPr>
        <w:t>（六）授予合同</w:t>
      </w:r>
      <w:bookmarkEnd w:id="35"/>
      <w:bookmarkEnd w:id="36"/>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33</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授予合同的准则</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33.1 采购人将合同授予其投标文件符合采购文件要求，并且能承诺履行合同，对采购人最为有利的投标人。</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33.2 采购人依法</w:t>
      </w:r>
      <w:r>
        <w:rPr>
          <w:rFonts w:hint="eastAsia" w:ascii="仿宋" w:hAnsi="仿宋" w:eastAsia="仿宋" w:cs="仿宋"/>
          <w:sz w:val="21"/>
          <w:szCs w:val="21"/>
        </w:rPr>
        <w:t>按照评标报告中推荐的中标候选人顺序</w:t>
      </w:r>
      <w:r>
        <w:rPr>
          <w:rFonts w:hint="eastAsia" w:ascii="仿宋" w:hAnsi="仿宋" w:eastAsia="仿宋" w:cs="仿宋"/>
          <w:kern w:val="2"/>
          <w:sz w:val="21"/>
          <w:szCs w:val="21"/>
          <w:lang w:val="zh-CN"/>
        </w:rPr>
        <w:t>确定中标人。</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34</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合同的订立和履行</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34.1 采购人通知中标人中标时，将提供采购文件中的合同格式（包括双方之间的有关协议）给中标人。</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34.2 中标人在自中标通知书发出之日起30日内，应派授权代表与采购人按采购文件要求和中标人投标文件承诺签定采购合同，合同签订内容不得超出采购文件和中标人投标文件的范围、也不得再行订立背离合同实质性内容的其他协议。</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34.</w:t>
      </w:r>
      <w:r>
        <w:rPr>
          <w:rFonts w:hint="eastAsia" w:ascii="仿宋" w:hAnsi="仿宋" w:eastAsia="仿宋" w:cs="仿宋"/>
          <w:kern w:val="2"/>
          <w:sz w:val="21"/>
          <w:szCs w:val="21"/>
        </w:rPr>
        <w:t>3</w:t>
      </w:r>
      <w:r>
        <w:rPr>
          <w:rFonts w:hint="eastAsia" w:ascii="仿宋" w:hAnsi="仿宋" w:eastAsia="仿宋" w:cs="仿宋"/>
          <w:kern w:val="2"/>
          <w:sz w:val="21"/>
          <w:szCs w:val="21"/>
          <w:lang w:val="zh-CN"/>
        </w:rPr>
        <w:t xml:space="preserve"> 采购合同订立后，合同各方不得擅自变更、中止或者终止合同。采购合同需要变更的，采购人应将有关合同变更内容，以书面形式报相关监督管理部门备案；因特殊情况需要中止或终止合同的，采购人应将中止或终止合同的理由以及相应措施，以书面形式报相关监督管理部门。</w:t>
      </w:r>
    </w:p>
    <w:p>
      <w:pPr>
        <w:spacing w:line="360" w:lineRule="auto"/>
        <w:ind w:firstLine="420" w:firstLineChars="200"/>
        <w:jc w:val="both"/>
        <w:rPr>
          <w:rFonts w:hint="eastAsia" w:ascii="仿宋" w:hAnsi="仿宋" w:eastAsia="仿宋" w:cs="仿宋"/>
          <w:bCs/>
          <w:sz w:val="21"/>
          <w:szCs w:val="21"/>
        </w:rPr>
      </w:pPr>
      <w:r>
        <w:rPr>
          <w:rFonts w:hint="eastAsia" w:ascii="仿宋" w:hAnsi="仿宋" w:eastAsia="仿宋" w:cs="仿宋"/>
          <w:kern w:val="2"/>
          <w:sz w:val="21"/>
          <w:szCs w:val="21"/>
          <w:lang w:val="zh-CN"/>
        </w:rPr>
        <w:t>35</w:t>
      </w:r>
      <w:r>
        <w:rPr>
          <w:rFonts w:hint="eastAsia" w:ascii="仿宋" w:hAnsi="仿宋" w:eastAsia="仿宋" w:cs="仿宋"/>
          <w:kern w:val="2"/>
          <w:sz w:val="21"/>
          <w:szCs w:val="21"/>
          <w:lang w:val="zh-CN"/>
        </w:rPr>
        <w:tab/>
      </w:r>
      <w:r>
        <w:rPr>
          <w:rFonts w:hint="eastAsia" w:ascii="仿宋" w:hAnsi="仿宋" w:eastAsia="仿宋" w:cs="仿宋"/>
          <w:kern w:val="2"/>
          <w:sz w:val="21"/>
          <w:szCs w:val="21"/>
          <w:lang w:val="zh-CN"/>
        </w:rPr>
        <w:t>履约</w:t>
      </w:r>
      <w:r>
        <w:rPr>
          <w:rFonts w:hint="eastAsia" w:ascii="仿宋" w:hAnsi="仿宋" w:eastAsia="仿宋" w:cs="仿宋"/>
          <w:bCs/>
          <w:sz w:val="21"/>
          <w:szCs w:val="21"/>
        </w:rPr>
        <w:t>保证金</w:t>
      </w:r>
    </w:p>
    <w:p>
      <w:pPr>
        <w:spacing w:line="360" w:lineRule="auto"/>
        <w:ind w:firstLine="420" w:firstLineChars="200"/>
        <w:jc w:val="both"/>
        <w:rPr>
          <w:rFonts w:hint="eastAsia" w:ascii="仿宋" w:hAnsi="仿宋" w:eastAsia="仿宋" w:cs="仿宋"/>
          <w:bCs/>
          <w:sz w:val="21"/>
          <w:szCs w:val="21"/>
          <w:lang w:val="zh-CN"/>
        </w:rPr>
      </w:pPr>
      <w:r>
        <w:rPr>
          <w:rFonts w:hint="eastAsia" w:ascii="仿宋" w:hAnsi="仿宋" w:eastAsia="仿宋" w:cs="仿宋"/>
          <w:bCs/>
          <w:sz w:val="21"/>
          <w:szCs w:val="21"/>
          <w:lang w:val="zh-CN"/>
        </w:rPr>
        <w:t>35.1  中标人向采购人提交履约保证金，履约保证金形式、金额及账户信息详见《投标人须知前附表》。</w:t>
      </w:r>
    </w:p>
    <w:p>
      <w:pPr>
        <w:spacing w:line="360" w:lineRule="auto"/>
        <w:ind w:firstLine="420" w:firstLineChars="200"/>
        <w:jc w:val="both"/>
        <w:rPr>
          <w:rFonts w:hint="eastAsia" w:ascii="仿宋" w:hAnsi="仿宋" w:eastAsia="仿宋" w:cs="仿宋"/>
          <w:bCs/>
          <w:sz w:val="21"/>
          <w:szCs w:val="21"/>
          <w:lang w:val="zh-CN"/>
        </w:rPr>
      </w:pPr>
      <w:r>
        <w:rPr>
          <w:rFonts w:hint="eastAsia" w:ascii="仿宋" w:hAnsi="仿宋" w:eastAsia="仿宋" w:cs="仿宋"/>
          <w:bCs/>
          <w:sz w:val="21"/>
          <w:szCs w:val="21"/>
          <w:lang w:val="zh-CN"/>
        </w:rPr>
        <w:t>35.2  履约保函应是合法经营的金融机构或担保机构出具的保函，非东莞市范围内金融机构或担保机构出具的履约保函必须附上当地公证部门出具的公证文件。履约保函的内容，应符合采购文件、投标响应文件和采购合同的要求。履约保函应在采购合同有效期满后28天内继续有效。</w:t>
      </w:r>
    </w:p>
    <w:p>
      <w:pPr>
        <w:spacing w:line="360" w:lineRule="auto"/>
        <w:ind w:firstLine="420" w:firstLineChars="200"/>
        <w:jc w:val="both"/>
        <w:rPr>
          <w:rFonts w:hint="eastAsia" w:ascii="仿宋" w:hAnsi="仿宋" w:eastAsia="仿宋" w:cs="仿宋"/>
          <w:bCs/>
          <w:sz w:val="21"/>
          <w:szCs w:val="21"/>
          <w:lang w:val="zh-CN"/>
        </w:rPr>
      </w:pPr>
      <w:r>
        <w:rPr>
          <w:rFonts w:hint="eastAsia" w:ascii="仿宋" w:hAnsi="仿宋" w:eastAsia="仿宋" w:cs="仿宋"/>
          <w:bCs/>
          <w:sz w:val="21"/>
          <w:szCs w:val="21"/>
          <w:lang w:val="zh-CN"/>
        </w:rPr>
        <w:t>35.3  若中标人不按规定提交履约保证金，采购人将有充分的理由解除合同，给采购人造成的损失超过投标保证金数额的，还应当对超过部分予以赔偿。</w:t>
      </w:r>
    </w:p>
    <w:p>
      <w:pPr>
        <w:spacing w:line="360" w:lineRule="auto"/>
        <w:ind w:firstLine="420" w:firstLineChars="200"/>
        <w:jc w:val="both"/>
        <w:rPr>
          <w:rFonts w:hint="eastAsia" w:ascii="仿宋" w:hAnsi="仿宋" w:eastAsia="仿宋" w:cs="仿宋"/>
          <w:bCs/>
          <w:sz w:val="21"/>
          <w:szCs w:val="21"/>
          <w:lang w:val="zh-CN"/>
        </w:rPr>
      </w:pPr>
      <w:r>
        <w:rPr>
          <w:rFonts w:hint="eastAsia" w:ascii="仿宋" w:hAnsi="仿宋" w:eastAsia="仿宋" w:cs="仿宋"/>
          <w:bCs/>
          <w:sz w:val="21"/>
          <w:szCs w:val="21"/>
          <w:lang w:val="zh-CN"/>
        </w:rPr>
        <w:t>35.4  在整个项目验收合格后，中标人向采购人提交退回履约保证金的申请，采购人办理履约保证金退还手续，将履约保证金退回原中标人的汇入帐户。</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36.</w:t>
      </w:r>
      <w:r>
        <w:rPr>
          <w:rFonts w:hint="eastAsia" w:ascii="仿宋" w:hAnsi="仿宋" w:eastAsia="仿宋" w:cs="仿宋"/>
          <w:sz w:val="21"/>
          <w:szCs w:val="21"/>
        </w:rPr>
        <w:t xml:space="preserve"> </w:t>
      </w:r>
      <w:r>
        <w:rPr>
          <w:rFonts w:hint="eastAsia" w:ascii="仿宋" w:hAnsi="仿宋" w:eastAsia="仿宋" w:cs="仿宋"/>
          <w:kern w:val="2"/>
          <w:sz w:val="21"/>
          <w:szCs w:val="21"/>
          <w:lang w:val="zh-CN"/>
        </w:rPr>
        <w:t>采购人在授予合同时变更采购货物和服务数量的权利</w:t>
      </w:r>
    </w:p>
    <w:p>
      <w:pPr>
        <w:spacing w:line="360" w:lineRule="auto"/>
        <w:ind w:firstLine="420" w:firstLineChars="200"/>
        <w:jc w:val="both"/>
        <w:rPr>
          <w:rFonts w:hint="eastAsia" w:ascii="仿宋" w:hAnsi="仿宋" w:eastAsia="仿宋" w:cs="仿宋"/>
          <w:kern w:val="2"/>
          <w:sz w:val="21"/>
          <w:szCs w:val="21"/>
          <w:lang w:val="zh-CN"/>
        </w:rPr>
      </w:pPr>
      <w:bookmarkStart w:id="37" w:name="_Hlk35578184"/>
      <w:bookmarkStart w:id="38" w:name="_Hlk35578186"/>
      <w:bookmarkStart w:id="39" w:name="_Hlk35578185"/>
      <w:r>
        <w:rPr>
          <w:rFonts w:hint="eastAsia" w:ascii="仿宋" w:hAnsi="仿宋" w:eastAsia="仿宋" w:cs="仿宋"/>
          <w:kern w:val="2"/>
          <w:sz w:val="21"/>
          <w:szCs w:val="21"/>
          <w:lang w:val="zh-CN"/>
        </w:rPr>
        <w:t>36.1</w:t>
      </w:r>
      <w:bookmarkEnd w:id="37"/>
      <w:bookmarkEnd w:id="38"/>
      <w:bookmarkEnd w:id="39"/>
      <w:r>
        <w:rPr>
          <w:rFonts w:hint="eastAsia" w:ascii="仿宋" w:hAnsi="仿宋" w:eastAsia="仿宋" w:cs="仿宋"/>
          <w:kern w:val="2"/>
          <w:sz w:val="21"/>
          <w:szCs w:val="21"/>
          <w:lang w:val="zh-CN"/>
        </w:rPr>
        <w:t xml:space="preserve"> 采购合同履行中，采购人需追加与合同标的相同的货物、工程或者服务的，在不改变合同其他条款的前提下，可以与投标人签订补充合同，但所补充合同的采购金额不得超过</w:t>
      </w:r>
      <w:r>
        <w:rPr>
          <w:rFonts w:hint="eastAsia" w:ascii="仿宋" w:hAnsi="仿宋" w:eastAsia="仿宋" w:cs="仿宋"/>
          <w:bCs/>
          <w:sz w:val="21"/>
          <w:szCs w:val="21"/>
        </w:rPr>
        <w:t>原合同采购金额的百分之十</w:t>
      </w:r>
      <w:r>
        <w:rPr>
          <w:rFonts w:hint="eastAsia" w:ascii="仿宋" w:hAnsi="仿宋" w:eastAsia="仿宋" w:cs="仿宋"/>
          <w:kern w:val="2"/>
          <w:sz w:val="21"/>
          <w:szCs w:val="21"/>
          <w:lang w:val="zh-CN"/>
        </w:rPr>
        <w:t>。签订补充合同的必须按照34.3条的规定备案。</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37.  发票</w:t>
      </w:r>
    </w:p>
    <w:p>
      <w:pPr>
        <w:spacing w:line="360" w:lineRule="auto"/>
        <w:ind w:firstLine="420" w:firstLineChars="200"/>
        <w:jc w:val="both"/>
        <w:rPr>
          <w:rFonts w:hint="eastAsia" w:ascii="仿宋" w:hAnsi="仿宋" w:eastAsia="仿宋" w:cs="仿宋"/>
          <w:kern w:val="2"/>
          <w:sz w:val="21"/>
          <w:szCs w:val="21"/>
          <w:lang w:val="zh-CN"/>
        </w:rPr>
      </w:pPr>
      <w:r>
        <w:rPr>
          <w:rFonts w:hint="eastAsia" w:ascii="仿宋" w:hAnsi="仿宋" w:eastAsia="仿宋" w:cs="仿宋"/>
          <w:kern w:val="2"/>
          <w:sz w:val="21"/>
          <w:szCs w:val="21"/>
          <w:lang w:val="zh-CN"/>
        </w:rPr>
        <w:t>37.1 该项目获得中标的中标人在执行合同过程中，向采购人出具的发票必须是由中标人开具，不得以其他单位或个人名义出具。</w:t>
      </w:r>
    </w:p>
    <w:p>
      <w:pPr>
        <w:pStyle w:val="4"/>
        <w:spacing w:line="360" w:lineRule="auto"/>
        <w:ind w:firstLine="422" w:firstLineChars="200"/>
        <w:rPr>
          <w:rFonts w:hint="eastAsia" w:ascii="仿宋" w:hAnsi="仿宋" w:eastAsia="仿宋" w:cs="仿宋"/>
          <w:b/>
          <w:bCs/>
          <w:kern w:val="44"/>
          <w:sz w:val="21"/>
          <w:szCs w:val="21"/>
          <w:lang w:val="zh-CN"/>
        </w:rPr>
      </w:pPr>
      <w:bookmarkStart w:id="40" w:name="_Toc396137239"/>
      <w:bookmarkStart w:id="41" w:name="_Toc26984046"/>
      <w:r>
        <w:rPr>
          <w:rFonts w:hint="eastAsia" w:ascii="仿宋" w:hAnsi="仿宋" w:eastAsia="仿宋" w:cs="仿宋"/>
          <w:b/>
          <w:bCs/>
          <w:kern w:val="44"/>
          <w:sz w:val="21"/>
          <w:szCs w:val="21"/>
          <w:lang w:val="zh-CN"/>
        </w:rPr>
        <w:t>（七）质疑与回复</w:t>
      </w:r>
      <w:bookmarkEnd w:id="40"/>
      <w:bookmarkEnd w:id="41"/>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38   质疑与回复</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38.1 质疑书应当包括下列主要内容：</w:t>
      </w:r>
    </w:p>
    <w:p>
      <w:pPr>
        <w:spacing w:line="360" w:lineRule="auto"/>
        <w:ind w:left="539" w:right="17" w:hanging="539"/>
        <w:jc w:val="both"/>
        <w:rPr>
          <w:rFonts w:hint="eastAsia" w:ascii="仿宋" w:hAnsi="仿宋" w:eastAsia="仿宋" w:cs="仿宋"/>
          <w:sz w:val="21"/>
          <w:szCs w:val="21"/>
        </w:rPr>
      </w:pPr>
      <w:r>
        <w:rPr>
          <w:rFonts w:hint="eastAsia" w:ascii="仿宋" w:hAnsi="仿宋" w:eastAsia="仿宋" w:cs="仿宋"/>
          <w:sz w:val="21"/>
          <w:szCs w:val="21"/>
        </w:rPr>
        <w:t>　　（1）供应商的姓名或者名称、地址、邮编、联系人及联系电话；</w:t>
      </w:r>
    </w:p>
    <w:p>
      <w:pPr>
        <w:spacing w:line="360" w:lineRule="auto"/>
        <w:ind w:left="539" w:right="17" w:hanging="539"/>
        <w:jc w:val="both"/>
        <w:rPr>
          <w:rFonts w:hint="eastAsia" w:ascii="仿宋" w:hAnsi="仿宋" w:eastAsia="仿宋" w:cs="仿宋"/>
          <w:sz w:val="21"/>
          <w:szCs w:val="21"/>
        </w:rPr>
      </w:pPr>
      <w:r>
        <w:rPr>
          <w:rFonts w:hint="eastAsia" w:ascii="仿宋" w:hAnsi="仿宋" w:eastAsia="仿宋" w:cs="仿宋"/>
          <w:sz w:val="21"/>
          <w:szCs w:val="21"/>
        </w:rPr>
        <w:t>　　（2）质疑项目的名称、编号；</w:t>
      </w:r>
    </w:p>
    <w:p>
      <w:pPr>
        <w:spacing w:line="360" w:lineRule="auto"/>
        <w:ind w:left="539" w:right="17" w:hanging="539"/>
        <w:jc w:val="both"/>
        <w:rPr>
          <w:rFonts w:hint="eastAsia" w:ascii="仿宋" w:hAnsi="仿宋" w:eastAsia="仿宋" w:cs="仿宋"/>
          <w:sz w:val="21"/>
          <w:szCs w:val="21"/>
        </w:rPr>
      </w:pPr>
      <w:r>
        <w:rPr>
          <w:rFonts w:hint="eastAsia" w:ascii="仿宋" w:hAnsi="仿宋" w:eastAsia="仿宋" w:cs="仿宋"/>
          <w:sz w:val="21"/>
          <w:szCs w:val="21"/>
        </w:rPr>
        <w:t>　　（3）具体、明确的质疑事项和与质疑事项相关的请求；</w:t>
      </w:r>
    </w:p>
    <w:p>
      <w:pPr>
        <w:spacing w:line="360" w:lineRule="auto"/>
        <w:ind w:left="539" w:right="17" w:hanging="539"/>
        <w:jc w:val="both"/>
        <w:rPr>
          <w:rFonts w:hint="eastAsia" w:ascii="仿宋" w:hAnsi="仿宋" w:eastAsia="仿宋" w:cs="仿宋"/>
          <w:sz w:val="21"/>
          <w:szCs w:val="21"/>
        </w:rPr>
      </w:pPr>
      <w:r>
        <w:rPr>
          <w:rFonts w:hint="eastAsia" w:ascii="仿宋" w:hAnsi="仿宋" w:eastAsia="仿宋" w:cs="仿宋"/>
          <w:sz w:val="21"/>
          <w:szCs w:val="21"/>
        </w:rPr>
        <w:t>　　（4）事实依据；</w:t>
      </w:r>
    </w:p>
    <w:p>
      <w:pPr>
        <w:spacing w:line="360" w:lineRule="auto"/>
        <w:ind w:left="539" w:right="17" w:hanging="539"/>
        <w:jc w:val="both"/>
        <w:rPr>
          <w:rFonts w:hint="eastAsia" w:ascii="仿宋" w:hAnsi="仿宋" w:eastAsia="仿宋" w:cs="仿宋"/>
          <w:sz w:val="21"/>
          <w:szCs w:val="21"/>
        </w:rPr>
      </w:pPr>
      <w:r>
        <w:rPr>
          <w:rFonts w:hint="eastAsia" w:ascii="仿宋" w:hAnsi="仿宋" w:eastAsia="仿宋" w:cs="仿宋"/>
          <w:sz w:val="21"/>
          <w:szCs w:val="21"/>
        </w:rPr>
        <w:t>　　（7）必要的法律依据；</w:t>
      </w:r>
    </w:p>
    <w:p>
      <w:pPr>
        <w:spacing w:line="360" w:lineRule="auto"/>
        <w:ind w:left="539" w:right="17" w:hanging="539"/>
        <w:jc w:val="both"/>
        <w:rPr>
          <w:rFonts w:hint="eastAsia" w:ascii="仿宋" w:hAnsi="仿宋" w:eastAsia="仿宋" w:cs="仿宋"/>
          <w:sz w:val="21"/>
          <w:szCs w:val="21"/>
        </w:rPr>
      </w:pPr>
      <w:r>
        <w:rPr>
          <w:rFonts w:hint="eastAsia" w:ascii="仿宋" w:hAnsi="仿宋" w:eastAsia="仿宋" w:cs="仿宋"/>
          <w:sz w:val="21"/>
          <w:szCs w:val="21"/>
        </w:rPr>
        <w:t>　　（8）提出质疑的日期。</w:t>
      </w:r>
    </w:p>
    <w:p>
      <w:pPr>
        <w:spacing w:line="360" w:lineRule="auto"/>
        <w:ind w:firstLine="420" w:firstLineChars="200"/>
        <w:jc w:val="both"/>
        <w:rPr>
          <w:rFonts w:hint="eastAsia" w:ascii="仿宋" w:hAnsi="仿宋" w:eastAsia="仿宋" w:cs="仿宋"/>
          <w:sz w:val="21"/>
          <w:szCs w:val="21"/>
        </w:rPr>
      </w:pPr>
      <w:r>
        <w:rPr>
          <w:rFonts w:hint="eastAsia" w:ascii="仿宋" w:hAnsi="仿宋" w:eastAsia="仿宋" w:cs="仿宋"/>
          <w:kern w:val="2"/>
          <w:sz w:val="21"/>
          <w:szCs w:val="21"/>
          <w:lang w:val="zh-CN"/>
        </w:rPr>
        <w:t>38</w:t>
      </w:r>
      <w:r>
        <w:rPr>
          <w:rFonts w:hint="eastAsia" w:ascii="仿宋" w:hAnsi="仿宋" w:eastAsia="仿宋" w:cs="仿宋"/>
          <w:sz w:val="21"/>
          <w:szCs w:val="21"/>
        </w:rPr>
        <w:t>.2. 质疑书应当署名。质疑人为自然人的，应当由本人签名；质疑人为法人或者</w:t>
      </w:r>
      <w:r>
        <w:rPr>
          <w:rFonts w:hint="eastAsia" w:ascii="仿宋" w:hAnsi="仿宋" w:eastAsia="仿宋" w:cs="仿宋"/>
          <w:kern w:val="2"/>
          <w:sz w:val="21"/>
          <w:szCs w:val="21"/>
          <w:lang w:val="zh-CN"/>
        </w:rPr>
        <w:t>其他</w:t>
      </w:r>
      <w:r>
        <w:rPr>
          <w:rFonts w:hint="eastAsia" w:ascii="仿宋" w:hAnsi="仿宋" w:eastAsia="仿宋" w:cs="仿宋"/>
          <w:sz w:val="21"/>
          <w:szCs w:val="21"/>
        </w:rPr>
        <w:t>组织的，应当由法定代表人或者主要负责人签名并加盖公章。</w:t>
      </w:r>
    </w:p>
    <w:p>
      <w:pPr>
        <w:spacing w:line="360" w:lineRule="auto"/>
        <w:ind w:firstLine="420" w:firstLineChars="200"/>
        <w:jc w:val="both"/>
        <w:rPr>
          <w:rFonts w:hint="eastAsia" w:ascii="仿宋" w:hAnsi="仿宋" w:eastAsia="仿宋" w:cs="仿宋"/>
          <w:sz w:val="21"/>
          <w:szCs w:val="21"/>
        </w:rPr>
      </w:pPr>
      <w:r>
        <w:rPr>
          <w:rFonts w:hint="eastAsia" w:ascii="仿宋" w:hAnsi="仿宋" w:eastAsia="仿宋" w:cs="仿宋"/>
          <w:sz w:val="21"/>
          <w:szCs w:val="21"/>
        </w:rPr>
        <w:t>38.3. 投标人认为</w:t>
      </w:r>
      <w:r>
        <w:rPr>
          <w:rFonts w:hint="eastAsia" w:ascii="仿宋" w:hAnsi="仿宋" w:eastAsia="仿宋" w:cs="仿宋"/>
          <w:sz w:val="21"/>
          <w:szCs w:val="21"/>
          <w:lang w:eastAsia="zh-CN"/>
        </w:rPr>
        <w:t>采购</w:t>
      </w:r>
      <w:r>
        <w:rPr>
          <w:rFonts w:hint="eastAsia" w:ascii="仿宋" w:hAnsi="仿宋" w:eastAsia="仿宋" w:cs="仿宋"/>
          <w:sz w:val="21"/>
          <w:szCs w:val="21"/>
        </w:rPr>
        <w:t>文件的内容损害其权益的，应当以书面形式（加盖公章）在</w:t>
      </w:r>
      <w:r>
        <w:rPr>
          <w:rFonts w:hint="eastAsia" w:ascii="仿宋" w:hAnsi="仿宋" w:eastAsia="仿宋" w:cs="仿宋"/>
          <w:sz w:val="21"/>
          <w:szCs w:val="21"/>
          <w:lang w:eastAsia="zh-CN"/>
        </w:rPr>
        <w:t>采购</w:t>
      </w:r>
      <w:r>
        <w:rPr>
          <w:rFonts w:hint="eastAsia" w:ascii="仿宋" w:hAnsi="仿宋" w:eastAsia="仿宋" w:cs="仿宋"/>
          <w:sz w:val="21"/>
          <w:szCs w:val="21"/>
        </w:rPr>
        <w:t>文件公示期间或者自期满之日起7个工作日内向采购人提交质疑书原件，逾期质疑无效。投标人以电话、传真或电邮形式提交的质疑属于无效质疑。</w:t>
      </w:r>
    </w:p>
    <w:p>
      <w:pPr>
        <w:spacing w:line="360" w:lineRule="auto"/>
        <w:ind w:firstLine="420" w:firstLineChars="200"/>
        <w:jc w:val="both"/>
        <w:rPr>
          <w:rFonts w:hint="eastAsia" w:ascii="仿宋" w:hAnsi="仿宋" w:eastAsia="仿宋" w:cs="仿宋"/>
          <w:sz w:val="21"/>
          <w:szCs w:val="21"/>
        </w:rPr>
      </w:pPr>
      <w:r>
        <w:rPr>
          <w:rFonts w:hint="eastAsia" w:ascii="仿宋" w:hAnsi="仿宋" w:eastAsia="仿宋" w:cs="仿宋"/>
          <w:sz w:val="21"/>
          <w:szCs w:val="21"/>
        </w:rPr>
        <w:t>38.4. 投标人认为采购过程和中标结果使自己的权益受到损害的，应当以书面形式（加盖公章）在知道或者应知其权益受到损害之日起7个工作日内向采购人提交质疑书原件，逾期质疑无效。投标人以电话、传真或电邮形式提交的质疑属于无效质疑。</w:t>
      </w:r>
    </w:p>
    <w:p>
      <w:pPr>
        <w:spacing w:line="360" w:lineRule="auto"/>
        <w:ind w:firstLine="420" w:firstLineChars="200"/>
        <w:jc w:val="both"/>
        <w:rPr>
          <w:rFonts w:hint="eastAsia" w:ascii="仿宋" w:hAnsi="仿宋" w:eastAsia="仿宋" w:cs="仿宋"/>
          <w:sz w:val="21"/>
          <w:szCs w:val="21"/>
        </w:rPr>
      </w:pPr>
      <w:r>
        <w:rPr>
          <w:rFonts w:hint="eastAsia" w:ascii="仿宋" w:hAnsi="仿宋" w:eastAsia="仿宋" w:cs="仿宋"/>
          <w:sz w:val="21"/>
          <w:szCs w:val="21"/>
        </w:rPr>
        <w:t>38.5. 投标人在法定质疑期内一次性提出针对同一采购程序环节的质疑。</w:t>
      </w:r>
    </w:p>
    <w:p>
      <w:pPr>
        <w:spacing w:line="360" w:lineRule="auto"/>
        <w:ind w:firstLine="420" w:firstLineChars="200"/>
        <w:jc w:val="both"/>
        <w:rPr>
          <w:rFonts w:hint="eastAsia" w:ascii="仿宋" w:hAnsi="仿宋" w:eastAsia="仿宋" w:cs="仿宋"/>
          <w:sz w:val="21"/>
          <w:szCs w:val="21"/>
        </w:rPr>
      </w:pPr>
      <w:r>
        <w:rPr>
          <w:rFonts w:hint="eastAsia" w:ascii="仿宋" w:hAnsi="仿宋" w:eastAsia="仿宋" w:cs="仿宋"/>
          <w:sz w:val="21"/>
          <w:szCs w:val="21"/>
        </w:rPr>
        <w:t>38.6. 质疑内容不得含有虚假、恶意成分。依据谁主张谁举证的原则。采购人受理书面质疑书原件之日起，在规定的期限内作出答复。投标人捏造事实、提供虚假材料或者以非法手段取得证明材料进行投诉的，由相关监督部门列入不良行为记录名单，禁止其1至3年内参加采购人的采购活动。</w:t>
      </w:r>
    </w:p>
    <w:p>
      <w:pPr>
        <w:spacing w:line="360" w:lineRule="auto"/>
        <w:ind w:firstLine="420" w:firstLineChars="200"/>
        <w:jc w:val="both"/>
        <w:rPr>
          <w:rFonts w:hint="eastAsia" w:ascii="仿宋" w:hAnsi="仿宋" w:eastAsia="仿宋" w:cs="仿宋"/>
          <w:sz w:val="21"/>
          <w:szCs w:val="21"/>
        </w:rPr>
      </w:pPr>
      <w:r>
        <w:rPr>
          <w:rFonts w:hint="eastAsia" w:ascii="仿宋" w:hAnsi="仿宋" w:eastAsia="仿宋" w:cs="仿宋"/>
          <w:sz w:val="21"/>
          <w:szCs w:val="21"/>
        </w:rPr>
        <w:t>38.7.</w:t>
      </w:r>
      <w:r>
        <w:rPr>
          <w:rFonts w:hint="eastAsia" w:ascii="仿宋" w:hAnsi="仿宋" w:eastAsia="仿宋" w:cs="仿宋"/>
          <w:sz w:val="21"/>
          <w:szCs w:val="21"/>
        </w:rPr>
        <w:tab/>
      </w:r>
      <w:r>
        <w:rPr>
          <w:rFonts w:hint="eastAsia" w:ascii="仿宋" w:hAnsi="仿宋" w:eastAsia="仿宋" w:cs="仿宋"/>
          <w:sz w:val="21"/>
          <w:szCs w:val="21"/>
        </w:rPr>
        <w:t>采购人在收到投标人的有效书面质疑后7个工作日内作出答复，但答复的内容不涉及商业秘密，质疑投标人对采购人的质疑答复不满意，或采购人未在规定期限内作出答复的，可以在答复期满后15个工作日内向相关监督管理部门提出投诉。投诉事项应该是经过质疑的事项。</w:t>
      </w:r>
    </w:p>
    <w:p>
      <w:pPr>
        <w:pStyle w:val="2"/>
        <w:keepNext/>
        <w:keepLines/>
        <w:pageBreakBefore/>
        <w:numPr>
          <w:ilvl w:val="0"/>
          <w:numId w:val="0"/>
        </w:numPr>
        <w:tabs>
          <w:tab w:val="left" w:pos="1080"/>
        </w:tabs>
        <w:spacing w:line="360" w:lineRule="auto"/>
        <w:ind w:leftChars="-449"/>
        <w:jc w:val="center"/>
        <w:rPr>
          <w:rFonts w:hint="eastAsia" w:ascii="仿宋" w:hAnsi="仿宋" w:eastAsia="仿宋" w:cs="仿宋"/>
          <w:b/>
          <w:bCs/>
          <w:kern w:val="44"/>
          <w:sz w:val="28"/>
          <w:szCs w:val="28"/>
          <w:lang w:val="zh-CN"/>
        </w:rPr>
      </w:pPr>
      <w:bookmarkStart w:id="42" w:name="_Toc26984047"/>
      <w:bookmarkStart w:id="43" w:name="_Toc1306"/>
      <w:r>
        <w:rPr>
          <w:rFonts w:hint="eastAsia" w:ascii="仿宋" w:hAnsi="仿宋" w:eastAsia="仿宋" w:cs="仿宋"/>
          <w:b/>
          <w:bCs/>
          <w:kern w:val="44"/>
          <w:sz w:val="28"/>
          <w:szCs w:val="28"/>
          <w:lang w:val="zh-CN"/>
        </w:rPr>
        <w:t>第三篇</w:t>
      </w:r>
      <w:r>
        <w:rPr>
          <w:rFonts w:hint="eastAsia" w:ascii="仿宋" w:hAnsi="仿宋" w:eastAsia="仿宋" w:cs="仿宋"/>
          <w:b/>
          <w:bCs/>
          <w:kern w:val="44"/>
          <w:sz w:val="28"/>
          <w:szCs w:val="28"/>
          <w:lang w:val="en-US" w:eastAsia="zh-CN"/>
        </w:rPr>
        <w:t xml:space="preserve"> </w:t>
      </w:r>
      <w:r>
        <w:rPr>
          <w:rFonts w:hint="eastAsia" w:ascii="仿宋" w:hAnsi="仿宋" w:eastAsia="仿宋" w:cs="仿宋"/>
          <w:b/>
          <w:bCs/>
          <w:kern w:val="44"/>
          <w:sz w:val="28"/>
          <w:szCs w:val="28"/>
          <w:lang w:val="zh-CN"/>
        </w:rPr>
        <w:t>评标工作大纲</w:t>
      </w:r>
      <w:bookmarkEnd w:id="42"/>
      <w:bookmarkEnd w:id="43"/>
    </w:p>
    <w:p>
      <w:pPr>
        <w:tabs>
          <w:tab w:val="left" w:pos="1287"/>
        </w:tabs>
        <w:snapToGrid w:val="0"/>
        <w:spacing w:line="360" w:lineRule="auto"/>
        <w:ind w:left="-53" w:leftChars="-22" w:firstLine="51" w:firstLineChars="24"/>
        <w:outlineLvl w:val="0"/>
        <w:rPr>
          <w:rFonts w:hint="eastAsia" w:ascii="仿宋" w:hAnsi="仿宋" w:eastAsia="仿宋" w:cs="仿宋"/>
          <w:b/>
          <w:sz w:val="21"/>
          <w:szCs w:val="21"/>
        </w:rPr>
      </w:pPr>
      <w:bookmarkStart w:id="44" w:name="_Toc16753"/>
      <w:bookmarkStart w:id="45" w:name="_Toc396137263"/>
      <w:bookmarkStart w:id="46" w:name="_Toc26984048"/>
      <w:r>
        <w:rPr>
          <w:rFonts w:hint="eastAsia" w:ascii="仿宋" w:hAnsi="仿宋" w:eastAsia="仿宋" w:cs="仿宋"/>
          <w:b/>
          <w:sz w:val="21"/>
          <w:szCs w:val="21"/>
        </w:rPr>
        <w:t>一、评标原则和目的</w:t>
      </w:r>
      <w:bookmarkEnd w:id="44"/>
      <w:bookmarkEnd w:id="45"/>
      <w:bookmarkEnd w:id="46"/>
    </w:p>
    <w:p>
      <w:pPr>
        <w:numPr>
          <w:ilvl w:val="0"/>
          <w:numId w:val="12"/>
        </w:numPr>
        <w:autoSpaceDE/>
        <w:autoSpaceDN/>
        <w:adjustRightInd/>
        <w:spacing w:line="360" w:lineRule="auto"/>
        <w:jc w:val="both"/>
        <w:rPr>
          <w:rFonts w:hint="eastAsia" w:ascii="仿宋" w:hAnsi="仿宋" w:eastAsia="仿宋" w:cs="仿宋"/>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松山湖核心区域市政维护服务项目</w:t>
      </w:r>
      <w:r>
        <w:rPr>
          <w:rFonts w:hint="eastAsia" w:ascii="仿宋" w:hAnsi="仿宋" w:eastAsia="仿宋" w:cs="仿宋"/>
          <w:color w:val="auto"/>
          <w:sz w:val="21"/>
          <w:szCs w:val="21"/>
          <w:highlight w:val="none"/>
          <w:lang w:val="en-US" w:eastAsia="zh-CN"/>
        </w:rPr>
        <w:t>-劳务分包第一标段、第二标段、第三标段</w:t>
      </w:r>
    </w:p>
    <w:p>
      <w:pPr>
        <w:numPr>
          <w:ilvl w:val="0"/>
          <w:numId w:val="12"/>
        </w:numPr>
        <w:autoSpaceDE/>
        <w:autoSpaceDN/>
        <w:adjustRightInd/>
        <w:spacing w:line="360" w:lineRule="auto"/>
        <w:jc w:val="both"/>
        <w:rPr>
          <w:rFonts w:hint="eastAsia" w:ascii="仿宋" w:hAnsi="仿宋" w:eastAsia="仿宋" w:cs="仿宋"/>
          <w:sz w:val="21"/>
          <w:szCs w:val="21"/>
        </w:rPr>
      </w:pPr>
      <w:r>
        <w:rPr>
          <w:rFonts w:hint="eastAsia" w:ascii="仿宋" w:hAnsi="仿宋" w:eastAsia="仿宋" w:cs="仿宋"/>
          <w:color w:val="auto"/>
          <w:sz w:val="21"/>
          <w:szCs w:val="21"/>
          <w:highlight w:val="none"/>
          <w:lang w:eastAsia="zh-CN"/>
        </w:rPr>
        <w:t>（项目编号：</w:t>
      </w:r>
      <w:r>
        <w:rPr>
          <w:rFonts w:hint="eastAsia" w:ascii="仿宋" w:hAnsi="仿宋" w:eastAsia="仿宋" w:cs="仿宋"/>
          <w:color w:val="auto"/>
          <w:sz w:val="21"/>
          <w:szCs w:val="21"/>
          <w:highlight w:val="none"/>
          <w:lang w:val="en-US" w:eastAsia="zh-CN"/>
        </w:rPr>
        <w:t>ZBCG-2024-34）</w:t>
      </w:r>
      <w:r>
        <w:rPr>
          <w:rFonts w:hint="eastAsia" w:ascii="仿宋" w:hAnsi="仿宋" w:eastAsia="仿宋" w:cs="仿宋"/>
          <w:sz w:val="21"/>
          <w:szCs w:val="21"/>
        </w:rPr>
        <w:t>的采购</w:t>
      </w:r>
      <w:r>
        <w:rPr>
          <w:rFonts w:hint="eastAsia" w:ascii="仿宋" w:hAnsi="仿宋" w:eastAsia="仿宋" w:cs="仿宋"/>
          <w:kern w:val="2"/>
          <w:sz w:val="21"/>
          <w:szCs w:val="21"/>
          <w:lang w:val="zh-CN"/>
        </w:rPr>
        <w:t>参</w:t>
      </w:r>
      <w:r>
        <w:rPr>
          <w:rFonts w:hint="eastAsia" w:ascii="仿宋" w:hAnsi="仿宋" w:eastAsia="仿宋" w:cs="仿宋"/>
          <w:kern w:val="2"/>
          <w:sz w:val="21"/>
          <w:szCs w:val="21"/>
          <w:highlight w:val="none"/>
          <w:lang w:val="zh-CN"/>
        </w:rPr>
        <w:t>照</w:t>
      </w:r>
      <w:r>
        <w:rPr>
          <w:rFonts w:hint="eastAsia" w:ascii="仿宋" w:hAnsi="仿宋" w:eastAsia="仿宋" w:cs="仿宋"/>
          <w:kern w:val="2"/>
          <w:sz w:val="21"/>
          <w:szCs w:val="21"/>
          <w:highlight w:val="none"/>
          <w:lang w:val="en-US" w:eastAsia="zh-CN"/>
        </w:rPr>
        <w:t>东莞市莞城建筑工程有限公司</w:t>
      </w:r>
      <w:r>
        <w:rPr>
          <w:rFonts w:hint="eastAsia" w:ascii="仿宋" w:hAnsi="仿宋" w:eastAsia="仿宋" w:cs="仿宋"/>
          <w:kern w:val="2"/>
          <w:sz w:val="21"/>
          <w:szCs w:val="21"/>
          <w:highlight w:val="none"/>
          <w:lang w:val="zh-CN"/>
        </w:rPr>
        <w:t>有关规定</w:t>
      </w:r>
      <w:r>
        <w:rPr>
          <w:rFonts w:hint="eastAsia" w:ascii="仿宋" w:hAnsi="仿宋" w:eastAsia="仿宋" w:cs="仿宋"/>
          <w:sz w:val="21"/>
          <w:szCs w:val="21"/>
          <w:highlight w:val="none"/>
        </w:rPr>
        <w:t>进行。评标必须遵循公平、公正、科学、择优的原则。评</w:t>
      </w:r>
      <w:r>
        <w:rPr>
          <w:rFonts w:hint="eastAsia" w:ascii="仿宋" w:hAnsi="仿宋" w:eastAsia="仿宋" w:cs="仿宋"/>
          <w:sz w:val="21"/>
          <w:szCs w:val="21"/>
        </w:rPr>
        <w:t>标按照</w:t>
      </w:r>
      <w:r>
        <w:rPr>
          <w:rFonts w:hint="eastAsia" w:ascii="仿宋" w:hAnsi="仿宋" w:eastAsia="仿宋" w:cs="仿宋"/>
          <w:sz w:val="21"/>
          <w:szCs w:val="21"/>
          <w:lang w:eastAsia="zh-CN"/>
        </w:rPr>
        <w:t>采购</w:t>
      </w:r>
      <w:r>
        <w:rPr>
          <w:rFonts w:hint="eastAsia" w:ascii="仿宋" w:hAnsi="仿宋" w:eastAsia="仿宋" w:cs="仿宋"/>
          <w:sz w:val="21"/>
          <w:szCs w:val="21"/>
        </w:rPr>
        <w:t>文件规定的内容进行，采取综合评标办法，避免纯技术或纯经济的倾向。</w:t>
      </w:r>
    </w:p>
    <w:p>
      <w:pPr>
        <w:numPr>
          <w:ilvl w:val="0"/>
          <w:numId w:val="12"/>
        </w:numPr>
        <w:autoSpaceDE/>
        <w:autoSpaceDN/>
        <w:adjustRightInd/>
        <w:spacing w:line="360" w:lineRule="auto"/>
        <w:ind w:firstLineChars="200"/>
        <w:jc w:val="both"/>
        <w:rPr>
          <w:rFonts w:hint="eastAsia" w:ascii="仿宋" w:hAnsi="仿宋" w:eastAsia="仿宋" w:cs="仿宋"/>
          <w:szCs w:val="21"/>
        </w:rPr>
      </w:pPr>
      <w:r>
        <w:rPr>
          <w:rFonts w:hint="eastAsia" w:ascii="仿宋" w:hAnsi="仿宋" w:eastAsia="仿宋" w:cs="仿宋"/>
          <w:sz w:val="21"/>
          <w:szCs w:val="21"/>
        </w:rPr>
        <w:t>本办法的评标对象是指投标人按照</w:t>
      </w:r>
      <w:r>
        <w:rPr>
          <w:rFonts w:hint="eastAsia" w:ascii="仿宋" w:hAnsi="仿宋" w:eastAsia="仿宋" w:cs="仿宋"/>
          <w:sz w:val="21"/>
          <w:szCs w:val="21"/>
          <w:lang w:eastAsia="zh-CN"/>
        </w:rPr>
        <w:t>采购</w:t>
      </w:r>
      <w:r>
        <w:rPr>
          <w:rFonts w:hint="eastAsia" w:ascii="仿宋" w:hAnsi="仿宋" w:eastAsia="仿宋" w:cs="仿宋"/>
          <w:sz w:val="21"/>
          <w:szCs w:val="21"/>
        </w:rPr>
        <w:t>文件要求提供的有效投标文件，包括投标人应评标委员会要求对原投标文件作出的正式书面澄清文件。</w:t>
      </w:r>
    </w:p>
    <w:p>
      <w:pPr>
        <w:tabs>
          <w:tab w:val="left" w:pos="1287"/>
        </w:tabs>
        <w:snapToGrid w:val="0"/>
        <w:spacing w:line="360" w:lineRule="auto"/>
        <w:ind w:left="-53" w:leftChars="-22" w:firstLine="51" w:firstLineChars="24"/>
        <w:outlineLvl w:val="0"/>
        <w:rPr>
          <w:rFonts w:hint="eastAsia" w:ascii="仿宋" w:hAnsi="仿宋" w:eastAsia="仿宋" w:cs="仿宋"/>
          <w:b/>
          <w:sz w:val="21"/>
          <w:szCs w:val="21"/>
        </w:rPr>
      </w:pPr>
      <w:bookmarkStart w:id="47" w:name="_Toc24603"/>
      <w:bookmarkStart w:id="48" w:name="_Toc31131"/>
      <w:bookmarkStart w:id="49" w:name="_Toc396137264"/>
      <w:bookmarkStart w:id="50" w:name="_Toc26984049"/>
      <w:bookmarkStart w:id="51" w:name="_Toc396137265"/>
      <w:r>
        <w:rPr>
          <w:rFonts w:hint="eastAsia" w:ascii="仿宋" w:hAnsi="仿宋" w:eastAsia="仿宋" w:cs="仿宋"/>
          <w:b/>
          <w:sz w:val="21"/>
          <w:szCs w:val="21"/>
        </w:rPr>
        <w:t>二、评标程序</w:t>
      </w:r>
      <w:bookmarkEnd w:id="47"/>
      <w:bookmarkEnd w:id="48"/>
      <w:bookmarkEnd w:id="49"/>
      <w:bookmarkEnd w:id="50"/>
    </w:p>
    <w:p>
      <w:pPr>
        <w:tabs>
          <w:tab w:val="left" w:pos="984"/>
        </w:tabs>
        <w:snapToGrid w:val="0"/>
        <w:spacing w:line="360" w:lineRule="auto"/>
        <w:ind w:left="-171" w:hanging="9"/>
        <w:rPr>
          <w:rFonts w:hint="eastAsia" w:ascii="仿宋" w:hAnsi="仿宋" w:eastAsia="仿宋" w:cs="仿宋"/>
          <w:b/>
          <w:bCs/>
          <w:sz w:val="21"/>
          <w:szCs w:val="21"/>
        </w:rPr>
      </w:pPr>
      <w:r>
        <w:rPr>
          <w:rFonts w:hint="eastAsia" w:ascii="仿宋" w:hAnsi="仿宋" w:eastAsia="仿宋" w:cs="仿宋"/>
          <w:b/>
          <w:bCs/>
          <w:sz w:val="21"/>
          <w:szCs w:val="21"/>
        </w:rPr>
        <w:t>（一）对投标人的资格性检查</w:t>
      </w:r>
    </w:p>
    <w:p>
      <w:pPr>
        <w:tabs>
          <w:tab w:val="left" w:pos="984"/>
        </w:tabs>
        <w:snapToGrid w:val="0"/>
        <w:spacing w:line="360" w:lineRule="auto"/>
        <w:ind w:left="-171" w:hanging="9"/>
        <w:rPr>
          <w:rFonts w:hint="eastAsia" w:ascii="仿宋" w:hAnsi="仿宋" w:eastAsia="仿宋" w:cs="仿宋"/>
          <w:sz w:val="21"/>
          <w:szCs w:val="21"/>
        </w:rPr>
      </w:pPr>
      <w:r>
        <w:rPr>
          <w:rFonts w:hint="eastAsia" w:ascii="仿宋" w:hAnsi="仿宋" w:eastAsia="仿宋" w:cs="仿宋"/>
          <w:sz w:val="21"/>
          <w:szCs w:val="21"/>
        </w:rPr>
        <w:t xml:space="preserve">      1、公开</w:t>
      </w:r>
      <w:r>
        <w:rPr>
          <w:rFonts w:hint="eastAsia" w:ascii="仿宋" w:hAnsi="仿宋" w:eastAsia="仿宋" w:cs="仿宋"/>
          <w:sz w:val="21"/>
          <w:szCs w:val="21"/>
          <w:lang w:eastAsia="zh-CN"/>
        </w:rPr>
        <w:t>采购</w:t>
      </w:r>
      <w:r>
        <w:rPr>
          <w:rFonts w:hint="eastAsia" w:ascii="仿宋" w:hAnsi="仿宋" w:eastAsia="仿宋" w:cs="仿宋"/>
          <w:sz w:val="21"/>
          <w:szCs w:val="21"/>
        </w:rPr>
        <w:t>采购项目开标结束后，采购人将依法对投标人的资格进行审查。</w:t>
      </w:r>
    </w:p>
    <w:p>
      <w:pPr>
        <w:pStyle w:val="46"/>
        <w:widowControl w:val="0"/>
        <w:numPr>
          <w:ilvl w:val="0"/>
          <w:numId w:val="13"/>
        </w:numPr>
        <w:spacing w:before="0" w:beforeAutospacing="0" w:after="0" w:afterAutospacing="0" w:line="360" w:lineRule="auto"/>
        <w:ind w:left="-25" w:leftChars="-85" w:hanging="179" w:hangingChars="85"/>
        <w:rPr>
          <w:rFonts w:hint="eastAsia" w:ascii="仿宋" w:hAnsi="仿宋" w:eastAsia="仿宋" w:cs="仿宋"/>
          <w:b/>
          <w:bCs/>
          <w:kern w:val="2"/>
          <w:sz w:val="21"/>
          <w:szCs w:val="21"/>
        </w:rPr>
      </w:pPr>
      <w:r>
        <w:rPr>
          <w:rFonts w:hint="eastAsia" w:ascii="仿宋" w:hAnsi="仿宋" w:eastAsia="仿宋" w:cs="仿宋"/>
          <w:b/>
          <w:bCs/>
          <w:kern w:val="2"/>
          <w:sz w:val="21"/>
          <w:szCs w:val="21"/>
        </w:rPr>
        <w:t>对投标人的符合性检查</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1、评标委员会将对符合资格的投标人的投标文件进行符合性审查，以确定其是否满足</w:t>
      </w:r>
      <w:r>
        <w:rPr>
          <w:rFonts w:hint="eastAsia" w:ascii="仿宋" w:hAnsi="仿宋" w:eastAsia="仿宋" w:cs="仿宋"/>
          <w:sz w:val="21"/>
          <w:szCs w:val="21"/>
          <w:lang w:eastAsia="zh-CN"/>
        </w:rPr>
        <w:t>采购</w:t>
      </w:r>
      <w:r>
        <w:rPr>
          <w:rFonts w:hint="eastAsia" w:ascii="仿宋" w:hAnsi="仿宋" w:eastAsia="仿宋" w:cs="仿宋"/>
          <w:sz w:val="21"/>
          <w:szCs w:val="21"/>
        </w:rPr>
        <w:t>文件的实质性要求。</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 xml:space="preserve">2、符合性审查时，投标人存在下列情况之一的，投标无效: </w:t>
      </w:r>
    </w:p>
    <w:p>
      <w:pPr>
        <w:numPr>
          <w:ilvl w:val="0"/>
          <w:numId w:val="14"/>
        </w:numPr>
        <w:spacing w:line="360" w:lineRule="auto"/>
        <w:ind w:left="480" w:leftChars="200"/>
        <w:rPr>
          <w:rFonts w:hint="eastAsia" w:ascii="仿宋" w:hAnsi="仿宋" w:eastAsia="仿宋" w:cs="仿宋"/>
          <w:sz w:val="21"/>
          <w:szCs w:val="21"/>
        </w:rPr>
      </w:pPr>
      <w:r>
        <w:rPr>
          <w:rFonts w:hint="eastAsia" w:ascii="仿宋" w:hAnsi="仿宋" w:eastAsia="仿宋" w:cs="仿宋"/>
          <w:sz w:val="21"/>
          <w:szCs w:val="21"/>
        </w:rPr>
        <w:t>未按照</w:t>
      </w:r>
      <w:r>
        <w:rPr>
          <w:rFonts w:hint="eastAsia" w:ascii="仿宋" w:hAnsi="仿宋" w:eastAsia="仿宋" w:cs="仿宋"/>
          <w:sz w:val="21"/>
          <w:szCs w:val="21"/>
          <w:lang w:eastAsia="zh-CN"/>
        </w:rPr>
        <w:t>采购</w:t>
      </w:r>
      <w:r>
        <w:rPr>
          <w:rFonts w:hint="eastAsia" w:ascii="仿宋" w:hAnsi="仿宋" w:eastAsia="仿宋" w:cs="仿宋"/>
          <w:sz w:val="21"/>
          <w:szCs w:val="21"/>
        </w:rPr>
        <w:t>文件的规定提交投标保证金的；</w:t>
      </w:r>
    </w:p>
    <w:p>
      <w:pPr>
        <w:numPr>
          <w:ilvl w:val="0"/>
          <w:numId w:val="14"/>
        </w:numPr>
        <w:spacing w:line="360" w:lineRule="auto"/>
        <w:ind w:left="480" w:leftChars="200"/>
        <w:rPr>
          <w:rFonts w:hint="eastAsia" w:ascii="仿宋" w:hAnsi="仿宋" w:eastAsia="仿宋" w:cs="仿宋"/>
          <w:sz w:val="21"/>
          <w:szCs w:val="21"/>
        </w:rPr>
      </w:pPr>
      <w:r>
        <w:rPr>
          <w:rFonts w:hint="eastAsia" w:ascii="仿宋" w:hAnsi="仿宋" w:eastAsia="仿宋" w:cs="仿宋"/>
          <w:sz w:val="21"/>
          <w:szCs w:val="21"/>
        </w:rPr>
        <w:t>投标文件未按</w:t>
      </w:r>
      <w:r>
        <w:rPr>
          <w:rFonts w:hint="eastAsia" w:ascii="仿宋" w:hAnsi="仿宋" w:eastAsia="仿宋" w:cs="仿宋"/>
          <w:sz w:val="21"/>
          <w:szCs w:val="21"/>
          <w:lang w:eastAsia="zh-CN"/>
        </w:rPr>
        <w:t>采购</w:t>
      </w:r>
      <w:r>
        <w:rPr>
          <w:rFonts w:hint="eastAsia" w:ascii="仿宋" w:hAnsi="仿宋" w:eastAsia="仿宋" w:cs="仿宋"/>
          <w:sz w:val="21"/>
          <w:szCs w:val="21"/>
        </w:rPr>
        <w:t>文件要求签署、盖章的；</w:t>
      </w:r>
    </w:p>
    <w:p>
      <w:pPr>
        <w:numPr>
          <w:ilvl w:val="0"/>
          <w:numId w:val="14"/>
        </w:numPr>
        <w:spacing w:line="360" w:lineRule="auto"/>
        <w:ind w:left="480" w:leftChars="200"/>
        <w:rPr>
          <w:rFonts w:hint="eastAsia" w:ascii="仿宋" w:hAnsi="仿宋" w:eastAsia="仿宋" w:cs="仿宋"/>
          <w:sz w:val="21"/>
          <w:szCs w:val="21"/>
        </w:rPr>
      </w:pPr>
      <w:r>
        <w:rPr>
          <w:rFonts w:hint="eastAsia" w:ascii="仿宋" w:hAnsi="仿宋" w:eastAsia="仿宋" w:cs="仿宋"/>
          <w:sz w:val="21"/>
          <w:szCs w:val="21"/>
        </w:rPr>
        <w:t>报价超过</w:t>
      </w:r>
      <w:r>
        <w:rPr>
          <w:rFonts w:hint="eastAsia" w:ascii="仿宋" w:hAnsi="仿宋" w:eastAsia="仿宋" w:cs="仿宋"/>
          <w:sz w:val="21"/>
          <w:szCs w:val="21"/>
          <w:lang w:eastAsia="zh-CN"/>
        </w:rPr>
        <w:t>采购</w:t>
      </w:r>
      <w:r>
        <w:rPr>
          <w:rFonts w:hint="eastAsia" w:ascii="仿宋" w:hAnsi="仿宋" w:eastAsia="仿宋" w:cs="仿宋"/>
          <w:sz w:val="21"/>
          <w:szCs w:val="21"/>
        </w:rPr>
        <w:t>文件中规定的预算金额或者最高限价的；</w:t>
      </w:r>
    </w:p>
    <w:p>
      <w:pPr>
        <w:numPr>
          <w:ilvl w:val="0"/>
          <w:numId w:val="14"/>
        </w:numPr>
        <w:spacing w:line="360" w:lineRule="auto"/>
        <w:ind w:left="480" w:leftChars="200"/>
        <w:rPr>
          <w:rFonts w:hint="eastAsia" w:ascii="仿宋" w:hAnsi="仿宋" w:eastAsia="仿宋" w:cs="仿宋"/>
          <w:sz w:val="21"/>
          <w:szCs w:val="21"/>
        </w:rPr>
      </w:pPr>
      <w:r>
        <w:rPr>
          <w:rFonts w:hint="eastAsia" w:ascii="仿宋" w:hAnsi="仿宋" w:eastAsia="仿宋" w:cs="仿宋"/>
          <w:sz w:val="21"/>
          <w:szCs w:val="21"/>
        </w:rPr>
        <w:t>投标文件含有采购人不能接受的附加条件的；</w:t>
      </w:r>
    </w:p>
    <w:p>
      <w:pPr>
        <w:numPr>
          <w:ilvl w:val="0"/>
          <w:numId w:val="14"/>
        </w:numPr>
        <w:spacing w:line="360" w:lineRule="auto"/>
        <w:ind w:left="480" w:leftChars="200"/>
        <w:rPr>
          <w:rFonts w:hint="eastAsia" w:ascii="仿宋" w:hAnsi="仿宋" w:eastAsia="仿宋" w:cs="仿宋"/>
          <w:sz w:val="21"/>
          <w:szCs w:val="21"/>
        </w:rPr>
      </w:pPr>
      <w:r>
        <w:rPr>
          <w:rFonts w:hint="eastAsia" w:ascii="仿宋" w:hAnsi="仿宋" w:eastAsia="仿宋" w:cs="仿宋"/>
          <w:sz w:val="21"/>
          <w:szCs w:val="21"/>
        </w:rPr>
        <w:t>法律、法规和</w:t>
      </w:r>
      <w:r>
        <w:rPr>
          <w:rFonts w:hint="eastAsia" w:ascii="仿宋" w:hAnsi="仿宋" w:eastAsia="仿宋" w:cs="仿宋"/>
          <w:sz w:val="21"/>
          <w:szCs w:val="21"/>
          <w:lang w:eastAsia="zh-CN"/>
        </w:rPr>
        <w:t>采购</w:t>
      </w:r>
      <w:r>
        <w:rPr>
          <w:rFonts w:hint="eastAsia" w:ascii="仿宋" w:hAnsi="仿宋" w:eastAsia="仿宋" w:cs="仿宋"/>
          <w:sz w:val="21"/>
          <w:szCs w:val="21"/>
        </w:rPr>
        <w:t>文件规定的其他无效情形。</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注：</w:t>
      </w:r>
      <w:r>
        <w:rPr>
          <w:rFonts w:hint="eastAsia" w:ascii="仿宋" w:hAnsi="仿宋" w:eastAsia="仿宋" w:cs="仿宋"/>
          <w:sz w:val="21"/>
          <w:szCs w:val="21"/>
          <w:lang w:eastAsia="zh-CN"/>
        </w:rPr>
        <w:t>采购</w:t>
      </w:r>
      <w:r>
        <w:rPr>
          <w:rFonts w:hint="eastAsia" w:ascii="仿宋" w:hAnsi="仿宋" w:eastAsia="仿宋" w:cs="仿宋"/>
          <w:sz w:val="21"/>
          <w:szCs w:val="21"/>
        </w:rPr>
        <w:t>文件规定的其他无效情形，包括但不限于下述情况：</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①投标人串通投标，妨碍其他投标人的竞争行为，损害采购人或者其他投标人的合法权益；有下列情形之一的，视为投标人串通投标，其投标无效：</w:t>
      </w:r>
    </w:p>
    <w:p>
      <w:pPr>
        <w:numPr>
          <w:ilvl w:val="0"/>
          <w:numId w:val="15"/>
        </w:numPr>
        <w:spacing w:line="360" w:lineRule="auto"/>
        <w:ind w:left="960" w:leftChars="400"/>
        <w:rPr>
          <w:rFonts w:hint="eastAsia" w:ascii="仿宋" w:hAnsi="仿宋" w:eastAsia="仿宋" w:cs="仿宋"/>
          <w:sz w:val="21"/>
          <w:szCs w:val="21"/>
        </w:rPr>
      </w:pPr>
      <w:r>
        <w:rPr>
          <w:rFonts w:hint="eastAsia" w:ascii="仿宋" w:hAnsi="仿宋" w:eastAsia="仿宋" w:cs="仿宋"/>
          <w:sz w:val="21"/>
          <w:szCs w:val="21"/>
        </w:rPr>
        <w:t>不同投标人的投标文件由同一单位或者个人编制;</w:t>
      </w:r>
    </w:p>
    <w:p>
      <w:pPr>
        <w:numPr>
          <w:ilvl w:val="0"/>
          <w:numId w:val="15"/>
        </w:numPr>
        <w:spacing w:line="360" w:lineRule="auto"/>
        <w:ind w:left="960" w:leftChars="400"/>
        <w:rPr>
          <w:rFonts w:hint="eastAsia" w:ascii="仿宋" w:hAnsi="仿宋" w:eastAsia="仿宋" w:cs="仿宋"/>
          <w:sz w:val="21"/>
          <w:szCs w:val="21"/>
        </w:rPr>
      </w:pPr>
      <w:r>
        <w:rPr>
          <w:rFonts w:hint="eastAsia" w:ascii="仿宋" w:hAnsi="仿宋" w:eastAsia="仿宋" w:cs="仿宋"/>
          <w:sz w:val="21"/>
          <w:szCs w:val="21"/>
        </w:rPr>
        <w:t>不同投标人委托同一单位或者个人办理投标事宜;</w:t>
      </w:r>
    </w:p>
    <w:p>
      <w:pPr>
        <w:numPr>
          <w:ilvl w:val="0"/>
          <w:numId w:val="15"/>
        </w:numPr>
        <w:spacing w:line="360" w:lineRule="auto"/>
        <w:ind w:left="960" w:leftChars="400"/>
        <w:rPr>
          <w:rFonts w:hint="eastAsia" w:ascii="仿宋" w:hAnsi="仿宋" w:eastAsia="仿宋" w:cs="仿宋"/>
          <w:sz w:val="21"/>
          <w:szCs w:val="21"/>
        </w:rPr>
      </w:pPr>
      <w:r>
        <w:rPr>
          <w:rFonts w:hint="eastAsia" w:ascii="仿宋" w:hAnsi="仿宋" w:eastAsia="仿宋" w:cs="仿宋"/>
          <w:sz w:val="21"/>
          <w:szCs w:val="21"/>
        </w:rPr>
        <w:t>不同投标人的投标文件载明的项目管理成员或者联系人员为同一人;</w:t>
      </w:r>
    </w:p>
    <w:p>
      <w:pPr>
        <w:numPr>
          <w:ilvl w:val="0"/>
          <w:numId w:val="15"/>
        </w:numPr>
        <w:spacing w:line="360" w:lineRule="auto"/>
        <w:ind w:left="960" w:leftChars="400"/>
        <w:rPr>
          <w:rFonts w:hint="eastAsia" w:ascii="仿宋" w:hAnsi="仿宋" w:eastAsia="仿宋" w:cs="仿宋"/>
          <w:sz w:val="21"/>
          <w:szCs w:val="21"/>
        </w:rPr>
      </w:pPr>
      <w:r>
        <w:rPr>
          <w:rFonts w:hint="eastAsia" w:ascii="仿宋" w:hAnsi="仿宋" w:eastAsia="仿宋" w:cs="仿宋"/>
          <w:sz w:val="21"/>
          <w:szCs w:val="21"/>
        </w:rPr>
        <w:t>不同投标人的投标文件异常一致或者投标报价呈规律性差异;</w:t>
      </w:r>
    </w:p>
    <w:p>
      <w:pPr>
        <w:numPr>
          <w:ilvl w:val="0"/>
          <w:numId w:val="15"/>
        </w:numPr>
        <w:spacing w:line="360" w:lineRule="auto"/>
        <w:ind w:left="960" w:leftChars="400"/>
        <w:rPr>
          <w:rFonts w:hint="eastAsia" w:ascii="仿宋" w:hAnsi="仿宋" w:eastAsia="仿宋" w:cs="仿宋"/>
          <w:sz w:val="21"/>
          <w:szCs w:val="21"/>
        </w:rPr>
      </w:pPr>
      <w:r>
        <w:rPr>
          <w:rFonts w:hint="eastAsia" w:ascii="仿宋" w:hAnsi="仿宋" w:eastAsia="仿宋" w:cs="仿宋"/>
          <w:sz w:val="21"/>
          <w:szCs w:val="21"/>
        </w:rPr>
        <w:t>不同投标人的投标文件相互混装;</w:t>
      </w:r>
    </w:p>
    <w:p>
      <w:pPr>
        <w:numPr>
          <w:ilvl w:val="0"/>
          <w:numId w:val="15"/>
        </w:numPr>
        <w:spacing w:line="360" w:lineRule="auto"/>
        <w:ind w:left="960" w:leftChars="400"/>
        <w:rPr>
          <w:rFonts w:hint="eastAsia" w:ascii="仿宋" w:hAnsi="仿宋" w:eastAsia="仿宋" w:cs="仿宋"/>
          <w:sz w:val="21"/>
          <w:szCs w:val="21"/>
        </w:rPr>
      </w:pPr>
      <w:r>
        <w:rPr>
          <w:rFonts w:hint="eastAsia" w:ascii="仿宋" w:hAnsi="仿宋" w:eastAsia="仿宋" w:cs="仿宋"/>
          <w:sz w:val="21"/>
          <w:szCs w:val="21"/>
        </w:rPr>
        <w:t>不同投标人的投标保证金从同一单位或者个人的账户转出。</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②负偏离标注“★”符号的条款；</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③报价缺漏或不唯一或包含价格调整要求和条件；</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④投标有效期不符合</w:t>
      </w:r>
      <w:r>
        <w:rPr>
          <w:rFonts w:hint="eastAsia" w:ascii="仿宋" w:hAnsi="仿宋" w:eastAsia="仿宋" w:cs="仿宋"/>
          <w:sz w:val="21"/>
          <w:szCs w:val="21"/>
          <w:lang w:eastAsia="zh-CN"/>
        </w:rPr>
        <w:t>采购</w:t>
      </w:r>
      <w:r>
        <w:rPr>
          <w:rFonts w:hint="eastAsia" w:ascii="仿宋" w:hAnsi="仿宋" w:eastAsia="仿宋" w:cs="仿宋"/>
          <w:sz w:val="21"/>
          <w:szCs w:val="21"/>
        </w:rPr>
        <w:t>文件要求；</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⑤投标人的报价明显低于其他通过符合性审查投标人的报价，且投标人不能证明其报价合理性的；</w:t>
      </w:r>
    </w:p>
    <w:p>
      <w:pPr>
        <w:spacing w:line="360" w:lineRule="auto"/>
        <w:ind w:firstLine="420" w:firstLineChars="200"/>
        <w:rPr>
          <w:rFonts w:hint="eastAsia" w:ascii="仿宋" w:hAnsi="仿宋" w:eastAsia="仿宋" w:cs="仿宋"/>
          <w:kern w:val="2"/>
          <w:sz w:val="21"/>
          <w:szCs w:val="21"/>
        </w:rPr>
      </w:pPr>
      <w:r>
        <w:rPr>
          <w:rFonts w:hint="eastAsia" w:ascii="仿宋" w:hAnsi="仿宋" w:eastAsia="仿宋" w:cs="仿宋"/>
          <w:sz w:val="21"/>
          <w:szCs w:val="21"/>
        </w:rPr>
        <w:t>⑥投标文件报价出现前后不一致，按照</w:t>
      </w:r>
      <w:r>
        <w:rPr>
          <w:rFonts w:hint="eastAsia" w:ascii="仿宋" w:hAnsi="仿宋" w:eastAsia="仿宋" w:cs="仿宋"/>
          <w:sz w:val="21"/>
          <w:szCs w:val="21"/>
          <w:lang w:eastAsia="zh-CN"/>
        </w:rPr>
        <w:t>采购</w:t>
      </w:r>
      <w:r>
        <w:rPr>
          <w:rFonts w:hint="eastAsia" w:ascii="仿宋" w:hAnsi="仿宋" w:eastAsia="仿宋" w:cs="仿宋"/>
          <w:sz w:val="21"/>
          <w:szCs w:val="21"/>
        </w:rPr>
        <w:t>文件规定修正，投标人不确认的。</w:t>
      </w:r>
    </w:p>
    <w:p>
      <w:pPr>
        <w:pStyle w:val="46"/>
        <w:widowControl w:val="0"/>
        <w:spacing w:before="0" w:beforeAutospacing="0" w:after="0" w:afterAutospacing="0" w:line="360" w:lineRule="auto"/>
        <w:ind w:left="515" w:leftChars="-85" w:hanging="719" w:hangingChars="341"/>
        <w:rPr>
          <w:rFonts w:hint="eastAsia" w:ascii="仿宋" w:hAnsi="仿宋" w:eastAsia="仿宋" w:cs="仿宋"/>
          <w:b/>
          <w:bCs/>
          <w:sz w:val="21"/>
          <w:szCs w:val="21"/>
        </w:rPr>
      </w:pPr>
      <w:r>
        <w:rPr>
          <w:rFonts w:hint="eastAsia" w:ascii="仿宋" w:hAnsi="仿宋" w:eastAsia="仿宋" w:cs="仿宋"/>
          <w:b/>
          <w:bCs/>
          <w:sz w:val="21"/>
          <w:szCs w:val="21"/>
        </w:rPr>
        <w:t>（三）以上资格性检查、符合性检查中带有不合格分项的投标文件，将作无效标处理。经评标委员会确认的无效投标文件，采购人将予以拒绝，并且不允许通过修正或撤消其不符合要求的差异，使之成为具有符合性的投标文件。</w:t>
      </w:r>
    </w:p>
    <w:p>
      <w:pPr>
        <w:pStyle w:val="46"/>
        <w:widowControl w:val="0"/>
        <w:spacing w:before="0" w:beforeAutospacing="0" w:after="0" w:afterAutospacing="0" w:line="360" w:lineRule="auto"/>
        <w:ind w:left="386" w:leftChars="-85" w:hanging="590" w:hangingChars="280"/>
        <w:rPr>
          <w:rFonts w:hint="eastAsia" w:ascii="仿宋" w:hAnsi="仿宋" w:eastAsia="仿宋" w:cs="仿宋"/>
          <w:b/>
          <w:bCs/>
          <w:sz w:val="21"/>
          <w:szCs w:val="21"/>
        </w:rPr>
      </w:pPr>
      <w:r>
        <w:rPr>
          <w:rFonts w:hint="eastAsia" w:ascii="仿宋" w:hAnsi="仿宋" w:eastAsia="仿宋" w:cs="仿宋"/>
          <w:b/>
          <w:bCs/>
          <w:sz w:val="21"/>
          <w:szCs w:val="21"/>
        </w:rPr>
        <w:t>（四）重新采购和不再采购</w:t>
      </w:r>
    </w:p>
    <w:p>
      <w:pPr>
        <w:pStyle w:val="46"/>
        <w:widowControl w:val="0"/>
        <w:spacing w:before="0" w:beforeAutospacing="0" w:after="0" w:afterAutospacing="0" w:line="360" w:lineRule="auto"/>
        <w:ind w:left="422" w:leftChars="176" w:firstLine="46" w:firstLineChars="22"/>
        <w:rPr>
          <w:rFonts w:hint="eastAsia" w:ascii="仿宋" w:hAnsi="仿宋" w:eastAsia="仿宋" w:cs="仿宋"/>
          <w:b w:val="0"/>
          <w:bCs w:val="0"/>
          <w:sz w:val="21"/>
          <w:szCs w:val="21"/>
        </w:rPr>
      </w:pPr>
      <w:r>
        <w:rPr>
          <w:rFonts w:hint="eastAsia" w:ascii="仿宋" w:hAnsi="仿宋" w:eastAsia="仿宋" w:cs="仿宋"/>
          <w:b w:val="0"/>
          <w:bCs w:val="0"/>
          <w:sz w:val="21"/>
          <w:szCs w:val="21"/>
          <w:lang w:val="en-US" w:eastAsia="zh-CN"/>
        </w:rPr>
        <w:t>1、</w:t>
      </w:r>
      <w:r>
        <w:rPr>
          <w:rFonts w:hint="eastAsia" w:ascii="仿宋" w:hAnsi="仿宋" w:eastAsia="仿宋" w:cs="仿宋"/>
          <w:b w:val="0"/>
          <w:bCs w:val="0"/>
          <w:sz w:val="21"/>
          <w:szCs w:val="21"/>
        </w:rPr>
        <w:t>有下列情形之一的，采购人将不再重新采购：</w:t>
      </w:r>
    </w:p>
    <w:p>
      <w:pPr>
        <w:pStyle w:val="46"/>
        <w:widowControl w:val="0"/>
        <w:spacing w:before="0" w:beforeAutospacing="0" w:after="0" w:afterAutospacing="0" w:line="360" w:lineRule="auto"/>
        <w:ind w:left="422" w:leftChars="176" w:firstLine="46" w:firstLineChars="22"/>
        <w:rPr>
          <w:rFonts w:hint="eastAsia" w:ascii="仿宋" w:hAnsi="仿宋" w:eastAsia="仿宋" w:cs="仿宋"/>
          <w:b w:val="0"/>
          <w:bCs w:val="0"/>
          <w:sz w:val="21"/>
          <w:szCs w:val="21"/>
        </w:rPr>
      </w:pPr>
      <w:r>
        <w:rPr>
          <w:rFonts w:hint="eastAsia" w:ascii="仿宋" w:hAnsi="仿宋" w:eastAsia="仿宋" w:cs="仿宋"/>
          <w:b w:val="0"/>
          <w:bCs w:val="0"/>
          <w:sz w:val="21"/>
          <w:szCs w:val="21"/>
        </w:rPr>
        <w:t>（1）在投标截止时间之前提交投标文件的投标人少于3个的；</w:t>
      </w:r>
    </w:p>
    <w:p>
      <w:pPr>
        <w:pStyle w:val="46"/>
        <w:widowControl w:val="0"/>
        <w:spacing w:before="0" w:beforeAutospacing="0" w:after="0" w:afterAutospacing="0" w:line="360" w:lineRule="auto"/>
        <w:ind w:left="422" w:leftChars="176" w:firstLine="46" w:firstLineChars="22"/>
        <w:rPr>
          <w:rFonts w:hint="eastAsia" w:ascii="仿宋" w:hAnsi="仿宋" w:eastAsia="仿宋" w:cs="仿宋"/>
          <w:b w:val="0"/>
          <w:bCs w:val="0"/>
          <w:sz w:val="21"/>
          <w:szCs w:val="21"/>
        </w:rPr>
      </w:pPr>
      <w:r>
        <w:rPr>
          <w:rFonts w:hint="eastAsia" w:ascii="仿宋" w:hAnsi="仿宋" w:eastAsia="仿宋" w:cs="仿宋"/>
          <w:b w:val="0"/>
          <w:bCs w:val="0"/>
          <w:sz w:val="21"/>
          <w:szCs w:val="21"/>
        </w:rPr>
        <w:t>（2）经评议有效投标的投标人数量不足3个的；</w:t>
      </w:r>
    </w:p>
    <w:p>
      <w:pPr>
        <w:pStyle w:val="46"/>
        <w:widowControl w:val="0"/>
        <w:spacing w:before="0" w:beforeAutospacing="0" w:after="0" w:afterAutospacing="0" w:line="360" w:lineRule="auto"/>
        <w:ind w:left="422" w:leftChars="176" w:firstLine="46" w:firstLineChars="22"/>
        <w:rPr>
          <w:rFonts w:hint="eastAsia" w:ascii="仿宋" w:hAnsi="仿宋" w:eastAsia="仿宋" w:cs="仿宋"/>
          <w:b w:val="0"/>
          <w:bCs w:val="0"/>
          <w:sz w:val="21"/>
          <w:szCs w:val="21"/>
        </w:rPr>
      </w:pPr>
      <w:r>
        <w:rPr>
          <w:rFonts w:hint="eastAsia" w:ascii="仿宋" w:hAnsi="仿宋" w:eastAsia="仿宋" w:cs="仿宋"/>
          <w:b w:val="0"/>
          <w:bCs w:val="0"/>
          <w:sz w:val="21"/>
          <w:szCs w:val="21"/>
        </w:rPr>
        <w:t>（3）国家、省和</w:t>
      </w:r>
      <w:r>
        <w:rPr>
          <w:rFonts w:hint="eastAsia" w:ascii="仿宋" w:hAnsi="仿宋" w:eastAsia="仿宋" w:cs="仿宋"/>
          <w:b w:val="0"/>
          <w:bCs w:val="0"/>
          <w:sz w:val="21"/>
          <w:szCs w:val="21"/>
          <w:lang w:eastAsia="zh-CN"/>
        </w:rPr>
        <w:t>采购</w:t>
      </w:r>
      <w:r>
        <w:rPr>
          <w:rFonts w:hint="eastAsia" w:ascii="仿宋" w:hAnsi="仿宋" w:eastAsia="仿宋" w:cs="仿宋"/>
          <w:b w:val="0"/>
          <w:bCs w:val="0"/>
          <w:sz w:val="21"/>
          <w:szCs w:val="21"/>
        </w:rPr>
        <w:t>文件规定的其他</w:t>
      </w:r>
      <w:r>
        <w:rPr>
          <w:rFonts w:hint="eastAsia" w:ascii="仿宋" w:hAnsi="仿宋" w:eastAsia="仿宋" w:cs="仿宋"/>
          <w:b w:val="0"/>
          <w:bCs w:val="0"/>
          <w:sz w:val="21"/>
          <w:szCs w:val="21"/>
          <w:lang w:eastAsia="zh-CN"/>
        </w:rPr>
        <w:t>采购</w:t>
      </w:r>
      <w:r>
        <w:rPr>
          <w:rFonts w:hint="eastAsia" w:ascii="仿宋" w:hAnsi="仿宋" w:eastAsia="仿宋" w:cs="仿宋"/>
          <w:b w:val="0"/>
          <w:bCs w:val="0"/>
          <w:sz w:val="21"/>
          <w:szCs w:val="21"/>
        </w:rPr>
        <w:t>失败情形。</w:t>
      </w:r>
    </w:p>
    <w:p>
      <w:pPr>
        <w:pStyle w:val="46"/>
        <w:widowControl w:val="0"/>
        <w:spacing w:before="0" w:beforeAutospacing="0" w:after="0" w:afterAutospacing="0" w:line="360" w:lineRule="auto"/>
        <w:ind w:left="422" w:leftChars="176" w:firstLine="256" w:firstLineChars="122"/>
        <w:rPr>
          <w:rFonts w:hint="eastAsia" w:ascii="仿宋" w:hAnsi="仿宋" w:eastAsia="仿宋" w:cs="仿宋"/>
          <w:b w:val="0"/>
          <w:bCs w:val="0"/>
          <w:sz w:val="21"/>
          <w:szCs w:val="21"/>
        </w:rPr>
      </w:pPr>
      <w:r>
        <w:rPr>
          <w:rFonts w:hint="eastAsia" w:ascii="仿宋" w:hAnsi="仿宋" w:eastAsia="仿宋" w:cs="仿宋"/>
          <w:b w:val="0"/>
          <w:bCs w:val="0"/>
          <w:sz w:val="21"/>
          <w:szCs w:val="21"/>
        </w:rPr>
        <w:t>出现上述情形后，招投标部应及时向</w:t>
      </w:r>
      <w:r>
        <w:rPr>
          <w:rFonts w:hint="eastAsia" w:ascii="仿宋" w:hAnsi="仿宋" w:eastAsia="仿宋" w:cs="仿宋"/>
          <w:b w:val="0"/>
          <w:bCs w:val="0"/>
          <w:sz w:val="21"/>
          <w:szCs w:val="21"/>
          <w:lang w:eastAsia="zh-CN"/>
        </w:rPr>
        <w:t>采购</w:t>
      </w:r>
      <w:r>
        <w:rPr>
          <w:rFonts w:hint="eastAsia" w:ascii="仿宋" w:hAnsi="仿宋" w:eastAsia="仿宋" w:cs="仿宋"/>
          <w:b w:val="0"/>
          <w:bCs w:val="0"/>
          <w:sz w:val="21"/>
          <w:szCs w:val="21"/>
        </w:rPr>
        <w:t>采购小组报告，由</w:t>
      </w:r>
      <w:r>
        <w:rPr>
          <w:rFonts w:hint="eastAsia" w:ascii="仿宋" w:hAnsi="仿宋" w:eastAsia="仿宋" w:cs="仿宋"/>
          <w:b w:val="0"/>
          <w:bCs w:val="0"/>
          <w:sz w:val="21"/>
          <w:szCs w:val="21"/>
          <w:lang w:eastAsia="zh-CN"/>
        </w:rPr>
        <w:t>采购</w:t>
      </w:r>
      <w:r>
        <w:rPr>
          <w:rFonts w:hint="eastAsia" w:ascii="仿宋" w:hAnsi="仿宋" w:eastAsia="仿宋" w:cs="仿宋"/>
          <w:b w:val="0"/>
          <w:bCs w:val="0"/>
          <w:sz w:val="21"/>
          <w:szCs w:val="21"/>
        </w:rPr>
        <w:t>采购小组根据实际情况对本次</w:t>
      </w:r>
      <w:r>
        <w:rPr>
          <w:rFonts w:hint="eastAsia" w:ascii="仿宋" w:hAnsi="仿宋" w:eastAsia="仿宋" w:cs="仿宋"/>
          <w:b w:val="0"/>
          <w:bCs w:val="0"/>
          <w:sz w:val="21"/>
          <w:szCs w:val="21"/>
          <w:lang w:eastAsia="zh-CN"/>
        </w:rPr>
        <w:t>采购</w:t>
      </w:r>
      <w:r>
        <w:rPr>
          <w:rFonts w:hint="eastAsia" w:ascii="仿宋" w:hAnsi="仿宋" w:eastAsia="仿宋" w:cs="仿宋"/>
          <w:b w:val="0"/>
          <w:bCs w:val="0"/>
          <w:sz w:val="21"/>
          <w:szCs w:val="21"/>
        </w:rPr>
        <w:t>作出延缓</w:t>
      </w:r>
      <w:r>
        <w:rPr>
          <w:rFonts w:hint="eastAsia" w:ascii="仿宋" w:hAnsi="仿宋" w:eastAsia="仿宋" w:cs="仿宋"/>
          <w:b w:val="0"/>
          <w:bCs w:val="0"/>
          <w:sz w:val="21"/>
          <w:szCs w:val="21"/>
          <w:lang w:eastAsia="zh-CN"/>
        </w:rPr>
        <w:t>采购</w:t>
      </w:r>
      <w:r>
        <w:rPr>
          <w:rFonts w:hint="eastAsia" w:ascii="仿宋" w:hAnsi="仿宋" w:eastAsia="仿宋" w:cs="仿宋"/>
          <w:b w:val="0"/>
          <w:bCs w:val="0"/>
          <w:sz w:val="21"/>
          <w:szCs w:val="21"/>
        </w:rPr>
        <w:t>工作或转为谈判（有效投标的投标人数量2个）、直接委托（有效投标的投标人数量1个）等方式。</w:t>
      </w:r>
    </w:p>
    <w:p>
      <w:pPr>
        <w:pStyle w:val="46"/>
        <w:widowControl w:val="0"/>
        <w:spacing w:before="0" w:beforeAutospacing="0" w:after="0" w:afterAutospacing="0" w:line="360" w:lineRule="auto"/>
        <w:ind w:left="422" w:leftChars="176" w:firstLine="256" w:firstLineChars="122"/>
        <w:rPr>
          <w:rFonts w:hint="eastAsia" w:ascii="仿宋" w:hAnsi="仿宋" w:eastAsia="仿宋" w:cs="仿宋"/>
          <w:b w:val="0"/>
          <w:bCs w:val="0"/>
          <w:sz w:val="21"/>
          <w:szCs w:val="21"/>
        </w:rPr>
      </w:pPr>
      <w:r>
        <w:rPr>
          <w:rFonts w:hint="eastAsia" w:ascii="仿宋" w:hAnsi="仿宋" w:eastAsia="仿宋" w:cs="仿宋"/>
          <w:b w:val="0"/>
          <w:bCs w:val="0"/>
          <w:sz w:val="21"/>
          <w:szCs w:val="21"/>
        </w:rPr>
        <w:t>谈判程序为：谈判小组（业主代表不少于3人）集中与单一投标单位分别进行谈判，并进行二次报价，谈判过程中的任何一方不得透露与谈判有关的其它投标单位的技术资料、价格或其它信息。最终价低者中标。</w:t>
      </w:r>
    </w:p>
    <w:p>
      <w:pPr>
        <w:pStyle w:val="46"/>
        <w:widowControl w:val="0"/>
        <w:spacing w:before="0" w:beforeAutospacing="0" w:after="0" w:afterAutospacing="0" w:line="360" w:lineRule="auto"/>
        <w:ind w:left="422" w:leftChars="176" w:firstLine="46" w:firstLineChars="22"/>
        <w:rPr>
          <w:rFonts w:hint="eastAsia" w:ascii="仿宋" w:hAnsi="仿宋" w:eastAsia="仿宋" w:cs="仿宋"/>
          <w:b w:val="0"/>
          <w:bCs w:val="0"/>
          <w:sz w:val="21"/>
          <w:szCs w:val="21"/>
        </w:rPr>
      </w:pPr>
      <w:r>
        <w:rPr>
          <w:rFonts w:hint="eastAsia" w:ascii="仿宋" w:hAnsi="仿宋" w:eastAsia="仿宋" w:cs="仿宋"/>
          <w:b w:val="0"/>
          <w:bCs w:val="0"/>
          <w:sz w:val="21"/>
          <w:szCs w:val="21"/>
          <w:lang w:val="en-US" w:eastAsia="zh-CN"/>
        </w:rPr>
        <w:t>2、</w:t>
      </w:r>
      <w:r>
        <w:rPr>
          <w:rFonts w:hint="eastAsia" w:ascii="仿宋" w:hAnsi="仿宋" w:eastAsia="仿宋" w:cs="仿宋"/>
          <w:b w:val="0"/>
          <w:bCs w:val="0"/>
          <w:sz w:val="21"/>
          <w:szCs w:val="21"/>
        </w:rPr>
        <w:t>报价相同情况处理</w:t>
      </w:r>
    </w:p>
    <w:p>
      <w:pPr>
        <w:pStyle w:val="46"/>
        <w:widowControl w:val="0"/>
        <w:spacing w:before="0" w:beforeAutospacing="0" w:after="0" w:afterAutospacing="0" w:line="360" w:lineRule="auto"/>
        <w:ind w:left="422" w:leftChars="176" w:firstLine="256" w:firstLineChars="122"/>
        <w:rPr>
          <w:rFonts w:hint="eastAsia" w:ascii="仿宋" w:hAnsi="仿宋" w:eastAsia="仿宋" w:cs="仿宋"/>
          <w:b w:val="0"/>
          <w:bCs w:val="0"/>
          <w:sz w:val="21"/>
          <w:szCs w:val="21"/>
        </w:rPr>
      </w:pPr>
      <w:r>
        <w:rPr>
          <w:rFonts w:hint="eastAsia" w:ascii="仿宋" w:hAnsi="仿宋" w:eastAsia="仿宋" w:cs="仿宋"/>
          <w:b w:val="0"/>
          <w:bCs w:val="0"/>
          <w:sz w:val="21"/>
          <w:szCs w:val="21"/>
        </w:rPr>
        <w:t>如果有两个或以上的投标人的报价相同且同为最低报价时，则报价相同且同为最低报价的投标人进行二轮或多轮报价，直至确定有且仅有一家投标人为最低报价，确定报价最低者为中标单位。</w:t>
      </w:r>
    </w:p>
    <w:p>
      <w:pPr>
        <w:pStyle w:val="46"/>
        <w:widowControl w:val="0"/>
        <w:spacing w:before="0" w:beforeAutospacing="0" w:after="0" w:afterAutospacing="0" w:line="360" w:lineRule="auto"/>
        <w:ind w:left="-25" w:leftChars="-85" w:hanging="179" w:hangingChars="85"/>
        <w:rPr>
          <w:rFonts w:hint="eastAsia" w:ascii="仿宋" w:hAnsi="仿宋" w:eastAsia="仿宋" w:cs="仿宋"/>
          <w:b/>
          <w:bCs/>
          <w:sz w:val="21"/>
          <w:szCs w:val="21"/>
        </w:rPr>
      </w:pPr>
      <w:r>
        <w:rPr>
          <w:rFonts w:hint="eastAsia" w:ascii="仿宋" w:hAnsi="仿宋" w:eastAsia="仿宋" w:cs="仿宋"/>
          <w:b/>
          <w:bCs/>
          <w:sz w:val="21"/>
          <w:szCs w:val="21"/>
        </w:rPr>
        <w:t>（五）投标文件的澄清及细微偏差修正</w:t>
      </w:r>
    </w:p>
    <w:p>
      <w:pPr>
        <w:pStyle w:val="46"/>
        <w:widowControl w:val="0"/>
        <w:spacing w:before="0" w:beforeAutospacing="0" w:after="0" w:afterAutospacing="0" w:line="360" w:lineRule="auto"/>
        <w:ind w:left="795" w:leftChars="200" w:hanging="315" w:hangingChars="150"/>
        <w:rPr>
          <w:rFonts w:hint="eastAsia" w:ascii="仿宋" w:hAnsi="仿宋" w:eastAsia="仿宋" w:cs="仿宋"/>
          <w:sz w:val="21"/>
          <w:szCs w:val="21"/>
        </w:rPr>
      </w:pPr>
      <w:r>
        <w:rPr>
          <w:rFonts w:hint="eastAsia" w:ascii="仿宋" w:hAnsi="仿宋" w:eastAsia="仿宋" w:cs="仿宋"/>
          <w:sz w:val="21"/>
          <w:szCs w:val="21"/>
        </w:rPr>
        <w:t>1、对于投标文件中含义不明确、同类问题表述不一致或者有明显文字和计算错误的内容，评标委员会将以书面形式要求投标人作出必要的澄清、说明或者补正。</w:t>
      </w:r>
    </w:p>
    <w:p>
      <w:pPr>
        <w:pStyle w:val="46"/>
        <w:widowControl w:val="0"/>
        <w:spacing w:before="0" w:beforeAutospacing="0" w:after="0" w:afterAutospacing="0" w:line="360" w:lineRule="auto"/>
        <w:ind w:left="795" w:leftChars="200" w:hanging="315" w:hangingChars="150"/>
        <w:rPr>
          <w:rFonts w:hint="eastAsia" w:ascii="仿宋" w:hAnsi="仿宋" w:eastAsia="仿宋" w:cs="仿宋"/>
          <w:sz w:val="21"/>
          <w:szCs w:val="21"/>
        </w:rPr>
      </w:pPr>
      <w:r>
        <w:rPr>
          <w:rFonts w:hint="eastAsia" w:ascii="仿宋" w:hAnsi="仿宋" w:eastAsia="仿宋" w:cs="仿宋"/>
          <w:sz w:val="21"/>
          <w:szCs w:val="21"/>
        </w:rPr>
        <w:t>2、投标人的澄清、说明或者补正应当采用书面形式，并加盖公章，或者由法定代表人或其授权的代表签字。投标人的澄清、说明或者补正不得超出投标文件的范围或者改变投标文件的实质性内容。</w:t>
      </w:r>
    </w:p>
    <w:p>
      <w:pPr>
        <w:pStyle w:val="46"/>
        <w:widowControl w:val="0"/>
        <w:spacing w:before="0" w:beforeAutospacing="0" w:after="0" w:afterAutospacing="0" w:line="360" w:lineRule="auto"/>
        <w:ind w:left="795" w:leftChars="200" w:hanging="315" w:hangingChars="150"/>
        <w:rPr>
          <w:rFonts w:hint="eastAsia" w:ascii="仿宋" w:hAnsi="仿宋" w:eastAsia="仿宋" w:cs="仿宋"/>
          <w:sz w:val="21"/>
          <w:szCs w:val="21"/>
        </w:rPr>
      </w:pPr>
      <w:r>
        <w:rPr>
          <w:rFonts w:hint="eastAsia" w:ascii="仿宋" w:hAnsi="仿宋" w:eastAsia="仿宋" w:cs="仿宋"/>
          <w:sz w:val="21"/>
          <w:szCs w:val="21"/>
        </w:rPr>
        <w:t>3、评标委员会认为投标人的报价明显低于其他通过符合性审查投标人的报价，有可能影响产品质量或者不能诚信履约的，将要求其在评标现场合理的时间内提供书面说明，必要时提交相关证明材料；投标人不能证明其报价合理性的，评标委员会将其作为无效投标处理。</w:t>
      </w:r>
    </w:p>
    <w:p>
      <w:pPr>
        <w:pStyle w:val="46"/>
        <w:widowControl w:val="0"/>
        <w:spacing w:before="0" w:beforeAutospacing="0" w:after="0" w:afterAutospacing="0" w:line="360" w:lineRule="auto"/>
        <w:ind w:left="795" w:leftChars="200" w:hanging="315" w:hangingChars="150"/>
        <w:rPr>
          <w:rFonts w:hint="eastAsia" w:ascii="仿宋" w:hAnsi="仿宋" w:eastAsia="仿宋" w:cs="仿宋"/>
          <w:sz w:val="21"/>
          <w:szCs w:val="21"/>
        </w:rPr>
      </w:pPr>
      <w:r>
        <w:rPr>
          <w:rFonts w:hint="eastAsia" w:ascii="仿宋" w:hAnsi="仿宋" w:eastAsia="仿宋" w:cs="仿宋"/>
          <w:sz w:val="21"/>
          <w:szCs w:val="21"/>
        </w:rPr>
        <w:t>4、投标文件报价出现前后不一致的，按照下列规定修正：</w:t>
      </w:r>
    </w:p>
    <w:p>
      <w:pPr>
        <w:pStyle w:val="46"/>
        <w:widowControl w:val="0"/>
        <w:numPr>
          <w:ilvl w:val="0"/>
          <w:numId w:val="16"/>
        </w:numPr>
        <w:spacing w:before="0" w:beforeAutospacing="0" w:after="0" w:afterAutospacing="0" w:line="360" w:lineRule="auto"/>
        <w:ind w:left="480" w:leftChars="200"/>
        <w:rPr>
          <w:rFonts w:hint="eastAsia" w:ascii="仿宋" w:hAnsi="仿宋" w:eastAsia="仿宋" w:cs="仿宋"/>
          <w:sz w:val="21"/>
          <w:szCs w:val="21"/>
        </w:rPr>
      </w:pPr>
      <w:r>
        <w:rPr>
          <w:rFonts w:hint="eastAsia" w:ascii="仿宋" w:hAnsi="仿宋" w:eastAsia="仿宋" w:cs="仿宋"/>
          <w:sz w:val="21"/>
          <w:szCs w:val="21"/>
        </w:rPr>
        <w:t>投标文件中投标报价总表（开</w:t>
      </w:r>
      <w:r>
        <w:rPr>
          <w:rFonts w:hint="eastAsia" w:ascii="仿宋" w:hAnsi="仿宋" w:eastAsia="仿宋" w:cs="仿宋"/>
          <w:sz w:val="21"/>
          <w:szCs w:val="21"/>
          <w:lang w:eastAsia="zh-CN"/>
        </w:rPr>
        <w:t>第一标段</w:t>
      </w:r>
      <w:r>
        <w:rPr>
          <w:rFonts w:hint="eastAsia" w:ascii="仿宋" w:hAnsi="仿宋" w:eastAsia="仿宋" w:cs="仿宋"/>
          <w:sz w:val="21"/>
          <w:szCs w:val="21"/>
        </w:rPr>
        <w:t>览表）内容与投标文件中相应内容不一致的，以投标报价总表（开</w:t>
      </w:r>
      <w:r>
        <w:rPr>
          <w:rFonts w:hint="eastAsia" w:ascii="仿宋" w:hAnsi="仿宋" w:eastAsia="仿宋" w:cs="仿宋"/>
          <w:sz w:val="21"/>
          <w:szCs w:val="21"/>
          <w:lang w:eastAsia="zh-CN"/>
        </w:rPr>
        <w:t>第一标段</w:t>
      </w:r>
      <w:r>
        <w:rPr>
          <w:rFonts w:hint="eastAsia" w:ascii="仿宋" w:hAnsi="仿宋" w:eastAsia="仿宋" w:cs="仿宋"/>
          <w:sz w:val="21"/>
          <w:szCs w:val="21"/>
        </w:rPr>
        <w:t>览表）为准；</w:t>
      </w:r>
    </w:p>
    <w:p>
      <w:pPr>
        <w:pStyle w:val="46"/>
        <w:widowControl w:val="0"/>
        <w:numPr>
          <w:ilvl w:val="0"/>
          <w:numId w:val="16"/>
        </w:numPr>
        <w:spacing w:before="0" w:beforeAutospacing="0" w:after="0" w:afterAutospacing="0" w:line="360" w:lineRule="auto"/>
        <w:ind w:left="480" w:leftChars="200"/>
        <w:rPr>
          <w:rFonts w:hint="eastAsia" w:ascii="仿宋" w:hAnsi="仿宋" w:eastAsia="仿宋" w:cs="仿宋"/>
          <w:sz w:val="21"/>
          <w:szCs w:val="21"/>
        </w:rPr>
      </w:pPr>
      <w:r>
        <w:rPr>
          <w:rFonts w:hint="eastAsia" w:ascii="仿宋" w:hAnsi="仿宋" w:eastAsia="仿宋" w:cs="仿宋"/>
          <w:sz w:val="21"/>
          <w:szCs w:val="21"/>
        </w:rPr>
        <w:t>大写金额和小写金额不一致的，以大写金额为准；</w:t>
      </w:r>
    </w:p>
    <w:p>
      <w:pPr>
        <w:pStyle w:val="46"/>
        <w:widowControl w:val="0"/>
        <w:numPr>
          <w:ilvl w:val="0"/>
          <w:numId w:val="16"/>
        </w:numPr>
        <w:spacing w:before="0" w:beforeAutospacing="0" w:after="0" w:afterAutospacing="0" w:line="360" w:lineRule="auto"/>
        <w:ind w:left="480" w:leftChars="200"/>
        <w:rPr>
          <w:rFonts w:hint="eastAsia" w:ascii="仿宋" w:hAnsi="仿宋" w:eastAsia="仿宋" w:cs="仿宋"/>
          <w:sz w:val="21"/>
          <w:szCs w:val="21"/>
        </w:rPr>
      </w:pPr>
      <w:r>
        <w:rPr>
          <w:rFonts w:hint="eastAsia" w:ascii="仿宋" w:hAnsi="仿宋" w:eastAsia="仿宋" w:cs="仿宋"/>
          <w:sz w:val="21"/>
          <w:szCs w:val="21"/>
        </w:rPr>
        <w:t>单价金额小数点或者百分比有明显错位的，以开</w:t>
      </w:r>
      <w:r>
        <w:rPr>
          <w:rFonts w:hint="eastAsia" w:ascii="仿宋" w:hAnsi="仿宋" w:eastAsia="仿宋" w:cs="仿宋"/>
          <w:sz w:val="21"/>
          <w:szCs w:val="21"/>
          <w:lang w:eastAsia="zh-CN"/>
        </w:rPr>
        <w:t>第一标段</w:t>
      </w:r>
      <w:r>
        <w:rPr>
          <w:rFonts w:hint="eastAsia" w:ascii="仿宋" w:hAnsi="仿宋" w:eastAsia="仿宋" w:cs="仿宋"/>
          <w:sz w:val="21"/>
          <w:szCs w:val="21"/>
        </w:rPr>
        <w:t>览表的总价为准，并修改单价；</w:t>
      </w:r>
    </w:p>
    <w:p>
      <w:pPr>
        <w:pStyle w:val="46"/>
        <w:widowControl w:val="0"/>
        <w:numPr>
          <w:ilvl w:val="0"/>
          <w:numId w:val="16"/>
        </w:numPr>
        <w:spacing w:before="0" w:beforeAutospacing="0" w:after="0" w:afterAutospacing="0" w:line="360" w:lineRule="auto"/>
        <w:ind w:left="480" w:leftChars="200"/>
        <w:rPr>
          <w:rFonts w:hint="eastAsia" w:ascii="仿宋" w:hAnsi="仿宋" w:eastAsia="仿宋" w:cs="仿宋"/>
          <w:sz w:val="21"/>
          <w:szCs w:val="21"/>
        </w:rPr>
      </w:pPr>
      <w:r>
        <w:rPr>
          <w:rFonts w:hint="eastAsia" w:ascii="仿宋" w:hAnsi="仿宋" w:eastAsia="仿宋" w:cs="仿宋"/>
          <w:sz w:val="21"/>
          <w:szCs w:val="21"/>
        </w:rPr>
        <w:t>总价金额与按单价汇总金额不一致的，以单价金额计算结果为准。</w:t>
      </w:r>
    </w:p>
    <w:p>
      <w:pPr>
        <w:pStyle w:val="46"/>
        <w:widowControl w:val="0"/>
        <w:numPr>
          <w:ilvl w:val="0"/>
          <w:numId w:val="16"/>
        </w:numPr>
        <w:spacing w:before="0" w:beforeAutospacing="0" w:after="0" w:afterAutospacing="0" w:line="360" w:lineRule="auto"/>
        <w:ind w:left="480" w:leftChars="200"/>
        <w:rPr>
          <w:rFonts w:hint="eastAsia" w:ascii="仿宋" w:hAnsi="仿宋" w:eastAsia="仿宋" w:cs="仿宋"/>
          <w:sz w:val="21"/>
          <w:szCs w:val="21"/>
        </w:rPr>
      </w:pPr>
      <w:r>
        <w:rPr>
          <w:rFonts w:hint="eastAsia" w:ascii="仿宋" w:hAnsi="仿宋" w:eastAsia="仿宋" w:cs="仿宋"/>
          <w:sz w:val="21"/>
          <w:szCs w:val="21"/>
        </w:rPr>
        <w:t>同时出现两种以上不一致的，按照前款规定的顺序修正。修正后的报价经投标人确认后产生约束力，投标人不确认的，其投标无效。</w:t>
      </w:r>
    </w:p>
    <w:p>
      <w:pPr>
        <w:pStyle w:val="46"/>
        <w:widowControl w:val="0"/>
        <w:spacing w:before="0" w:beforeAutospacing="0" w:after="0" w:afterAutospacing="0" w:line="360" w:lineRule="auto"/>
        <w:ind w:left="-25" w:leftChars="-85" w:hanging="179" w:hangingChars="85"/>
        <w:rPr>
          <w:rFonts w:hint="eastAsia" w:ascii="仿宋" w:hAnsi="仿宋" w:eastAsia="仿宋" w:cs="仿宋"/>
          <w:b/>
          <w:bCs/>
          <w:sz w:val="21"/>
          <w:szCs w:val="21"/>
        </w:rPr>
      </w:pPr>
      <w:r>
        <w:rPr>
          <w:rFonts w:hint="eastAsia" w:ascii="仿宋" w:hAnsi="仿宋" w:eastAsia="仿宋" w:cs="仿宋"/>
          <w:b/>
          <w:bCs/>
          <w:sz w:val="21"/>
          <w:szCs w:val="21"/>
        </w:rPr>
        <w:t>（六）投标文件的比较与评价。</w:t>
      </w:r>
    </w:p>
    <w:p>
      <w:pPr>
        <w:pStyle w:val="46"/>
        <w:widowControl w:val="0"/>
        <w:numPr>
          <w:ilvl w:val="0"/>
          <w:numId w:val="17"/>
        </w:numPr>
        <w:spacing w:before="0" w:beforeAutospacing="0" w:after="0" w:afterAutospacing="0" w:line="360" w:lineRule="auto"/>
        <w:ind w:left="480" w:leftChars="200"/>
        <w:rPr>
          <w:rFonts w:hint="eastAsia" w:ascii="仿宋" w:hAnsi="仿宋" w:eastAsia="仿宋" w:cs="仿宋"/>
          <w:sz w:val="21"/>
          <w:szCs w:val="21"/>
        </w:rPr>
      </w:pPr>
      <w:r>
        <w:rPr>
          <w:rFonts w:hint="eastAsia" w:ascii="仿宋" w:hAnsi="仿宋" w:eastAsia="仿宋" w:cs="仿宋"/>
          <w:sz w:val="21"/>
          <w:szCs w:val="21"/>
        </w:rPr>
        <w:t>评标委员会应当按照</w:t>
      </w:r>
      <w:r>
        <w:rPr>
          <w:rFonts w:hint="eastAsia" w:ascii="仿宋" w:hAnsi="仿宋" w:eastAsia="仿宋" w:cs="仿宋"/>
          <w:sz w:val="21"/>
          <w:szCs w:val="21"/>
          <w:lang w:eastAsia="zh-CN"/>
        </w:rPr>
        <w:t>采购</w:t>
      </w:r>
      <w:r>
        <w:rPr>
          <w:rFonts w:hint="eastAsia" w:ascii="仿宋" w:hAnsi="仿宋" w:eastAsia="仿宋" w:cs="仿宋"/>
          <w:sz w:val="21"/>
          <w:szCs w:val="21"/>
        </w:rPr>
        <w:t>文件中规定的评标方法和标准，对符合性审查合格的投标文件进行商务技术、价格评估，综合比较与评价。</w:t>
      </w:r>
    </w:p>
    <w:p>
      <w:pPr>
        <w:pStyle w:val="46"/>
        <w:widowControl w:val="0"/>
        <w:numPr>
          <w:ilvl w:val="0"/>
          <w:numId w:val="17"/>
        </w:numPr>
        <w:spacing w:before="0" w:beforeAutospacing="0" w:after="0" w:afterAutospacing="0" w:line="360" w:lineRule="auto"/>
        <w:ind w:left="480" w:leftChars="200" w:firstLine="0"/>
        <w:rPr>
          <w:rFonts w:hint="eastAsia" w:ascii="仿宋" w:hAnsi="仿宋" w:eastAsia="仿宋" w:cs="仿宋"/>
          <w:sz w:val="21"/>
          <w:szCs w:val="21"/>
        </w:rPr>
      </w:pPr>
      <w:r>
        <w:rPr>
          <w:rFonts w:hint="eastAsia" w:ascii="仿宋" w:hAnsi="仿宋" w:eastAsia="仿宋" w:cs="仿宋"/>
          <w:sz w:val="21"/>
          <w:szCs w:val="21"/>
        </w:rPr>
        <w:t>商务技术评价: 综合评分法中的价格分统一采用低价优先法计算，即满足</w:t>
      </w:r>
      <w:r>
        <w:rPr>
          <w:rFonts w:hint="eastAsia" w:ascii="仿宋" w:hAnsi="仿宋" w:eastAsia="仿宋" w:cs="仿宋"/>
          <w:sz w:val="21"/>
          <w:szCs w:val="21"/>
          <w:lang w:eastAsia="zh-CN"/>
        </w:rPr>
        <w:t>采购</w:t>
      </w:r>
      <w:r>
        <w:rPr>
          <w:rFonts w:hint="eastAsia" w:ascii="仿宋" w:hAnsi="仿宋" w:eastAsia="仿宋" w:cs="仿宋"/>
          <w:sz w:val="21"/>
          <w:szCs w:val="21"/>
        </w:rPr>
        <w:t>文件要求且投标价格算术平均值作为评标基准价pj，其价格分为满分，各投标人的价格评分统一按照下列公式计算：</w:t>
      </w:r>
    </w:p>
    <w:p>
      <w:pPr>
        <w:ind w:firstLine="600" w:firstLineChars="273"/>
        <w:jc w:val="both"/>
        <w:rPr>
          <w:rFonts w:hint="eastAsia" w:ascii="仿宋" w:hAnsi="仿宋" w:eastAsia="仿宋" w:cs="仿宋"/>
          <w:bCs/>
          <w:color w:val="000000"/>
          <w:sz w:val="22"/>
          <w:szCs w:val="22"/>
        </w:rPr>
      </w:pPr>
      <w:r>
        <w:rPr>
          <w:rFonts w:hint="eastAsia" w:ascii="仿宋" w:hAnsi="仿宋" w:eastAsia="仿宋" w:cs="仿宋"/>
          <w:bCs/>
          <w:color w:val="000000"/>
          <w:sz w:val="22"/>
          <w:szCs w:val="22"/>
        </w:rPr>
        <w:t>Fn=（满分</w:t>
      </w:r>
      <w:r>
        <w:rPr>
          <w:rFonts w:hint="eastAsia" w:ascii="仿宋" w:hAnsi="仿宋" w:eastAsia="仿宋" w:cs="仿宋"/>
          <w:bCs/>
          <w:color w:val="000000"/>
          <w:sz w:val="22"/>
          <w:szCs w:val="22"/>
          <w:lang w:val="en-US" w:eastAsia="zh-CN"/>
        </w:rPr>
        <w:t>50</w:t>
      </w:r>
      <w:r>
        <w:rPr>
          <w:rFonts w:hint="eastAsia" w:ascii="仿宋" w:hAnsi="仿宋" w:eastAsia="仿宋" w:cs="仿宋"/>
          <w:bCs/>
          <w:color w:val="000000"/>
          <w:sz w:val="22"/>
          <w:szCs w:val="22"/>
        </w:rPr>
        <w:t xml:space="preserve"> 分）-A*100*｜Pn-Pj｜/Pj</w:t>
      </w:r>
    </w:p>
    <w:p>
      <w:pPr>
        <w:ind w:firstLine="600" w:firstLineChars="273"/>
        <w:jc w:val="both"/>
        <w:rPr>
          <w:rFonts w:hint="eastAsia" w:ascii="仿宋" w:hAnsi="仿宋" w:eastAsia="仿宋" w:cs="仿宋"/>
          <w:bCs/>
          <w:color w:val="000000"/>
          <w:sz w:val="22"/>
          <w:szCs w:val="22"/>
        </w:rPr>
      </w:pPr>
      <w:r>
        <w:rPr>
          <w:rFonts w:hint="eastAsia" w:ascii="仿宋" w:hAnsi="仿宋" w:eastAsia="仿宋" w:cs="仿宋"/>
          <w:bCs/>
          <w:color w:val="000000"/>
          <w:sz w:val="22"/>
          <w:szCs w:val="22"/>
        </w:rPr>
        <w:t>其中：</w:t>
      </w:r>
    </w:p>
    <w:p>
      <w:pPr>
        <w:ind w:firstLine="600" w:firstLineChars="273"/>
        <w:jc w:val="both"/>
        <w:rPr>
          <w:rFonts w:hint="eastAsia" w:ascii="仿宋" w:hAnsi="仿宋" w:eastAsia="仿宋" w:cs="仿宋"/>
          <w:bCs/>
          <w:color w:val="000000"/>
          <w:sz w:val="22"/>
          <w:szCs w:val="22"/>
        </w:rPr>
      </w:pPr>
      <w:r>
        <w:rPr>
          <w:rFonts w:hint="eastAsia" w:ascii="仿宋" w:hAnsi="仿宋" w:eastAsia="仿宋" w:cs="仿宋"/>
          <w:bCs/>
          <w:color w:val="000000"/>
          <w:sz w:val="22"/>
          <w:szCs w:val="22"/>
        </w:rPr>
        <w:t>①Fn 为第N 投标人的投标报价得分；</w:t>
      </w:r>
    </w:p>
    <w:p>
      <w:pPr>
        <w:ind w:firstLine="600" w:firstLineChars="273"/>
        <w:jc w:val="both"/>
        <w:rPr>
          <w:rFonts w:hint="eastAsia" w:ascii="仿宋" w:hAnsi="仿宋" w:eastAsia="仿宋" w:cs="仿宋"/>
          <w:bCs/>
          <w:color w:val="000000"/>
          <w:sz w:val="22"/>
          <w:szCs w:val="22"/>
        </w:rPr>
      </w:pPr>
      <w:r>
        <w:rPr>
          <w:rFonts w:hint="eastAsia" w:ascii="仿宋" w:hAnsi="仿宋" w:eastAsia="仿宋" w:cs="仿宋"/>
          <w:bCs/>
          <w:color w:val="000000"/>
          <w:sz w:val="22"/>
          <w:szCs w:val="22"/>
        </w:rPr>
        <w:t>②Pn 为第N 投标人的投标报价；</w:t>
      </w:r>
    </w:p>
    <w:p>
      <w:pPr>
        <w:ind w:firstLine="600" w:firstLineChars="273"/>
        <w:jc w:val="both"/>
        <w:rPr>
          <w:rFonts w:hint="eastAsia" w:ascii="仿宋" w:hAnsi="仿宋" w:eastAsia="仿宋" w:cs="仿宋"/>
          <w:bCs/>
          <w:color w:val="000000"/>
          <w:sz w:val="22"/>
          <w:szCs w:val="22"/>
        </w:rPr>
      </w:pPr>
      <w:r>
        <w:rPr>
          <w:rFonts w:hint="eastAsia" w:ascii="仿宋" w:hAnsi="仿宋" w:eastAsia="仿宋" w:cs="仿宋"/>
          <w:bCs/>
          <w:color w:val="000000"/>
          <w:sz w:val="22"/>
          <w:szCs w:val="22"/>
        </w:rPr>
        <w:t>③Pj 为评标基准价；</w:t>
      </w:r>
    </w:p>
    <w:p>
      <w:pPr>
        <w:ind w:firstLine="600" w:firstLineChars="273"/>
        <w:jc w:val="both"/>
        <w:rPr>
          <w:rFonts w:hint="eastAsia" w:ascii="仿宋" w:hAnsi="仿宋" w:eastAsia="仿宋" w:cs="仿宋"/>
          <w:bCs/>
          <w:color w:val="000000"/>
          <w:sz w:val="22"/>
          <w:szCs w:val="22"/>
        </w:rPr>
      </w:pPr>
      <w:r>
        <w:rPr>
          <w:rFonts w:hint="eastAsia" w:ascii="仿宋" w:hAnsi="仿宋" w:eastAsia="仿宋" w:cs="仿宋"/>
          <w:bCs/>
          <w:color w:val="000000"/>
          <w:sz w:val="22"/>
          <w:szCs w:val="22"/>
        </w:rPr>
        <w:t xml:space="preserve">④A 为投标报价扣分调整系数，当投标报价低于基准值（Pj）时，A= </w:t>
      </w:r>
      <w:r>
        <w:rPr>
          <w:rFonts w:hint="eastAsia" w:ascii="仿宋" w:hAnsi="仿宋" w:eastAsia="仿宋" w:cs="仿宋"/>
          <w:bCs/>
          <w:color w:val="000000"/>
          <w:sz w:val="22"/>
          <w:szCs w:val="22"/>
          <w:lang w:val="en-US" w:eastAsia="zh-CN"/>
        </w:rPr>
        <w:t>0.5</w:t>
      </w:r>
      <w:r>
        <w:rPr>
          <w:rFonts w:hint="eastAsia" w:ascii="仿宋" w:hAnsi="仿宋" w:eastAsia="仿宋" w:cs="仿宋"/>
          <w:bCs/>
          <w:color w:val="000000"/>
          <w:sz w:val="22"/>
          <w:szCs w:val="22"/>
        </w:rPr>
        <w:t xml:space="preserve">，当投标报价高于基准值（Pj）时，A= </w:t>
      </w:r>
      <w:r>
        <w:rPr>
          <w:rFonts w:hint="eastAsia" w:ascii="仿宋" w:hAnsi="仿宋" w:eastAsia="仿宋" w:cs="仿宋"/>
          <w:bCs/>
          <w:color w:val="000000"/>
          <w:sz w:val="22"/>
          <w:szCs w:val="22"/>
          <w:lang w:val="en-US" w:eastAsia="zh-CN"/>
        </w:rPr>
        <w:t>1</w:t>
      </w:r>
      <w:r>
        <w:rPr>
          <w:rFonts w:hint="eastAsia" w:ascii="仿宋" w:hAnsi="仿宋" w:eastAsia="仿宋" w:cs="仿宋"/>
          <w:bCs/>
          <w:color w:val="000000"/>
          <w:sz w:val="22"/>
          <w:szCs w:val="22"/>
        </w:rPr>
        <w:t>；</w:t>
      </w:r>
    </w:p>
    <w:p>
      <w:pPr>
        <w:ind w:firstLine="600" w:firstLineChars="273"/>
        <w:jc w:val="both"/>
        <w:rPr>
          <w:rFonts w:hint="eastAsia" w:ascii="仿宋" w:hAnsi="仿宋" w:eastAsia="仿宋" w:cs="仿宋"/>
          <w:bCs/>
          <w:color w:val="000000"/>
          <w:sz w:val="22"/>
          <w:szCs w:val="22"/>
        </w:rPr>
      </w:pPr>
      <w:r>
        <w:rPr>
          <w:rFonts w:hint="eastAsia" w:ascii="仿宋" w:hAnsi="仿宋" w:eastAsia="仿宋" w:cs="仿宋"/>
          <w:bCs/>
          <w:color w:val="000000"/>
          <w:sz w:val="22"/>
          <w:szCs w:val="22"/>
        </w:rPr>
        <w:t>⑤有关说明：采用通过有效性评审的有效投标文件的投标报价的算术平均值作为评标基准价；</w:t>
      </w:r>
    </w:p>
    <w:p>
      <w:pPr>
        <w:ind w:firstLine="600" w:firstLineChars="273"/>
        <w:jc w:val="both"/>
        <w:rPr>
          <w:rFonts w:hint="eastAsia" w:ascii="仿宋" w:hAnsi="仿宋" w:eastAsia="仿宋" w:cs="仿宋"/>
          <w:bCs/>
          <w:color w:val="000000"/>
          <w:sz w:val="22"/>
          <w:szCs w:val="22"/>
        </w:rPr>
      </w:pPr>
      <w:r>
        <w:rPr>
          <w:rFonts w:hint="eastAsia" w:ascii="仿宋" w:hAnsi="仿宋" w:eastAsia="仿宋" w:cs="仿宋"/>
          <w:bCs/>
          <w:color w:val="000000"/>
          <w:sz w:val="22"/>
          <w:szCs w:val="22"/>
        </w:rPr>
        <w:t>⑥投标报价最低得分为0 分，精确至小数点后两位，第三位“四舍五入”。</w:t>
      </w:r>
    </w:p>
    <w:p>
      <w:pPr>
        <w:pStyle w:val="46"/>
        <w:widowControl w:val="0"/>
        <w:spacing w:before="0" w:beforeAutospacing="0" w:after="0" w:afterAutospacing="0" w:line="360" w:lineRule="auto"/>
        <w:ind w:left="1275" w:leftChars="400" w:hanging="315" w:hangingChars="150"/>
        <w:rPr>
          <w:rFonts w:hint="eastAsia" w:ascii="仿宋" w:hAnsi="仿宋" w:eastAsia="仿宋" w:cs="仿宋"/>
          <w:sz w:val="21"/>
          <w:szCs w:val="21"/>
        </w:rPr>
      </w:pPr>
      <w:r>
        <w:rPr>
          <w:rFonts w:hint="eastAsia" w:ascii="仿宋" w:hAnsi="仿宋" w:eastAsia="仿宋" w:cs="仿宋"/>
          <w:sz w:val="21"/>
          <w:szCs w:val="21"/>
        </w:rPr>
        <w:t>因落实政府采购政策进行价格调整的，以调整后的价格计算评标基准价和投标报价。</w:t>
      </w:r>
    </w:p>
    <w:p>
      <w:pPr>
        <w:pStyle w:val="46"/>
        <w:widowControl w:val="0"/>
        <w:numPr>
          <w:ilvl w:val="0"/>
          <w:numId w:val="17"/>
        </w:numPr>
        <w:spacing w:before="0" w:beforeAutospacing="0" w:after="0" w:afterAutospacing="0" w:line="360" w:lineRule="auto"/>
        <w:ind w:left="480" w:leftChars="200"/>
        <w:rPr>
          <w:rFonts w:hint="eastAsia" w:ascii="仿宋" w:hAnsi="仿宋" w:eastAsia="仿宋" w:cs="仿宋"/>
          <w:b/>
          <w:bCs/>
          <w:sz w:val="21"/>
          <w:szCs w:val="21"/>
        </w:rPr>
      </w:pPr>
      <w:r>
        <w:rPr>
          <w:rFonts w:hint="eastAsia" w:ascii="仿宋" w:hAnsi="仿宋" w:eastAsia="仿宋" w:cs="仿宋"/>
          <w:b/>
          <w:bCs/>
          <w:sz w:val="21"/>
          <w:szCs w:val="21"/>
        </w:rPr>
        <w:t>（七）得分统计及推荐中标候选人名单</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按照评标程序的规定和依据评分标准，评标委员会各成员将独立对每个投标人的投标文件进行评价，独立评出其商务评分和技术评分。各评委的评分的算术平均值即为该投标人的商务得分和技术得分。然后，评出价格得分。</w:t>
      </w:r>
    </w:p>
    <w:p>
      <w:pPr>
        <w:spacing w:line="360" w:lineRule="auto"/>
        <w:ind w:firstLine="420" w:firstLineChars="200"/>
        <w:rPr>
          <w:rFonts w:hint="eastAsia" w:ascii="仿宋" w:hAnsi="仿宋" w:eastAsia="仿宋" w:cs="仿宋"/>
          <w:kern w:val="2"/>
          <w:sz w:val="21"/>
        </w:rPr>
      </w:pPr>
      <w:r>
        <w:rPr>
          <w:rFonts w:hint="eastAsia" w:ascii="仿宋" w:hAnsi="仿宋" w:eastAsia="仿宋" w:cs="仿宋"/>
          <w:sz w:val="21"/>
          <w:szCs w:val="21"/>
        </w:rPr>
        <w:t>2、</w:t>
      </w:r>
      <w:r>
        <w:rPr>
          <w:rFonts w:hint="eastAsia" w:ascii="仿宋" w:hAnsi="仿宋" w:eastAsia="仿宋" w:cs="仿宋"/>
          <w:kern w:val="2"/>
          <w:sz w:val="21"/>
        </w:rPr>
        <w:t>综合得分＝商务得分＋技术得分＋价格得分。技术商务得分为评委评分分值的算术平均值（四舍五入后，小数点后保留两位有效数）。</w:t>
      </w:r>
    </w:p>
    <w:p>
      <w:pPr>
        <w:spacing w:line="360" w:lineRule="auto"/>
        <w:ind w:firstLine="420" w:firstLineChars="200"/>
        <w:rPr>
          <w:rFonts w:hint="eastAsia" w:ascii="仿宋" w:hAnsi="仿宋" w:eastAsia="仿宋" w:cs="仿宋"/>
          <w:sz w:val="21"/>
          <w:szCs w:val="21"/>
        </w:rPr>
      </w:pPr>
      <w:r>
        <w:rPr>
          <w:rFonts w:hint="eastAsia" w:ascii="仿宋" w:hAnsi="仿宋" w:eastAsia="仿宋" w:cs="仿宋"/>
          <w:kern w:val="2"/>
          <w:sz w:val="21"/>
        </w:rPr>
        <w:t>3、</w:t>
      </w:r>
      <w:r>
        <w:rPr>
          <w:rFonts w:hint="eastAsia" w:ascii="仿宋" w:hAnsi="仿宋" w:eastAsia="仿宋" w:cs="仿宋"/>
          <w:sz w:val="21"/>
          <w:szCs w:val="21"/>
        </w:rPr>
        <w:t>最终以有效投标文件的最终综合得分由高至低排出次序，得分最高的为第一名，得分次高的为第二名，如此类推。如果有两个或以上的投标人的最终综合得分相同，则按以下方式确定得分相同的投标人的排名次序：由评标委员会进行投票，得票多的排名在先。</w:t>
      </w:r>
    </w:p>
    <w:p>
      <w:pPr>
        <w:spacing w:line="360" w:lineRule="auto"/>
        <w:ind w:firstLine="420" w:firstLineChars="200"/>
        <w:rPr>
          <w:rFonts w:hint="eastAsia" w:ascii="仿宋" w:hAnsi="仿宋" w:eastAsia="仿宋" w:cs="仿宋"/>
          <w:kern w:val="2"/>
          <w:sz w:val="21"/>
        </w:rPr>
      </w:pPr>
      <w:r>
        <w:rPr>
          <w:rFonts w:hint="eastAsia" w:ascii="仿宋" w:hAnsi="仿宋" w:eastAsia="仿宋" w:cs="仿宋"/>
          <w:kern w:val="2"/>
          <w:sz w:val="21"/>
        </w:rPr>
        <w:t>4、评标结果汇总完成后，除下列情形外，任何人不得修改评标结果：</w:t>
      </w:r>
    </w:p>
    <w:p>
      <w:pPr>
        <w:spacing w:line="360" w:lineRule="auto"/>
        <w:ind w:firstLine="420" w:firstLineChars="200"/>
        <w:rPr>
          <w:rFonts w:hint="eastAsia" w:ascii="仿宋" w:hAnsi="仿宋" w:eastAsia="仿宋" w:cs="仿宋"/>
          <w:kern w:val="2"/>
          <w:sz w:val="21"/>
        </w:rPr>
      </w:pPr>
      <w:r>
        <w:rPr>
          <w:rFonts w:hint="eastAsia" w:ascii="仿宋" w:hAnsi="仿宋" w:eastAsia="仿宋" w:cs="仿宋"/>
          <w:kern w:val="2"/>
          <w:sz w:val="21"/>
        </w:rPr>
        <w:t>　　1）分值汇总计算错误的；</w:t>
      </w:r>
    </w:p>
    <w:p>
      <w:pPr>
        <w:spacing w:line="360" w:lineRule="auto"/>
        <w:ind w:firstLine="420" w:firstLineChars="200"/>
        <w:rPr>
          <w:rFonts w:hint="eastAsia" w:ascii="仿宋" w:hAnsi="仿宋" w:eastAsia="仿宋" w:cs="仿宋"/>
          <w:kern w:val="2"/>
          <w:sz w:val="21"/>
        </w:rPr>
      </w:pPr>
      <w:r>
        <w:rPr>
          <w:rFonts w:hint="eastAsia" w:ascii="仿宋" w:hAnsi="仿宋" w:eastAsia="仿宋" w:cs="仿宋"/>
          <w:kern w:val="2"/>
          <w:sz w:val="21"/>
        </w:rPr>
        <w:t>　　2）分项评分超出评分标准范围的；</w:t>
      </w:r>
    </w:p>
    <w:p>
      <w:pPr>
        <w:spacing w:line="360" w:lineRule="auto"/>
        <w:ind w:firstLine="420" w:firstLineChars="200"/>
        <w:rPr>
          <w:rFonts w:hint="eastAsia" w:ascii="仿宋" w:hAnsi="仿宋" w:eastAsia="仿宋" w:cs="仿宋"/>
          <w:kern w:val="2"/>
          <w:sz w:val="21"/>
        </w:rPr>
      </w:pPr>
      <w:r>
        <w:rPr>
          <w:rFonts w:hint="eastAsia" w:ascii="仿宋" w:hAnsi="仿宋" w:eastAsia="仿宋" w:cs="仿宋"/>
          <w:kern w:val="2"/>
          <w:sz w:val="21"/>
        </w:rPr>
        <w:t>　　3）评标委员会成员对客观评审因素评分不一致的；</w:t>
      </w:r>
    </w:p>
    <w:p>
      <w:pPr>
        <w:spacing w:line="360" w:lineRule="auto"/>
        <w:ind w:firstLine="420" w:firstLineChars="200"/>
        <w:rPr>
          <w:rFonts w:hint="eastAsia" w:ascii="仿宋" w:hAnsi="仿宋" w:eastAsia="仿宋" w:cs="仿宋"/>
          <w:kern w:val="2"/>
          <w:sz w:val="21"/>
        </w:rPr>
      </w:pPr>
      <w:r>
        <w:rPr>
          <w:rFonts w:hint="eastAsia" w:ascii="仿宋" w:hAnsi="仿宋" w:eastAsia="仿宋" w:cs="仿宋"/>
          <w:kern w:val="2"/>
          <w:sz w:val="21"/>
        </w:rPr>
        <w:t>　　4）经评标委员会认定评分畸高、畸低的。</w:t>
      </w:r>
    </w:p>
    <w:p>
      <w:pPr>
        <w:spacing w:line="360" w:lineRule="auto"/>
        <w:ind w:firstLine="420" w:firstLineChars="200"/>
        <w:rPr>
          <w:rFonts w:hint="eastAsia" w:ascii="仿宋" w:hAnsi="仿宋" w:eastAsia="仿宋" w:cs="仿宋"/>
        </w:rPr>
      </w:pPr>
      <w:r>
        <w:rPr>
          <w:rFonts w:hint="eastAsia" w:ascii="仿宋" w:hAnsi="仿宋" w:eastAsia="仿宋" w:cs="仿宋"/>
          <w:kern w:val="2"/>
          <w:sz w:val="21"/>
        </w:rPr>
        <w:t>评标报告签署前，经复核发现存在以上情形之一的，评标委员会当场修改评标结果，并在评标报告中记载；评标报告签署后，采购人发现存在以上情形之一的，将组织原评标委员会进行重新评审，重新评审改变评标结果的，书面报告本级财政部门。投标人对本条第一款情形提出质疑的，采购人可以组织原评标委员会进行重新评审，重新评审改变评标结果的，将书面报告本级财政部门。</w:t>
      </w:r>
    </w:p>
    <w:p>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（八）编制评标报告</w:t>
      </w:r>
    </w:p>
    <w:p>
      <w:pPr>
        <w:spacing w:line="360" w:lineRule="auto"/>
        <w:ind w:left="634" w:leftChars="264" w:firstLine="420" w:firstLineChars="200"/>
        <w:rPr>
          <w:rFonts w:hint="eastAsia" w:ascii="仿宋" w:hAnsi="仿宋" w:eastAsia="仿宋" w:cs="仿宋"/>
          <w:sz w:val="21"/>
          <w:szCs w:val="21"/>
        </w:rPr>
      </w:pPr>
      <w:r>
        <w:rPr>
          <w:rFonts w:hint="eastAsia" w:ascii="仿宋" w:hAnsi="仿宋" w:eastAsia="仿宋" w:cs="仿宋"/>
          <w:sz w:val="21"/>
          <w:szCs w:val="21"/>
        </w:rPr>
        <w:t>评标委员会根据评标结果撰写评标报告。评标报告是评标委员会根据全体评标成员签名的原始评标记录和评标结果编写的报告，其主要内容包括：</w:t>
      </w:r>
    </w:p>
    <w:p>
      <w:pPr>
        <w:spacing w:line="360" w:lineRule="auto"/>
        <w:rPr>
          <w:rFonts w:hint="eastAsia" w:ascii="仿宋" w:hAnsi="仿宋" w:eastAsia="仿宋" w:cs="仿宋"/>
          <w:sz w:val="21"/>
          <w:szCs w:val="21"/>
        </w:rPr>
      </w:pPr>
      <w:r>
        <w:rPr>
          <w:rFonts w:hint="eastAsia" w:ascii="仿宋" w:hAnsi="仿宋" w:eastAsia="仿宋" w:cs="仿宋"/>
          <w:sz w:val="21"/>
          <w:szCs w:val="21"/>
        </w:rPr>
        <w:t>　　  1、采购公告刊登的媒体名称、开标日期和地点；</w:t>
      </w:r>
    </w:p>
    <w:p>
      <w:pPr>
        <w:spacing w:line="360" w:lineRule="auto"/>
        <w:rPr>
          <w:rFonts w:hint="eastAsia" w:ascii="仿宋" w:hAnsi="仿宋" w:eastAsia="仿宋" w:cs="仿宋"/>
          <w:sz w:val="21"/>
          <w:szCs w:val="21"/>
        </w:rPr>
      </w:pPr>
      <w:r>
        <w:rPr>
          <w:rFonts w:hint="eastAsia" w:ascii="仿宋" w:hAnsi="仿宋" w:eastAsia="仿宋" w:cs="仿宋"/>
          <w:sz w:val="21"/>
          <w:szCs w:val="21"/>
        </w:rPr>
        <w:t>　　  2、购买</w:t>
      </w:r>
      <w:r>
        <w:rPr>
          <w:rFonts w:hint="eastAsia" w:ascii="仿宋" w:hAnsi="仿宋" w:eastAsia="仿宋" w:cs="仿宋"/>
          <w:sz w:val="21"/>
          <w:szCs w:val="21"/>
          <w:lang w:eastAsia="zh-CN"/>
        </w:rPr>
        <w:t>采购</w:t>
      </w:r>
      <w:r>
        <w:rPr>
          <w:rFonts w:hint="eastAsia" w:ascii="仿宋" w:hAnsi="仿宋" w:eastAsia="仿宋" w:cs="仿宋"/>
          <w:sz w:val="21"/>
          <w:szCs w:val="21"/>
        </w:rPr>
        <w:t>文件的投标人名单和评标委员会成员名单；</w:t>
      </w:r>
    </w:p>
    <w:p>
      <w:pPr>
        <w:spacing w:line="360" w:lineRule="auto"/>
        <w:rPr>
          <w:rFonts w:hint="eastAsia" w:ascii="仿宋" w:hAnsi="仿宋" w:eastAsia="仿宋" w:cs="仿宋"/>
          <w:sz w:val="21"/>
          <w:szCs w:val="21"/>
        </w:rPr>
      </w:pPr>
      <w:r>
        <w:rPr>
          <w:rFonts w:hint="eastAsia" w:ascii="仿宋" w:hAnsi="仿宋" w:eastAsia="仿宋" w:cs="仿宋"/>
          <w:sz w:val="21"/>
          <w:szCs w:val="21"/>
        </w:rPr>
        <w:t>　　  3、评标方法和标准；</w:t>
      </w:r>
    </w:p>
    <w:p>
      <w:pPr>
        <w:spacing w:line="360" w:lineRule="auto"/>
        <w:rPr>
          <w:rFonts w:hint="eastAsia" w:ascii="仿宋" w:hAnsi="仿宋" w:eastAsia="仿宋" w:cs="仿宋"/>
          <w:sz w:val="21"/>
          <w:szCs w:val="21"/>
        </w:rPr>
      </w:pPr>
      <w:r>
        <w:rPr>
          <w:rFonts w:hint="eastAsia" w:ascii="仿宋" w:hAnsi="仿宋" w:eastAsia="仿宋" w:cs="仿宋"/>
          <w:sz w:val="21"/>
          <w:szCs w:val="21"/>
        </w:rPr>
        <w:t>　　  4、开标记录和评标情况及说明，包括投标无效投标人名单及原因；</w:t>
      </w:r>
    </w:p>
    <w:p>
      <w:pPr>
        <w:spacing w:line="360" w:lineRule="auto"/>
        <w:rPr>
          <w:rFonts w:hint="eastAsia" w:ascii="仿宋" w:hAnsi="仿宋" w:eastAsia="仿宋" w:cs="仿宋"/>
          <w:sz w:val="21"/>
          <w:szCs w:val="21"/>
        </w:rPr>
      </w:pPr>
      <w:r>
        <w:rPr>
          <w:rFonts w:hint="eastAsia" w:ascii="仿宋" w:hAnsi="仿宋" w:eastAsia="仿宋" w:cs="仿宋"/>
          <w:sz w:val="21"/>
          <w:szCs w:val="21"/>
        </w:rPr>
        <w:t>　　  5、评标结果和中标候选投标人排序表；</w:t>
      </w:r>
    </w:p>
    <w:p>
      <w:pPr>
        <w:spacing w:line="360" w:lineRule="auto"/>
        <w:ind w:firstLine="630" w:firstLineChars="300"/>
        <w:rPr>
          <w:rFonts w:hint="eastAsia" w:ascii="仿宋" w:hAnsi="仿宋" w:eastAsia="仿宋" w:cs="仿宋"/>
          <w:sz w:val="21"/>
          <w:szCs w:val="21"/>
        </w:rPr>
      </w:pPr>
      <w:r>
        <w:rPr>
          <w:rFonts w:hint="eastAsia" w:ascii="仿宋" w:hAnsi="仿宋" w:eastAsia="仿宋" w:cs="仿宋"/>
          <w:sz w:val="21"/>
          <w:szCs w:val="21"/>
        </w:rPr>
        <w:t>6、评标委员会的授标建议。</w:t>
      </w:r>
    </w:p>
    <w:bookmarkEnd w:id="51"/>
    <w:p>
      <w:pPr>
        <w:tabs>
          <w:tab w:val="left" w:pos="1287"/>
        </w:tabs>
        <w:snapToGrid w:val="0"/>
        <w:spacing w:line="360" w:lineRule="auto"/>
        <w:ind w:firstLine="422" w:firstLineChars="200"/>
        <w:outlineLvl w:val="0"/>
        <w:rPr>
          <w:rFonts w:hint="eastAsia" w:ascii="仿宋" w:hAnsi="仿宋" w:eastAsia="仿宋" w:cs="仿宋"/>
          <w:b/>
          <w:sz w:val="21"/>
          <w:szCs w:val="21"/>
        </w:rPr>
      </w:pPr>
      <w:bookmarkStart w:id="52" w:name="_Toc5310"/>
      <w:bookmarkStart w:id="53" w:name="_Toc26984050"/>
      <w:r>
        <w:rPr>
          <w:rFonts w:hint="eastAsia" w:ascii="仿宋" w:hAnsi="仿宋" w:eastAsia="仿宋" w:cs="仿宋"/>
          <w:b/>
          <w:sz w:val="21"/>
          <w:szCs w:val="21"/>
        </w:rPr>
        <w:t>三、评分标准和细则</w:t>
      </w:r>
      <w:bookmarkEnd w:id="52"/>
      <w:bookmarkEnd w:id="53"/>
    </w:p>
    <w:p>
      <w:pPr>
        <w:rPr>
          <w:rFonts w:hint="eastAsia" w:ascii="仿宋" w:hAnsi="仿宋" w:eastAsia="仿宋" w:cs="仿宋"/>
          <w:sz w:val="22"/>
          <w:szCs w:val="22"/>
          <w:highlight w:val="none"/>
        </w:rPr>
      </w:pPr>
      <w:r>
        <w:rPr>
          <w:rFonts w:hint="eastAsia" w:ascii="仿宋" w:hAnsi="仿宋" w:eastAsia="仿宋" w:cs="仿宋"/>
          <w:b/>
          <w:sz w:val="22"/>
          <w:szCs w:val="22"/>
        </w:rPr>
        <w:t>松山湖核心区域市政维护服务项目</w:t>
      </w:r>
      <w:r>
        <w:rPr>
          <w:rFonts w:hint="eastAsia" w:ascii="仿宋" w:hAnsi="仿宋" w:eastAsia="仿宋" w:cs="仿宋"/>
          <w:b/>
          <w:sz w:val="22"/>
          <w:szCs w:val="22"/>
          <w:lang w:val="en-US" w:eastAsia="zh-CN"/>
        </w:rPr>
        <w:t>第一标段：</w:t>
      </w:r>
    </w:p>
    <w:p>
      <w:pPr>
        <w:tabs>
          <w:tab w:val="left" w:pos="480"/>
          <w:tab w:val="left" w:pos="720"/>
        </w:tabs>
        <w:autoSpaceDE/>
        <w:autoSpaceDN/>
        <w:adjustRightInd/>
        <w:spacing w:line="360" w:lineRule="auto"/>
        <w:ind w:firstLine="420" w:firstLineChars="200"/>
        <w:jc w:val="both"/>
        <w:rPr>
          <w:rFonts w:hint="eastAsia" w:ascii="仿宋" w:hAnsi="仿宋" w:eastAsia="仿宋" w:cs="仿宋"/>
          <w:bCs/>
          <w:sz w:val="21"/>
          <w:szCs w:val="21"/>
          <w:lang w:eastAsia="zh-CN"/>
        </w:rPr>
      </w:pPr>
      <w:r>
        <w:rPr>
          <w:rFonts w:hint="eastAsia" w:ascii="仿宋" w:hAnsi="仿宋" w:eastAsia="仿宋" w:cs="仿宋"/>
          <w:bCs/>
          <w:sz w:val="21"/>
          <w:szCs w:val="21"/>
        </w:rPr>
        <w:t>（一）评分因素及分值</w:t>
      </w:r>
    </w:p>
    <w:p>
      <w:pPr>
        <w:tabs>
          <w:tab w:val="left" w:pos="660"/>
        </w:tabs>
        <w:autoSpaceDE/>
        <w:autoSpaceDN/>
        <w:adjustRightInd/>
        <w:spacing w:line="360" w:lineRule="auto"/>
        <w:ind w:firstLine="420" w:firstLineChars="200"/>
        <w:jc w:val="both"/>
        <w:rPr>
          <w:rFonts w:hint="eastAsia" w:ascii="仿宋" w:hAnsi="仿宋" w:eastAsia="仿宋" w:cs="仿宋"/>
          <w:sz w:val="21"/>
          <w:szCs w:val="21"/>
        </w:rPr>
      </w:pPr>
      <w:r>
        <w:rPr>
          <w:rFonts w:hint="eastAsia" w:ascii="仿宋" w:hAnsi="仿宋" w:eastAsia="仿宋" w:cs="仿宋"/>
          <w:sz w:val="21"/>
          <w:szCs w:val="21"/>
        </w:rPr>
        <w:t>1、评委考核打分的评分因素及分值:总分100分</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7"/>
        <w:gridCol w:w="3579"/>
        <w:gridCol w:w="4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137" w:type="dxa"/>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序号</w:t>
            </w:r>
          </w:p>
        </w:tc>
        <w:tc>
          <w:tcPr>
            <w:tcW w:w="3579" w:type="dxa"/>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评分因素</w:t>
            </w:r>
          </w:p>
        </w:tc>
        <w:tc>
          <w:tcPr>
            <w:tcW w:w="4244" w:type="dxa"/>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37" w:type="dxa"/>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1</w:t>
            </w:r>
          </w:p>
        </w:tc>
        <w:tc>
          <w:tcPr>
            <w:tcW w:w="3579" w:type="dxa"/>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价格</w:t>
            </w:r>
          </w:p>
        </w:tc>
        <w:tc>
          <w:tcPr>
            <w:tcW w:w="4244" w:type="dxa"/>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50分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exact"/>
          <w:jc w:val="center"/>
        </w:trPr>
        <w:tc>
          <w:tcPr>
            <w:tcW w:w="1137" w:type="dxa"/>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2</w:t>
            </w:r>
          </w:p>
        </w:tc>
        <w:tc>
          <w:tcPr>
            <w:tcW w:w="3579" w:type="dxa"/>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商务</w:t>
            </w:r>
          </w:p>
        </w:tc>
        <w:tc>
          <w:tcPr>
            <w:tcW w:w="4244" w:type="dxa"/>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20分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exact"/>
          <w:jc w:val="center"/>
        </w:trPr>
        <w:tc>
          <w:tcPr>
            <w:tcW w:w="1137" w:type="dxa"/>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3</w:t>
            </w:r>
          </w:p>
        </w:tc>
        <w:tc>
          <w:tcPr>
            <w:tcW w:w="3579" w:type="dxa"/>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技术</w:t>
            </w:r>
          </w:p>
        </w:tc>
        <w:tc>
          <w:tcPr>
            <w:tcW w:w="4244" w:type="dxa"/>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716" w:type="dxa"/>
            <w:gridSpan w:val="2"/>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总  分</w:t>
            </w:r>
          </w:p>
        </w:tc>
        <w:tc>
          <w:tcPr>
            <w:tcW w:w="4244" w:type="dxa"/>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100分</w:t>
            </w:r>
          </w:p>
        </w:tc>
      </w:tr>
    </w:tbl>
    <w:p>
      <w:pPr>
        <w:tabs>
          <w:tab w:val="left" w:pos="660"/>
        </w:tabs>
        <w:autoSpaceDE/>
        <w:autoSpaceDN/>
        <w:adjustRightInd/>
        <w:spacing w:line="360" w:lineRule="auto"/>
        <w:ind w:firstLine="420" w:firstLineChars="200"/>
        <w:jc w:val="both"/>
        <w:rPr>
          <w:rFonts w:hint="eastAsia" w:ascii="仿宋" w:hAnsi="仿宋" w:eastAsia="仿宋" w:cs="仿宋"/>
          <w:sz w:val="21"/>
          <w:szCs w:val="21"/>
        </w:rPr>
      </w:pPr>
    </w:p>
    <w:p>
      <w:pPr>
        <w:tabs>
          <w:tab w:val="left" w:pos="660"/>
        </w:tabs>
        <w:autoSpaceDE/>
        <w:autoSpaceDN/>
        <w:adjustRightInd/>
        <w:spacing w:line="360" w:lineRule="auto"/>
        <w:ind w:firstLine="420" w:firstLineChars="200"/>
        <w:jc w:val="both"/>
        <w:rPr>
          <w:rFonts w:hint="eastAsia" w:ascii="仿宋" w:hAnsi="仿宋" w:eastAsia="仿宋" w:cs="仿宋"/>
          <w:sz w:val="21"/>
          <w:szCs w:val="21"/>
        </w:rPr>
      </w:pPr>
      <w:r>
        <w:rPr>
          <w:rFonts w:hint="eastAsia" w:ascii="仿宋" w:hAnsi="仿宋" w:eastAsia="仿宋" w:cs="仿宋"/>
          <w:sz w:val="21"/>
          <w:szCs w:val="21"/>
        </w:rPr>
        <w:t>2、评分因素分值的具体分配：</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8"/>
        <w:gridCol w:w="1192"/>
        <w:gridCol w:w="1255"/>
        <w:gridCol w:w="5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718" w:type="dxa"/>
            <w:tcBorders>
              <w:top w:val="single" w:color="auto" w:sz="4" w:space="0"/>
              <w:left w:val="single" w:color="auto" w:sz="4" w:space="0"/>
              <w:bottom w:val="single" w:color="auto" w:sz="4" w:space="0"/>
              <w:right w:val="single" w:color="auto" w:sz="4" w:space="0"/>
            </w:tcBorders>
            <w:noWrap w:val="0"/>
            <w:vAlign w:val="center"/>
          </w:tcPr>
          <w:p>
            <w:pPr>
              <w:pStyle w:val="121"/>
              <w:spacing w:line="360" w:lineRule="auto"/>
              <w:ind w:firstLine="0" w:firstLineChars="0"/>
              <w:jc w:val="center"/>
              <w:rPr>
                <w:rFonts w:hint="eastAsia" w:ascii="仿宋" w:hAnsi="仿宋" w:eastAsia="仿宋" w:cs="仿宋"/>
                <w:b/>
                <w:sz w:val="21"/>
                <w:szCs w:val="21"/>
              </w:rPr>
            </w:pPr>
            <w:r>
              <w:rPr>
                <w:rFonts w:hint="eastAsia" w:ascii="仿宋" w:hAnsi="仿宋" w:eastAsia="仿宋" w:cs="仿宋"/>
                <w:b/>
                <w:sz w:val="21"/>
                <w:szCs w:val="21"/>
              </w:rPr>
              <w:t>序号</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pStyle w:val="121"/>
              <w:spacing w:line="360" w:lineRule="auto"/>
              <w:ind w:firstLine="0" w:firstLineChars="0"/>
              <w:jc w:val="center"/>
              <w:rPr>
                <w:rFonts w:hint="eastAsia" w:ascii="仿宋" w:hAnsi="仿宋" w:eastAsia="仿宋" w:cs="仿宋"/>
                <w:b/>
                <w:sz w:val="21"/>
                <w:szCs w:val="21"/>
              </w:rPr>
            </w:pPr>
            <w:r>
              <w:rPr>
                <w:rFonts w:hint="eastAsia" w:ascii="仿宋" w:hAnsi="仿宋" w:eastAsia="仿宋" w:cs="仿宋"/>
                <w:b/>
                <w:sz w:val="21"/>
                <w:szCs w:val="21"/>
              </w:rPr>
              <w:t>评分内容</w:t>
            </w:r>
          </w:p>
        </w:tc>
        <w:tc>
          <w:tcPr>
            <w:tcW w:w="1255" w:type="dxa"/>
            <w:tcBorders>
              <w:top w:val="single" w:color="auto" w:sz="4" w:space="0"/>
              <w:left w:val="single" w:color="auto" w:sz="4" w:space="0"/>
              <w:bottom w:val="single" w:color="auto" w:sz="4" w:space="0"/>
              <w:right w:val="single" w:color="auto" w:sz="4" w:space="0"/>
            </w:tcBorders>
            <w:noWrap w:val="0"/>
            <w:vAlign w:val="center"/>
          </w:tcPr>
          <w:p>
            <w:pPr>
              <w:pStyle w:val="121"/>
              <w:spacing w:line="360" w:lineRule="auto"/>
              <w:ind w:firstLine="0" w:firstLineChars="0"/>
              <w:jc w:val="center"/>
              <w:rPr>
                <w:rFonts w:hint="eastAsia" w:ascii="仿宋" w:hAnsi="仿宋" w:eastAsia="仿宋" w:cs="仿宋"/>
                <w:b/>
                <w:sz w:val="21"/>
                <w:szCs w:val="21"/>
              </w:rPr>
            </w:pPr>
            <w:r>
              <w:rPr>
                <w:rFonts w:hint="eastAsia" w:ascii="仿宋" w:hAnsi="仿宋" w:eastAsia="仿宋" w:cs="仿宋"/>
                <w:b/>
                <w:sz w:val="21"/>
                <w:szCs w:val="21"/>
              </w:rPr>
              <w:t>分值</w:t>
            </w:r>
          </w:p>
        </w:tc>
        <w:tc>
          <w:tcPr>
            <w:tcW w:w="5919" w:type="dxa"/>
            <w:tcBorders>
              <w:top w:val="single" w:color="auto" w:sz="4" w:space="0"/>
              <w:left w:val="single" w:color="auto" w:sz="4" w:space="0"/>
              <w:bottom w:val="single" w:color="auto" w:sz="4" w:space="0"/>
              <w:right w:val="single" w:color="auto" w:sz="4" w:space="0"/>
            </w:tcBorders>
            <w:noWrap w:val="0"/>
            <w:vAlign w:val="center"/>
          </w:tcPr>
          <w:p>
            <w:pPr>
              <w:pStyle w:val="121"/>
              <w:spacing w:line="360" w:lineRule="auto"/>
              <w:ind w:firstLine="0" w:firstLineChars="0"/>
              <w:jc w:val="center"/>
              <w:rPr>
                <w:rFonts w:hint="eastAsia" w:ascii="仿宋" w:hAnsi="仿宋" w:eastAsia="仿宋" w:cs="仿宋"/>
                <w:b/>
                <w:sz w:val="21"/>
                <w:szCs w:val="21"/>
              </w:rPr>
            </w:pPr>
            <w:r>
              <w:rPr>
                <w:rFonts w:hint="eastAsia" w:ascii="仿宋" w:hAnsi="仿宋" w:eastAsia="仿宋" w:cs="仿宋"/>
                <w:b/>
                <w:sz w:val="21"/>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9084" w:type="dxa"/>
            <w:gridSpan w:val="4"/>
            <w:tcBorders>
              <w:top w:val="single" w:color="auto" w:sz="4" w:space="0"/>
              <w:left w:val="single" w:color="auto" w:sz="4" w:space="0"/>
              <w:bottom w:val="single" w:color="auto" w:sz="4" w:space="0"/>
              <w:right w:val="single" w:color="auto" w:sz="4" w:space="0"/>
            </w:tcBorders>
            <w:noWrap w:val="0"/>
            <w:vAlign w:val="center"/>
          </w:tcPr>
          <w:p>
            <w:pPr>
              <w:pStyle w:val="121"/>
              <w:spacing w:line="360" w:lineRule="auto"/>
              <w:ind w:firstLine="0" w:firstLineChars="0"/>
              <w:jc w:val="center"/>
              <w:rPr>
                <w:rFonts w:hint="eastAsia" w:ascii="仿宋" w:hAnsi="仿宋" w:eastAsia="仿宋" w:cs="仿宋"/>
                <w:b/>
                <w:sz w:val="21"/>
                <w:szCs w:val="21"/>
              </w:rPr>
            </w:pPr>
            <w:r>
              <w:rPr>
                <w:rFonts w:hint="eastAsia" w:ascii="仿宋" w:hAnsi="仿宋" w:eastAsia="仿宋" w:cs="仿宋"/>
                <w:b/>
                <w:sz w:val="21"/>
                <w:szCs w:val="21"/>
              </w:rPr>
              <w:t>价格评分（50分）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1" w:hRule="atLeast"/>
          <w:jc w:val="center"/>
        </w:trPr>
        <w:tc>
          <w:tcPr>
            <w:tcW w:w="71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b/>
                <w:sz w:val="21"/>
                <w:szCs w:val="21"/>
                <w:highlight w:val="none"/>
              </w:rPr>
            </w:pPr>
            <w:r>
              <w:rPr>
                <w:rFonts w:hint="eastAsia" w:ascii="仿宋" w:hAnsi="仿宋" w:eastAsia="仿宋" w:cs="仿宋"/>
                <w:sz w:val="21"/>
                <w:szCs w:val="21"/>
                <w:highlight w:val="none"/>
              </w:rPr>
              <w:t>1</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b/>
                <w:sz w:val="21"/>
                <w:szCs w:val="21"/>
                <w:highlight w:val="none"/>
              </w:rPr>
            </w:pPr>
            <w:r>
              <w:rPr>
                <w:rFonts w:hint="eastAsia" w:ascii="仿宋" w:hAnsi="仿宋" w:eastAsia="仿宋" w:cs="仿宋"/>
                <w:sz w:val="21"/>
                <w:szCs w:val="21"/>
                <w:highlight w:val="none"/>
              </w:rPr>
              <w:t>投标报价</w:t>
            </w:r>
          </w:p>
        </w:tc>
        <w:tc>
          <w:tcPr>
            <w:tcW w:w="125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b/>
                <w:sz w:val="21"/>
                <w:szCs w:val="21"/>
                <w:highlight w:val="none"/>
              </w:rPr>
            </w:pPr>
            <w:r>
              <w:rPr>
                <w:rFonts w:hint="eastAsia" w:ascii="仿宋" w:hAnsi="仿宋" w:eastAsia="仿宋" w:cs="仿宋"/>
                <w:sz w:val="21"/>
                <w:szCs w:val="21"/>
                <w:highlight w:val="none"/>
              </w:rPr>
              <w:t>50分</w:t>
            </w:r>
          </w:p>
        </w:tc>
        <w:tc>
          <w:tcPr>
            <w:tcW w:w="5919" w:type="dxa"/>
            <w:tcBorders>
              <w:top w:val="single" w:color="auto" w:sz="4" w:space="0"/>
              <w:left w:val="single" w:color="auto" w:sz="4" w:space="0"/>
              <w:bottom w:val="single" w:color="auto" w:sz="4" w:space="0"/>
              <w:right w:val="single" w:color="auto" w:sz="4" w:space="0"/>
            </w:tcBorders>
            <w:noWrap w:val="0"/>
            <w:vAlign w:val="center"/>
          </w:tcPr>
          <w:p>
            <w:pPr>
              <w:jc w:val="both"/>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计算方法：</w:t>
            </w:r>
          </w:p>
          <w:p>
            <w:pPr>
              <w:jc w:val="both"/>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有效投标文件的投标报价算术平均值作为评标基准价（Pj）；等于评标基准价（Pj）得满分</w:t>
            </w:r>
            <w:r>
              <w:rPr>
                <w:rFonts w:hint="eastAsia" w:ascii="仿宋" w:hAnsi="仿宋" w:eastAsia="仿宋" w:cs="仿宋"/>
                <w:bCs/>
                <w:color w:val="000000"/>
                <w:sz w:val="22"/>
                <w:szCs w:val="22"/>
                <w:highlight w:val="none"/>
                <w:lang w:val="en-US" w:eastAsia="zh-CN"/>
              </w:rPr>
              <w:t>5</w:t>
            </w:r>
            <w:r>
              <w:rPr>
                <w:rFonts w:hint="eastAsia" w:ascii="仿宋" w:hAnsi="仿宋" w:eastAsia="仿宋" w:cs="仿宋"/>
                <w:bCs/>
                <w:color w:val="000000"/>
                <w:sz w:val="22"/>
                <w:szCs w:val="22"/>
                <w:highlight w:val="none"/>
              </w:rPr>
              <w:t>0分，各投标人的投标报价得分为Fn，计算公式如下：</w:t>
            </w:r>
          </w:p>
          <w:p>
            <w:pPr>
              <w:ind w:firstLine="600" w:firstLineChars="273"/>
              <w:jc w:val="both"/>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Fn=（满分</w:t>
            </w:r>
            <w:r>
              <w:rPr>
                <w:rFonts w:hint="eastAsia" w:ascii="仿宋" w:hAnsi="仿宋" w:eastAsia="仿宋" w:cs="仿宋"/>
                <w:bCs/>
                <w:color w:val="000000"/>
                <w:sz w:val="22"/>
                <w:szCs w:val="22"/>
                <w:highlight w:val="none"/>
                <w:lang w:val="en-US" w:eastAsia="zh-CN"/>
              </w:rPr>
              <w:t>5</w:t>
            </w:r>
            <w:r>
              <w:rPr>
                <w:rFonts w:hint="eastAsia" w:ascii="仿宋" w:hAnsi="仿宋" w:eastAsia="仿宋" w:cs="仿宋"/>
                <w:bCs/>
                <w:color w:val="000000"/>
                <w:sz w:val="22"/>
                <w:szCs w:val="22"/>
                <w:highlight w:val="none"/>
              </w:rPr>
              <w:t>0 分）-A*100*｜Pn-Pj｜/Pj</w:t>
            </w:r>
          </w:p>
          <w:p>
            <w:pPr>
              <w:ind w:firstLine="600" w:firstLineChars="273"/>
              <w:jc w:val="both"/>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其中：</w:t>
            </w:r>
          </w:p>
          <w:p>
            <w:pPr>
              <w:ind w:firstLine="600" w:firstLineChars="273"/>
              <w:jc w:val="both"/>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①Fn 为第N 投标人的投标报价得分；</w:t>
            </w:r>
          </w:p>
          <w:p>
            <w:pPr>
              <w:ind w:firstLine="600" w:firstLineChars="273"/>
              <w:jc w:val="both"/>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②Pn 为第N 投标人的投标报价；</w:t>
            </w:r>
          </w:p>
          <w:p>
            <w:pPr>
              <w:ind w:firstLine="600" w:firstLineChars="273"/>
              <w:jc w:val="both"/>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③Pj 为评标基准价；</w:t>
            </w:r>
          </w:p>
          <w:p>
            <w:pPr>
              <w:ind w:firstLine="600" w:firstLineChars="273"/>
              <w:jc w:val="both"/>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④A 为投标报价扣分调整系数，当投标报价低于基准值（Pj）时，A= 0.5，当投标报价高于基准值（Pj）时，A= 1.0；</w:t>
            </w:r>
          </w:p>
          <w:p>
            <w:pPr>
              <w:ind w:firstLine="600" w:firstLineChars="273"/>
              <w:jc w:val="both"/>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⑤有关说明：采用通过有效性评审的有效投标文件的投标报价的算术平均值作为评标基准价；</w:t>
            </w:r>
          </w:p>
          <w:p>
            <w:pPr>
              <w:ind w:firstLine="600" w:firstLineChars="273"/>
              <w:jc w:val="both"/>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⑥投标报价最低得分为0 分，精确至小数点后两位，第三位“四舍五入”。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9084" w:type="dxa"/>
            <w:gridSpan w:val="4"/>
            <w:tcBorders>
              <w:top w:val="single" w:color="auto" w:sz="4" w:space="0"/>
              <w:left w:val="single" w:color="auto" w:sz="4" w:space="0"/>
              <w:right w:val="single" w:color="auto" w:sz="4" w:space="0"/>
            </w:tcBorders>
            <w:noWrap w:val="0"/>
            <w:vAlign w:val="center"/>
          </w:tcPr>
          <w:p>
            <w:pPr>
              <w:spacing w:line="360" w:lineRule="auto"/>
              <w:jc w:val="center"/>
              <w:rPr>
                <w:rFonts w:hint="eastAsia" w:ascii="仿宋" w:hAnsi="仿宋" w:eastAsia="仿宋" w:cs="仿宋"/>
                <w:sz w:val="21"/>
                <w:szCs w:val="21"/>
              </w:rPr>
            </w:pPr>
            <w:r>
              <w:rPr>
                <w:rFonts w:hint="eastAsia" w:ascii="仿宋" w:hAnsi="仿宋" w:eastAsia="仿宋" w:cs="仿宋"/>
                <w:b/>
                <w:sz w:val="21"/>
                <w:szCs w:val="21"/>
              </w:rPr>
              <w:t>商务评分（20分）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5" w:hRule="atLeast"/>
          <w:jc w:val="center"/>
        </w:trPr>
        <w:tc>
          <w:tcPr>
            <w:tcW w:w="71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bCs/>
                <w:sz w:val="21"/>
                <w:szCs w:val="21"/>
                <w:highlight w:val="none"/>
                <w:lang w:eastAsia="zh-CN"/>
              </w:rPr>
            </w:pPr>
            <w:r>
              <w:rPr>
                <w:rFonts w:hint="eastAsia" w:ascii="仿宋" w:hAnsi="仿宋" w:eastAsia="仿宋" w:cs="仿宋"/>
                <w:bCs/>
                <w:sz w:val="21"/>
                <w:szCs w:val="21"/>
                <w:highlight w:val="none"/>
                <w:lang w:val="en-US" w:eastAsia="zh-CN"/>
              </w:rPr>
              <w:t>1</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pStyle w:val="121"/>
              <w:spacing w:line="240" w:lineRule="auto"/>
              <w:ind w:firstLine="0" w:firstLineChars="0"/>
              <w:jc w:val="center"/>
              <w:rPr>
                <w:rFonts w:hint="eastAsia" w:ascii="仿宋" w:hAnsi="仿宋" w:eastAsia="仿宋" w:cs="仿宋"/>
                <w:color w:val="000000"/>
                <w:spacing w:val="2"/>
                <w:sz w:val="22"/>
                <w:szCs w:val="22"/>
                <w:highlight w:val="none"/>
              </w:rPr>
            </w:pPr>
            <w:r>
              <w:rPr>
                <w:rFonts w:hint="eastAsia" w:ascii="仿宋" w:hAnsi="仿宋" w:eastAsia="仿宋" w:cs="仿宋"/>
                <w:color w:val="000000"/>
                <w:spacing w:val="2"/>
                <w:sz w:val="22"/>
                <w:szCs w:val="22"/>
                <w:highlight w:val="none"/>
              </w:rPr>
              <w:t>业绩</w:t>
            </w:r>
          </w:p>
        </w:tc>
        <w:tc>
          <w:tcPr>
            <w:tcW w:w="1255" w:type="dxa"/>
            <w:tcBorders>
              <w:top w:val="single" w:color="auto" w:sz="4" w:space="0"/>
              <w:left w:val="single" w:color="auto" w:sz="4" w:space="0"/>
              <w:bottom w:val="single" w:color="auto" w:sz="4" w:space="0"/>
              <w:right w:val="single" w:color="auto" w:sz="4" w:space="0"/>
            </w:tcBorders>
            <w:noWrap w:val="0"/>
            <w:vAlign w:val="center"/>
          </w:tcPr>
          <w:p>
            <w:pPr>
              <w:pStyle w:val="121"/>
              <w:spacing w:line="240" w:lineRule="auto"/>
              <w:ind w:firstLine="0" w:firstLineChars="0"/>
              <w:jc w:val="center"/>
              <w:rPr>
                <w:rFonts w:hint="eastAsia" w:ascii="仿宋" w:hAnsi="仿宋" w:eastAsia="仿宋" w:cs="仿宋"/>
                <w:bCs/>
                <w:color w:val="000000"/>
                <w:kern w:val="0"/>
                <w:sz w:val="22"/>
                <w:szCs w:val="22"/>
                <w:highlight w:val="none"/>
              </w:rPr>
            </w:pPr>
            <w:r>
              <w:rPr>
                <w:rFonts w:hint="eastAsia" w:ascii="仿宋" w:hAnsi="仿宋" w:eastAsia="仿宋" w:cs="仿宋"/>
                <w:bCs/>
                <w:color w:val="000000"/>
                <w:kern w:val="0"/>
                <w:sz w:val="22"/>
                <w:szCs w:val="22"/>
                <w:highlight w:val="none"/>
                <w:lang w:val="en-US" w:eastAsia="zh-CN"/>
              </w:rPr>
              <w:t>15</w:t>
            </w:r>
            <w:r>
              <w:rPr>
                <w:rFonts w:hint="eastAsia" w:ascii="仿宋" w:hAnsi="仿宋" w:eastAsia="仿宋" w:cs="仿宋"/>
                <w:bCs/>
                <w:color w:val="000000"/>
                <w:kern w:val="0"/>
                <w:sz w:val="22"/>
                <w:szCs w:val="22"/>
                <w:highlight w:val="none"/>
              </w:rPr>
              <w:t>分</w:t>
            </w:r>
          </w:p>
        </w:tc>
        <w:tc>
          <w:tcPr>
            <w:tcW w:w="591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lang w:val="en-US" w:eastAsia="zh-CN"/>
              </w:rPr>
              <w:t>1、</w:t>
            </w:r>
            <w:r>
              <w:rPr>
                <w:rFonts w:hint="eastAsia" w:ascii="仿宋" w:hAnsi="仿宋" w:eastAsia="仿宋" w:cs="仿宋"/>
                <w:bCs/>
                <w:color w:val="000000"/>
                <w:sz w:val="22"/>
                <w:szCs w:val="22"/>
                <w:highlight w:val="none"/>
              </w:rPr>
              <w:t>投标人近5年以来（以合同签订时间为准）</w:t>
            </w:r>
            <w:r>
              <w:rPr>
                <w:rFonts w:hint="eastAsia" w:ascii="仿宋" w:hAnsi="仿宋" w:eastAsia="仿宋" w:cs="仿宋"/>
                <w:bCs/>
                <w:color w:val="000000"/>
                <w:sz w:val="22"/>
                <w:szCs w:val="22"/>
                <w:highlight w:val="none"/>
                <w:lang w:eastAsia="zh-CN"/>
              </w:rPr>
              <w:t>每</w:t>
            </w:r>
            <w:r>
              <w:rPr>
                <w:rFonts w:hint="eastAsia" w:ascii="仿宋" w:hAnsi="仿宋" w:eastAsia="仿宋" w:cs="仿宋"/>
                <w:bCs/>
                <w:color w:val="000000"/>
                <w:sz w:val="22"/>
                <w:szCs w:val="22"/>
                <w:highlight w:val="none"/>
              </w:rPr>
              <w:t>承接过合同≥</w:t>
            </w:r>
            <w:r>
              <w:rPr>
                <w:rFonts w:hint="eastAsia" w:ascii="仿宋" w:hAnsi="仿宋" w:eastAsia="仿宋" w:cs="仿宋"/>
                <w:bCs/>
                <w:color w:val="000000"/>
                <w:sz w:val="22"/>
                <w:szCs w:val="22"/>
                <w:highlight w:val="none"/>
                <w:lang w:val="en-US" w:eastAsia="zh-CN"/>
              </w:rPr>
              <w:t>50</w:t>
            </w:r>
            <w:r>
              <w:rPr>
                <w:rFonts w:hint="eastAsia" w:ascii="仿宋" w:hAnsi="仿宋" w:eastAsia="仿宋" w:cs="仿宋"/>
                <w:bCs/>
                <w:color w:val="000000"/>
                <w:sz w:val="22"/>
                <w:szCs w:val="22"/>
                <w:highlight w:val="none"/>
              </w:rPr>
              <w:t>万的分包业绩，每提供</w:t>
            </w:r>
            <w:r>
              <w:rPr>
                <w:rFonts w:hint="eastAsia" w:ascii="仿宋" w:hAnsi="仿宋" w:eastAsia="仿宋" w:cs="仿宋"/>
                <w:bCs/>
                <w:color w:val="000000"/>
                <w:sz w:val="22"/>
                <w:szCs w:val="22"/>
                <w:highlight w:val="none"/>
                <w:lang w:val="en-US" w:eastAsia="zh-CN"/>
              </w:rPr>
              <w:t>1项得3</w:t>
            </w:r>
            <w:r>
              <w:rPr>
                <w:rFonts w:hint="eastAsia" w:ascii="仿宋" w:hAnsi="仿宋" w:eastAsia="仿宋" w:cs="仿宋"/>
                <w:bCs/>
                <w:color w:val="000000"/>
                <w:sz w:val="22"/>
                <w:szCs w:val="22"/>
                <w:highlight w:val="none"/>
              </w:rPr>
              <w:t>分，本项最高得</w:t>
            </w:r>
            <w:r>
              <w:rPr>
                <w:rFonts w:hint="eastAsia" w:ascii="仿宋" w:hAnsi="仿宋" w:eastAsia="仿宋" w:cs="仿宋"/>
                <w:bCs/>
                <w:color w:val="000000"/>
                <w:sz w:val="22"/>
                <w:szCs w:val="22"/>
                <w:highlight w:val="none"/>
                <w:lang w:val="en-US" w:eastAsia="zh-CN"/>
              </w:rPr>
              <w:t>15</w:t>
            </w:r>
            <w:r>
              <w:rPr>
                <w:rFonts w:hint="eastAsia" w:ascii="仿宋" w:hAnsi="仿宋" w:eastAsia="仿宋" w:cs="仿宋"/>
                <w:bCs/>
                <w:color w:val="000000"/>
                <w:sz w:val="22"/>
                <w:szCs w:val="22"/>
                <w:highlight w:val="none"/>
              </w:rPr>
              <w:t xml:space="preserve">分。  </w:t>
            </w:r>
          </w:p>
          <w:p>
            <w:pPr>
              <w:widowControl/>
              <w:spacing w:line="360" w:lineRule="exact"/>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注：①须提供业绩合同复印件并加盖投标人公章。合同可只复印盖章页及含有项目名称、签约主体、合同价款、规模等技术指标的关键页，其它资料需提供完整内容的复印件。施工合同复印件须能反映合同签约双方已盖章签字。</w:t>
            </w:r>
          </w:p>
          <w:p>
            <w:pPr>
              <w:widowControl/>
              <w:spacing w:line="360" w:lineRule="exact"/>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②</w:t>
            </w:r>
            <w:r>
              <w:rPr>
                <w:rFonts w:hint="eastAsia" w:ascii="仿宋" w:hAnsi="仿宋" w:eastAsia="仿宋" w:cs="仿宋"/>
                <w:bCs/>
                <w:color w:val="000000"/>
                <w:sz w:val="22"/>
                <w:szCs w:val="22"/>
                <w:highlight w:val="none"/>
                <w:lang w:val="zh-CN"/>
              </w:rPr>
              <w:t>一个合同为</w:t>
            </w:r>
            <w:r>
              <w:rPr>
                <w:rFonts w:hint="eastAsia" w:ascii="仿宋" w:hAnsi="仿宋" w:eastAsia="仿宋" w:cs="仿宋"/>
                <w:bCs/>
                <w:color w:val="000000"/>
                <w:sz w:val="22"/>
                <w:szCs w:val="22"/>
                <w:highlight w:val="none"/>
              </w:rPr>
              <w:t>1项业绩，不可重复计分</w:t>
            </w:r>
            <w:r>
              <w:rPr>
                <w:rFonts w:hint="eastAsia" w:ascii="仿宋" w:hAnsi="仿宋" w:eastAsia="仿宋" w:cs="仿宋"/>
                <w:bCs/>
                <w:color w:val="000000"/>
                <w:sz w:val="22"/>
                <w:szCs w:val="22"/>
                <w:highlight w:val="none"/>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0" w:hRule="atLeast"/>
          <w:jc w:val="center"/>
        </w:trPr>
        <w:tc>
          <w:tcPr>
            <w:tcW w:w="71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bCs/>
                <w:sz w:val="21"/>
                <w:szCs w:val="21"/>
                <w:highlight w:val="none"/>
                <w:lang w:val="en-US" w:eastAsia="zh-CN"/>
              </w:rPr>
            </w:pPr>
            <w:r>
              <w:rPr>
                <w:rFonts w:hint="eastAsia" w:ascii="仿宋" w:hAnsi="仿宋" w:eastAsia="仿宋" w:cs="仿宋"/>
                <w:bCs/>
                <w:sz w:val="21"/>
                <w:szCs w:val="21"/>
                <w:highlight w:val="none"/>
                <w:lang w:val="en-US" w:eastAsia="zh-CN"/>
              </w:rPr>
              <w:t>2</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pStyle w:val="121"/>
              <w:spacing w:line="240" w:lineRule="auto"/>
              <w:ind w:firstLine="0" w:firstLineChars="0"/>
              <w:jc w:val="center"/>
              <w:rPr>
                <w:rFonts w:hint="eastAsia" w:ascii="仿宋" w:hAnsi="仿宋" w:eastAsia="仿宋" w:cs="仿宋"/>
                <w:color w:val="000000"/>
                <w:spacing w:val="2"/>
                <w:sz w:val="22"/>
                <w:szCs w:val="22"/>
                <w:highlight w:val="none"/>
                <w:lang w:val="en-US" w:eastAsia="zh-CN"/>
              </w:rPr>
            </w:pPr>
            <w:r>
              <w:rPr>
                <w:rFonts w:hint="eastAsia" w:ascii="仿宋" w:hAnsi="仿宋" w:eastAsia="仿宋" w:cs="仿宋"/>
                <w:color w:val="000000"/>
                <w:spacing w:val="2"/>
                <w:kern w:val="2"/>
                <w:sz w:val="22"/>
                <w:szCs w:val="22"/>
                <w:highlight w:val="none"/>
                <w:lang w:val="en-US" w:eastAsia="zh-CN" w:bidi="ar-SA"/>
              </w:rPr>
              <w:t>服务承诺</w:t>
            </w:r>
          </w:p>
        </w:tc>
        <w:tc>
          <w:tcPr>
            <w:tcW w:w="1255" w:type="dxa"/>
            <w:tcBorders>
              <w:top w:val="single" w:color="auto" w:sz="4" w:space="0"/>
              <w:left w:val="single" w:color="auto" w:sz="4" w:space="0"/>
              <w:bottom w:val="single" w:color="auto" w:sz="4" w:space="0"/>
              <w:right w:val="single" w:color="auto" w:sz="4" w:space="0"/>
            </w:tcBorders>
            <w:noWrap w:val="0"/>
            <w:vAlign w:val="center"/>
          </w:tcPr>
          <w:p>
            <w:pPr>
              <w:pStyle w:val="121"/>
              <w:spacing w:line="240" w:lineRule="auto"/>
              <w:ind w:firstLine="0" w:firstLineChars="0"/>
              <w:jc w:val="center"/>
              <w:rPr>
                <w:rFonts w:hint="eastAsia" w:ascii="仿宋" w:hAnsi="仿宋" w:eastAsia="仿宋" w:cs="仿宋"/>
                <w:bCs/>
                <w:color w:val="000000"/>
                <w:kern w:val="0"/>
                <w:sz w:val="22"/>
                <w:szCs w:val="22"/>
                <w:highlight w:val="none"/>
                <w:lang w:val="en-US" w:eastAsia="zh-CN"/>
              </w:rPr>
            </w:pPr>
            <w:r>
              <w:rPr>
                <w:rFonts w:hint="eastAsia" w:ascii="仿宋" w:hAnsi="仿宋" w:eastAsia="仿宋" w:cs="仿宋"/>
                <w:bCs/>
                <w:color w:val="000000"/>
                <w:kern w:val="0"/>
                <w:sz w:val="22"/>
                <w:szCs w:val="22"/>
                <w:highlight w:val="none"/>
                <w:lang w:val="en-US" w:eastAsia="zh-CN"/>
              </w:rPr>
              <w:t>5分</w:t>
            </w:r>
          </w:p>
        </w:tc>
        <w:tc>
          <w:tcPr>
            <w:tcW w:w="591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rPr>
                <w:rFonts w:hint="eastAsia" w:ascii="仿宋" w:hAnsi="仿宋" w:eastAsia="仿宋" w:cs="仿宋"/>
                <w:bCs/>
                <w:color w:val="000000"/>
                <w:sz w:val="22"/>
                <w:szCs w:val="22"/>
                <w:highlight w:val="none"/>
                <w:lang w:val="en-US" w:eastAsia="zh-CN" w:bidi="ar-SA"/>
              </w:rPr>
            </w:pPr>
            <w:r>
              <w:rPr>
                <w:rFonts w:hint="eastAsia" w:ascii="仿宋" w:hAnsi="仿宋" w:eastAsia="仿宋" w:cs="仿宋"/>
                <w:bCs/>
                <w:color w:val="000000"/>
                <w:sz w:val="22"/>
                <w:szCs w:val="22"/>
                <w:highlight w:val="none"/>
                <w:lang w:val="en-US" w:eastAsia="zh-CN" w:bidi="ar-SA"/>
              </w:rPr>
              <w:t>投标人承诺接到采购人通知后1小时内到达采购人办公地点的得4分；</w:t>
            </w:r>
          </w:p>
          <w:p>
            <w:pPr>
              <w:widowControl/>
              <w:spacing w:line="360" w:lineRule="exact"/>
              <w:rPr>
                <w:rFonts w:hint="eastAsia" w:ascii="仿宋" w:hAnsi="仿宋" w:eastAsia="仿宋" w:cs="仿宋"/>
                <w:bCs/>
                <w:color w:val="000000"/>
                <w:sz w:val="22"/>
                <w:szCs w:val="22"/>
                <w:highlight w:val="none"/>
                <w:lang w:val="en-US" w:eastAsia="zh-CN" w:bidi="ar-SA"/>
              </w:rPr>
            </w:pPr>
            <w:r>
              <w:rPr>
                <w:rFonts w:hint="eastAsia" w:ascii="仿宋" w:hAnsi="仿宋" w:eastAsia="仿宋" w:cs="仿宋"/>
                <w:bCs/>
                <w:color w:val="000000"/>
                <w:sz w:val="22"/>
                <w:szCs w:val="22"/>
                <w:highlight w:val="none"/>
                <w:lang w:val="en-US" w:eastAsia="zh-CN" w:bidi="ar-SA"/>
              </w:rPr>
              <w:t>投标人承诺接到采购人通知后2小时内到达采购人办公地点的得3分；</w:t>
            </w:r>
          </w:p>
          <w:p>
            <w:pPr>
              <w:widowControl/>
              <w:spacing w:line="360" w:lineRule="exact"/>
              <w:rPr>
                <w:rFonts w:hint="eastAsia" w:ascii="仿宋" w:hAnsi="仿宋" w:eastAsia="仿宋" w:cs="仿宋"/>
                <w:bCs/>
                <w:color w:val="000000"/>
                <w:sz w:val="22"/>
                <w:szCs w:val="22"/>
                <w:highlight w:val="none"/>
                <w:lang w:val="en-US" w:eastAsia="zh-CN" w:bidi="ar-SA"/>
              </w:rPr>
            </w:pPr>
            <w:r>
              <w:rPr>
                <w:rFonts w:hint="eastAsia" w:ascii="仿宋" w:hAnsi="仿宋" w:eastAsia="仿宋" w:cs="仿宋"/>
                <w:bCs/>
                <w:color w:val="000000"/>
                <w:sz w:val="22"/>
                <w:szCs w:val="22"/>
                <w:highlight w:val="none"/>
                <w:lang w:val="en-US" w:eastAsia="zh-CN" w:bidi="ar-SA"/>
              </w:rPr>
              <w:t>投标人承诺接到采购人通知后3小时内到达采购人办公地点的得1分；</w:t>
            </w:r>
          </w:p>
          <w:p>
            <w:pPr>
              <w:widowControl/>
              <w:spacing w:line="360" w:lineRule="exact"/>
              <w:rPr>
                <w:rFonts w:hint="eastAsia" w:ascii="仿宋" w:hAnsi="仿宋" w:eastAsia="仿宋" w:cs="仿宋"/>
                <w:bCs/>
                <w:color w:val="000000"/>
                <w:sz w:val="22"/>
                <w:szCs w:val="22"/>
                <w:highlight w:val="none"/>
                <w:lang w:val="en-US" w:eastAsia="zh-CN" w:bidi="ar-SA"/>
              </w:rPr>
            </w:pPr>
            <w:r>
              <w:rPr>
                <w:rFonts w:hint="eastAsia" w:ascii="仿宋" w:hAnsi="仿宋" w:eastAsia="仿宋" w:cs="仿宋"/>
                <w:bCs/>
                <w:color w:val="000000"/>
                <w:sz w:val="22"/>
                <w:szCs w:val="22"/>
                <w:highlight w:val="none"/>
                <w:lang w:val="en-US" w:eastAsia="zh-CN" w:bidi="ar-SA"/>
              </w:rPr>
              <w:t>其余不得分。</w:t>
            </w:r>
          </w:p>
          <w:p>
            <w:pPr>
              <w:widowControl/>
              <w:spacing w:line="360" w:lineRule="exact"/>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lang w:val="en-US" w:eastAsia="zh-CN" w:bidi="ar-SA"/>
              </w:rPr>
              <w:t>注：须提供单独书面承诺函，加盖投标人公章，无承诺不得分。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9084" w:type="dxa"/>
            <w:gridSpan w:val="4"/>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22" w:firstLineChars="200"/>
              <w:jc w:val="center"/>
              <w:rPr>
                <w:rFonts w:hint="eastAsia" w:ascii="仿宋" w:hAnsi="仿宋" w:eastAsia="仿宋" w:cs="仿宋"/>
                <w:sz w:val="21"/>
                <w:szCs w:val="21"/>
              </w:rPr>
            </w:pPr>
            <w:r>
              <w:rPr>
                <w:rFonts w:hint="eastAsia" w:ascii="仿宋" w:hAnsi="仿宋" w:eastAsia="仿宋" w:cs="仿宋"/>
                <w:b/>
                <w:sz w:val="21"/>
                <w:szCs w:val="21"/>
              </w:rPr>
              <w:t>技术评分（30分）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3" w:hRule="atLeast"/>
          <w:jc w:val="center"/>
        </w:trPr>
        <w:tc>
          <w:tcPr>
            <w:tcW w:w="718" w:type="dxa"/>
            <w:tcBorders>
              <w:left w:val="single" w:color="auto" w:sz="4" w:space="0"/>
              <w:right w:val="single" w:color="auto" w:sz="4" w:space="0"/>
            </w:tcBorders>
            <w:noWrap w:val="0"/>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1</w:t>
            </w:r>
          </w:p>
        </w:tc>
        <w:tc>
          <w:tcPr>
            <w:tcW w:w="1192" w:type="dxa"/>
            <w:tcBorders>
              <w:left w:val="single" w:color="auto" w:sz="4" w:space="0"/>
              <w:right w:val="single" w:color="auto" w:sz="4" w:space="0"/>
            </w:tcBorders>
            <w:noWrap w:val="0"/>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对项目拟建工程现状的了解与认识</w:t>
            </w:r>
          </w:p>
        </w:tc>
        <w:tc>
          <w:tcPr>
            <w:tcW w:w="1255" w:type="dxa"/>
            <w:tcBorders>
              <w:top w:val="single" w:color="auto" w:sz="4" w:space="0"/>
              <w:left w:val="single" w:color="auto" w:sz="4" w:space="0"/>
              <w:right w:val="single" w:color="auto" w:sz="4" w:space="0"/>
            </w:tcBorders>
            <w:noWrap w:val="0"/>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lang w:val="en-US" w:eastAsia="zh-CN"/>
              </w:rPr>
              <w:t>6</w:t>
            </w:r>
            <w:r>
              <w:rPr>
                <w:rFonts w:hint="eastAsia" w:ascii="仿宋" w:hAnsi="仿宋" w:eastAsia="仿宋" w:cs="仿宋"/>
                <w:sz w:val="21"/>
                <w:szCs w:val="21"/>
              </w:rPr>
              <w:t>分</w:t>
            </w:r>
          </w:p>
        </w:tc>
        <w:tc>
          <w:tcPr>
            <w:tcW w:w="5919" w:type="dxa"/>
            <w:tcBorders>
              <w:top w:val="single" w:color="auto" w:sz="4" w:space="0"/>
              <w:left w:val="single" w:color="auto" w:sz="4" w:space="0"/>
              <w:right w:val="single" w:color="auto" w:sz="4" w:space="0"/>
            </w:tcBorders>
            <w:noWrap w:val="0"/>
            <w:vAlign w:val="center"/>
          </w:tcPr>
          <w:p>
            <w:pPr>
              <w:spacing w:line="360" w:lineRule="auto"/>
              <w:rPr>
                <w:rFonts w:hint="eastAsia" w:ascii="仿宋" w:hAnsi="仿宋" w:eastAsia="仿宋" w:cs="仿宋"/>
                <w:sz w:val="21"/>
                <w:szCs w:val="21"/>
              </w:rPr>
            </w:pPr>
            <w:r>
              <w:rPr>
                <w:rFonts w:hint="eastAsia" w:ascii="仿宋" w:hAnsi="仿宋" w:eastAsia="仿宋" w:cs="仿宋"/>
                <w:sz w:val="21"/>
                <w:szCs w:val="21"/>
              </w:rPr>
              <w:t>评审内容：</w:t>
            </w:r>
          </w:p>
          <w:p>
            <w:pPr>
              <w:spacing w:line="360" w:lineRule="auto"/>
              <w:rPr>
                <w:rFonts w:hint="eastAsia" w:ascii="仿宋" w:hAnsi="仿宋" w:eastAsia="仿宋" w:cs="仿宋"/>
                <w:sz w:val="21"/>
                <w:szCs w:val="21"/>
              </w:rPr>
            </w:pPr>
            <w:r>
              <w:rPr>
                <w:rFonts w:hint="eastAsia" w:ascii="仿宋" w:hAnsi="仿宋" w:eastAsia="仿宋" w:cs="仿宋"/>
                <w:sz w:val="21"/>
                <w:szCs w:val="21"/>
              </w:rPr>
              <w:t>对项目拟建工程现状认识的准确性、透彻性，对现有基础资料调查详尽性、清晰及完整性。</w:t>
            </w:r>
          </w:p>
          <w:p>
            <w:pPr>
              <w:spacing w:line="360" w:lineRule="auto"/>
              <w:rPr>
                <w:rFonts w:hint="eastAsia" w:ascii="仿宋" w:hAnsi="仿宋" w:eastAsia="仿宋" w:cs="仿宋"/>
                <w:sz w:val="21"/>
                <w:szCs w:val="21"/>
              </w:rPr>
            </w:pPr>
            <w:r>
              <w:rPr>
                <w:rFonts w:hint="eastAsia" w:ascii="仿宋" w:hAnsi="仿宋" w:eastAsia="仿宋" w:cs="仿宋"/>
                <w:sz w:val="21"/>
                <w:szCs w:val="21"/>
              </w:rPr>
              <w:t>根据投标文件技术标中相应内容对比评审，视优劣程度酌情打分，优：[</w:t>
            </w:r>
            <w:r>
              <w:rPr>
                <w:rFonts w:hint="eastAsia" w:ascii="仿宋" w:hAnsi="仿宋" w:eastAsia="仿宋" w:cs="仿宋"/>
                <w:sz w:val="21"/>
                <w:szCs w:val="21"/>
                <w:lang w:val="en-US" w:eastAsia="zh-CN"/>
              </w:rPr>
              <w:t>6,5</w:t>
            </w:r>
            <w:r>
              <w:rPr>
                <w:rFonts w:hint="eastAsia" w:ascii="仿宋" w:hAnsi="仿宋" w:eastAsia="仿宋" w:cs="仿宋"/>
                <w:sz w:val="21"/>
                <w:szCs w:val="21"/>
              </w:rPr>
              <w:t>）分；良：[</w:t>
            </w:r>
            <w:r>
              <w:rPr>
                <w:rFonts w:hint="eastAsia" w:ascii="仿宋" w:hAnsi="仿宋" w:eastAsia="仿宋" w:cs="仿宋"/>
                <w:sz w:val="21"/>
                <w:szCs w:val="21"/>
                <w:lang w:val="en-US" w:eastAsia="zh-CN"/>
              </w:rPr>
              <w:t>4</w:t>
            </w:r>
            <w:r>
              <w:rPr>
                <w:rFonts w:hint="eastAsia" w:ascii="仿宋" w:hAnsi="仿宋" w:eastAsia="仿宋" w:cs="仿宋"/>
                <w:sz w:val="21"/>
                <w:szCs w:val="21"/>
              </w:rPr>
              <w:t>,</w:t>
            </w:r>
            <w:r>
              <w:rPr>
                <w:rFonts w:hint="eastAsia" w:ascii="仿宋" w:hAnsi="仿宋" w:eastAsia="仿宋" w:cs="仿宋"/>
                <w:sz w:val="21"/>
                <w:szCs w:val="21"/>
                <w:lang w:val="en-US" w:eastAsia="zh-CN"/>
              </w:rPr>
              <w:t>3</w:t>
            </w:r>
            <w:r>
              <w:rPr>
                <w:rFonts w:hint="eastAsia" w:ascii="仿宋" w:hAnsi="仿宋" w:eastAsia="仿宋" w:cs="仿宋"/>
                <w:sz w:val="21"/>
                <w:szCs w:val="21"/>
              </w:rPr>
              <w:t>）分；中：[2,1）分；差：[1]分；无此项内容得0分。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718" w:type="dxa"/>
            <w:noWrap w:val="0"/>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2</w:t>
            </w:r>
          </w:p>
        </w:tc>
        <w:tc>
          <w:tcPr>
            <w:tcW w:w="1192" w:type="dxa"/>
            <w:noWrap w:val="0"/>
            <w:vAlign w:val="center"/>
          </w:tcPr>
          <w:p>
            <w:pPr>
              <w:spacing w:line="360" w:lineRule="exact"/>
              <w:jc w:val="center"/>
              <w:rPr>
                <w:rFonts w:hint="eastAsia" w:ascii="仿宋" w:hAnsi="仿宋" w:eastAsia="仿宋" w:cs="仿宋"/>
              </w:rPr>
            </w:pPr>
            <w:r>
              <w:rPr>
                <w:rFonts w:hint="eastAsia" w:ascii="仿宋" w:hAnsi="仿宋" w:eastAsia="仿宋" w:cs="仿宋"/>
              </w:rPr>
              <w:t>项目总体施工组织方案及技术措施</w:t>
            </w:r>
          </w:p>
          <w:p>
            <w:pPr>
              <w:pStyle w:val="31"/>
              <w:rPr>
                <w:rFonts w:hint="eastAsia" w:ascii="仿宋" w:hAnsi="仿宋" w:eastAsia="仿宋" w:cs="仿宋"/>
                <w:lang w:eastAsia="zh-CN"/>
              </w:rPr>
            </w:pPr>
          </w:p>
        </w:tc>
        <w:tc>
          <w:tcPr>
            <w:tcW w:w="1255" w:type="dxa"/>
            <w:noWrap w:val="0"/>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lang w:val="en-US" w:eastAsia="zh-CN"/>
              </w:rPr>
              <w:t>6</w:t>
            </w:r>
            <w:r>
              <w:rPr>
                <w:rFonts w:hint="eastAsia" w:ascii="仿宋" w:hAnsi="仿宋" w:eastAsia="仿宋" w:cs="仿宋"/>
                <w:sz w:val="21"/>
                <w:szCs w:val="21"/>
              </w:rPr>
              <w:t>分</w:t>
            </w:r>
          </w:p>
        </w:tc>
        <w:tc>
          <w:tcPr>
            <w:tcW w:w="5919" w:type="dxa"/>
            <w:noWrap w:val="0"/>
            <w:vAlign w:val="center"/>
          </w:tcPr>
          <w:p>
            <w:pPr>
              <w:spacing w:line="360" w:lineRule="auto"/>
              <w:rPr>
                <w:rFonts w:hint="eastAsia" w:ascii="仿宋" w:hAnsi="仿宋" w:eastAsia="仿宋" w:cs="仿宋"/>
                <w:sz w:val="21"/>
                <w:szCs w:val="21"/>
              </w:rPr>
            </w:pPr>
            <w:r>
              <w:rPr>
                <w:rFonts w:hint="eastAsia" w:ascii="仿宋" w:hAnsi="仿宋" w:eastAsia="仿宋" w:cs="仿宋"/>
                <w:sz w:val="21"/>
                <w:szCs w:val="21"/>
              </w:rPr>
              <w:t>评审内容：</w:t>
            </w:r>
          </w:p>
          <w:p>
            <w:pPr>
              <w:spacing w:line="360" w:lineRule="auto"/>
              <w:rPr>
                <w:rFonts w:hint="eastAsia" w:ascii="仿宋" w:hAnsi="仿宋" w:eastAsia="仿宋" w:cs="仿宋"/>
                <w:sz w:val="21"/>
                <w:szCs w:val="21"/>
              </w:rPr>
            </w:pPr>
            <w:r>
              <w:rPr>
                <w:rFonts w:hint="eastAsia" w:ascii="仿宋" w:hAnsi="仿宋" w:eastAsia="仿宋" w:cs="仿宋"/>
                <w:sz w:val="21"/>
                <w:szCs w:val="21"/>
              </w:rPr>
              <w:t>内容充分完整，施工流程条理清晰，项目目标满足</w:t>
            </w:r>
            <w:r>
              <w:rPr>
                <w:rFonts w:hint="eastAsia" w:ascii="仿宋" w:hAnsi="仿宋" w:eastAsia="仿宋" w:cs="仿宋"/>
                <w:sz w:val="21"/>
                <w:szCs w:val="21"/>
                <w:lang w:eastAsia="zh-CN"/>
              </w:rPr>
              <w:t>采购</w:t>
            </w:r>
            <w:r>
              <w:rPr>
                <w:rFonts w:hint="eastAsia" w:ascii="仿宋" w:hAnsi="仿宋" w:eastAsia="仿宋" w:cs="仿宋"/>
                <w:sz w:val="21"/>
                <w:szCs w:val="21"/>
              </w:rPr>
              <w:t>文件里程碑要求、资源配置合理。</w:t>
            </w:r>
            <w:r>
              <w:rPr>
                <w:rFonts w:hint="eastAsia" w:ascii="仿宋" w:hAnsi="仿宋" w:eastAsia="仿宋" w:cs="仿宋"/>
                <w:sz w:val="22"/>
                <w:szCs w:val="22"/>
                <w:lang w:eastAsia="zh-CN"/>
              </w:rPr>
              <w:t>（</w:t>
            </w:r>
            <w:r>
              <w:rPr>
                <w:rFonts w:hint="eastAsia" w:ascii="仿宋" w:hAnsi="仿宋" w:eastAsia="仿宋" w:cs="仿宋"/>
                <w:sz w:val="22"/>
                <w:szCs w:val="22"/>
                <w:lang w:val="en-US" w:eastAsia="zh-CN"/>
              </w:rPr>
              <w:t>按地块分别</w:t>
            </w:r>
            <w:r>
              <w:rPr>
                <w:rFonts w:hint="eastAsia" w:ascii="仿宋" w:hAnsi="仿宋" w:eastAsia="仿宋" w:cs="仿宋"/>
              </w:rPr>
              <w:t>组织方案</w:t>
            </w:r>
            <w:r>
              <w:rPr>
                <w:rFonts w:hint="eastAsia" w:ascii="仿宋" w:hAnsi="仿宋" w:eastAsia="仿宋" w:cs="仿宋"/>
                <w:sz w:val="22"/>
                <w:szCs w:val="22"/>
                <w:lang w:eastAsia="zh-CN"/>
              </w:rPr>
              <w:t>）</w:t>
            </w:r>
          </w:p>
          <w:p>
            <w:pPr>
              <w:spacing w:line="360" w:lineRule="auto"/>
              <w:rPr>
                <w:rFonts w:hint="eastAsia" w:ascii="仿宋" w:hAnsi="仿宋" w:eastAsia="仿宋" w:cs="仿宋"/>
                <w:sz w:val="21"/>
                <w:szCs w:val="21"/>
              </w:rPr>
            </w:pPr>
            <w:r>
              <w:rPr>
                <w:rFonts w:hint="eastAsia" w:ascii="仿宋" w:hAnsi="仿宋" w:eastAsia="仿宋" w:cs="仿宋"/>
                <w:sz w:val="21"/>
                <w:szCs w:val="21"/>
              </w:rPr>
              <w:t>根据投标文件技术标中相应内容对比评审，视优劣程度酌情打分，优：[</w:t>
            </w:r>
            <w:r>
              <w:rPr>
                <w:rFonts w:hint="eastAsia" w:ascii="仿宋" w:hAnsi="仿宋" w:eastAsia="仿宋" w:cs="仿宋"/>
                <w:sz w:val="21"/>
                <w:szCs w:val="21"/>
                <w:lang w:val="en-US" w:eastAsia="zh-CN"/>
              </w:rPr>
              <w:t>6,5</w:t>
            </w:r>
            <w:r>
              <w:rPr>
                <w:rFonts w:hint="eastAsia" w:ascii="仿宋" w:hAnsi="仿宋" w:eastAsia="仿宋" w:cs="仿宋"/>
                <w:sz w:val="21"/>
                <w:szCs w:val="21"/>
              </w:rPr>
              <w:t>）分；良：[</w:t>
            </w:r>
            <w:r>
              <w:rPr>
                <w:rFonts w:hint="eastAsia" w:ascii="仿宋" w:hAnsi="仿宋" w:eastAsia="仿宋" w:cs="仿宋"/>
                <w:sz w:val="21"/>
                <w:szCs w:val="21"/>
                <w:lang w:val="en-US" w:eastAsia="zh-CN"/>
              </w:rPr>
              <w:t>4</w:t>
            </w:r>
            <w:r>
              <w:rPr>
                <w:rFonts w:hint="eastAsia" w:ascii="仿宋" w:hAnsi="仿宋" w:eastAsia="仿宋" w:cs="仿宋"/>
                <w:sz w:val="21"/>
                <w:szCs w:val="21"/>
              </w:rPr>
              <w:t>,</w:t>
            </w:r>
            <w:r>
              <w:rPr>
                <w:rFonts w:hint="eastAsia" w:ascii="仿宋" w:hAnsi="仿宋" w:eastAsia="仿宋" w:cs="仿宋"/>
                <w:sz w:val="21"/>
                <w:szCs w:val="21"/>
                <w:lang w:val="en-US" w:eastAsia="zh-CN"/>
              </w:rPr>
              <w:t>3</w:t>
            </w:r>
            <w:r>
              <w:rPr>
                <w:rFonts w:hint="eastAsia" w:ascii="仿宋" w:hAnsi="仿宋" w:eastAsia="仿宋" w:cs="仿宋"/>
                <w:sz w:val="21"/>
                <w:szCs w:val="21"/>
              </w:rPr>
              <w:t>）分；中：[2,1）分；差：[1]分；无此项内容得0分。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718" w:type="dxa"/>
            <w:noWrap w:val="0"/>
            <w:vAlign w:val="center"/>
          </w:tcPr>
          <w:p>
            <w:pPr>
              <w:spacing w:line="360" w:lineRule="auto"/>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3</w:t>
            </w:r>
          </w:p>
        </w:tc>
        <w:tc>
          <w:tcPr>
            <w:tcW w:w="1192" w:type="dxa"/>
            <w:noWrap w:val="0"/>
            <w:vAlign w:val="center"/>
          </w:tcPr>
          <w:p>
            <w:pPr>
              <w:spacing w:line="360" w:lineRule="exact"/>
              <w:jc w:val="center"/>
              <w:rPr>
                <w:rFonts w:hint="eastAsia" w:ascii="仿宋" w:hAnsi="仿宋" w:eastAsia="仿宋" w:cs="仿宋"/>
                <w:sz w:val="22"/>
                <w:szCs w:val="22"/>
                <w:highlight w:val="none"/>
              </w:rPr>
            </w:pPr>
            <w:r>
              <w:rPr>
                <w:rFonts w:hint="eastAsia" w:ascii="仿宋" w:hAnsi="仿宋" w:eastAsia="仿宋" w:cs="仿宋"/>
                <w:sz w:val="22"/>
                <w:szCs w:val="22"/>
                <w:highlight w:val="none"/>
              </w:rPr>
              <w:t>施工人力、机具配置方案</w:t>
            </w:r>
          </w:p>
        </w:tc>
        <w:tc>
          <w:tcPr>
            <w:tcW w:w="1255" w:type="dxa"/>
            <w:noWrap w:val="0"/>
            <w:vAlign w:val="center"/>
          </w:tcPr>
          <w:p>
            <w:pPr>
              <w:spacing w:line="360" w:lineRule="auto"/>
              <w:jc w:val="center"/>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6</w:t>
            </w:r>
            <w:r>
              <w:rPr>
                <w:rFonts w:hint="eastAsia" w:ascii="仿宋" w:hAnsi="仿宋" w:eastAsia="仿宋" w:cs="仿宋"/>
                <w:sz w:val="21"/>
                <w:szCs w:val="21"/>
                <w:highlight w:val="none"/>
              </w:rPr>
              <w:t>分</w:t>
            </w:r>
          </w:p>
        </w:tc>
        <w:tc>
          <w:tcPr>
            <w:tcW w:w="5919" w:type="dxa"/>
            <w:noWrap w:val="0"/>
            <w:vAlign w:val="center"/>
          </w:tcPr>
          <w:p>
            <w:pPr>
              <w:spacing w:line="360" w:lineRule="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评审内容：</w:t>
            </w:r>
          </w:p>
          <w:p>
            <w:pPr>
              <w:spacing w:line="360" w:lineRule="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施工人力配置合理，现场施工人员的管理有序，协同措施完善；劳动力计划与进度计划匹配，工种配置合理，主要设备数量、性能满足要求，进场安排合理，材料需求计划经济实用。</w:t>
            </w:r>
          </w:p>
          <w:p>
            <w:pPr>
              <w:pStyle w:val="220"/>
              <w:spacing w:line="276" w:lineRule="auto"/>
              <w:ind w:firstLine="0" w:firstLineChars="0"/>
              <w:jc w:val="left"/>
              <w:rPr>
                <w:rFonts w:hint="eastAsia" w:ascii="仿宋" w:hAnsi="仿宋" w:eastAsia="仿宋" w:cs="仿宋"/>
                <w:szCs w:val="21"/>
                <w:highlight w:val="none"/>
              </w:rPr>
            </w:pPr>
            <w:r>
              <w:rPr>
                <w:rFonts w:hint="eastAsia" w:ascii="仿宋" w:hAnsi="仿宋" w:eastAsia="仿宋" w:cs="仿宋"/>
                <w:color w:val="000000"/>
                <w:sz w:val="22"/>
                <w:szCs w:val="22"/>
                <w:highlight w:val="none"/>
              </w:rPr>
              <w:t>根据投标文件技术标中相应内容对比评审，视优劣程度酌情打分，</w:t>
            </w:r>
            <w:r>
              <w:rPr>
                <w:rFonts w:hint="eastAsia" w:ascii="仿宋" w:hAnsi="仿宋" w:eastAsia="仿宋" w:cs="仿宋"/>
                <w:kern w:val="0"/>
                <w:sz w:val="21"/>
                <w:szCs w:val="21"/>
                <w:lang w:val="en-US" w:eastAsia="zh-CN" w:bidi="ar-SA"/>
              </w:rPr>
              <w:t>[6,5）分；良：[4,3）分；中：[2,1）分；差：[1]分；无此项内容得0分。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9" w:hRule="atLeast"/>
          <w:jc w:val="center"/>
        </w:trPr>
        <w:tc>
          <w:tcPr>
            <w:tcW w:w="718" w:type="dxa"/>
            <w:noWrap w:val="0"/>
            <w:vAlign w:val="center"/>
          </w:tcPr>
          <w:p>
            <w:pPr>
              <w:spacing w:line="360" w:lineRule="auto"/>
              <w:jc w:val="center"/>
              <w:rPr>
                <w:rFonts w:hint="eastAsia" w:ascii="仿宋" w:hAnsi="仿宋" w:eastAsia="仿宋" w:cs="仿宋"/>
                <w:sz w:val="21"/>
                <w:szCs w:val="21"/>
                <w:lang w:eastAsia="zh-CN"/>
              </w:rPr>
            </w:pPr>
            <w:r>
              <w:rPr>
                <w:rFonts w:hint="eastAsia" w:ascii="仿宋" w:hAnsi="仿宋" w:eastAsia="仿宋" w:cs="仿宋"/>
                <w:sz w:val="21"/>
                <w:szCs w:val="21"/>
                <w:lang w:val="en-US" w:eastAsia="zh-CN"/>
              </w:rPr>
              <w:t>4</w:t>
            </w:r>
          </w:p>
        </w:tc>
        <w:tc>
          <w:tcPr>
            <w:tcW w:w="1192" w:type="dxa"/>
            <w:noWrap w:val="0"/>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施工进度计划及保证措施</w:t>
            </w:r>
          </w:p>
        </w:tc>
        <w:tc>
          <w:tcPr>
            <w:tcW w:w="1255" w:type="dxa"/>
            <w:noWrap w:val="0"/>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lang w:val="en-US" w:eastAsia="zh-CN"/>
              </w:rPr>
              <w:t>6</w:t>
            </w:r>
            <w:r>
              <w:rPr>
                <w:rFonts w:hint="eastAsia" w:ascii="仿宋" w:hAnsi="仿宋" w:eastAsia="仿宋" w:cs="仿宋"/>
                <w:sz w:val="21"/>
                <w:szCs w:val="21"/>
              </w:rPr>
              <w:t>分</w:t>
            </w:r>
          </w:p>
        </w:tc>
        <w:tc>
          <w:tcPr>
            <w:tcW w:w="5919" w:type="dxa"/>
            <w:noWrap w:val="0"/>
            <w:vAlign w:val="center"/>
          </w:tcPr>
          <w:p>
            <w:pPr>
              <w:spacing w:line="360" w:lineRule="auto"/>
              <w:rPr>
                <w:rFonts w:hint="eastAsia" w:ascii="仿宋" w:hAnsi="仿宋" w:eastAsia="仿宋" w:cs="仿宋"/>
                <w:color w:val="000000"/>
                <w:sz w:val="22"/>
                <w:szCs w:val="22"/>
              </w:rPr>
            </w:pPr>
            <w:r>
              <w:rPr>
                <w:rFonts w:hint="eastAsia" w:ascii="仿宋" w:hAnsi="仿宋" w:eastAsia="仿宋" w:cs="仿宋"/>
                <w:color w:val="000000"/>
                <w:sz w:val="22"/>
                <w:szCs w:val="22"/>
              </w:rPr>
              <w:t>评审内容：</w:t>
            </w:r>
          </w:p>
          <w:p>
            <w:pPr>
              <w:spacing w:line="360" w:lineRule="auto"/>
              <w:rPr>
                <w:rFonts w:hint="eastAsia" w:ascii="仿宋" w:hAnsi="仿宋" w:eastAsia="仿宋" w:cs="仿宋"/>
                <w:color w:val="000000"/>
                <w:sz w:val="22"/>
                <w:szCs w:val="22"/>
              </w:rPr>
            </w:pPr>
            <w:r>
              <w:rPr>
                <w:rFonts w:hint="eastAsia" w:ascii="仿宋" w:hAnsi="仿宋" w:eastAsia="仿宋" w:cs="仿宋"/>
                <w:color w:val="000000"/>
                <w:sz w:val="22"/>
                <w:szCs w:val="22"/>
              </w:rPr>
              <w:t>工期目标明确、进度周详合理，主要项目进度计划满足工程节点要求，保证措施合理适当，分项工程作业进度合理可行，表达清晰，提供分批实施计划，并明确实施时间节点，须满足工期要求。</w:t>
            </w:r>
          </w:p>
          <w:p>
            <w:pPr>
              <w:spacing w:line="360" w:lineRule="auto"/>
              <w:rPr>
                <w:rFonts w:hint="eastAsia" w:ascii="仿宋" w:hAnsi="仿宋" w:eastAsia="仿宋" w:cs="仿宋"/>
                <w:color w:val="000000"/>
                <w:sz w:val="22"/>
                <w:szCs w:val="22"/>
              </w:rPr>
            </w:pPr>
            <w:r>
              <w:rPr>
                <w:rFonts w:hint="eastAsia" w:ascii="仿宋" w:hAnsi="仿宋" w:eastAsia="仿宋" w:cs="仿宋"/>
                <w:color w:val="000000"/>
                <w:sz w:val="22"/>
                <w:szCs w:val="22"/>
              </w:rPr>
              <w:t>根据投标文件技术标中相应内容对比评审，视优劣程度酌情打分，优：</w:t>
            </w:r>
            <w:r>
              <w:rPr>
                <w:rFonts w:hint="eastAsia" w:ascii="仿宋" w:hAnsi="仿宋" w:eastAsia="仿宋" w:cs="仿宋"/>
                <w:sz w:val="21"/>
                <w:szCs w:val="21"/>
              </w:rPr>
              <w:t>[</w:t>
            </w:r>
            <w:r>
              <w:rPr>
                <w:rFonts w:hint="eastAsia" w:ascii="仿宋" w:hAnsi="仿宋" w:eastAsia="仿宋" w:cs="仿宋"/>
                <w:sz w:val="21"/>
                <w:szCs w:val="21"/>
                <w:lang w:val="en-US" w:eastAsia="zh-CN"/>
              </w:rPr>
              <w:t>6,5</w:t>
            </w:r>
            <w:r>
              <w:rPr>
                <w:rFonts w:hint="eastAsia" w:ascii="仿宋" w:hAnsi="仿宋" w:eastAsia="仿宋" w:cs="仿宋"/>
                <w:sz w:val="21"/>
                <w:szCs w:val="21"/>
              </w:rPr>
              <w:t>）分；良：[</w:t>
            </w:r>
            <w:r>
              <w:rPr>
                <w:rFonts w:hint="eastAsia" w:ascii="仿宋" w:hAnsi="仿宋" w:eastAsia="仿宋" w:cs="仿宋"/>
                <w:sz w:val="21"/>
                <w:szCs w:val="21"/>
                <w:lang w:val="en-US" w:eastAsia="zh-CN"/>
              </w:rPr>
              <w:t>4</w:t>
            </w:r>
            <w:r>
              <w:rPr>
                <w:rFonts w:hint="eastAsia" w:ascii="仿宋" w:hAnsi="仿宋" w:eastAsia="仿宋" w:cs="仿宋"/>
                <w:sz w:val="21"/>
                <w:szCs w:val="21"/>
              </w:rPr>
              <w:t>,</w:t>
            </w:r>
            <w:r>
              <w:rPr>
                <w:rFonts w:hint="eastAsia" w:ascii="仿宋" w:hAnsi="仿宋" w:eastAsia="仿宋" w:cs="仿宋"/>
                <w:sz w:val="21"/>
                <w:szCs w:val="21"/>
                <w:lang w:val="en-US" w:eastAsia="zh-CN"/>
              </w:rPr>
              <w:t>3</w:t>
            </w:r>
            <w:r>
              <w:rPr>
                <w:rFonts w:hint="eastAsia" w:ascii="仿宋" w:hAnsi="仿宋" w:eastAsia="仿宋" w:cs="仿宋"/>
                <w:sz w:val="21"/>
                <w:szCs w:val="21"/>
              </w:rPr>
              <w:t>）分；中：[2,1）分；差：[1]分；无此项内容得0分。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718" w:type="dxa"/>
            <w:noWrap w:val="0"/>
            <w:vAlign w:val="center"/>
          </w:tcPr>
          <w:p>
            <w:pPr>
              <w:spacing w:line="360" w:lineRule="auto"/>
              <w:jc w:val="center"/>
              <w:rPr>
                <w:rFonts w:hint="eastAsia" w:ascii="仿宋" w:hAnsi="仿宋" w:eastAsia="仿宋" w:cs="仿宋"/>
                <w:sz w:val="21"/>
                <w:szCs w:val="21"/>
                <w:lang w:eastAsia="zh-CN"/>
              </w:rPr>
            </w:pPr>
            <w:r>
              <w:rPr>
                <w:rFonts w:hint="eastAsia" w:ascii="仿宋" w:hAnsi="仿宋" w:eastAsia="仿宋" w:cs="仿宋"/>
                <w:sz w:val="21"/>
                <w:szCs w:val="21"/>
                <w:lang w:val="en-US" w:eastAsia="zh-CN"/>
              </w:rPr>
              <w:t>5</w:t>
            </w:r>
          </w:p>
        </w:tc>
        <w:tc>
          <w:tcPr>
            <w:tcW w:w="1192" w:type="dxa"/>
            <w:noWrap w:val="0"/>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施工重难点分析处理及保证措施</w:t>
            </w:r>
          </w:p>
        </w:tc>
        <w:tc>
          <w:tcPr>
            <w:tcW w:w="1255" w:type="dxa"/>
            <w:noWrap w:val="0"/>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lang w:val="en-US" w:eastAsia="zh-CN"/>
              </w:rPr>
              <w:t>6</w:t>
            </w:r>
            <w:r>
              <w:rPr>
                <w:rFonts w:hint="eastAsia" w:ascii="仿宋" w:hAnsi="仿宋" w:eastAsia="仿宋" w:cs="仿宋"/>
                <w:sz w:val="21"/>
                <w:szCs w:val="21"/>
              </w:rPr>
              <w:t>分</w:t>
            </w:r>
          </w:p>
        </w:tc>
        <w:tc>
          <w:tcPr>
            <w:tcW w:w="5919" w:type="dxa"/>
            <w:noWrap w:val="0"/>
            <w:vAlign w:val="center"/>
          </w:tcPr>
          <w:p>
            <w:pPr>
              <w:spacing w:line="360" w:lineRule="auto"/>
              <w:rPr>
                <w:rFonts w:hint="eastAsia" w:ascii="仿宋" w:hAnsi="仿宋" w:eastAsia="仿宋" w:cs="仿宋"/>
                <w:color w:val="000000"/>
                <w:sz w:val="22"/>
                <w:szCs w:val="22"/>
              </w:rPr>
            </w:pPr>
            <w:r>
              <w:rPr>
                <w:rFonts w:hint="eastAsia" w:ascii="仿宋" w:hAnsi="仿宋" w:eastAsia="仿宋" w:cs="仿宋"/>
                <w:color w:val="000000"/>
                <w:sz w:val="22"/>
                <w:szCs w:val="22"/>
              </w:rPr>
              <w:t>评审内容：</w:t>
            </w:r>
          </w:p>
          <w:p>
            <w:pPr>
              <w:spacing w:line="360" w:lineRule="auto"/>
              <w:rPr>
                <w:rFonts w:hint="eastAsia" w:ascii="仿宋" w:hAnsi="仿宋" w:eastAsia="仿宋" w:cs="仿宋"/>
                <w:color w:val="000000"/>
                <w:sz w:val="22"/>
                <w:szCs w:val="22"/>
              </w:rPr>
            </w:pPr>
            <w:r>
              <w:rPr>
                <w:rFonts w:hint="eastAsia" w:ascii="仿宋" w:hAnsi="仿宋" w:eastAsia="仿宋" w:cs="仿宋"/>
                <w:color w:val="000000"/>
                <w:sz w:val="22"/>
                <w:szCs w:val="22"/>
              </w:rPr>
              <w:t>对本项目施工重难点的认识到位，处理及保证措施合理，对应措施有亮点。</w:t>
            </w:r>
          </w:p>
          <w:p>
            <w:pPr>
              <w:spacing w:line="360" w:lineRule="auto"/>
              <w:rPr>
                <w:rFonts w:hint="eastAsia" w:ascii="仿宋" w:hAnsi="仿宋" w:eastAsia="仿宋" w:cs="仿宋"/>
                <w:color w:val="000000"/>
                <w:sz w:val="22"/>
                <w:szCs w:val="22"/>
              </w:rPr>
            </w:pPr>
            <w:r>
              <w:rPr>
                <w:rFonts w:hint="eastAsia" w:ascii="仿宋" w:hAnsi="仿宋" w:eastAsia="仿宋" w:cs="仿宋"/>
                <w:color w:val="000000"/>
                <w:sz w:val="22"/>
                <w:szCs w:val="22"/>
              </w:rPr>
              <w:t>根据投标文件技术标中相应内容对比评审，视优劣程度酌情打分，优：</w:t>
            </w:r>
            <w:r>
              <w:rPr>
                <w:rFonts w:hint="eastAsia" w:ascii="仿宋" w:hAnsi="仿宋" w:eastAsia="仿宋" w:cs="仿宋"/>
                <w:sz w:val="21"/>
                <w:szCs w:val="21"/>
              </w:rPr>
              <w:t>[</w:t>
            </w:r>
            <w:r>
              <w:rPr>
                <w:rFonts w:hint="eastAsia" w:ascii="仿宋" w:hAnsi="仿宋" w:eastAsia="仿宋" w:cs="仿宋"/>
                <w:sz w:val="21"/>
                <w:szCs w:val="21"/>
                <w:lang w:val="en-US" w:eastAsia="zh-CN"/>
              </w:rPr>
              <w:t>6,5</w:t>
            </w:r>
            <w:r>
              <w:rPr>
                <w:rFonts w:hint="eastAsia" w:ascii="仿宋" w:hAnsi="仿宋" w:eastAsia="仿宋" w:cs="仿宋"/>
                <w:sz w:val="21"/>
                <w:szCs w:val="21"/>
              </w:rPr>
              <w:t>）分；良：[</w:t>
            </w:r>
            <w:r>
              <w:rPr>
                <w:rFonts w:hint="eastAsia" w:ascii="仿宋" w:hAnsi="仿宋" w:eastAsia="仿宋" w:cs="仿宋"/>
                <w:sz w:val="21"/>
                <w:szCs w:val="21"/>
                <w:lang w:val="en-US" w:eastAsia="zh-CN"/>
              </w:rPr>
              <w:t>4</w:t>
            </w:r>
            <w:r>
              <w:rPr>
                <w:rFonts w:hint="eastAsia" w:ascii="仿宋" w:hAnsi="仿宋" w:eastAsia="仿宋" w:cs="仿宋"/>
                <w:sz w:val="21"/>
                <w:szCs w:val="21"/>
              </w:rPr>
              <w:t>,</w:t>
            </w:r>
            <w:r>
              <w:rPr>
                <w:rFonts w:hint="eastAsia" w:ascii="仿宋" w:hAnsi="仿宋" w:eastAsia="仿宋" w:cs="仿宋"/>
                <w:sz w:val="21"/>
                <w:szCs w:val="21"/>
                <w:lang w:val="en-US" w:eastAsia="zh-CN"/>
              </w:rPr>
              <w:t>3</w:t>
            </w:r>
            <w:r>
              <w:rPr>
                <w:rFonts w:hint="eastAsia" w:ascii="仿宋" w:hAnsi="仿宋" w:eastAsia="仿宋" w:cs="仿宋"/>
                <w:sz w:val="21"/>
                <w:szCs w:val="21"/>
              </w:rPr>
              <w:t>）分；中：[2,1）分；差：[1]分；无此项内容得0分。</w:t>
            </w:r>
          </w:p>
        </w:tc>
      </w:tr>
    </w:tbl>
    <w:p>
      <w:pPr>
        <w:rPr>
          <w:rFonts w:hint="eastAsia" w:ascii="仿宋" w:hAnsi="仿宋" w:eastAsia="仿宋" w:cs="仿宋"/>
          <w:sz w:val="24"/>
          <w:szCs w:val="24"/>
          <w:highlight w:val="none"/>
        </w:rPr>
      </w:pPr>
    </w:p>
    <w:p>
      <w:pPr>
        <w:rPr>
          <w:rFonts w:hint="eastAsia" w:ascii="仿宋" w:hAnsi="仿宋" w:eastAsia="仿宋" w:cs="仿宋"/>
          <w:b/>
        </w:rPr>
      </w:pPr>
      <w:r>
        <w:rPr>
          <w:rFonts w:hint="eastAsia" w:ascii="仿宋" w:hAnsi="仿宋" w:eastAsia="仿宋" w:cs="仿宋"/>
          <w:b/>
          <w:sz w:val="22"/>
          <w:szCs w:val="22"/>
        </w:rPr>
        <w:t>松山湖核心区域市政维护服务项目</w:t>
      </w:r>
      <w:r>
        <w:rPr>
          <w:rFonts w:hint="eastAsia" w:ascii="仿宋" w:hAnsi="仿宋" w:eastAsia="仿宋" w:cs="仿宋"/>
          <w:b/>
          <w:sz w:val="22"/>
          <w:szCs w:val="22"/>
          <w:lang w:val="en-US" w:eastAsia="zh-CN"/>
        </w:rPr>
        <w:t>第二标段：</w:t>
      </w:r>
    </w:p>
    <w:p>
      <w:pPr>
        <w:tabs>
          <w:tab w:val="left" w:pos="480"/>
          <w:tab w:val="left" w:pos="720"/>
        </w:tabs>
        <w:autoSpaceDE/>
        <w:autoSpaceDN/>
        <w:adjustRightInd/>
        <w:spacing w:line="360" w:lineRule="auto"/>
        <w:ind w:firstLine="420" w:firstLineChars="200"/>
        <w:jc w:val="both"/>
        <w:rPr>
          <w:rFonts w:hint="eastAsia" w:ascii="仿宋" w:hAnsi="仿宋" w:eastAsia="仿宋" w:cs="仿宋"/>
          <w:bCs/>
          <w:sz w:val="21"/>
          <w:szCs w:val="21"/>
          <w:lang w:eastAsia="zh-CN"/>
        </w:rPr>
      </w:pPr>
      <w:r>
        <w:rPr>
          <w:rFonts w:hint="eastAsia" w:ascii="仿宋" w:hAnsi="仿宋" w:eastAsia="仿宋" w:cs="仿宋"/>
          <w:bCs/>
          <w:sz w:val="21"/>
          <w:szCs w:val="21"/>
        </w:rPr>
        <w:t>（一）评分因素及分值</w:t>
      </w:r>
    </w:p>
    <w:p>
      <w:pPr>
        <w:tabs>
          <w:tab w:val="left" w:pos="660"/>
        </w:tabs>
        <w:autoSpaceDE/>
        <w:autoSpaceDN/>
        <w:adjustRightInd/>
        <w:spacing w:line="360" w:lineRule="auto"/>
        <w:ind w:firstLine="420" w:firstLineChars="200"/>
        <w:jc w:val="both"/>
        <w:rPr>
          <w:rFonts w:hint="eastAsia" w:ascii="仿宋" w:hAnsi="仿宋" w:eastAsia="仿宋" w:cs="仿宋"/>
          <w:sz w:val="21"/>
          <w:szCs w:val="21"/>
        </w:rPr>
      </w:pPr>
      <w:r>
        <w:rPr>
          <w:rFonts w:hint="eastAsia" w:ascii="仿宋" w:hAnsi="仿宋" w:eastAsia="仿宋" w:cs="仿宋"/>
          <w:sz w:val="21"/>
          <w:szCs w:val="21"/>
        </w:rPr>
        <w:t>1、评委考核打分的评分因素及分值:总分100分</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7"/>
        <w:gridCol w:w="3579"/>
        <w:gridCol w:w="4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exact"/>
          <w:jc w:val="center"/>
        </w:trPr>
        <w:tc>
          <w:tcPr>
            <w:tcW w:w="1137" w:type="dxa"/>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序号</w:t>
            </w:r>
          </w:p>
        </w:tc>
        <w:tc>
          <w:tcPr>
            <w:tcW w:w="3579" w:type="dxa"/>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评分因素</w:t>
            </w:r>
          </w:p>
        </w:tc>
        <w:tc>
          <w:tcPr>
            <w:tcW w:w="4244" w:type="dxa"/>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137" w:type="dxa"/>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1</w:t>
            </w:r>
          </w:p>
        </w:tc>
        <w:tc>
          <w:tcPr>
            <w:tcW w:w="3579" w:type="dxa"/>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价格</w:t>
            </w:r>
          </w:p>
        </w:tc>
        <w:tc>
          <w:tcPr>
            <w:tcW w:w="4244" w:type="dxa"/>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50分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137" w:type="dxa"/>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2</w:t>
            </w:r>
          </w:p>
        </w:tc>
        <w:tc>
          <w:tcPr>
            <w:tcW w:w="3579" w:type="dxa"/>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商务</w:t>
            </w:r>
          </w:p>
        </w:tc>
        <w:tc>
          <w:tcPr>
            <w:tcW w:w="4244" w:type="dxa"/>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20分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137" w:type="dxa"/>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3</w:t>
            </w:r>
          </w:p>
        </w:tc>
        <w:tc>
          <w:tcPr>
            <w:tcW w:w="3579" w:type="dxa"/>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技术</w:t>
            </w:r>
          </w:p>
        </w:tc>
        <w:tc>
          <w:tcPr>
            <w:tcW w:w="4244" w:type="dxa"/>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716" w:type="dxa"/>
            <w:gridSpan w:val="2"/>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总  分</w:t>
            </w:r>
          </w:p>
        </w:tc>
        <w:tc>
          <w:tcPr>
            <w:tcW w:w="4244" w:type="dxa"/>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100分</w:t>
            </w:r>
          </w:p>
        </w:tc>
      </w:tr>
    </w:tbl>
    <w:p>
      <w:pPr>
        <w:tabs>
          <w:tab w:val="left" w:pos="660"/>
        </w:tabs>
        <w:autoSpaceDE/>
        <w:autoSpaceDN/>
        <w:adjustRightInd/>
        <w:spacing w:line="360" w:lineRule="auto"/>
        <w:ind w:firstLine="420" w:firstLineChars="200"/>
        <w:jc w:val="both"/>
        <w:rPr>
          <w:rFonts w:hint="eastAsia" w:ascii="仿宋" w:hAnsi="仿宋" w:eastAsia="仿宋" w:cs="仿宋"/>
          <w:sz w:val="21"/>
          <w:szCs w:val="21"/>
        </w:rPr>
      </w:pPr>
    </w:p>
    <w:p>
      <w:pPr>
        <w:tabs>
          <w:tab w:val="left" w:pos="660"/>
        </w:tabs>
        <w:autoSpaceDE/>
        <w:autoSpaceDN/>
        <w:adjustRightInd/>
        <w:spacing w:line="360" w:lineRule="auto"/>
        <w:ind w:firstLine="420" w:firstLineChars="200"/>
        <w:jc w:val="both"/>
        <w:rPr>
          <w:rFonts w:hint="eastAsia" w:ascii="仿宋" w:hAnsi="仿宋" w:eastAsia="仿宋" w:cs="仿宋"/>
          <w:sz w:val="21"/>
          <w:szCs w:val="21"/>
        </w:rPr>
      </w:pPr>
      <w:r>
        <w:rPr>
          <w:rFonts w:hint="eastAsia" w:ascii="仿宋" w:hAnsi="仿宋" w:eastAsia="仿宋" w:cs="仿宋"/>
          <w:sz w:val="21"/>
          <w:szCs w:val="21"/>
        </w:rPr>
        <w:t>2、评分因素分值的具体分配：</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8"/>
        <w:gridCol w:w="1192"/>
        <w:gridCol w:w="1255"/>
        <w:gridCol w:w="5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718" w:type="dxa"/>
            <w:tcBorders>
              <w:top w:val="single" w:color="auto" w:sz="4" w:space="0"/>
              <w:left w:val="single" w:color="auto" w:sz="4" w:space="0"/>
              <w:bottom w:val="single" w:color="auto" w:sz="4" w:space="0"/>
              <w:right w:val="single" w:color="auto" w:sz="4" w:space="0"/>
            </w:tcBorders>
            <w:noWrap w:val="0"/>
            <w:vAlign w:val="center"/>
          </w:tcPr>
          <w:p>
            <w:pPr>
              <w:pStyle w:val="121"/>
              <w:spacing w:line="360" w:lineRule="auto"/>
              <w:ind w:firstLine="0" w:firstLineChars="0"/>
              <w:jc w:val="center"/>
              <w:rPr>
                <w:rFonts w:hint="eastAsia" w:ascii="仿宋" w:hAnsi="仿宋" w:eastAsia="仿宋" w:cs="仿宋"/>
                <w:b/>
                <w:sz w:val="21"/>
                <w:szCs w:val="21"/>
              </w:rPr>
            </w:pPr>
            <w:r>
              <w:rPr>
                <w:rFonts w:hint="eastAsia" w:ascii="仿宋" w:hAnsi="仿宋" w:eastAsia="仿宋" w:cs="仿宋"/>
                <w:b/>
                <w:sz w:val="21"/>
                <w:szCs w:val="21"/>
              </w:rPr>
              <w:t>序号</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pStyle w:val="121"/>
              <w:spacing w:line="360" w:lineRule="auto"/>
              <w:ind w:firstLine="0" w:firstLineChars="0"/>
              <w:jc w:val="center"/>
              <w:rPr>
                <w:rFonts w:hint="eastAsia" w:ascii="仿宋" w:hAnsi="仿宋" w:eastAsia="仿宋" w:cs="仿宋"/>
                <w:b/>
                <w:sz w:val="21"/>
                <w:szCs w:val="21"/>
              </w:rPr>
            </w:pPr>
            <w:r>
              <w:rPr>
                <w:rFonts w:hint="eastAsia" w:ascii="仿宋" w:hAnsi="仿宋" w:eastAsia="仿宋" w:cs="仿宋"/>
                <w:b/>
                <w:sz w:val="21"/>
                <w:szCs w:val="21"/>
              </w:rPr>
              <w:t>评分内容</w:t>
            </w:r>
          </w:p>
        </w:tc>
        <w:tc>
          <w:tcPr>
            <w:tcW w:w="1255" w:type="dxa"/>
            <w:tcBorders>
              <w:top w:val="single" w:color="auto" w:sz="4" w:space="0"/>
              <w:left w:val="single" w:color="auto" w:sz="4" w:space="0"/>
              <w:bottom w:val="single" w:color="auto" w:sz="4" w:space="0"/>
              <w:right w:val="single" w:color="auto" w:sz="4" w:space="0"/>
            </w:tcBorders>
            <w:noWrap w:val="0"/>
            <w:vAlign w:val="center"/>
          </w:tcPr>
          <w:p>
            <w:pPr>
              <w:pStyle w:val="121"/>
              <w:spacing w:line="360" w:lineRule="auto"/>
              <w:ind w:firstLine="0" w:firstLineChars="0"/>
              <w:jc w:val="center"/>
              <w:rPr>
                <w:rFonts w:hint="eastAsia" w:ascii="仿宋" w:hAnsi="仿宋" w:eastAsia="仿宋" w:cs="仿宋"/>
                <w:b/>
                <w:sz w:val="21"/>
                <w:szCs w:val="21"/>
              </w:rPr>
            </w:pPr>
            <w:r>
              <w:rPr>
                <w:rFonts w:hint="eastAsia" w:ascii="仿宋" w:hAnsi="仿宋" w:eastAsia="仿宋" w:cs="仿宋"/>
                <w:b/>
                <w:sz w:val="21"/>
                <w:szCs w:val="21"/>
              </w:rPr>
              <w:t>分值</w:t>
            </w:r>
          </w:p>
        </w:tc>
        <w:tc>
          <w:tcPr>
            <w:tcW w:w="5919" w:type="dxa"/>
            <w:tcBorders>
              <w:top w:val="single" w:color="auto" w:sz="4" w:space="0"/>
              <w:left w:val="single" w:color="auto" w:sz="4" w:space="0"/>
              <w:bottom w:val="single" w:color="auto" w:sz="4" w:space="0"/>
              <w:right w:val="single" w:color="auto" w:sz="4" w:space="0"/>
            </w:tcBorders>
            <w:noWrap w:val="0"/>
            <w:vAlign w:val="center"/>
          </w:tcPr>
          <w:p>
            <w:pPr>
              <w:pStyle w:val="121"/>
              <w:spacing w:line="360" w:lineRule="auto"/>
              <w:ind w:firstLine="0" w:firstLineChars="0"/>
              <w:jc w:val="center"/>
              <w:rPr>
                <w:rFonts w:hint="eastAsia" w:ascii="仿宋" w:hAnsi="仿宋" w:eastAsia="仿宋" w:cs="仿宋"/>
                <w:b/>
                <w:sz w:val="21"/>
                <w:szCs w:val="21"/>
              </w:rPr>
            </w:pPr>
            <w:r>
              <w:rPr>
                <w:rFonts w:hint="eastAsia" w:ascii="仿宋" w:hAnsi="仿宋" w:eastAsia="仿宋" w:cs="仿宋"/>
                <w:b/>
                <w:sz w:val="21"/>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9084" w:type="dxa"/>
            <w:gridSpan w:val="4"/>
            <w:tcBorders>
              <w:top w:val="single" w:color="auto" w:sz="4" w:space="0"/>
              <w:left w:val="single" w:color="auto" w:sz="4" w:space="0"/>
              <w:bottom w:val="single" w:color="auto" w:sz="4" w:space="0"/>
              <w:right w:val="single" w:color="auto" w:sz="4" w:space="0"/>
            </w:tcBorders>
            <w:noWrap w:val="0"/>
            <w:vAlign w:val="center"/>
          </w:tcPr>
          <w:p>
            <w:pPr>
              <w:pStyle w:val="121"/>
              <w:spacing w:line="360" w:lineRule="auto"/>
              <w:ind w:firstLine="0" w:firstLineChars="0"/>
              <w:jc w:val="center"/>
              <w:rPr>
                <w:rFonts w:hint="eastAsia" w:ascii="仿宋" w:hAnsi="仿宋" w:eastAsia="仿宋" w:cs="仿宋"/>
                <w:b/>
                <w:sz w:val="21"/>
                <w:szCs w:val="21"/>
              </w:rPr>
            </w:pPr>
            <w:r>
              <w:rPr>
                <w:rFonts w:hint="eastAsia" w:ascii="仿宋" w:hAnsi="仿宋" w:eastAsia="仿宋" w:cs="仿宋"/>
                <w:b/>
                <w:sz w:val="21"/>
                <w:szCs w:val="21"/>
              </w:rPr>
              <w:t>价格评分（50分）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1" w:hRule="atLeast"/>
          <w:jc w:val="center"/>
        </w:trPr>
        <w:tc>
          <w:tcPr>
            <w:tcW w:w="71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b/>
                <w:sz w:val="21"/>
                <w:szCs w:val="21"/>
                <w:highlight w:val="none"/>
              </w:rPr>
            </w:pPr>
            <w:r>
              <w:rPr>
                <w:rFonts w:hint="eastAsia" w:ascii="仿宋" w:hAnsi="仿宋" w:eastAsia="仿宋" w:cs="仿宋"/>
                <w:sz w:val="21"/>
                <w:szCs w:val="21"/>
                <w:highlight w:val="none"/>
              </w:rPr>
              <w:t>1</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b/>
                <w:sz w:val="21"/>
                <w:szCs w:val="21"/>
                <w:highlight w:val="none"/>
              </w:rPr>
            </w:pPr>
            <w:r>
              <w:rPr>
                <w:rFonts w:hint="eastAsia" w:ascii="仿宋" w:hAnsi="仿宋" w:eastAsia="仿宋" w:cs="仿宋"/>
                <w:sz w:val="21"/>
                <w:szCs w:val="21"/>
                <w:highlight w:val="none"/>
              </w:rPr>
              <w:t>投标报价</w:t>
            </w:r>
          </w:p>
        </w:tc>
        <w:tc>
          <w:tcPr>
            <w:tcW w:w="125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b/>
                <w:sz w:val="21"/>
                <w:szCs w:val="21"/>
                <w:highlight w:val="none"/>
              </w:rPr>
            </w:pPr>
            <w:r>
              <w:rPr>
                <w:rFonts w:hint="eastAsia" w:ascii="仿宋" w:hAnsi="仿宋" w:eastAsia="仿宋" w:cs="仿宋"/>
                <w:sz w:val="21"/>
                <w:szCs w:val="21"/>
                <w:highlight w:val="none"/>
              </w:rPr>
              <w:t>50分</w:t>
            </w:r>
          </w:p>
        </w:tc>
        <w:tc>
          <w:tcPr>
            <w:tcW w:w="5919" w:type="dxa"/>
            <w:tcBorders>
              <w:top w:val="single" w:color="auto" w:sz="4" w:space="0"/>
              <w:left w:val="single" w:color="auto" w:sz="4" w:space="0"/>
              <w:bottom w:val="single" w:color="auto" w:sz="4" w:space="0"/>
              <w:right w:val="single" w:color="auto" w:sz="4" w:space="0"/>
            </w:tcBorders>
            <w:noWrap w:val="0"/>
            <w:vAlign w:val="center"/>
          </w:tcPr>
          <w:p>
            <w:pPr>
              <w:jc w:val="both"/>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计算方法：</w:t>
            </w:r>
          </w:p>
          <w:p>
            <w:pPr>
              <w:jc w:val="both"/>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有效投标文件的投标报价算术平均值作为评标基准价（Pj）；等于评标基准价（Pj）得满分</w:t>
            </w:r>
            <w:r>
              <w:rPr>
                <w:rFonts w:hint="eastAsia" w:ascii="仿宋" w:hAnsi="仿宋" w:eastAsia="仿宋" w:cs="仿宋"/>
                <w:bCs/>
                <w:color w:val="000000"/>
                <w:sz w:val="22"/>
                <w:szCs w:val="22"/>
                <w:highlight w:val="none"/>
                <w:lang w:val="en-US" w:eastAsia="zh-CN"/>
              </w:rPr>
              <w:t>5</w:t>
            </w:r>
            <w:r>
              <w:rPr>
                <w:rFonts w:hint="eastAsia" w:ascii="仿宋" w:hAnsi="仿宋" w:eastAsia="仿宋" w:cs="仿宋"/>
                <w:bCs/>
                <w:color w:val="000000"/>
                <w:sz w:val="22"/>
                <w:szCs w:val="22"/>
                <w:highlight w:val="none"/>
              </w:rPr>
              <w:t>0分，各投标人的投标报价得分为Fn，计算公式如下：</w:t>
            </w:r>
          </w:p>
          <w:p>
            <w:pPr>
              <w:ind w:firstLine="600" w:firstLineChars="273"/>
              <w:jc w:val="both"/>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Fn=（满分</w:t>
            </w:r>
            <w:r>
              <w:rPr>
                <w:rFonts w:hint="eastAsia" w:ascii="仿宋" w:hAnsi="仿宋" w:eastAsia="仿宋" w:cs="仿宋"/>
                <w:bCs/>
                <w:color w:val="000000"/>
                <w:sz w:val="22"/>
                <w:szCs w:val="22"/>
                <w:highlight w:val="none"/>
                <w:lang w:val="en-US" w:eastAsia="zh-CN"/>
              </w:rPr>
              <w:t>5</w:t>
            </w:r>
            <w:r>
              <w:rPr>
                <w:rFonts w:hint="eastAsia" w:ascii="仿宋" w:hAnsi="仿宋" w:eastAsia="仿宋" w:cs="仿宋"/>
                <w:bCs/>
                <w:color w:val="000000"/>
                <w:sz w:val="22"/>
                <w:szCs w:val="22"/>
                <w:highlight w:val="none"/>
              </w:rPr>
              <w:t>0 分）-A*100*｜Pn-Pj｜/Pj</w:t>
            </w:r>
          </w:p>
          <w:p>
            <w:pPr>
              <w:ind w:firstLine="600" w:firstLineChars="273"/>
              <w:jc w:val="both"/>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其中：</w:t>
            </w:r>
          </w:p>
          <w:p>
            <w:pPr>
              <w:ind w:firstLine="600" w:firstLineChars="273"/>
              <w:jc w:val="both"/>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①Fn 为第N 投标人的投标报价得分；</w:t>
            </w:r>
          </w:p>
          <w:p>
            <w:pPr>
              <w:ind w:firstLine="600" w:firstLineChars="273"/>
              <w:jc w:val="both"/>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②Pn 为第N 投标人的投标报价；</w:t>
            </w:r>
          </w:p>
          <w:p>
            <w:pPr>
              <w:ind w:firstLine="600" w:firstLineChars="273"/>
              <w:jc w:val="both"/>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③Pj 为评标基准价；</w:t>
            </w:r>
          </w:p>
          <w:p>
            <w:pPr>
              <w:ind w:firstLine="600" w:firstLineChars="273"/>
              <w:jc w:val="both"/>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④A 为投标报价扣分调整系数，当投标报价低于基准值（Pj）时，A= 0.5，当投标报价高于基准值（Pj）时，A= 1.0；</w:t>
            </w:r>
          </w:p>
          <w:p>
            <w:pPr>
              <w:ind w:firstLine="600" w:firstLineChars="273"/>
              <w:jc w:val="both"/>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⑤有关说明：采用通过有效性评审的有效投标文件的投标报价的算术平均值作为评标基准价；</w:t>
            </w:r>
          </w:p>
          <w:p>
            <w:pPr>
              <w:ind w:firstLine="600" w:firstLineChars="273"/>
              <w:jc w:val="both"/>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⑥投标报价最低得分为0 分，精确至小数点后两位，第三位“四舍五入”。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9084" w:type="dxa"/>
            <w:gridSpan w:val="4"/>
            <w:tcBorders>
              <w:top w:val="single" w:color="auto" w:sz="4" w:space="0"/>
              <w:left w:val="single" w:color="auto" w:sz="4" w:space="0"/>
              <w:right w:val="single" w:color="auto" w:sz="4" w:space="0"/>
            </w:tcBorders>
            <w:noWrap w:val="0"/>
            <w:vAlign w:val="center"/>
          </w:tcPr>
          <w:p>
            <w:pPr>
              <w:spacing w:line="360" w:lineRule="auto"/>
              <w:jc w:val="center"/>
              <w:rPr>
                <w:rFonts w:hint="eastAsia" w:ascii="仿宋" w:hAnsi="仿宋" w:eastAsia="仿宋" w:cs="仿宋"/>
                <w:sz w:val="21"/>
                <w:szCs w:val="21"/>
              </w:rPr>
            </w:pPr>
            <w:r>
              <w:rPr>
                <w:rFonts w:hint="eastAsia" w:ascii="仿宋" w:hAnsi="仿宋" w:eastAsia="仿宋" w:cs="仿宋"/>
                <w:b/>
                <w:sz w:val="21"/>
                <w:szCs w:val="21"/>
              </w:rPr>
              <w:t>商务评分（20分）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5" w:hRule="atLeast"/>
          <w:jc w:val="center"/>
        </w:trPr>
        <w:tc>
          <w:tcPr>
            <w:tcW w:w="71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bCs/>
                <w:sz w:val="21"/>
                <w:szCs w:val="21"/>
                <w:highlight w:val="none"/>
                <w:lang w:eastAsia="zh-CN"/>
              </w:rPr>
            </w:pPr>
            <w:r>
              <w:rPr>
                <w:rFonts w:hint="eastAsia" w:ascii="仿宋" w:hAnsi="仿宋" w:eastAsia="仿宋" w:cs="仿宋"/>
                <w:bCs/>
                <w:sz w:val="21"/>
                <w:szCs w:val="21"/>
                <w:highlight w:val="none"/>
                <w:lang w:val="en-US" w:eastAsia="zh-CN"/>
              </w:rPr>
              <w:t>1</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pStyle w:val="121"/>
              <w:spacing w:line="240" w:lineRule="auto"/>
              <w:ind w:firstLine="0" w:firstLineChars="0"/>
              <w:jc w:val="center"/>
              <w:rPr>
                <w:rFonts w:hint="eastAsia" w:ascii="仿宋" w:hAnsi="仿宋" w:eastAsia="仿宋" w:cs="仿宋"/>
                <w:color w:val="000000"/>
                <w:spacing w:val="2"/>
                <w:sz w:val="22"/>
                <w:szCs w:val="22"/>
                <w:highlight w:val="none"/>
              </w:rPr>
            </w:pPr>
            <w:r>
              <w:rPr>
                <w:rFonts w:hint="eastAsia" w:ascii="仿宋" w:hAnsi="仿宋" w:eastAsia="仿宋" w:cs="仿宋"/>
                <w:color w:val="000000"/>
                <w:spacing w:val="2"/>
                <w:sz w:val="22"/>
                <w:szCs w:val="22"/>
                <w:highlight w:val="none"/>
              </w:rPr>
              <w:t>业绩</w:t>
            </w:r>
          </w:p>
        </w:tc>
        <w:tc>
          <w:tcPr>
            <w:tcW w:w="1255" w:type="dxa"/>
            <w:tcBorders>
              <w:top w:val="single" w:color="auto" w:sz="4" w:space="0"/>
              <w:left w:val="single" w:color="auto" w:sz="4" w:space="0"/>
              <w:bottom w:val="single" w:color="auto" w:sz="4" w:space="0"/>
              <w:right w:val="single" w:color="auto" w:sz="4" w:space="0"/>
            </w:tcBorders>
            <w:noWrap w:val="0"/>
            <w:vAlign w:val="center"/>
          </w:tcPr>
          <w:p>
            <w:pPr>
              <w:pStyle w:val="121"/>
              <w:spacing w:line="240" w:lineRule="auto"/>
              <w:ind w:firstLine="0" w:firstLineChars="0"/>
              <w:jc w:val="center"/>
              <w:rPr>
                <w:rFonts w:hint="eastAsia" w:ascii="仿宋" w:hAnsi="仿宋" w:eastAsia="仿宋" w:cs="仿宋"/>
                <w:bCs/>
                <w:color w:val="000000"/>
                <w:kern w:val="0"/>
                <w:sz w:val="22"/>
                <w:szCs w:val="22"/>
                <w:highlight w:val="none"/>
              </w:rPr>
            </w:pPr>
            <w:r>
              <w:rPr>
                <w:rFonts w:hint="eastAsia" w:ascii="仿宋" w:hAnsi="仿宋" w:eastAsia="仿宋" w:cs="仿宋"/>
                <w:bCs/>
                <w:color w:val="000000"/>
                <w:kern w:val="0"/>
                <w:sz w:val="22"/>
                <w:szCs w:val="22"/>
                <w:highlight w:val="none"/>
                <w:lang w:val="en-US" w:eastAsia="zh-CN"/>
              </w:rPr>
              <w:t>15</w:t>
            </w:r>
            <w:r>
              <w:rPr>
                <w:rFonts w:hint="eastAsia" w:ascii="仿宋" w:hAnsi="仿宋" w:eastAsia="仿宋" w:cs="仿宋"/>
                <w:bCs/>
                <w:color w:val="000000"/>
                <w:kern w:val="0"/>
                <w:sz w:val="22"/>
                <w:szCs w:val="22"/>
                <w:highlight w:val="none"/>
              </w:rPr>
              <w:t>分</w:t>
            </w:r>
          </w:p>
        </w:tc>
        <w:tc>
          <w:tcPr>
            <w:tcW w:w="591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lang w:val="en-US" w:eastAsia="zh-CN"/>
              </w:rPr>
              <w:t>1、</w:t>
            </w:r>
            <w:r>
              <w:rPr>
                <w:rFonts w:hint="eastAsia" w:ascii="仿宋" w:hAnsi="仿宋" w:eastAsia="仿宋" w:cs="仿宋"/>
                <w:bCs/>
                <w:color w:val="000000"/>
                <w:sz w:val="22"/>
                <w:szCs w:val="22"/>
                <w:highlight w:val="none"/>
              </w:rPr>
              <w:t>投标人近5年以来（以合同签订时间为准）</w:t>
            </w:r>
            <w:r>
              <w:rPr>
                <w:rFonts w:hint="eastAsia" w:ascii="仿宋" w:hAnsi="仿宋" w:eastAsia="仿宋" w:cs="仿宋"/>
                <w:bCs/>
                <w:color w:val="000000"/>
                <w:sz w:val="22"/>
                <w:szCs w:val="22"/>
                <w:highlight w:val="none"/>
                <w:lang w:eastAsia="zh-CN"/>
              </w:rPr>
              <w:t>每</w:t>
            </w:r>
            <w:r>
              <w:rPr>
                <w:rFonts w:hint="eastAsia" w:ascii="仿宋" w:hAnsi="仿宋" w:eastAsia="仿宋" w:cs="仿宋"/>
                <w:bCs/>
                <w:color w:val="000000"/>
                <w:sz w:val="22"/>
                <w:szCs w:val="22"/>
                <w:highlight w:val="none"/>
              </w:rPr>
              <w:t>承接过合同≥</w:t>
            </w:r>
            <w:r>
              <w:rPr>
                <w:rFonts w:hint="eastAsia" w:ascii="仿宋" w:hAnsi="仿宋" w:eastAsia="仿宋" w:cs="仿宋"/>
                <w:bCs/>
                <w:color w:val="000000"/>
                <w:sz w:val="22"/>
                <w:szCs w:val="22"/>
                <w:highlight w:val="none"/>
                <w:lang w:val="en-US" w:eastAsia="zh-CN"/>
              </w:rPr>
              <w:t>50</w:t>
            </w:r>
            <w:r>
              <w:rPr>
                <w:rFonts w:hint="eastAsia" w:ascii="仿宋" w:hAnsi="仿宋" w:eastAsia="仿宋" w:cs="仿宋"/>
                <w:bCs/>
                <w:color w:val="000000"/>
                <w:sz w:val="22"/>
                <w:szCs w:val="22"/>
                <w:highlight w:val="none"/>
              </w:rPr>
              <w:t>万的分包业绩，每提供</w:t>
            </w:r>
            <w:r>
              <w:rPr>
                <w:rFonts w:hint="eastAsia" w:ascii="仿宋" w:hAnsi="仿宋" w:eastAsia="仿宋" w:cs="仿宋"/>
                <w:bCs/>
                <w:color w:val="000000"/>
                <w:sz w:val="22"/>
                <w:szCs w:val="22"/>
                <w:highlight w:val="none"/>
                <w:lang w:val="en-US" w:eastAsia="zh-CN"/>
              </w:rPr>
              <w:t>1项得3</w:t>
            </w:r>
            <w:r>
              <w:rPr>
                <w:rFonts w:hint="eastAsia" w:ascii="仿宋" w:hAnsi="仿宋" w:eastAsia="仿宋" w:cs="仿宋"/>
                <w:bCs/>
                <w:color w:val="000000"/>
                <w:sz w:val="22"/>
                <w:szCs w:val="22"/>
                <w:highlight w:val="none"/>
              </w:rPr>
              <w:t>分，本项最高得</w:t>
            </w:r>
            <w:r>
              <w:rPr>
                <w:rFonts w:hint="eastAsia" w:ascii="仿宋" w:hAnsi="仿宋" w:eastAsia="仿宋" w:cs="仿宋"/>
                <w:bCs/>
                <w:color w:val="000000"/>
                <w:sz w:val="22"/>
                <w:szCs w:val="22"/>
                <w:highlight w:val="none"/>
                <w:lang w:val="en-US" w:eastAsia="zh-CN"/>
              </w:rPr>
              <w:t>15</w:t>
            </w:r>
            <w:r>
              <w:rPr>
                <w:rFonts w:hint="eastAsia" w:ascii="仿宋" w:hAnsi="仿宋" w:eastAsia="仿宋" w:cs="仿宋"/>
                <w:bCs/>
                <w:color w:val="000000"/>
                <w:sz w:val="22"/>
                <w:szCs w:val="22"/>
                <w:highlight w:val="none"/>
              </w:rPr>
              <w:t xml:space="preserve">分。  </w:t>
            </w:r>
          </w:p>
          <w:p>
            <w:pPr>
              <w:widowControl/>
              <w:spacing w:line="360" w:lineRule="exact"/>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注：①须提供业绩合同复印件并加盖投标人公章。合同可只复印盖章页及含有项目名称、签约主体、合同价款、规模等技术指标的关键页，其它资料需提供完整内容的复印件。施工合同复印件须能反映合同签约双方已盖章签字。</w:t>
            </w:r>
          </w:p>
          <w:p>
            <w:pPr>
              <w:widowControl/>
              <w:spacing w:line="360" w:lineRule="exact"/>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②</w:t>
            </w:r>
            <w:r>
              <w:rPr>
                <w:rFonts w:hint="eastAsia" w:ascii="仿宋" w:hAnsi="仿宋" w:eastAsia="仿宋" w:cs="仿宋"/>
                <w:bCs/>
                <w:color w:val="000000"/>
                <w:sz w:val="22"/>
                <w:szCs w:val="22"/>
                <w:highlight w:val="none"/>
                <w:lang w:val="zh-CN"/>
              </w:rPr>
              <w:t>一个合同为</w:t>
            </w:r>
            <w:r>
              <w:rPr>
                <w:rFonts w:hint="eastAsia" w:ascii="仿宋" w:hAnsi="仿宋" w:eastAsia="仿宋" w:cs="仿宋"/>
                <w:bCs/>
                <w:color w:val="000000"/>
                <w:sz w:val="22"/>
                <w:szCs w:val="22"/>
                <w:highlight w:val="none"/>
              </w:rPr>
              <w:t>1项业绩，不可重复计分</w:t>
            </w:r>
            <w:r>
              <w:rPr>
                <w:rFonts w:hint="eastAsia" w:ascii="仿宋" w:hAnsi="仿宋" w:eastAsia="仿宋" w:cs="仿宋"/>
                <w:bCs/>
                <w:color w:val="000000"/>
                <w:sz w:val="22"/>
                <w:szCs w:val="22"/>
                <w:highlight w:val="none"/>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0" w:hRule="atLeast"/>
          <w:jc w:val="center"/>
        </w:trPr>
        <w:tc>
          <w:tcPr>
            <w:tcW w:w="71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bCs/>
                <w:sz w:val="21"/>
                <w:szCs w:val="21"/>
                <w:highlight w:val="none"/>
                <w:lang w:val="en-US" w:eastAsia="zh-CN"/>
              </w:rPr>
            </w:pPr>
            <w:r>
              <w:rPr>
                <w:rFonts w:hint="eastAsia" w:ascii="仿宋" w:hAnsi="仿宋" w:eastAsia="仿宋" w:cs="仿宋"/>
                <w:bCs/>
                <w:sz w:val="21"/>
                <w:szCs w:val="21"/>
                <w:highlight w:val="none"/>
                <w:lang w:val="en-US" w:eastAsia="zh-CN"/>
              </w:rPr>
              <w:t>2</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pStyle w:val="121"/>
              <w:spacing w:line="240" w:lineRule="auto"/>
              <w:ind w:firstLine="0" w:firstLineChars="0"/>
              <w:jc w:val="center"/>
              <w:rPr>
                <w:rFonts w:hint="eastAsia" w:ascii="仿宋" w:hAnsi="仿宋" w:eastAsia="仿宋" w:cs="仿宋"/>
                <w:color w:val="000000"/>
                <w:spacing w:val="2"/>
                <w:sz w:val="22"/>
                <w:szCs w:val="22"/>
                <w:highlight w:val="none"/>
                <w:lang w:val="en-US" w:eastAsia="zh-CN"/>
              </w:rPr>
            </w:pPr>
            <w:r>
              <w:rPr>
                <w:rFonts w:hint="eastAsia" w:ascii="仿宋" w:hAnsi="仿宋" w:eastAsia="仿宋" w:cs="仿宋"/>
                <w:color w:val="000000"/>
                <w:spacing w:val="2"/>
                <w:kern w:val="2"/>
                <w:sz w:val="22"/>
                <w:szCs w:val="22"/>
                <w:highlight w:val="none"/>
                <w:lang w:val="en-US" w:eastAsia="zh-CN" w:bidi="ar-SA"/>
              </w:rPr>
              <w:t>服务承诺</w:t>
            </w:r>
          </w:p>
        </w:tc>
        <w:tc>
          <w:tcPr>
            <w:tcW w:w="1255" w:type="dxa"/>
            <w:tcBorders>
              <w:top w:val="single" w:color="auto" w:sz="4" w:space="0"/>
              <w:left w:val="single" w:color="auto" w:sz="4" w:space="0"/>
              <w:bottom w:val="single" w:color="auto" w:sz="4" w:space="0"/>
              <w:right w:val="single" w:color="auto" w:sz="4" w:space="0"/>
            </w:tcBorders>
            <w:noWrap w:val="0"/>
            <w:vAlign w:val="center"/>
          </w:tcPr>
          <w:p>
            <w:pPr>
              <w:pStyle w:val="121"/>
              <w:spacing w:line="240" w:lineRule="auto"/>
              <w:ind w:firstLine="0" w:firstLineChars="0"/>
              <w:jc w:val="center"/>
              <w:rPr>
                <w:rFonts w:hint="eastAsia" w:ascii="仿宋" w:hAnsi="仿宋" w:eastAsia="仿宋" w:cs="仿宋"/>
                <w:bCs/>
                <w:color w:val="000000"/>
                <w:kern w:val="0"/>
                <w:sz w:val="22"/>
                <w:szCs w:val="22"/>
                <w:highlight w:val="none"/>
                <w:lang w:val="en-US" w:eastAsia="zh-CN"/>
              </w:rPr>
            </w:pPr>
            <w:r>
              <w:rPr>
                <w:rFonts w:hint="eastAsia" w:ascii="仿宋" w:hAnsi="仿宋" w:eastAsia="仿宋" w:cs="仿宋"/>
                <w:bCs/>
                <w:color w:val="000000"/>
                <w:kern w:val="0"/>
                <w:sz w:val="22"/>
                <w:szCs w:val="22"/>
                <w:highlight w:val="none"/>
                <w:lang w:val="en-US" w:eastAsia="zh-CN"/>
              </w:rPr>
              <w:t>5分</w:t>
            </w:r>
          </w:p>
        </w:tc>
        <w:tc>
          <w:tcPr>
            <w:tcW w:w="591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rPr>
                <w:rFonts w:hint="eastAsia" w:ascii="仿宋" w:hAnsi="仿宋" w:eastAsia="仿宋" w:cs="仿宋"/>
                <w:bCs/>
                <w:color w:val="000000"/>
                <w:sz w:val="22"/>
                <w:szCs w:val="22"/>
                <w:highlight w:val="none"/>
                <w:lang w:val="en-US" w:eastAsia="zh-CN" w:bidi="ar-SA"/>
              </w:rPr>
            </w:pPr>
            <w:r>
              <w:rPr>
                <w:rFonts w:hint="eastAsia" w:ascii="仿宋" w:hAnsi="仿宋" w:eastAsia="仿宋" w:cs="仿宋"/>
                <w:bCs/>
                <w:color w:val="000000"/>
                <w:sz w:val="22"/>
                <w:szCs w:val="22"/>
                <w:highlight w:val="none"/>
                <w:lang w:val="en-US" w:eastAsia="zh-CN" w:bidi="ar-SA"/>
              </w:rPr>
              <w:t>投标人承诺接到采购人通知后1小时内到达采购人办公地点的得4分；</w:t>
            </w:r>
          </w:p>
          <w:p>
            <w:pPr>
              <w:widowControl/>
              <w:spacing w:line="360" w:lineRule="exact"/>
              <w:rPr>
                <w:rFonts w:hint="eastAsia" w:ascii="仿宋" w:hAnsi="仿宋" w:eastAsia="仿宋" w:cs="仿宋"/>
                <w:bCs/>
                <w:color w:val="000000"/>
                <w:sz w:val="22"/>
                <w:szCs w:val="22"/>
                <w:highlight w:val="none"/>
                <w:lang w:val="en-US" w:eastAsia="zh-CN" w:bidi="ar-SA"/>
              </w:rPr>
            </w:pPr>
            <w:r>
              <w:rPr>
                <w:rFonts w:hint="eastAsia" w:ascii="仿宋" w:hAnsi="仿宋" w:eastAsia="仿宋" w:cs="仿宋"/>
                <w:bCs/>
                <w:color w:val="000000"/>
                <w:sz w:val="22"/>
                <w:szCs w:val="22"/>
                <w:highlight w:val="none"/>
                <w:lang w:val="en-US" w:eastAsia="zh-CN" w:bidi="ar-SA"/>
              </w:rPr>
              <w:t>投标人承诺接到采购人通知后2小时内到达采购人办公地点的得3分；</w:t>
            </w:r>
          </w:p>
          <w:p>
            <w:pPr>
              <w:widowControl/>
              <w:spacing w:line="360" w:lineRule="exact"/>
              <w:rPr>
                <w:rFonts w:hint="eastAsia" w:ascii="仿宋" w:hAnsi="仿宋" w:eastAsia="仿宋" w:cs="仿宋"/>
                <w:bCs/>
                <w:color w:val="000000"/>
                <w:sz w:val="22"/>
                <w:szCs w:val="22"/>
                <w:highlight w:val="none"/>
                <w:lang w:val="en-US" w:eastAsia="zh-CN" w:bidi="ar-SA"/>
              </w:rPr>
            </w:pPr>
            <w:r>
              <w:rPr>
                <w:rFonts w:hint="eastAsia" w:ascii="仿宋" w:hAnsi="仿宋" w:eastAsia="仿宋" w:cs="仿宋"/>
                <w:bCs/>
                <w:color w:val="000000"/>
                <w:sz w:val="22"/>
                <w:szCs w:val="22"/>
                <w:highlight w:val="none"/>
                <w:lang w:val="en-US" w:eastAsia="zh-CN" w:bidi="ar-SA"/>
              </w:rPr>
              <w:t>投标人承诺接到采购人通知后3小时内到达采购人办公地点的得1分；</w:t>
            </w:r>
          </w:p>
          <w:p>
            <w:pPr>
              <w:widowControl/>
              <w:spacing w:line="360" w:lineRule="exact"/>
              <w:rPr>
                <w:rFonts w:hint="eastAsia" w:ascii="仿宋" w:hAnsi="仿宋" w:eastAsia="仿宋" w:cs="仿宋"/>
                <w:bCs/>
                <w:color w:val="000000"/>
                <w:sz w:val="22"/>
                <w:szCs w:val="22"/>
                <w:highlight w:val="none"/>
                <w:lang w:val="en-US" w:eastAsia="zh-CN" w:bidi="ar-SA"/>
              </w:rPr>
            </w:pPr>
            <w:r>
              <w:rPr>
                <w:rFonts w:hint="eastAsia" w:ascii="仿宋" w:hAnsi="仿宋" w:eastAsia="仿宋" w:cs="仿宋"/>
                <w:bCs/>
                <w:color w:val="000000"/>
                <w:sz w:val="22"/>
                <w:szCs w:val="22"/>
                <w:highlight w:val="none"/>
                <w:lang w:val="en-US" w:eastAsia="zh-CN" w:bidi="ar-SA"/>
              </w:rPr>
              <w:t>其余不得分。</w:t>
            </w:r>
          </w:p>
          <w:p>
            <w:pPr>
              <w:widowControl/>
              <w:spacing w:line="360" w:lineRule="exact"/>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lang w:val="en-US" w:eastAsia="zh-CN" w:bidi="ar-SA"/>
              </w:rPr>
              <w:t>注：须提供单独书面承诺函，加盖投标人公章，无承诺不得分。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9084" w:type="dxa"/>
            <w:gridSpan w:val="4"/>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22" w:firstLineChars="200"/>
              <w:jc w:val="center"/>
              <w:rPr>
                <w:rFonts w:hint="eastAsia" w:ascii="仿宋" w:hAnsi="仿宋" w:eastAsia="仿宋" w:cs="仿宋"/>
                <w:sz w:val="21"/>
                <w:szCs w:val="21"/>
              </w:rPr>
            </w:pPr>
            <w:r>
              <w:rPr>
                <w:rFonts w:hint="eastAsia" w:ascii="仿宋" w:hAnsi="仿宋" w:eastAsia="仿宋" w:cs="仿宋"/>
                <w:b/>
                <w:sz w:val="21"/>
                <w:szCs w:val="21"/>
              </w:rPr>
              <w:t>技术评分（30分）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3" w:hRule="atLeast"/>
          <w:jc w:val="center"/>
        </w:trPr>
        <w:tc>
          <w:tcPr>
            <w:tcW w:w="718" w:type="dxa"/>
            <w:tcBorders>
              <w:left w:val="single" w:color="auto" w:sz="4" w:space="0"/>
              <w:right w:val="single" w:color="auto" w:sz="4" w:space="0"/>
            </w:tcBorders>
            <w:noWrap w:val="0"/>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1</w:t>
            </w:r>
          </w:p>
        </w:tc>
        <w:tc>
          <w:tcPr>
            <w:tcW w:w="1192" w:type="dxa"/>
            <w:tcBorders>
              <w:left w:val="single" w:color="auto" w:sz="4" w:space="0"/>
              <w:right w:val="single" w:color="auto" w:sz="4" w:space="0"/>
            </w:tcBorders>
            <w:noWrap w:val="0"/>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对项目拟建工程现状的了解与认识</w:t>
            </w:r>
          </w:p>
        </w:tc>
        <w:tc>
          <w:tcPr>
            <w:tcW w:w="1255" w:type="dxa"/>
            <w:tcBorders>
              <w:top w:val="single" w:color="auto" w:sz="4" w:space="0"/>
              <w:left w:val="single" w:color="auto" w:sz="4" w:space="0"/>
              <w:right w:val="single" w:color="auto" w:sz="4" w:space="0"/>
            </w:tcBorders>
            <w:noWrap w:val="0"/>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lang w:val="en-US" w:eastAsia="zh-CN"/>
              </w:rPr>
              <w:t>6</w:t>
            </w:r>
            <w:r>
              <w:rPr>
                <w:rFonts w:hint="eastAsia" w:ascii="仿宋" w:hAnsi="仿宋" w:eastAsia="仿宋" w:cs="仿宋"/>
                <w:sz w:val="21"/>
                <w:szCs w:val="21"/>
              </w:rPr>
              <w:t>分</w:t>
            </w:r>
          </w:p>
        </w:tc>
        <w:tc>
          <w:tcPr>
            <w:tcW w:w="5919" w:type="dxa"/>
            <w:tcBorders>
              <w:top w:val="single" w:color="auto" w:sz="4" w:space="0"/>
              <w:left w:val="single" w:color="auto" w:sz="4" w:space="0"/>
              <w:right w:val="single" w:color="auto" w:sz="4" w:space="0"/>
            </w:tcBorders>
            <w:noWrap w:val="0"/>
            <w:vAlign w:val="center"/>
          </w:tcPr>
          <w:p>
            <w:pPr>
              <w:spacing w:line="360" w:lineRule="auto"/>
              <w:rPr>
                <w:rFonts w:hint="eastAsia" w:ascii="仿宋" w:hAnsi="仿宋" w:eastAsia="仿宋" w:cs="仿宋"/>
                <w:sz w:val="21"/>
                <w:szCs w:val="21"/>
              </w:rPr>
            </w:pPr>
            <w:r>
              <w:rPr>
                <w:rFonts w:hint="eastAsia" w:ascii="仿宋" w:hAnsi="仿宋" w:eastAsia="仿宋" w:cs="仿宋"/>
                <w:sz w:val="21"/>
                <w:szCs w:val="21"/>
              </w:rPr>
              <w:t>评审内容：</w:t>
            </w:r>
          </w:p>
          <w:p>
            <w:pPr>
              <w:spacing w:line="360" w:lineRule="auto"/>
              <w:rPr>
                <w:rFonts w:hint="eastAsia" w:ascii="仿宋" w:hAnsi="仿宋" w:eastAsia="仿宋" w:cs="仿宋"/>
                <w:sz w:val="21"/>
                <w:szCs w:val="21"/>
              </w:rPr>
            </w:pPr>
            <w:r>
              <w:rPr>
                <w:rFonts w:hint="eastAsia" w:ascii="仿宋" w:hAnsi="仿宋" w:eastAsia="仿宋" w:cs="仿宋"/>
                <w:sz w:val="21"/>
                <w:szCs w:val="21"/>
              </w:rPr>
              <w:t>对项目拟建工程现状认识的准确性、透彻性，对现有基础资料调查详尽性、清晰及完整性。</w:t>
            </w:r>
          </w:p>
          <w:p>
            <w:pPr>
              <w:spacing w:line="360" w:lineRule="auto"/>
              <w:rPr>
                <w:rFonts w:hint="eastAsia" w:ascii="仿宋" w:hAnsi="仿宋" w:eastAsia="仿宋" w:cs="仿宋"/>
                <w:sz w:val="21"/>
                <w:szCs w:val="21"/>
              </w:rPr>
            </w:pPr>
            <w:r>
              <w:rPr>
                <w:rFonts w:hint="eastAsia" w:ascii="仿宋" w:hAnsi="仿宋" w:eastAsia="仿宋" w:cs="仿宋"/>
                <w:sz w:val="21"/>
                <w:szCs w:val="21"/>
              </w:rPr>
              <w:t>根据投标文件技术标中相应内容对比评审，视优劣程度酌情打分，优：[</w:t>
            </w:r>
            <w:r>
              <w:rPr>
                <w:rFonts w:hint="eastAsia" w:ascii="仿宋" w:hAnsi="仿宋" w:eastAsia="仿宋" w:cs="仿宋"/>
                <w:sz w:val="21"/>
                <w:szCs w:val="21"/>
                <w:lang w:val="en-US" w:eastAsia="zh-CN"/>
              </w:rPr>
              <w:t>6,5</w:t>
            </w:r>
            <w:r>
              <w:rPr>
                <w:rFonts w:hint="eastAsia" w:ascii="仿宋" w:hAnsi="仿宋" w:eastAsia="仿宋" w:cs="仿宋"/>
                <w:sz w:val="21"/>
                <w:szCs w:val="21"/>
              </w:rPr>
              <w:t>）分；良：[</w:t>
            </w:r>
            <w:r>
              <w:rPr>
                <w:rFonts w:hint="eastAsia" w:ascii="仿宋" w:hAnsi="仿宋" w:eastAsia="仿宋" w:cs="仿宋"/>
                <w:sz w:val="21"/>
                <w:szCs w:val="21"/>
                <w:lang w:val="en-US" w:eastAsia="zh-CN"/>
              </w:rPr>
              <w:t>4</w:t>
            </w:r>
            <w:r>
              <w:rPr>
                <w:rFonts w:hint="eastAsia" w:ascii="仿宋" w:hAnsi="仿宋" w:eastAsia="仿宋" w:cs="仿宋"/>
                <w:sz w:val="21"/>
                <w:szCs w:val="21"/>
              </w:rPr>
              <w:t>,</w:t>
            </w:r>
            <w:r>
              <w:rPr>
                <w:rFonts w:hint="eastAsia" w:ascii="仿宋" w:hAnsi="仿宋" w:eastAsia="仿宋" w:cs="仿宋"/>
                <w:sz w:val="21"/>
                <w:szCs w:val="21"/>
                <w:lang w:val="en-US" w:eastAsia="zh-CN"/>
              </w:rPr>
              <w:t>3</w:t>
            </w:r>
            <w:r>
              <w:rPr>
                <w:rFonts w:hint="eastAsia" w:ascii="仿宋" w:hAnsi="仿宋" w:eastAsia="仿宋" w:cs="仿宋"/>
                <w:sz w:val="21"/>
                <w:szCs w:val="21"/>
              </w:rPr>
              <w:t>）分；中：[2,1）分；差：[1]分；无此项内容得0分。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718" w:type="dxa"/>
            <w:noWrap w:val="0"/>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2</w:t>
            </w:r>
          </w:p>
        </w:tc>
        <w:tc>
          <w:tcPr>
            <w:tcW w:w="1192" w:type="dxa"/>
            <w:noWrap w:val="0"/>
            <w:vAlign w:val="center"/>
          </w:tcPr>
          <w:p>
            <w:pPr>
              <w:spacing w:line="360" w:lineRule="exact"/>
              <w:jc w:val="center"/>
              <w:rPr>
                <w:rFonts w:hint="eastAsia" w:ascii="仿宋" w:hAnsi="仿宋" w:eastAsia="仿宋" w:cs="仿宋"/>
              </w:rPr>
            </w:pPr>
            <w:r>
              <w:rPr>
                <w:rFonts w:hint="eastAsia" w:ascii="仿宋" w:hAnsi="仿宋" w:eastAsia="仿宋" w:cs="仿宋"/>
              </w:rPr>
              <w:t>项目总体施工组织方案及技术措施</w:t>
            </w:r>
          </w:p>
          <w:p>
            <w:pPr>
              <w:pStyle w:val="31"/>
              <w:rPr>
                <w:rFonts w:hint="eastAsia" w:ascii="仿宋" w:hAnsi="仿宋" w:eastAsia="仿宋" w:cs="仿宋"/>
                <w:lang w:eastAsia="zh-CN"/>
              </w:rPr>
            </w:pPr>
          </w:p>
        </w:tc>
        <w:tc>
          <w:tcPr>
            <w:tcW w:w="1255" w:type="dxa"/>
            <w:noWrap w:val="0"/>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lang w:val="en-US" w:eastAsia="zh-CN"/>
              </w:rPr>
              <w:t>6</w:t>
            </w:r>
            <w:r>
              <w:rPr>
                <w:rFonts w:hint="eastAsia" w:ascii="仿宋" w:hAnsi="仿宋" w:eastAsia="仿宋" w:cs="仿宋"/>
                <w:sz w:val="21"/>
                <w:szCs w:val="21"/>
              </w:rPr>
              <w:t>分</w:t>
            </w:r>
          </w:p>
        </w:tc>
        <w:tc>
          <w:tcPr>
            <w:tcW w:w="5919" w:type="dxa"/>
            <w:noWrap w:val="0"/>
            <w:vAlign w:val="center"/>
          </w:tcPr>
          <w:p>
            <w:pPr>
              <w:spacing w:line="360" w:lineRule="auto"/>
              <w:rPr>
                <w:rFonts w:hint="eastAsia" w:ascii="仿宋" w:hAnsi="仿宋" w:eastAsia="仿宋" w:cs="仿宋"/>
                <w:sz w:val="21"/>
                <w:szCs w:val="21"/>
              </w:rPr>
            </w:pPr>
            <w:r>
              <w:rPr>
                <w:rFonts w:hint="eastAsia" w:ascii="仿宋" w:hAnsi="仿宋" w:eastAsia="仿宋" w:cs="仿宋"/>
                <w:sz w:val="21"/>
                <w:szCs w:val="21"/>
              </w:rPr>
              <w:t>评审内容：</w:t>
            </w:r>
          </w:p>
          <w:p>
            <w:pPr>
              <w:spacing w:line="360" w:lineRule="auto"/>
              <w:rPr>
                <w:rFonts w:hint="eastAsia" w:ascii="仿宋" w:hAnsi="仿宋" w:eastAsia="仿宋" w:cs="仿宋"/>
                <w:sz w:val="21"/>
                <w:szCs w:val="21"/>
              </w:rPr>
            </w:pPr>
            <w:r>
              <w:rPr>
                <w:rFonts w:hint="eastAsia" w:ascii="仿宋" w:hAnsi="仿宋" w:eastAsia="仿宋" w:cs="仿宋"/>
                <w:sz w:val="21"/>
                <w:szCs w:val="21"/>
              </w:rPr>
              <w:t>内容充分完整，施工流程条理清晰，项目目标满足</w:t>
            </w:r>
            <w:r>
              <w:rPr>
                <w:rFonts w:hint="eastAsia" w:ascii="仿宋" w:hAnsi="仿宋" w:eastAsia="仿宋" w:cs="仿宋"/>
                <w:sz w:val="21"/>
                <w:szCs w:val="21"/>
                <w:lang w:eastAsia="zh-CN"/>
              </w:rPr>
              <w:t>采购</w:t>
            </w:r>
            <w:r>
              <w:rPr>
                <w:rFonts w:hint="eastAsia" w:ascii="仿宋" w:hAnsi="仿宋" w:eastAsia="仿宋" w:cs="仿宋"/>
                <w:sz w:val="21"/>
                <w:szCs w:val="21"/>
              </w:rPr>
              <w:t>文件里程碑要求、资源配置合理。</w:t>
            </w:r>
            <w:r>
              <w:rPr>
                <w:rFonts w:hint="eastAsia" w:ascii="仿宋" w:hAnsi="仿宋" w:eastAsia="仿宋" w:cs="仿宋"/>
                <w:sz w:val="22"/>
                <w:szCs w:val="22"/>
                <w:lang w:eastAsia="zh-CN"/>
              </w:rPr>
              <w:t>（</w:t>
            </w:r>
            <w:r>
              <w:rPr>
                <w:rFonts w:hint="eastAsia" w:ascii="仿宋" w:hAnsi="仿宋" w:eastAsia="仿宋" w:cs="仿宋"/>
                <w:sz w:val="22"/>
                <w:szCs w:val="22"/>
                <w:lang w:val="en-US" w:eastAsia="zh-CN"/>
              </w:rPr>
              <w:t>按地块分别</w:t>
            </w:r>
            <w:r>
              <w:rPr>
                <w:rFonts w:hint="eastAsia" w:ascii="仿宋" w:hAnsi="仿宋" w:eastAsia="仿宋" w:cs="仿宋"/>
              </w:rPr>
              <w:t>组织方案</w:t>
            </w:r>
            <w:r>
              <w:rPr>
                <w:rFonts w:hint="eastAsia" w:ascii="仿宋" w:hAnsi="仿宋" w:eastAsia="仿宋" w:cs="仿宋"/>
                <w:sz w:val="22"/>
                <w:szCs w:val="22"/>
                <w:lang w:eastAsia="zh-CN"/>
              </w:rPr>
              <w:t>）</w:t>
            </w:r>
          </w:p>
          <w:p>
            <w:pPr>
              <w:spacing w:line="360" w:lineRule="auto"/>
              <w:rPr>
                <w:rFonts w:hint="eastAsia" w:ascii="仿宋" w:hAnsi="仿宋" w:eastAsia="仿宋" w:cs="仿宋"/>
                <w:sz w:val="21"/>
                <w:szCs w:val="21"/>
              </w:rPr>
            </w:pPr>
            <w:r>
              <w:rPr>
                <w:rFonts w:hint="eastAsia" w:ascii="仿宋" w:hAnsi="仿宋" w:eastAsia="仿宋" w:cs="仿宋"/>
                <w:sz w:val="21"/>
                <w:szCs w:val="21"/>
              </w:rPr>
              <w:t>根据投标文件技术标中相应内容对比评审，视优劣程度酌情打分，优：[</w:t>
            </w:r>
            <w:r>
              <w:rPr>
                <w:rFonts w:hint="eastAsia" w:ascii="仿宋" w:hAnsi="仿宋" w:eastAsia="仿宋" w:cs="仿宋"/>
                <w:sz w:val="21"/>
                <w:szCs w:val="21"/>
                <w:lang w:val="en-US" w:eastAsia="zh-CN"/>
              </w:rPr>
              <w:t>6,5</w:t>
            </w:r>
            <w:r>
              <w:rPr>
                <w:rFonts w:hint="eastAsia" w:ascii="仿宋" w:hAnsi="仿宋" w:eastAsia="仿宋" w:cs="仿宋"/>
                <w:sz w:val="21"/>
                <w:szCs w:val="21"/>
              </w:rPr>
              <w:t>）分；良：[</w:t>
            </w:r>
            <w:r>
              <w:rPr>
                <w:rFonts w:hint="eastAsia" w:ascii="仿宋" w:hAnsi="仿宋" w:eastAsia="仿宋" w:cs="仿宋"/>
                <w:sz w:val="21"/>
                <w:szCs w:val="21"/>
                <w:lang w:val="en-US" w:eastAsia="zh-CN"/>
              </w:rPr>
              <w:t>4</w:t>
            </w:r>
            <w:r>
              <w:rPr>
                <w:rFonts w:hint="eastAsia" w:ascii="仿宋" w:hAnsi="仿宋" w:eastAsia="仿宋" w:cs="仿宋"/>
                <w:sz w:val="21"/>
                <w:szCs w:val="21"/>
              </w:rPr>
              <w:t>,</w:t>
            </w:r>
            <w:r>
              <w:rPr>
                <w:rFonts w:hint="eastAsia" w:ascii="仿宋" w:hAnsi="仿宋" w:eastAsia="仿宋" w:cs="仿宋"/>
                <w:sz w:val="21"/>
                <w:szCs w:val="21"/>
                <w:lang w:val="en-US" w:eastAsia="zh-CN"/>
              </w:rPr>
              <w:t>3</w:t>
            </w:r>
            <w:r>
              <w:rPr>
                <w:rFonts w:hint="eastAsia" w:ascii="仿宋" w:hAnsi="仿宋" w:eastAsia="仿宋" w:cs="仿宋"/>
                <w:sz w:val="21"/>
                <w:szCs w:val="21"/>
              </w:rPr>
              <w:t>）分；中：[2,1）分；差：[1]分；无此项内容得0分。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718" w:type="dxa"/>
            <w:noWrap w:val="0"/>
            <w:vAlign w:val="center"/>
          </w:tcPr>
          <w:p>
            <w:pPr>
              <w:spacing w:line="360" w:lineRule="auto"/>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3</w:t>
            </w:r>
          </w:p>
        </w:tc>
        <w:tc>
          <w:tcPr>
            <w:tcW w:w="1192" w:type="dxa"/>
            <w:noWrap w:val="0"/>
            <w:vAlign w:val="center"/>
          </w:tcPr>
          <w:p>
            <w:pPr>
              <w:spacing w:line="360" w:lineRule="exact"/>
              <w:jc w:val="center"/>
              <w:rPr>
                <w:rFonts w:hint="eastAsia" w:ascii="仿宋" w:hAnsi="仿宋" w:eastAsia="仿宋" w:cs="仿宋"/>
                <w:sz w:val="22"/>
                <w:szCs w:val="22"/>
                <w:highlight w:val="none"/>
              </w:rPr>
            </w:pPr>
            <w:r>
              <w:rPr>
                <w:rFonts w:hint="eastAsia" w:ascii="仿宋" w:hAnsi="仿宋" w:eastAsia="仿宋" w:cs="仿宋"/>
                <w:sz w:val="22"/>
                <w:szCs w:val="22"/>
                <w:highlight w:val="none"/>
              </w:rPr>
              <w:t>施工人力、机具配置方案</w:t>
            </w:r>
          </w:p>
        </w:tc>
        <w:tc>
          <w:tcPr>
            <w:tcW w:w="1255" w:type="dxa"/>
            <w:noWrap w:val="0"/>
            <w:vAlign w:val="center"/>
          </w:tcPr>
          <w:p>
            <w:pPr>
              <w:spacing w:line="360" w:lineRule="auto"/>
              <w:jc w:val="center"/>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6</w:t>
            </w:r>
            <w:r>
              <w:rPr>
                <w:rFonts w:hint="eastAsia" w:ascii="仿宋" w:hAnsi="仿宋" w:eastAsia="仿宋" w:cs="仿宋"/>
                <w:sz w:val="21"/>
                <w:szCs w:val="21"/>
                <w:highlight w:val="none"/>
              </w:rPr>
              <w:t>分</w:t>
            </w:r>
          </w:p>
        </w:tc>
        <w:tc>
          <w:tcPr>
            <w:tcW w:w="5919" w:type="dxa"/>
            <w:noWrap w:val="0"/>
            <w:vAlign w:val="center"/>
          </w:tcPr>
          <w:p>
            <w:pPr>
              <w:spacing w:line="360" w:lineRule="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评审内容：</w:t>
            </w:r>
          </w:p>
          <w:p>
            <w:pPr>
              <w:spacing w:line="360" w:lineRule="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施工人力配置合理，现场施工人员的管理有序，协同措施完善；劳动力计划与进度计划匹配，工种配置合理，主要设备数量、性能满足要求，进场安排合理，材料需求计划经济实用。</w:t>
            </w:r>
          </w:p>
          <w:p>
            <w:pPr>
              <w:pStyle w:val="220"/>
              <w:spacing w:line="276" w:lineRule="auto"/>
              <w:ind w:firstLine="0" w:firstLineChars="0"/>
              <w:jc w:val="left"/>
              <w:rPr>
                <w:rFonts w:hint="eastAsia" w:ascii="仿宋" w:hAnsi="仿宋" w:eastAsia="仿宋" w:cs="仿宋"/>
                <w:szCs w:val="21"/>
                <w:highlight w:val="none"/>
              </w:rPr>
            </w:pPr>
            <w:r>
              <w:rPr>
                <w:rFonts w:hint="eastAsia" w:ascii="仿宋" w:hAnsi="仿宋" w:eastAsia="仿宋" w:cs="仿宋"/>
                <w:color w:val="000000"/>
                <w:sz w:val="22"/>
                <w:szCs w:val="22"/>
                <w:highlight w:val="none"/>
              </w:rPr>
              <w:t>根据投标文件技术标中相应内容对比评审，视优劣程度酌情打分，</w:t>
            </w:r>
            <w:r>
              <w:rPr>
                <w:rFonts w:hint="eastAsia" w:ascii="仿宋" w:hAnsi="仿宋" w:eastAsia="仿宋" w:cs="仿宋"/>
                <w:kern w:val="0"/>
                <w:sz w:val="21"/>
                <w:szCs w:val="21"/>
                <w:lang w:val="en-US" w:eastAsia="zh-CN" w:bidi="ar-SA"/>
              </w:rPr>
              <w:t>[6,5）分；良：[4,3）分；中：[2,1）分；差：[1]分；无此项内容得0分。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9" w:hRule="atLeast"/>
          <w:jc w:val="center"/>
        </w:trPr>
        <w:tc>
          <w:tcPr>
            <w:tcW w:w="718" w:type="dxa"/>
            <w:noWrap w:val="0"/>
            <w:vAlign w:val="center"/>
          </w:tcPr>
          <w:p>
            <w:pPr>
              <w:spacing w:line="360" w:lineRule="auto"/>
              <w:jc w:val="center"/>
              <w:rPr>
                <w:rFonts w:hint="eastAsia" w:ascii="仿宋" w:hAnsi="仿宋" w:eastAsia="仿宋" w:cs="仿宋"/>
                <w:sz w:val="21"/>
                <w:szCs w:val="21"/>
                <w:lang w:eastAsia="zh-CN"/>
              </w:rPr>
            </w:pPr>
            <w:r>
              <w:rPr>
                <w:rFonts w:hint="eastAsia" w:ascii="仿宋" w:hAnsi="仿宋" w:eastAsia="仿宋" w:cs="仿宋"/>
                <w:sz w:val="21"/>
                <w:szCs w:val="21"/>
                <w:lang w:val="en-US" w:eastAsia="zh-CN"/>
              </w:rPr>
              <w:t>4</w:t>
            </w:r>
          </w:p>
        </w:tc>
        <w:tc>
          <w:tcPr>
            <w:tcW w:w="1192" w:type="dxa"/>
            <w:noWrap w:val="0"/>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施工进度计划及保证措施</w:t>
            </w:r>
          </w:p>
        </w:tc>
        <w:tc>
          <w:tcPr>
            <w:tcW w:w="1255" w:type="dxa"/>
            <w:noWrap w:val="0"/>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lang w:val="en-US" w:eastAsia="zh-CN"/>
              </w:rPr>
              <w:t>6</w:t>
            </w:r>
            <w:r>
              <w:rPr>
                <w:rFonts w:hint="eastAsia" w:ascii="仿宋" w:hAnsi="仿宋" w:eastAsia="仿宋" w:cs="仿宋"/>
                <w:sz w:val="21"/>
                <w:szCs w:val="21"/>
              </w:rPr>
              <w:t>分</w:t>
            </w:r>
          </w:p>
        </w:tc>
        <w:tc>
          <w:tcPr>
            <w:tcW w:w="5919" w:type="dxa"/>
            <w:noWrap w:val="0"/>
            <w:vAlign w:val="center"/>
          </w:tcPr>
          <w:p>
            <w:pPr>
              <w:spacing w:line="360" w:lineRule="auto"/>
              <w:rPr>
                <w:rFonts w:hint="eastAsia" w:ascii="仿宋" w:hAnsi="仿宋" w:eastAsia="仿宋" w:cs="仿宋"/>
                <w:color w:val="000000"/>
                <w:sz w:val="22"/>
                <w:szCs w:val="22"/>
              </w:rPr>
            </w:pPr>
            <w:r>
              <w:rPr>
                <w:rFonts w:hint="eastAsia" w:ascii="仿宋" w:hAnsi="仿宋" w:eastAsia="仿宋" w:cs="仿宋"/>
                <w:color w:val="000000"/>
                <w:sz w:val="22"/>
                <w:szCs w:val="22"/>
              </w:rPr>
              <w:t>评审内容：</w:t>
            </w:r>
          </w:p>
          <w:p>
            <w:pPr>
              <w:spacing w:line="360" w:lineRule="auto"/>
              <w:rPr>
                <w:rFonts w:hint="eastAsia" w:ascii="仿宋" w:hAnsi="仿宋" w:eastAsia="仿宋" w:cs="仿宋"/>
                <w:color w:val="000000"/>
                <w:sz w:val="22"/>
                <w:szCs w:val="22"/>
              </w:rPr>
            </w:pPr>
            <w:r>
              <w:rPr>
                <w:rFonts w:hint="eastAsia" w:ascii="仿宋" w:hAnsi="仿宋" w:eastAsia="仿宋" w:cs="仿宋"/>
                <w:color w:val="000000"/>
                <w:sz w:val="22"/>
                <w:szCs w:val="22"/>
              </w:rPr>
              <w:t>工期目标明确、进度周详合理，主要项目进度计划满足工程节点要求，保证措施合理适当，分项工程作业进度合理可行，表达清晰，提供分批实施计划，并明确实施时间节点，须满足工期要求。</w:t>
            </w:r>
          </w:p>
          <w:p>
            <w:pPr>
              <w:spacing w:line="360" w:lineRule="auto"/>
              <w:rPr>
                <w:rFonts w:hint="eastAsia" w:ascii="仿宋" w:hAnsi="仿宋" w:eastAsia="仿宋" w:cs="仿宋"/>
                <w:color w:val="000000"/>
                <w:sz w:val="22"/>
                <w:szCs w:val="22"/>
              </w:rPr>
            </w:pPr>
            <w:r>
              <w:rPr>
                <w:rFonts w:hint="eastAsia" w:ascii="仿宋" w:hAnsi="仿宋" w:eastAsia="仿宋" w:cs="仿宋"/>
                <w:color w:val="000000"/>
                <w:sz w:val="22"/>
                <w:szCs w:val="22"/>
              </w:rPr>
              <w:t>根据投标文件技术标中相应内容对比评审，视优劣程度酌情打分，优：</w:t>
            </w:r>
            <w:r>
              <w:rPr>
                <w:rFonts w:hint="eastAsia" w:ascii="仿宋" w:hAnsi="仿宋" w:eastAsia="仿宋" w:cs="仿宋"/>
                <w:sz w:val="21"/>
                <w:szCs w:val="21"/>
              </w:rPr>
              <w:t>[</w:t>
            </w:r>
            <w:r>
              <w:rPr>
                <w:rFonts w:hint="eastAsia" w:ascii="仿宋" w:hAnsi="仿宋" w:eastAsia="仿宋" w:cs="仿宋"/>
                <w:sz w:val="21"/>
                <w:szCs w:val="21"/>
                <w:lang w:val="en-US" w:eastAsia="zh-CN"/>
              </w:rPr>
              <w:t>6,5</w:t>
            </w:r>
            <w:r>
              <w:rPr>
                <w:rFonts w:hint="eastAsia" w:ascii="仿宋" w:hAnsi="仿宋" w:eastAsia="仿宋" w:cs="仿宋"/>
                <w:sz w:val="21"/>
                <w:szCs w:val="21"/>
              </w:rPr>
              <w:t>）分；良：[</w:t>
            </w:r>
            <w:r>
              <w:rPr>
                <w:rFonts w:hint="eastAsia" w:ascii="仿宋" w:hAnsi="仿宋" w:eastAsia="仿宋" w:cs="仿宋"/>
                <w:sz w:val="21"/>
                <w:szCs w:val="21"/>
                <w:lang w:val="en-US" w:eastAsia="zh-CN"/>
              </w:rPr>
              <w:t>4</w:t>
            </w:r>
            <w:r>
              <w:rPr>
                <w:rFonts w:hint="eastAsia" w:ascii="仿宋" w:hAnsi="仿宋" w:eastAsia="仿宋" w:cs="仿宋"/>
                <w:sz w:val="21"/>
                <w:szCs w:val="21"/>
              </w:rPr>
              <w:t>,</w:t>
            </w:r>
            <w:r>
              <w:rPr>
                <w:rFonts w:hint="eastAsia" w:ascii="仿宋" w:hAnsi="仿宋" w:eastAsia="仿宋" w:cs="仿宋"/>
                <w:sz w:val="21"/>
                <w:szCs w:val="21"/>
                <w:lang w:val="en-US" w:eastAsia="zh-CN"/>
              </w:rPr>
              <w:t>3</w:t>
            </w:r>
            <w:r>
              <w:rPr>
                <w:rFonts w:hint="eastAsia" w:ascii="仿宋" w:hAnsi="仿宋" w:eastAsia="仿宋" w:cs="仿宋"/>
                <w:sz w:val="21"/>
                <w:szCs w:val="21"/>
              </w:rPr>
              <w:t>）分；中：[2,1）分；差：[1]分；无此项内容得0分。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718" w:type="dxa"/>
            <w:noWrap w:val="0"/>
            <w:vAlign w:val="center"/>
          </w:tcPr>
          <w:p>
            <w:pPr>
              <w:spacing w:line="360" w:lineRule="auto"/>
              <w:jc w:val="center"/>
              <w:rPr>
                <w:rFonts w:hint="eastAsia" w:ascii="仿宋" w:hAnsi="仿宋" w:eastAsia="仿宋" w:cs="仿宋"/>
                <w:sz w:val="21"/>
                <w:szCs w:val="21"/>
                <w:lang w:eastAsia="zh-CN"/>
              </w:rPr>
            </w:pPr>
            <w:r>
              <w:rPr>
                <w:rFonts w:hint="eastAsia" w:ascii="仿宋" w:hAnsi="仿宋" w:eastAsia="仿宋" w:cs="仿宋"/>
                <w:sz w:val="21"/>
                <w:szCs w:val="21"/>
                <w:lang w:val="en-US" w:eastAsia="zh-CN"/>
              </w:rPr>
              <w:t>5</w:t>
            </w:r>
          </w:p>
        </w:tc>
        <w:tc>
          <w:tcPr>
            <w:tcW w:w="1192" w:type="dxa"/>
            <w:noWrap w:val="0"/>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施工重难点分析处理及保证措施</w:t>
            </w:r>
          </w:p>
        </w:tc>
        <w:tc>
          <w:tcPr>
            <w:tcW w:w="1255" w:type="dxa"/>
            <w:noWrap w:val="0"/>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lang w:val="en-US" w:eastAsia="zh-CN"/>
              </w:rPr>
              <w:t>6</w:t>
            </w:r>
            <w:r>
              <w:rPr>
                <w:rFonts w:hint="eastAsia" w:ascii="仿宋" w:hAnsi="仿宋" w:eastAsia="仿宋" w:cs="仿宋"/>
                <w:sz w:val="21"/>
                <w:szCs w:val="21"/>
              </w:rPr>
              <w:t>分</w:t>
            </w:r>
          </w:p>
        </w:tc>
        <w:tc>
          <w:tcPr>
            <w:tcW w:w="5919" w:type="dxa"/>
            <w:noWrap w:val="0"/>
            <w:vAlign w:val="center"/>
          </w:tcPr>
          <w:p>
            <w:pPr>
              <w:spacing w:line="360" w:lineRule="auto"/>
              <w:rPr>
                <w:rFonts w:hint="eastAsia" w:ascii="仿宋" w:hAnsi="仿宋" w:eastAsia="仿宋" w:cs="仿宋"/>
                <w:color w:val="000000"/>
                <w:sz w:val="22"/>
                <w:szCs w:val="22"/>
              </w:rPr>
            </w:pPr>
            <w:r>
              <w:rPr>
                <w:rFonts w:hint="eastAsia" w:ascii="仿宋" w:hAnsi="仿宋" w:eastAsia="仿宋" w:cs="仿宋"/>
                <w:color w:val="000000"/>
                <w:sz w:val="22"/>
                <w:szCs w:val="22"/>
              </w:rPr>
              <w:t>评审内容：</w:t>
            </w:r>
          </w:p>
          <w:p>
            <w:pPr>
              <w:spacing w:line="360" w:lineRule="auto"/>
              <w:rPr>
                <w:rFonts w:hint="eastAsia" w:ascii="仿宋" w:hAnsi="仿宋" w:eastAsia="仿宋" w:cs="仿宋"/>
                <w:color w:val="000000"/>
                <w:sz w:val="22"/>
                <w:szCs w:val="22"/>
              </w:rPr>
            </w:pPr>
            <w:r>
              <w:rPr>
                <w:rFonts w:hint="eastAsia" w:ascii="仿宋" w:hAnsi="仿宋" w:eastAsia="仿宋" w:cs="仿宋"/>
                <w:color w:val="000000"/>
                <w:sz w:val="22"/>
                <w:szCs w:val="22"/>
              </w:rPr>
              <w:t>对本项目施工重难点的认识到位，处理及保证措施合理，对应措施有亮点。</w:t>
            </w:r>
          </w:p>
          <w:p>
            <w:pPr>
              <w:spacing w:line="360" w:lineRule="auto"/>
              <w:rPr>
                <w:rFonts w:hint="eastAsia" w:ascii="仿宋" w:hAnsi="仿宋" w:eastAsia="仿宋" w:cs="仿宋"/>
                <w:color w:val="000000"/>
                <w:sz w:val="22"/>
                <w:szCs w:val="22"/>
              </w:rPr>
            </w:pPr>
            <w:r>
              <w:rPr>
                <w:rFonts w:hint="eastAsia" w:ascii="仿宋" w:hAnsi="仿宋" w:eastAsia="仿宋" w:cs="仿宋"/>
                <w:color w:val="000000"/>
                <w:sz w:val="22"/>
                <w:szCs w:val="22"/>
              </w:rPr>
              <w:t>根据投标文件技术标中相应内容对比评审，视优劣程度酌情打分，优：</w:t>
            </w:r>
            <w:r>
              <w:rPr>
                <w:rFonts w:hint="eastAsia" w:ascii="仿宋" w:hAnsi="仿宋" w:eastAsia="仿宋" w:cs="仿宋"/>
                <w:sz w:val="21"/>
                <w:szCs w:val="21"/>
              </w:rPr>
              <w:t>[</w:t>
            </w:r>
            <w:r>
              <w:rPr>
                <w:rFonts w:hint="eastAsia" w:ascii="仿宋" w:hAnsi="仿宋" w:eastAsia="仿宋" w:cs="仿宋"/>
                <w:sz w:val="21"/>
                <w:szCs w:val="21"/>
                <w:lang w:val="en-US" w:eastAsia="zh-CN"/>
              </w:rPr>
              <w:t>6,5</w:t>
            </w:r>
            <w:r>
              <w:rPr>
                <w:rFonts w:hint="eastAsia" w:ascii="仿宋" w:hAnsi="仿宋" w:eastAsia="仿宋" w:cs="仿宋"/>
                <w:sz w:val="21"/>
                <w:szCs w:val="21"/>
              </w:rPr>
              <w:t>）分；良：[</w:t>
            </w:r>
            <w:r>
              <w:rPr>
                <w:rFonts w:hint="eastAsia" w:ascii="仿宋" w:hAnsi="仿宋" w:eastAsia="仿宋" w:cs="仿宋"/>
                <w:sz w:val="21"/>
                <w:szCs w:val="21"/>
                <w:lang w:val="en-US" w:eastAsia="zh-CN"/>
              </w:rPr>
              <w:t>4</w:t>
            </w:r>
            <w:r>
              <w:rPr>
                <w:rFonts w:hint="eastAsia" w:ascii="仿宋" w:hAnsi="仿宋" w:eastAsia="仿宋" w:cs="仿宋"/>
                <w:sz w:val="21"/>
                <w:szCs w:val="21"/>
              </w:rPr>
              <w:t>,</w:t>
            </w:r>
            <w:r>
              <w:rPr>
                <w:rFonts w:hint="eastAsia" w:ascii="仿宋" w:hAnsi="仿宋" w:eastAsia="仿宋" w:cs="仿宋"/>
                <w:sz w:val="21"/>
                <w:szCs w:val="21"/>
                <w:lang w:val="en-US" w:eastAsia="zh-CN"/>
              </w:rPr>
              <w:t>3</w:t>
            </w:r>
            <w:r>
              <w:rPr>
                <w:rFonts w:hint="eastAsia" w:ascii="仿宋" w:hAnsi="仿宋" w:eastAsia="仿宋" w:cs="仿宋"/>
                <w:sz w:val="21"/>
                <w:szCs w:val="21"/>
              </w:rPr>
              <w:t>）分；中：[2,1）分；差：[1]分；无此项内容得0分。</w:t>
            </w:r>
          </w:p>
        </w:tc>
      </w:tr>
    </w:tbl>
    <w:p>
      <w:pPr>
        <w:rPr>
          <w:rFonts w:hint="eastAsia" w:ascii="仿宋" w:hAnsi="仿宋" w:eastAsia="仿宋" w:cs="仿宋"/>
          <w:sz w:val="24"/>
          <w:szCs w:val="24"/>
          <w:highlight w:val="none"/>
        </w:rPr>
      </w:pPr>
    </w:p>
    <w:p>
      <w:pPr>
        <w:rPr>
          <w:rFonts w:hint="eastAsia" w:ascii="仿宋" w:hAnsi="仿宋" w:eastAsia="仿宋" w:cs="仿宋"/>
          <w:b/>
        </w:rPr>
      </w:pPr>
    </w:p>
    <w:p>
      <w:pPr>
        <w:tabs>
          <w:tab w:val="left" w:pos="480"/>
          <w:tab w:val="left" w:pos="720"/>
        </w:tabs>
        <w:autoSpaceDE/>
        <w:autoSpaceDN/>
        <w:adjustRightInd/>
        <w:spacing w:line="360" w:lineRule="auto"/>
        <w:ind w:firstLine="442" w:firstLineChars="200"/>
        <w:jc w:val="both"/>
        <w:rPr>
          <w:rFonts w:hint="eastAsia" w:ascii="仿宋" w:hAnsi="仿宋" w:eastAsia="仿宋" w:cs="仿宋"/>
          <w:b/>
          <w:sz w:val="22"/>
          <w:szCs w:val="22"/>
          <w:lang w:val="en-US" w:eastAsia="zh-CN"/>
        </w:rPr>
      </w:pPr>
      <w:r>
        <w:rPr>
          <w:rFonts w:hint="eastAsia" w:ascii="仿宋" w:hAnsi="仿宋" w:eastAsia="仿宋" w:cs="仿宋"/>
          <w:b/>
          <w:sz w:val="22"/>
          <w:szCs w:val="22"/>
        </w:rPr>
        <w:t>松山湖核心区域市政维护服务项目</w:t>
      </w:r>
      <w:r>
        <w:rPr>
          <w:rFonts w:hint="eastAsia" w:ascii="仿宋" w:hAnsi="仿宋" w:eastAsia="仿宋" w:cs="仿宋"/>
          <w:b/>
          <w:sz w:val="22"/>
          <w:szCs w:val="22"/>
          <w:lang w:val="en-US" w:eastAsia="zh-CN"/>
        </w:rPr>
        <w:t>第三标段：</w:t>
      </w:r>
    </w:p>
    <w:p>
      <w:pPr>
        <w:tabs>
          <w:tab w:val="left" w:pos="480"/>
          <w:tab w:val="left" w:pos="720"/>
        </w:tabs>
        <w:autoSpaceDE/>
        <w:autoSpaceDN/>
        <w:adjustRightInd/>
        <w:spacing w:line="360" w:lineRule="auto"/>
        <w:ind w:firstLine="420" w:firstLineChars="200"/>
        <w:jc w:val="both"/>
        <w:rPr>
          <w:rFonts w:hint="eastAsia" w:ascii="仿宋" w:hAnsi="仿宋" w:eastAsia="仿宋" w:cs="仿宋"/>
          <w:bCs/>
          <w:sz w:val="21"/>
          <w:szCs w:val="21"/>
          <w:lang w:eastAsia="zh-CN"/>
        </w:rPr>
      </w:pPr>
      <w:r>
        <w:rPr>
          <w:rFonts w:hint="eastAsia" w:ascii="仿宋" w:hAnsi="仿宋" w:eastAsia="仿宋" w:cs="仿宋"/>
          <w:bCs/>
          <w:sz w:val="21"/>
          <w:szCs w:val="21"/>
        </w:rPr>
        <w:t>（一）评分因素及分值</w:t>
      </w:r>
    </w:p>
    <w:p>
      <w:pPr>
        <w:tabs>
          <w:tab w:val="left" w:pos="660"/>
        </w:tabs>
        <w:autoSpaceDE/>
        <w:autoSpaceDN/>
        <w:adjustRightInd/>
        <w:spacing w:line="360" w:lineRule="auto"/>
        <w:ind w:firstLine="420" w:firstLineChars="200"/>
        <w:jc w:val="both"/>
        <w:rPr>
          <w:rFonts w:hint="eastAsia" w:ascii="仿宋" w:hAnsi="仿宋" w:eastAsia="仿宋" w:cs="仿宋"/>
          <w:sz w:val="21"/>
          <w:szCs w:val="21"/>
        </w:rPr>
      </w:pPr>
      <w:r>
        <w:rPr>
          <w:rFonts w:hint="eastAsia" w:ascii="仿宋" w:hAnsi="仿宋" w:eastAsia="仿宋" w:cs="仿宋"/>
          <w:sz w:val="21"/>
          <w:szCs w:val="21"/>
        </w:rPr>
        <w:t>1、评委考核打分的评分因素及分值:总分100分</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7"/>
        <w:gridCol w:w="3579"/>
        <w:gridCol w:w="42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137" w:type="dxa"/>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序号</w:t>
            </w:r>
          </w:p>
        </w:tc>
        <w:tc>
          <w:tcPr>
            <w:tcW w:w="3579" w:type="dxa"/>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评分因素</w:t>
            </w:r>
          </w:p>
        </w:tc>
        <w:tc>
          <w:tcPr>
            <w:tcW w:w="4244" w:type="dxa"/>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137" w:type="dxa"/>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1</w:t>
            </w:r>
          </w:p>
        </w:tc>
        <w:tc>
          <w:tcPr>
            <w:tcW w:w="3579" w:type="dxa"/>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价格</w:t>
            </w:r>
          </w:p>
        </w:tc>
        <w:tc>
          <w:tcPr>
            <w:tcW w:w="4244" w:type="dxa"/>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50分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137" w:type="dxa"/>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2</w:t>
            </w:r>
          </w:p>
        </w:tc>
        <w:tc>
          <w:tcPr>
            <w:tcW w:w="3579" w:type="dxa"/>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商务</w:t>
            </w:r>
          </w:p>
        </w:tc>
        <w:tc>
          <w:tcPr>
            <w:tcW w:w="4244" w:type="dxa"/>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20分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137" w:type="dxa"/>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3</w:t>
            </w:r>
          </w:p>
        </w:tc>
        <w:tc>
          <w:tcPr>
            <w:tcW w:w="3579" w:type="dxa"/>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技术</w:t>
            </w:r>
          </w:p>
        </w:tc>
        <w:tc>
          <w:tcPr>
            <w:tcW w:w="4244" w:type="dxa"/>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4716" w:type="dxa"/>
            <w:gridSpan w:val="2"/>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总  分</w:t>
            </w:r>
          </w:p>
        </w:tc>
        <w:tc>
          <w:tcPr>
            <w:tcW w:w="4244" w:type="dxa"/>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100分</w:t>
            </w:r>
          </w:p>
        </w:tc>
      </w:tr>
    </w:tbl>
    <w:p>
      <w:pPr>
        <w:tabs>
          <w:tab w:val="left" w:pos="660"/>
        </w:tabs>
        <w:autoSpaceDE/>
        <w:autoSpaceDN/>
        <w:adjustRightInd/>
        <w:spacing w:line="360" w:lineRule="auto"/>
        <w:ind w:firstLine="420" w:firstLineChars="200"/>
        <w:jc w:val="both"/>
        <w:rPr>
          <w:rFonts w:hint="eastAsia" w:ascii="仿宋" w:hAnsi="仿宋" w:eastAsia="仿宋" w:cs="仿宋"/>
          <w:sz w:val="21"/>
          <w:szCs w:val="21"/>
        </w:rPr>
      </w:pPr>
    </w:p>
    <w:p>
      <w:pPr>
        <w:tabs>
          <w:tab w:val="left" w:pos="660"/>
        </w:tabs>
        <w:autoSpaceDE/>
        <w:autoSpaceDN/>
        <w:adjustRightInd/>
        <w:spacing w:line="360" w:lineRule="auto"/>
        <w:ind w:firstLine="420" w:firstLineChars="200"/>
        <w:jc w:val="both"/>
        <w:rPr>
          <w:rFonts w:hint="eastAsia" w:ascii="仿宋" w:hAnsi="仿宋" w:eastAsia="仿宋" w:cs="仿宋"/>
          <w:sz w:val="21"/>
          <w:szCs w:val="21"/>
        </w:rPr>
      </w:pPr>
      <w:r>
        <w:rPr>
          <w:rFonts w:hint="eastAsia" w:ascii="仿宋" w:hAnsi="仿宋" w:eastAsia="仿宋" w:cs="仿宋"/>
          <w:sz w:val="21"/>
          <w:szCs w:val="21"/>
        </w:rPr>
        <w:t>2、评分因素分值的具体分配：</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8"/>
        <w:gridCol w:w="1192"/>
        <w:gridCol w:w="1255"/>
        <w:gridCol w:w="59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718" w:type="dxa"/>
            <w:tcBorders>
              <w:top w:val="single" w:color="auto" w:sz="4" w:space="0"/>
              <w:left w:val="single" w:color="auto" w:sz="4" w:space="0"/>
              <w:bottom w:val="single" w:color="auto" w:sz="4" w:space="0"/>
              <w:right w:val="single" w:color="auto" w:sz="4" w:space="0"/>
            </w:tcBorders>
            <w:noWrap w:val="0"/>
            <w:vAlign w:val="center"/>
          </w:tcPr>
          <w:p>
            <w:pPr>
              <w:pStyle w:val="121"/>
              <w:spacing w:line="360" w:lineRule="auto"/>
              <w:ind w:firstLine="0" w:firstLineChars="0"/>
              <w:jc w:val="center"/>
              <w:rPr>
                <w:rFonts w:hint="eastAsia" w:ascii="仿宋" w:hAnsi="仿宋" w:eastAsia="仿宋" w:cs="仿宋"/>
                <w:b/>
                <w:sz w:val="21"/>
                <w:szCs w:val="21"/>
              </w:rPr>
            </w:pPr>
            <w:r>
              <w:rPr>
                <w:rFonts w:hint="eastAsia" w:ascii="仿宋" w:hAnsi="仿宋" w:eastAsia="仿宋" w:cs="仿宋"/>
                <w:b/>
                <w:sz w:val="21"/>
                <w:szCs w:val="21"/>
              </w:rPr>
              <w:t>序号</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pStyle w:val="121"/>
              <w:spacing w:line="360" w:lineRule="auto"/>
              <w:ind w:firstLine="0" w:firstLineChars="0"/>
              <w:jc w:val="center"/>
              <w:rPr>
                <w:rFonts w:hint="eastAsia" w:ascii="仿宋" w:hAnsi="仿宋" w:eastAsia="仿宋" w:cs="仿宋"/>
                <w:b/>
                <w:sz w:val="21"/>
                <w:szCs w:val="21"/>
              </w:rPr>
            </w:pPr>
            <w:r>
              <w:rPr>
                <w:rFonts w:hint="eastAsia" w:ascii="仿宋" w:hAnsi="仿宋" w:eastAsia="仿宋" w:cs="仿宋"/>
                <w:b/>
                <w:sz w:val="21"/>
                <w:szCs w:val="21"/>
              </w:rPr>
              <w:t>评分内容</w:t>
            </w:r>
          </w:p>
        </w:tc>
        <w:tc>
          <w:tcPr>
            <w:tcW w:w="1255" w:type="dxa"/>
            <w:tcBorders>
              <w:top w:val="single" w:color="auto" w:sz="4" w:space="0"/>
              <w:left w:val="single" w:color="auto" w:sz="4" w:space="0"/>
              <w:bottom w:val="single" w:color="auto" w:sz="4" w:space="0"/>
              <w:right w:val="single" w:color="auto" w:sz="4" w:space="0"/>
            </w:tcBorders>
            <w:noWrap w:val="0"/>
            <w:vAlign w:val="center"/>
          </w:tcPr>
          <w:p>
            <w:pPr>
              <w:pStyle w:val="121"/>
              <w:spacing w:line="360" w:lineRule="auto"/>
              <w:ind w:firstLine="0" w:firstLineChars="0"/>
              <w:jc w:val="center"/>
              <w:rPr>
                <w:rFonts w:hint="eastAsia" w:ascii="仿宋" w:hAnsi="仿宋" w:eastAsia="仿宋" w:cs="仿宋"/>
                <w:b/>
                <w:sz w:val="21"/>
                <w:szCs w:val="21"/>
              </w:rPr>
            </w:pPr>
            <w:r>
              <w:rPr>
                <w:rFonts w:hint="eastAsia" w:ascii="仿宋" w:hAnsi="仿宋" w:eastAsia="仿宋" w:cs="仿宋"/>
                <w:b/>
                <w:sz w:val="21"/>
                <w:szCs w:val="21"/>
              </w:rPr>
              <w:t>分值</w:t>
            </w:r>
          </w:p>
        </w:tc>
        <w:tc>
          <w:tcPr>
            <w:tcW w:w="5919" w:type="dxa"/>
            <w:tcBorders>
              <w:top w:val="single" w:color="auto" w:sz="4" w:space="0"/>
              <w:left w:val="single" w:color="auto" w:sz="4" w:space="0"/>
              <w:bottom w:val="single" w:color="auto" w:sz="4" w:space="0"/>
              <w:right w:val="single" w:color="auto" w:sz="4" w:space="0"/>
            </w:tcBorders>
            <w:noWrap w:val="0"/>
            <w:vAlign w:val="center"/>
          </w:tcPr>
          <w:p>
            <w:pPr>
              <w:pStyle w:val="121"/>
              <w:spacing w:line="360" w:lineRule="auto"/>
              <w:ind w:firstLine="0" w:firstLineChars="0"/>
              <w:jc w:val="center"/>
              <w:rPr>
                <w:rFonts w:hint="eastAsia" w:ascii="仿宋" w:hAnsi="仿宋" w:eastAsia="仿宋" w:cs="仿宋"/>
                <w:b/>
                <w:sz w:val="21"/>
                <w:szCs w:val="21"/>
              </w:rPr>
            </w:pPr>
            <w:r>
              <w:rPr>
                <w:rFonts w:hint="eastAsia" w:ascii="仿宋" w:hAnsi="仿宋" w:eastAsia="仿宋" w:cs="仿宋"/>
                <w:b/>
                <w:sz w:val="21"/>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9084" w:type="dxa"/>
            <w:gridSpan w:val="4"/>
            <w:tcBorders>
              <w:top w:val="single" w:color="auto" w:sz="4" w:space="0"/>
              <w:left w:val="single" w:color="auto" w:sz="4" w:space="0"/>
              <w:bottom w:val="single" w:color="auto" w:sz="4" w:space="0"/>
              <w:right w:val="single" w:color="auto" w:sz="4" w:space="0"/>
            </w:tcBorders>
            <w:noWrap w:val="0"/>
            <w:vAlign w:val="center"/>
          </w:tcPr>
          <w:p>
            <w:pPr>
              <w:pStyle w:val="121"/>
              <w:spacing w:line="360" w:lineRule="auto"/>
              <w:ind w:firstLine="0" w:firstLineChars="0"/>
              <w:jc w:val="center"/>
              <w:rPr>
                <w:rFonts w:hint="eastAsia" w:ascii="仿宋" w:hAnsi="仿宋" w:eastAsia="仿宋" w:cs="仿宋"/>
                <w:b/>
                <w:sz w:val="21"/>
                <w:szCs w:val="21"/>
              </w:rPr>
            </w:pPr>
            <w:r>
              <w:rPr>
                <w:rFonts w:hint="eastAsia" w:ascii="仿宋" w:hAnsi="仿宋" w:eastAsia="仿宋" w:cs="仿宋"/>
                <w:b/>
                <w:sz w:val="21"/>
                <w:szCs w:val="21"/>
              </w:rPr>
              <w:t>价格评分（50分）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1" w:hRule="atLeast"/>
          <w:jc w:val="center"/>
        </w:trPr>
        <w:tc>
          <w:tcPr>
            <w:tcW w:w="71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b/>
                <w:sz w:val="21"/>
                <w:szCs w:val="21"/>
                <w:highlight w:val="none"/>
              </w:rPr>
            </w:pPr>
            <w:r>
              <w:rPr>
                <w:rFonts w:hint="eastAsia" w:ascii="仿宋" w:hAnsi="仿宋" w:eastAsia="仿宋" w:cs="仿宋"/>
                <w:sz w:val="21"/>
                <w:szCs w:val="21"/>
                <w:highlight w:val="none"/>
              </w:rPr>
              <w:t>1</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b/>
                <w:sz w:val="21"/>
                <w:szCs w:val="21"/>
                <w:highlight w:val="none"/>
              </w:rPr>
            </w:pPr>
            <w:r>
              <w:rPr>
                <w:rFonts w:hint="eastAsia" w:ascii="仿宋" w:hAnsi="仿宋" w:eastAsia="仿宋" w:cs="仿宋"/>
                <w:sz w:val="21"/>
                <w:szCs w:val="21"/>
                <w:highlight w:val="none"/>
              </w:rPr>
              <w:t>投标报价</w:t>
            </w:r>
          </w:p>
        </w:tc>
        <w:tc>
          <w:tcPr>
            <w:tcW w:w="1255"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b/>
                <w:sz w:val="21"/>
                <w:szCs w:val="21"/>
                <w:highlight w:val="none"/>
              </w:rPr>
            </w:pPr>
            <w:r>
              <w:rPr>
                <w:rFonts w:hint="eastAsia" w:ascii="仿宋" w:hAnsi="仿宋" w:eastAsia="仿宋" w:cs="仿宋"/>
                <w:sz w:val="21"/>
                <w:szCs w:val="21"/>
                <w:highlight w:val="none"/>
              </w:rPr>
              <w:t>50分</w:t>
            </w:r>
          </w:p>
        </w:tc>
        <w:tc>
          <w:tcPr>
            <w:tcW w:w="5919" w:type="dxa"/>
            <w:tcBorders>
              <w:top w:val="single" w:color="auto" w:sz="4" w:space="0"/>
              <w:left w:val="single" w:color="auto" w:sz="4" w:space="0"/>
              <w:bottom w:val="single" w:color="auto" w:sz="4" w:space="0"/>
              <w:right w:val="single" w:color="auto" w:sz="4" w:space="0"/>
            </w:tcBorders>
            <w:noWrap w:val="0"/>
            <w:vAlign w:val="center"/>
          </w:tcPr>
          <w:p>
            <w:pPr>
              <w:jc w:val="both"/>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计算方法：</w:t>
            </w:r>
          </w:p>
          <w:p>
            <w:pPr>
              <w:jc w:val="both"/>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有效投标文件的投标报价算术平均值作为评标基准价（Pj）；等于评标基准价（Pj）得满分</w:t>
            </w:r>
            <w:r>
              <w:rPr>
                <w:rFonts w:hint="eastAsia" w:ascii="仿宋" w:hAnsi="仿宋" w:eastAsia="仿宋" w:cs="仿宋"/>
                <w:bCs/>
                <w:color w:val="000000"/>
                <w:sz w:val="22"/>
                <w:szCs w:val="22"/>
                <w:highlight w:val="none"/>
                <w:lang w:val="en-US" w:eastAsia="zh-CN"/>
              </w:rPr>
              <w:t>5</w:t>
            </w:r>
            <w:r>
              <w:rPr>
                <w:rFonts w:hint="eastAsia" w:ascii="仿宋" w:hAnsi="仿宋" w:eastAsia="仿宋" w:cs="仿宋"/>
                <w:bCs/>
                <w:color w:val="000000"/>
                <w:sz w:val="22"/>
                <w:szCs w:val="22"/>
                <w:highlight w:val="none"/>
              </w:rPr>
              <w:t>0分，各投标人的投标报价得分为Fn，计算公式如下：</w:t>
            </w:r>
          </w:p>
          <w:p>
            <w:pPr>
              <w:ind w:firstLine="600" w:firstLineChars="273"/>
              <w:jc w:val="both"/>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Fn=（满分</w:t>
            </w:r>
            <w:r>
              <w:rPr>
                <w:rFonts w:hint="eastAsia" w:ascii="仿宋" w:hAnsi="仿宋" w:eastAsia="仿宋" w:cs="仿宋"/>
                <w:bCs/>
                <w:color w:val="000000"/>
                <w:sz w:val="22"/>
                <w:szCs w:val="22"/>
                <w:highlight w:val="none"/>
                <w:lang w:val="en-US" w:eastAsia="zh-CN"/>
              </w:rPr>
              <w:t>5</w:t>
            </w:r>
            <w:r>
              <w:rPr>
                <w:rFonts w:hint="eastAsia" w:ascii="仿宋" w:hAnsi="仿宋" w:eastAsia="仿宋" w:cs="仿宋"/>
                <w:bCs/>
                <w:color w:val="000000"/>
                <w:sz w:val="22"/>
                <w:szCs w:val="22"/>
                <w:highlight w:val="none"/>
              </w:rPr>
              <w:t>0 分）-A*100*｜Pn-Pj｜/Pj</w:t>
            </w:r>
          </w:p>
          <w:p>
            <w:pPr>
              <w:ind w:firstLine="600" w:firstLineChars="273"/>
              <w:jc w:val="both"/>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其中：</w:t>
            </w:r>
          </w:p>
          <w:p>
            <w:pPr>
              <w:ind w:firstLine="600" w:firstLineChars="273"/>
              <w:jc w:val="both"/>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①Fn 为第N 投标人的投标报价得分；</w:t>
            </w:r>
          </w:p>
          <w:p>
            <w:pPr>
              <w:ind w:firstLine="600" w:firstLineChars="273"/>
              <w:jc w:val="both"/>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②Pn 为第N 投标人的投标报价；</w:t>
            </w:r>
          </w:p>
          <w:p>
            <w:pPr>
              <w:ind w:firstLine="600" w:firstLineChars="273"/>
              <w:jc w:val="both"/>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③Pj 为评标基准价；</w:t>
            </w:r>
          </w:p>
          <w:p>
            <w:pPr>
              <w:ind w:firstLine="600" w:firstLineChars="273"/>
              <w:jc w:val="both"/>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④A 为投标报价扣分调整系数，当投标报价低于基准值（Pj）时，A= 0.5，当投标报价高于基准值（Pj）时，A= 1.0；</w:t>
            </w:r>
          </w:p>
          <w:p>
            <w:pPr>
              <w:ind w:firstLine="600" w:firstLineChars="273"/>
              <w:jc w:val="both"/>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⑤有关说明：采用通过有效性评审的有效投标文件的投标报价的算术平均值作为评标基准价；</w:t>
            </w:r>
          </w:p>
          <w:p>
            <w:pPr>
              <w:ind w:firstLine="600" w:firstLineChars="273"/>
              <w:jc w:val="both"/>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⑥投标报价最低得分为0 分，精确至小数点后两位，第三位“四舍五入”。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9084" w:type="dxa"/>
            <w:gridSpan w:val="4"/>
            <w:tcBorders>
              <w:top w:val="single" w:color="auto" w:sz="4" w:space="0"/>
              <w:left w:val="single" w:color="auto" w:sz="4" w:space="0"/>
              <w:right w:val="single" w:color="auto" w:sz="4" w:space="0"/>
            </w:tcBorders>
            <w:noWrap w:val="0"/>
            <w:vAlign w:val="center"/>
          </w:tcPr>
          <w:p>
            <w:pPr>
              <w:spacing w:line="360" w:lineRule="auto"/>
              <w:jc w:val="center"/>
              <w:rPr>
                <w:rFonts w:hint="eastAsia" w:ascii="仿宋" w:hAnsi="仿宋" w:eastAsia="仿宋" w:cs="仿宋"/>
                <w:sz w:val="21"/>
                <w:szCs w:val="21"/>
              </w:rPr>
            </w:pPr>
            <w:r>
              <w:rPr>
                <w:rFonts w:hint="eastAsia" w:ascii="仿宋" w:hAnsi="仿宋" w:eastAsia="仿宋" w:cs="仿宋"/>
                <w:b/>
                <w:sz w:val="21"/>
                <w:szCs w:val="21"/>
              </w:rPr>
              <w:t>商务评分（20分）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5" w:hRule="atLeast"/>
          <w:jc w:val="center"/>
        </w:trPr>
        <w:tc>
          <w:tcPr>
            <w:tcW w:w="71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bCs/>
                <w:sz w:val="21"/>
                <w:szCs w:val="21"/>
                <w:highlight w:val="none"/>
                <w:lang w:eastAsia="zh-CN"/>
              </w:rPr>
            </w:pPr>
            <w:r>
              <w:rPr>
                <w:rFonts w:hint="eastAsia" w:ascii="仿宋" w:hAnsi="仿宋" w:eastAsia="仿宋" w:cs="仿宋"/>
                <w:bCs/>
                <w:sz w:val="21"/>
                <w:szCs w:val="21"/>
                <w:highlight w:val="none"/>
                <w:lang w:val="en-US" w:eastAsia="zh-CN"/>
              </w:rPr>
              <w:t>1</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pStyle w:val="121"/>
              <w:spacing w:line="240" w:lineRule="auto"/>
              <w:ind w:firstLine="0" w:firstLineChars="0"/>
              <w:jc w:val="center"/>
              <w:rPr>
                <w:rFonts w:hint="eastAsia" w:ascii="仿宋" w:hAnsi="仿宋" w:eastAsia="仿宋" w:cs="仿宋"/>
                <w:color w:val="000000"/>
                <w:spacing w:val="2"/>
                <w:sz w:val="22"/>
                <w:szCs w:val="22"/>
                <w:highlight w:val="none"/>
              </w:rPr>
            </w:pPr>
            <w:r>
              <w:rPr>
                <w:rFonts w:hint="eastAsia" w:ascii="仿宋" w:hAnsi="仿宋" w:eastAsia="仿宋" w:cs="仿宋"/>
                <w:color w:val="000000"/>
                <w:spacing w:val="2"/>
                <w:sz w:val="22"/>
                <w:szCs w:val="22"/>
                <w:highlight w:val="none"/>
              </w:rPr>
              <w:t>业绩</w:t>
            </w:r>
          </w:p>
        </w:tc>
        <w:tc>
          <w:tcPr>
            <w:tcW w:w="1255" w:type="dxa"/>
            <w:tcBorders>
              <w:top w:val="single" w:color="auto" w:sz="4" w:space="0"/>
              <w:left w:val="single" w:color="auto" w:sz="4" w:space="0"/>
              <w:bottom w:val="single" w:color="auto" w:sz="4" w:space="0"/>
              <w:right w:val="single" w:color="auto" w:sz="4" w:space="0"/>
            </w:tcBorders>
            <w:noWrap w:val="0"/>
            <w:vAlign w:val="center"/>
          </w:tcPr>
          <w:p>
            <w:pPr>
              <w:pStyle w:val="121"/>
              <w:spacing w:line="240" w:lineRule="auto"/>
              <w:ind w:firstLine="0" w:firstLineChars="0"/>
              <w:jc w:val="center"/>
              <w:rPr>
                <w:rFonts w:hint="eastAsia" w:ascii="仿宋" w:hAnsi="仿宋" w:eastAsia="仿宋" w:cs="仿宋"/>
                <w:bCs/>
                <w:color w:val="000000"/>
                <w:kern w:val="0"/>
                <w:sz w:val="22"/>
                <w:szCs w:val="22"/>
                <w:highlight w:val="none"/>
              </w:rPr>
            </w:pPr>
            <w:r>
              <w:rPr>
                <w:rFonts w:hint="eastAsia" w:ascii="仿宋" w:hAnsi="仿宋" w:eastAsia="仿宋" w:cs="仿宋"/>
                <w:bCs/>
                <w:color w:val="000000"/>
                <w:kern w:val="0"/>
                <w:sz w:val="22"/>
                <w:szCs w:val="22"/>
                <w:highlight w:val="none"/>
                <w:lang w:val="en-US" w:eastAsia="zh-CN"/>
              </w:rPr>
              <w:t>15</w:t>
            </w:r>
            <w:r>
              <w:rPr>
                <w:rFonts w:hint="eastAsia" w:ascii="仿宋" w:hAnsi="仿宋" w:eastAsia="仿宋" w:cs="仿宋"/>
                <w:bCs/>
                <w:color w:val="000000"/>
                <w:kern w:val="0"/>
                <w:sz w:val="22"/>
                <w:szCs w:val="22"/>
                <w:highlight w:val="none"/>
              </w:rPr>
              <w:t>分</w:t>
            </w:r>
          </w:p>
        </w:tc>
        <w:tc>
          <w:tcPr>
            <w:tcW w:w="591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lang w:val="en-US" w:eastAsia="zh-CN"/>
              </w:rPr>
              <w:t>1、</w:t>
            </w:r>
            <w:r>
              <w:rPr>
                <w:rFonts w:hint="eastAsia" w:ascii="仿宋" w:hAnsi="仿宋" w:eastAsia="仿宋" w:cs="仿宋"/>
                <w:bCs/>
                <w:color w:val="000000"/>
                <w:sz w:val="22"/>
                <w:szCs w:val="22"/>
                <w:highlight w:val="none"/>
              </w:rPr>
              <w:t>投标人近5年以来（以合同签订时间为准）</w:t>
            </w:r>
            <w:r>
              <w:rPr>
                <w:rFonts w:hint="eastAsia" w:ascii="仿宋" w:hAnsi="仿宋" w:eastAsia="仿宋" w:cs="仿宋"/>
                <w:bCs/>
                <w:color w:val="000000"/>
                <w:sz w:val="22"/>
                <w:szCs w:val="22"/>
                <w:highlight w:val="none"/>
                <w:lang w:eastAsia="zh-CN"/>
              </w:rPr>
              <w:t>每</w:t>
            </w:r>
            <w:r>
              <w:rPr>
                <w:rFonts w:hint="eastAsia" w:ascii="仿宋" w:hAnsi="仿宋" w:eastAsia="仿宋" w:cs="仿宋"/>
                <w:bCs/>
                <w:color w:val="000000"/>
                <w:sz w:val="22"/>
                <w:szCs w:val="22"/>
                <w:highlight w:val="none"/>
              </w:rPr>
              <w:t>承接过合同≥</w:t>
            </w:r>
            <w:r>
              <w:rPr>
                <w:rFonts w:hint="eastAsia" w:ascii="仿宋" w:hAnsi="仿宋" w:eastAsia="仿宋" w:cs="仿宋"/>
                <w:bCs/>
                <w:color w:val="000000"/>
                <w:sz w:val="22"/>
                <w:szCs w:val="22"/>
                <w:highlight w:val="none"/>
                <w:lang w:val="en-US" w:eastAsia="zh-CN"/>
              </w:rPr>
              <w:t>50</w:t>
            </w:r>
            <w:r>
              <w:rPr>
                <w:rFonts w:hint="eastAsia" w:ascii="仿宋" w:hAnsi="仿宋" w:eastAsia="仿宋" w:cs="仿宋"/>
                <w:bCs/>
                <w:color w:val="000000"/>
                <w:sz w:val="22"/>
                <w:szCs w:val="22"/>
                <w:highlight w:val="none"/>
              </w:rPr>
              <w:t>万的分包业绩，每提供</w:t>
            </w:r>
            <w:r>
              <w:rPr>
                <w:rFonts w:hint="eastAsia" w:ascii="仿宋" w:hAnsi="仿宋" w:eastAsia="仿宋" w:cs="仿宋"/>
                <w:bCs/>
                <w:color w:val="000000"/>
                <w:sz w:val="22"/>
                <w:szCs w:val="22"/>
                <w:highlight w:val="none"/>
                <w:lang w:val="en-US" w:eastAsia="zh-CN"/>
              </w:rPr>
              <w:t>1项得3</w:t>
            </w:r>
            <w:r>
              <w:rPr>
                <w:rFonts w:hint="eastAsia" w:ascii="仿宋" w:hAnsi="仿宋" w:eastAsia="仿宋" w:cs="仿宋"/>
                <w:bCs/>
                <w:color w:val="000000"/>
                <w:sz w:val="22"/>
                <w:szCs w:val="22"/>
                <w:highlight w:val="none"/>
              </w:rPr>
              <w:t>分，本项最高得</w:t>
            </w:r>
            <w:r>
              <w:rPr>
                <w:rFonts w:hint="eastAsia" w:ascii="仿宋" w:hAnsi="仿宋" w:eastAsia="仿宋" w:cs="仿宋"/>
                <w:bCs/>
                <w:color w:val="000000"/>
                <w:sz w:val="22"/>
                <w:szCs w:val="22"/>
                <w:highlight w:val="none"/>
                <w:lang w:val="en-US" w:eastAsia="zh-CN"/>
              </w:rPr>
              <w:t>15</w:t>
            </w:r>
            <w:r>
              <w:rPr>
                <w:rFonts w:hint="eastAsia" w:ascii="仿宋" w:hAnsi="仿宋" w:eastAsia="仿宋" w:cs="仿宋"/>
                <w:bCs/>
                <w:color w:val="000000"/>
                <w:sz w:val="22"/>
                <w:szCs w:val="22"/>
                <w:highlight w:val="none"/>
              </w:rPr>
              <w:t xml:space="preserve">分。  </w:t>
            </w:r>
          </w:p>
          <w:p>
            <w:pPr>
              <w:widowControl/>
              <w:spacing w:line="360" w:lineRule="exact"/>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注：①须提供业绩合同复印件并加盖投标人公章。合同可只复印盖章页及含有项目名称、签约主体、合同价款、规模等技术指标的关键页，其它资料需提供完整内容的复印件。施工合同复印件须能反映合同签约双方已盖章签字。</w:t>
            </w:r>
          </w:p>
          <w:p>
            <w:pPr>
              <w:widowControl/>
              <w:spacing w:line="360" w:lineRule="exact"/>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rPr>
              <w:t>②</w:t>
            </w:r>
            <w:r>
              <w:rPr>
                <w:rFonts w:hint="eastAsia" w:ascii="仿宋" w:hAnsi="仿宋" w:eastAsia="仿宋" w:cs="仿宋"/>
                <w:bCs/>
                <w:color w:val="000000"/>
                <w:sz w:val="22"/>
                <w:szCs w:val="22"/>
                <w:highlight w:val="none"/>
                <w:lang w:val="zh-CN"/>
              </w:rPr>
              <w:t>一个合同为</w:t>
            </w:r>
            <w:r>
              <w:rPr>
                <w:rFonts w:hint="eastAsia" w:ascii="仿宋" w:hAnsi="仿宋" w:eastAsia="仿宋" w:cs="仿宋"/>
                <w:bCs/>
                <w:color w:val="000000"/>
                <w:sz w:val="22"/>
                <w:szCs w:val="22"/>
                <w:highlight w:val="none"/>
              </w:rPr>
              <w:t>1项业绩，不可重复计分</w:t>
            </w:r>
            <w:r>
              <w:rPr>
                <w:rFonts w:hint="eastAsia" w:ascii="仿宋" w:hAnsi="仿宋" w:eastAsia="仿宋" w:cs="仿宋"/>
                <w:bCs/>
                <w:color w:val="000000"/>
                <w:sz w:val="22"/>
                <w:szCs w:val="22"/>
                <w:highlight w:val="none"/>
                <w:lang w:val="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0" w:hRule="atLeast"/>
          <w:jc w:val="center"/>
        </w:trPr>
        <w:tc>
          <w:tcPr>
            <w:tcW w:w="718"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仿宋" w:hAnsi="仿宋" w:eastAsia="仿宋" w:cs="仿宋"/>
                <w:bCs/>
                <w:sz w:val="21"/>
                <w:szCs w:val="21"/>
                <w:highlight w:val="none"/>
                <w:lang w:val="en-US" w:eastAsia="zh-CN"/>
              </w:rPr>
            </w:pPr>
            <w:r>
              <w:rPr>
                <w:rFonts w:hint="eastAsia" w:ascii="仿宋" w:hAnsi="仿宋" w:eastAsia="仿宋" w:cs="仿宋"/>
                <w:bCs/>
                <w:sz w:val="21"/>
                <w:szCs w:val="21"/>
                <w:highlight w:val="none"/>
                <w:lang w:val="en-US" w:eastAsia="zh-CN"/>
              </w:rPr>
              <w:t>2</w:t>
            </w:r>
          </w:p>
        </w:tc>
        <w:tc>
          <w:tcPr>
            <w:tcW w:w="1192" w:type="dxa"/>
            <w:tcBorders>
              <w:top w:val="single" w:color="auto" w:sz="4" w:space="0"/>
              <w:left w:val="single" w:color="auto" w:sz="4" w:space="0"/>
              <w:bottom w:val="single" w:color="auto" w:sz="4" w:space="0"/>
              <w:right w:val="single" w:color="auto" w:sz="4" w:space="0"/>
            </w:tcBorders>
            <w:noWrap w:val="0"/>
            <w:vAlign w:val="center"/>
          </w:tcPr>
          <w:p>
            <w:pPr>
              <w:pStyle w:val="121"/>
              <w:spacing w:line="240" w:lineRule="auto"/>
              <w:ind w:firstLine="0" w:firstLineChars="0"/>
              <w:jc w:val="center"/>
              <w:rPr>
                <w:rFonts w:hint="eastAsia" w:ascii="仿宋" w:hAnsi="仿宋" w:eastAsia="仿宋" w:cs="仿宋"/>
                <w:color w:val="000000"/>
                <w:spacing w:val="2"/>
                <w:sz w:val="22"/>
                <w:szCs w:val="22"/>
                <w:highlight w:val="none"/>
                <w:lang w:val="en-US" w:eastAsia="zh-CN"/>
              </w:rPr>
            </w:pPr>
            <w:r>
              <w:rPr>
                <w:rFonts w:hint="eastAsia" w:ascii="仿宋" w:hAnsi="仿宋" w:eastAsia="仿宋" w:cs="仿宋"/>
                <w:color w:val="000000"/>
                <w:spacing w:val="2"/>
                <w:kern w:val="2"/>
                <w:sz w:val="22"/>
                <w:szCs w:val="22"/>
                <w:highlight w:val="none"/>
                <w:lang w:val="en-US" w:eastAsia="zh-CN" w:bidi="ar-SA"/>
              </w:rPr>
              <w:t>服务承诺</w:t>
            </w:r>
          </w:p>
        </w:tc>
        <w:tc>
          <w:tcPr>
            <w:tcW w:w="1255" w:type="dxa"/>
            <w:tcBorders>
              <w:top w:val="single" w:color="auto" w:sz="4" w:space="0"/>
              <w:left w:val="single" w:color="auto" w:sz="4" w:space="0"/>
              <w:bottom w:val="single" w:color="auto" w:sz="4" w:space="0"/>
              <w:right w:val="single" w:color="auto" w:sz="4" w:space="0"/>
            </w:tcBorders>
            <w:noWrap w:val="0"/>
            <w:vAlign w:val="center"/>
          </w:tcPr>
          <w:p>
            <w:pPr>
              <w:pStyle w:val="121"/>
              <w:spacing w:line="240" w:lineRule="auto"/>
              <w:ind w:firstLine="0" w:firstLineChars="0"/>
              <w:jc w:val="center"/>
              <w:rPr>
                <w:rFonts w:hint="eastAsia" w:ascii="仿宋" w:hAnsi="仿宋" w:eastAsia="仿宋" w:cs="仿宋"/>
                <w:bCs/>
                <w:color w:val="000000"/>
                <w:kern w:val="0"/>
                <w:sz w:val="22"/>
                <w:szCs w:val="22"/>
                <w:highlight w:val="none"/>
                <w:lang w:val="en-US" w:eastAsia="zh-CN"/>
              </w:rPr>
            </w:pPr>
            <w:r>
              <w:rPr>
                <w:rFonts w:hint="eastAsia" w:ascii="仿宋" w:hAnsi="仿宋" w:eastAsia="仿宋" w:cs="仿宋"/>
                <w:bCs/>
                <w:color w:val="000000"/>
                <w:kern w:val="0"/>
                <w:sz w:val="22"/>
                <w:szCs w:val="22"/>
                <w:highlight w:val="none"/>
                <w:lang w:val="en-US" w:eastAsia="zh-CN"/>
              </w:rPr>
              <w:t>5分</w:t>
            </w:r>
          </w:p>
        </w:tc>
        <w:tc>
          <w:tcPr>
            <w:tcW w:w="5919" w:type="dxa"/>
            <w:tcBorders>
              <w:top w:val="single" w:color="auto" w:sz="4" w:space="0"/>
              <w:left w:val="single" w:color="auto" w:sz="4" w:space="0"/>
              <w:bottom w:val="single" w:color="auto" w:sz="4" w:space="0"/>
              <w:right w:val="single" w:color="auto" w:sz="4" w:space="0"/>
            </w:tcBorders>
            <w:noWrap w:val="0"/>
            <w:vAlign w:val="center"/>
          </w:tcPr>
          <w:p>
            <w:pPr>
              <w:widowControl/>
              <w:spacing w:line="360" w:lineRule="exact"/>
              <w:rPr>
                <w:rFonts w:hint="eastAsia" w:ascii="仿宋" w:hAnsi="仿宋" w:eastAsia="仿宋" w:cs="仿宋"/>
                <w:bCs/>
                <w:color w:val="000000"/>
                <w:sz w:val="22"/>
                <w:szCs w:val="22"/>
                <w:highlight w:val="none"/>
                <w:lang w:val="en-US" w:eastAsia="zh-CN" w:bidi="ar-SA"/>
              </w:rPr>
            </w:pPr>
            <w:r>
              <w:rPr>
                <w:rFonts w:hint="eastAsia" w:ascii="仿宋" w:hAnsi="仿宋" w:eastAsia="仿宋" w:cs="仿宋"/>
                <w:bCs/>
                <w:color w:val="000000"/>
                <w:sz w:val="22"/>
                <w:szCs w:val="22"/>
                <w:highlight w:val="none"/>
                <w:lang w:val="en-US" w:eastAsia="zh-CN" w:bidi="ar-SA"/>
              </w:rPr>
              <w:t>投标人承诺接到采购人通知后1小时内到达采购人办公地点的得4分；</w:t>
            </w:r>
          </w:p>
          <w:p>
            <w:pPr>
              <w:widowControl/>
              <w:spacing w:line="360" w:lineRule="exact"/>
              <w:rPr>
                <w:rFonts w:hint="eastAsia" w:ascii="仿宋" w:hAnsi="仿宋" w:eastAsia="仿宋" w:cs="仿宋"/>
                <w:bCs/>
                <w:color w:val="000000"/>
                <w:sz w:val="22"/>
                <w:szCs w:val="22"/>
                <w:highlight w:val="none"/>
                <w:lang w:val="en-US" w:eastAsia="zh-CN" w:bidi="ar-SA"/>
              </w:rPr>
            </w:pPr>
            <w:r>
              <w:rPr>
                <w:rFonts w:hint="eastAsia" w:ascii="仿宋" w:hAnsi="仿宋" w:eastAsia="仿宋" w:cs="仿宋"/>
                <w:bCs/>
                <w:color w:val="000000"/>
                <w:sz w:val="22"/>
                <w:szCs w:val="22"/>
                <w:highlight w:val="none"/>
                <w:lang w:val="en-US" w:eastAsia="zh-CN" w:bidi="ar-SA"/>
              </w:rPr>
              <w:t>投标人承诺接到采购人通知后2小时内到达采购人办公地点的得3分；</w:t>
            </w:r>
          </w:p>
          <w:p>
            <w:pPr>
              <w:widowControl/>
              <w:spacing w:line="360" w:lineRule="exact"/>
              <w:rPr>
                <w:rFonts w:hint="eastAsia" w:ascii="仿宋" w:hAnsi="仿宋" w:eastAsia="仿宋" w:cs="仿宋"/>
                <w:bCs/>
                <w:color w:val="000000"/>
                <w:sz w:val="22"/>
                <w:szCs w:val="22"/>
                <w:highlight w:val="none"/>
                <w:lang w:val="en-US" w:eastAsia="zh-CN" w:bidi="ar-SA"/>
              </w:rPr>
            </w:pPr>
            <w:r>
              <w:rPr>
                <w:rFonts w:hint="eastAsia" w:ascii="仿宋" w:hAnsi="仿宋" w:eastAsia="仿宋" w:cs="仿宋"/>
                <w:bCs/>
                <w:color w:val="000000"/>
                <w:sz w:val="22"/>
                <w:szCs w:val="22"/>
                <w:highlight w:val="none"/>
                <w:lang w:val="en-US" w:eastAsia="zh-CN" w:bidi="ar-SA"/>
              </w:rPr>
              <w:t>投标人承诺接到采购人通知后3小时内到达采购人办公地点的得1分；</w:t>
            </w:r>
          </w:p>
          <w:p>
            <w:pPr>
              <w:widowControl/>
              <w:spacing w:line="360" w:lineRule="exact"/>
              <w:rPr>
                <w:rFonts w:hint="eastAsia" w:ascii="仿宋" w:hAnsi="仿宋" w:eastAsia="仿宋" w:cs="仿宋"/>
                <w:bCs/>
                <w:color w:val="000000"/>
                <w:sz w:val="22"/>
                <w:szCs w:val="22"/>
                <w:highlight w:val="none"/>
                <w:lang w:val="en-US" w:eastAsia="zh-CN" w:bidi="ar-SA"/>
              </w:rPr>
            </w:pPr>
            <w:r>
              <w:rPr>
                <w:rFonts w:hint="eastAsia" w:ascii="仿宋" w:hAnsi="仿宋" w:eastAsia="仿宋" w:cs="仿宋"/>
                <w:bCs/>
                <w:color w:val="000000"/>
                <w:sz w:val="22"/>
                <w:szCs w:val="22"/>
                <w:highlight w:val="none"/>
                <w:lang w:val="en-US" w:eastAsia="zh-CN" w:bidi="ar-SA"/>
              </w:rPr>
              <w:t>其余不得分。</w:t>
            </w:r>
          </w:p>
          <w:p>
            <w:pPr>
              <w:widowControl/>
              <w:spacing w:line="360" w:lineRule="exact"/>
              <w:rPr>
                <w:rFonts w:hint="eastAsia" w:ascii="仿宋" w:hAnsi="仿宋" w:eastAsia="仿宋" w:cs="仿宋"/>
                <w:bCs/>
                <w:color w:val="000000"/>
                <w:sz w:val="22"/>
                <w:szCs w:val="22"/>
                <w:highlight w:val="none"/>
              </w:rPr>
            </w:pPr>
            <w:r>
              <w:rPr>
                <w:rFonts w:hint="eastAsia" w:ascii="仿宋" w:hAnsi="仿宋" w:eastAsia="仿宋" w:cs="仿宋"/>
                <w:bCs/>
                <w:color w:val="000000"/>
                <w:sz w:val="22"/>
                <w:szCs w:val="22"/>
                <w:highlight w:val="none"/>
                <w:lang w:val="en-US" w:eastAsia="zh-CN" w:bidi="ar-SA"/>
              </w:rPr>
              <w:t>注：须提供单独书面承诺函，加盖投标人公章，无承诺不得分。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9084" w:type="dxa"/>
            <w:gridSpan w:val="4"/>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422" w:firstLineChars="200"/>
              <w:jc w:val="center"/>
              <w:rPr>
                <w:rFonts w:hint="eastAsia" w:ascii="仿宋" w:hAnsi="仿宋" w:eastAsia="仿宋" w:cs="仿宋"/>
                <w:sz w:val="21"/>
                <w:szCs w:val="21"/>
              </w:rPr>
            </w:pPr>
            <w:r>
              <w:rPr>
                <w:rFonts w:hint="eastAsia" w:ascii="仿宋" w:hAnsi="仿宋" w:eastAsia="仿宋" w:cs="仿宋"/>
                <w:b/>
                <w:sz w:val="21"/>
                <w:szCs w:val="21"/>
              </w:rPr>
              <w:t>技术评分（30分）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3" w:hRule="atLeast"/>
          <w:jc w:val="center"/>
        </w:trPr>
        <w:tc>
          <w:tcPr>
            <w:tcW w:w="718" w:type="dxa"/>
            <w:tcBorders>
              <w:left w:val="single" w:color="auto" w:sz="4" w:space="0"/>
              <w:right w:val="single" w:color="auto" w:sz="4" w:space="0"/>
            </w:tcBorders>
            <w:noWrap w:val="0"/>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1</w:t>
            </w:r>
          </w:p>
        </w:tc>
        <w:tc>
          <w:tcPr>
            <w:tcW w:w="1192" w:type="dxa"/>
            <w:tcBorders>
              <w:left w:val="single" w:color="auto" w:sz="4" w:space="0"/>
              <w:right w:val="single" w:color="auto" w:sz="4" w:space="0"/>
            </w:tcBorders>
            <w:noWrap w:val="0"/>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对项目拟建工程现状的了解与认识</w:t>
            </w:r>
          </w:p>
        </w:tc>
        <w:tc>
          <w:tcPr>
            <w:tcW w:w="1255" w:type="dxa"/>
            <w:tcBorders>
              <w:top w:val="single" w:color="auto" w:sz="4" w:space="0"/>
              <w:left w:val="single" w:color="auto" w:sz="4" w:space="0"/>
              <w:right w:val="single" w:color="auto" w:sz="4" w:space="0"/>
            </w:tcBorders>
            <w:noWrap w:val="0"/>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lang w:val="en-US" w:eastAsia="zh-CN"/>
              </w:rPr>
              <w:t>6</w:t>
            </w:r>
            <w:r>
              <w:rPr>
                <w:rFonts w:hint="eastAsia" w:ascii="仿宋" w:hAnsi="仿宋" w:eastAsia="仿宋" w:cs="仿宋"/>
                <w:sz w:val="21"/>
                <w:szCs w:val="21"/>
              </w:rPr>
              <w:t>分</w:t>
            </w:r>
          </w:p>
        </w:tc>
        <w:tc>
          <w:tcPr>
            <w:tcW w:w="5919" w:type="dxa"/>
            <w:tcBorders>
              <w:top w:val="single" w:color="auto" w:sz="4" w:space="0"/>
              <w:left w:val="single" w:color="auto" w:sz="4" w:space="0"/>
              <w:right w:val="single" w:color="auto" w:sz="4" w:space="0"/>
            </w:tcBorders>
            <w:noWrap w:val="0"/>
            <w:vAlign w:val="center"/>
          </w:tcPr>
          <w:p>
            <w:pPr>
              <w:spacing w:line="360" w:lineRule="auto"/>
              <w:rPr>
                <w:rFonts w:hint="eastAsia" w:ascii="仿宋" w:hAnsi="仿宋" w:eastAsia="仿宋" w:cs="仿宋"/>
                <w:sz w:val="21"/>
                <w:szCs w:val="21"/>
              </w:rPr>
            </w:pPr>
            <w:r>
              <w:rPr>
                <w:rFonts w:hint="eastAsia" w:ascii="仿宋" w:hAnsi="仿宋" w:eastAsia="仿宋" w:cs="仿宋"/>
                <w:sz w:val="21"/>
                <w:szCs w:val="21"/>
              </w:rPr>
              <w:t>评审内容：</w:t>
            </w:r>
          </w:p>
          <w:p>
            <w:pPr>
              <w:spacing w:line="360" w:lineRule="auto"/>
              <w:rPr>
                <w:rFonts w:hint="eastAsia" w:ascii="仿宋" w:hAnsi="仿宋" w:eastAsia="仿宋" w:cs="仿宋"/>
                <w:sz w:val="21"/>
                <w:szCs w:val="21"/>
              </w:rPr>
            </w:pPr>
            <w:r>
              <w:rPr>
                <w:rFonts w:hint="eastAsia" w:ascii="仿宋" w:hAnsi="仿宋" w:eastAsia="仿宋" w:cs="仿宋"/>
                <w:sz w:val="21"/>
                <w:szCs w:val="21"/>
              </w:rPr>
              <w:t>对项目拟建工程现状认识的准确性、透彻性，对现有基础资料调查详尽性、清晰及完整性。</w:t>
            </w:r>
          </w:p>
          <w:p>
            <w:pPr>
              <w:spacing w:line="360" w:lineRule="auto"/>
              <w:rPr>
                <w:rFonts w:hint="eastAsia" w:ascii="仿宋" w:hAnsi="仿宋" w:eastAsia="仿宋" w:cs="仿宋"/>
                <w:sz w:val="21"/>
                <w:szCs w:val="21"/>
              </w:rPr>
            </w:pPr>
            <w:r>
              <w:rPr>
                <w:rFonts w:hint="eastAsia" w:ascii="仿宋" w:hAnsi="仿宋" w:eastAsia="仿宋" w:cs="仿宋"/>
                <w:sz w:val="21"/>
                <w:szCs w:val="21"/>
              </w:rPr>
              <w:t>根据投标文件技术标中相应内容对比评审，视优劣程度酌情打分，优：[</w:t>
            </w:r>
            <w:r>
              <w:rPr>
                <w:rFonts w:hint="eastAsia" w:ascii="仿宋" w:hAnsi="仿宋" w:eastAsia="仿宋" w:cs="仿宋"/>
                <w:sz w:val="21"/>
                <w:szCs w:val="21"/>
                <w:lang w:val="en-US" w:eastAsia="zh-CN"/>
              </w:rPr>
              <w:t>6,5</w:t>
            </w:r>
            <w:r>
              <w:rPr>
                <w:rFonts w:hint="eastAsia" w:ascii="仿宋" w:hAnsi="仿宋" w:eastAsia="仿宋" w:cs="仿宋"/>
                <w:sz w:val="21"/>
                <w:szCs w:val="21"/>
              </w:rPr>
              <w:t>）分；良：[</w:t>
            </w:r>
            <w:r>
              <w:rPr>
                <w:rFonts w:hint="eastAsia" w:ascii="仿宋" w:hAnsi="仿宋" w:eastAsia="仿宋" w:cs="仿宋"/>
                <w:sz w:val="21"/>
                <w:szCs w:val="21"/>
                <w:lang w:val="en-US" w:eastAsia="zh-CN"/>
              </w:rPr>
              <w:t>4</w:t>
            </w:r>
            <w:r>
              <w:rPr>
                <w:rFonts w:hint="eastAsia" w:ascii="仿宋" w:hAnsi="仿宋" w:eastAsia="仿宋" w:cs="仿宋"/>
                <w:sz w:val="21"/>
                <w:szCs w:val="21"/>
              </w:rPr>
              <w:t>,</w:t>
            </w:r>
            <w:r>
              <w:rPr>
                <w:rFonts w:hint="eastAsia" w:ascii="仿宋" w:hAnsi="仿宋" w:eastAsia="仿宋" w:cs="仿宋"/>
                <w:sz w:val="21"/>
                <w:szCs w:val="21"/>
                <w:lang w:val="en-US" w:eastAsia="zh-CN"/>
              </w:rPr>
              <w:t>3</w:t>
            </w:r>
            <w:r>
              <w:rPr>
                <w:rFonts w:hint="eastAsia" w:ascii="仿宋" w:hAnsi="仿宋" w:eastAsia="仿宋" w:cs="仿宋"/>
                <w:sz w:val="21"/>
                <w:szCs w:val="21"/>
              </w:rPr>
              <w:t>）分；中：[2,1）分；差：[1]分；无此项内容得0分。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718" w:type="dxa"/>
            <w:noWrap w:val="0"/>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2</w:t>
            </w:r>
          </w:p>
        </w:tc>
        <w:tc>
          <w:tcPr>
            <w:tcW w:w="1192" w:type="dxa"/>
            <w:noWrap w:val="0"/>
            <w:vAlign w:val="center"/>
          </w:tcPr>
          <w:p>
            <w:pPr>
              <w:spacing w:line="360" w:lineRule="exact"/>
              <w:jc w:val="center"/>
              <w:rPr>
                <w:rFonts w:hint="eastAsia" w:ascii="仿宋" w:hAnsi="仿宋" w:eastAsia="仿宋" w:cs="仿宋"/>
              </w:rPr>
            </w:pPr>
            <w:r>
              <w:rPr>
                <w:rFonts w:hint="eastAsia" w:ascii="仿宋" w:hAnsi="仿宋" w:eastAsia="仿宋" w:cs="仿宋"/>
              </w:rPr>
              <w:t>项目总体施工组织方案及技术措施</w:t>
            </w:r>
          </w:p>
          <w:p>
            <w:pPr>
              <w:pStyle w:val="31"/>
              <w:rPr>
                <w:rFonts w:hint="eastAsia" w:ascii="仿宋" w:hAnsi="仿宋" w:eastAsia="仿宋" w:cs="仿宋"/>
                <w:lang w:eastAsia="zh-CN"/>
              </w:rPr>
            </w:pPr>
          </w:p>
        </w:tc>
        <w:tc>
          <w:tcPr>
            <w:tcW w:w="1255" w:type="dxa"/>
            <w:noWrap w:val="0"/>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lang w:val="en-US" w:eastAsia="zh-CN"/>
              </w:rPr>
              <w:t>6</w:t>
            </w:r>
            <w:r>
              <w:rPr>
                <w:rFonts w:hint="eastAsia" w:ascii="仿宋" w:hAnsi="仿宋" w:eastAsia="仿宋" w:cs="仿宋"/>
                <w:sz w:val="21"/>
                <w:szCs w:val="21"/>
              </w:rPr>
              <w:t>分</w:t>
            </w:r>
          </w:p>
        </w:tc>
        <w:tc>
          <w:tcPr>
            <w:tcW w:w="5919" w:type="dxa"/>
            <w:noWrap w:val="0"/>
            <w:vAlign w:val="center"/>
          </w:tcPr>
          <w:p>
            <w:pPr>
              <w:spacing w:line="360" w:lineRule="auto"/>
              <w:rPr>
                <w:rFonts w:hint="eastAsia" w:ascii="仿宋" w:hAnsi="仿宋" w:eastAsia="仿宋" w:cs="仿宋"/>
                <w:sz w:val="21"/>
                <w:szCs w:val="21"/>
              </w:rPr>
            </w:pPr>
            <w:r>
              <w:rPr>
                <w:rFonts w:hint="eastAsia" w:ascii="仿宋" w:hAnsi="仿宋" w:eastAsia="仿宋" w:cs="仿宋"/>
                <w:sz w:val="21"/>
                <w:szCs w:val="21"/>
              </w:rPr>
              <w:t>评审内容：</w:t>
            </w:r>
          </w:p>
          <w:p>
            <w:pPr>
              <w:spacing w:line="360" w:lineRule="auto"/>
              <w:rPr>
                <w:rFonts w:hint="eastAsia" w:ascii="仿宋" w:hAnsi="仿宋" w:eastAsia="仿宋" w:cs="仿宋"/>
                <w:sz w:val="21"/>
                <w:szCs w:val="21"/>
              </w:rPr>
            </w:pPr>
            <w:r>
              <w:rPr>
                <w:rFonts w:hint="eastAsia" w:ascii="仿宋" w:hAnsi="仿宋" w:eastAsia="仿宋" w:cs="仿宋"/>
                <w:sz w:val="21"/>
                <w:szCs w:val="21"/>
              </w:rPr>
              <w:t>内容充分完整，施工流程条理清晰，项目目标满足</w:t>
            </w:r>
            <w:r>
              <w:rPr>
                <w:rFonts w:hint="eastAsia" w:ascii="仿宋" w:hAnsi="仿宋" w:eastAsia="仿宋" w:cs="仿宋"/>
                <w:sz w:val="21"/>
                <w:szCs w:val="21"/>
                <w:lang w:eastAsia="zh-CN"/>
              </w:rPr>
              <w:t>采购</w:t>
            </w:r>
            <w:r>
              <w:rPr>
                <w:rFonts w:hint="eastAsia" w:ascii="仿宋" w:hAnsi="仿宋" w:eastAsia="仿宋" w:cs="仿宋"/>
                <w:sz w:val="21"/>
                <w:szCs w:val="21"/>
              </w:rPr>
              <w:t>文件里程碑要求、资源配置合理。</w:t>
            </w:r>
            <w:r>
              <w:rPr>
                <w:rFonts w:hint="eastAsia" w:ascii="仿宋" w:hAnsi="仿宋" w:eastAsia="仿宋" w:cs="仿宋"/>
                <w:sz w:val="22"/>
                <w:szCs w:val="22"/>
                <w:lang w:eastAsia="zh-CN"/>
              </w:rPr>
              <w:t>（</w:t>
            </w:r>
            <w:r>
              <w:rPr>
                <w:rFonts w:hint="eastAsia" w:ascii="仿宋" w:hAnsi="仿宋" w:eastAsia="仿宋" w:cs="仿宋"/>
                <w:sz w:val="22"/>
                <w:szCs w:val="22"/>
                <w:lang w:val="en-US" w:eastAsia="zh-CN"/>
              </w:rPr>
              <w:t>按地块分别</w:t>
            </w:r>
            <w:r>
              <w:rPr>
                <w:rFonts w:hint="eastAsia" w:ascii="仿宋" w:hAnsi="仿宋" w:eastAsia="仿宋" w:cs="仿宋"/>
              </w:rPr>
              <w:t>组织方案</w:t>
            </w:r>
            <w:r>
              <w:rPr>
                <w:rFonts w:hint="eastAsia" w:ascii="仿宋" w:hAnsi="仿宋" w:eastAsia="仿宋" w:cs="仿宋"/>
                <w:sz w:val="22"/>
                <w:szCs w:val="22"/>
                <w:lang w:eastAsia="zh-CN"/>
              </w:rPr>
              <w:t>）</w:t>
            </w:r>
          </w:p>
          <w:p>
            <w:pPr>
              <w:spacing w:line="360" w:lineRule="auto"/>
              <w:rPr>
                <w:rFonts w:hint="eastAsia" w:ascii="仿宋" w:hAnsi="仿宋" w:eastAsia="仿宋" w:cs="仿宋"/>
                <w:sz w:val="21"/>
                <w:szCs w:val="21"/>
              </w:rPr>
            </w:pPr>
            <w:r>
              <w:rPr>
                <w:rFonts w:hint="eastAsia" w:ascii="仿宋" w:hAnsi="仿宋" w:eastAsia="仿宋" w:cs="仿宋"/>
                <w:sz w:val="21"/>
                <w:szCs w:val="21"/>
              </w:rPr>
              <w:t>根据投标文件技术标中相应内容对比评审，视优劣程度酌情打分，优：[</w:t>
            </w:r>
            <w:r>
              <w:rPr>
                <w:rFonts w:hint="eastAsia" w:ascii="仿宋" w:hAnsi="仿宋" w:eastAsia="仿宋" w:cs="仿宋"/>
                <w:sz w:val="21"/>
                <w:szCs w:val="21"/>
                <w:lang w:val="en-US" w:eastAsia="zh-CN"/>
              </w:rPr>
              <w:t>6,5</w:t>
            </w:r>
            <w:r>
              <w:rPr>
                <w:rFonts w:hint="eastAsia" w:ascii="仿宋" w:hAnsi="仿宋" w:eastAsia="仿宋" w:cs="仿宋"/>
                <w:sz w:val="21"/>
                <w:szCs w:val="21"/>
              </w:rPr>
              <w:t>）分；良：[</w:t>
            </w:r>
            <w:r>
              <w:rPr>
                <w:rFonts w:hint="eastAsia" w:ascii="仿宋" w:hAnsi="仿宋" w:eastAsia="仿宋" w:cs="仿宋"/>
                <w:sz w:val="21"/>
                <w:szCs w:val="21"/>
                <w:lang w:val="en-US" w:eastAsia="zh-CN"/>
              </w:rPr>
              <w:t>4</w:t>
            </w:r>
            <w:r>
              <w:rPr>
                <w:rFonts w:hint="eastAsia" w:ascii="仿宋" w:hAnsi="仿宋" w:eastAsia="仿宋" w:cs="仿宋"/>
                <w:sz w:val="21"/>
                <w:szCs w:val="21"/>
              </w:rPr>
              <w:t>,</w:t>
            </w:r>
            <w:r>
              <w:rPr>
                <w:rFonts w:hint="eastAsia" w:ascii="仿宋" w:hAnsi="仿宋" w:eastAsia="仿宋" w:cs="仿宋"/>
                <w:sz w:val="21"/>
                <w:szCs w:val="21"/>
                <w:lang w:val="en-US" w:eastAsia="zh-CN"/>
              </w:rPr>
              <w:t>3</w:t>
            </w:r>
            <w:r>
              <w:rPr>
                <w:rFonts w:hint="eastAsia" w:ascii="仿宋" w:hAnsi="仿宋" w:eastAsia="仿宋" w:cs="仿宋"/>
                <w:sz w:val="21"/>
                <w:szCs w:val="21"/>
              </w:rPr>
              <w:t>）分；中：[2,1）分；差：[1]分；无此项内容得0分。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718" w:type="dxa"/>
            <w:noWrap w:val="0"/>
            <w:vAlign w:val="center"/>
          </w:tcPr>
          <w:p>
            <w:pPr>
              <w:spacing w:line="360" w:lineRule="auto"/>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3</w:t>
            </w:r>
          </w:p>
        </w:tc>
        <w:tc>
          <w:tcPr>
            <w:tcW w:w="1192" w:type="dxa"/>
            <w:noWrap w:val="0"/>
            <w:vAlign w:val="center"/>
          </w:tcPr>
          <w:p>
            <w:pPr>
              <w:spacing w:line="360" w:lineRule="exact"/>
              <w:jc w:val="center"/>
              <w:rPr>
                <w:rFonts w:hint="eastAsia" w:ascii="仿宋" w:hAnsi="仿宋" w:eastAsia="仿宋" w:cs="仿宋"/>
                <w:sz w:val="22"/>
                <w:szCs w:val="22"/>
                <w:highlight w:val="none"/>
              </w:rPr>
            </w:pPr>
            <w:r>
              <w:rPr>
                <w:rFonts w:hint="eastAsia" w:ascii="仿宋" w:hAnsi="仿宋" w:eastAsia="仿宋" w:cs="仿宋"/>
                <w:sz w:val="22"/>
                <w:szCs w:val="22"/>
                <w:highlight w:val="none"/>
              </w:rPr>
              <w:t>施工人力、机具配置方案</w:t>
            </w:r>
          </w:p>
        </w:tc>
        <w:tc>
          <w:tcPr>
            <w:tcW w:w="1255" w:type="dxa"/>
            <w:noWrap w:val="0"/>
            <w:vAlign w:val="center"/>
          </w:tcPr>
          <w:p>
            <w:pPr>
              <w:spacing w:line="360" w:lineRule="auto"/>
              <w:jc w:val="center"/>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6</w:t>
            </w:r>
            <w:r>
              <w:rPr>
                <w:rFonts w:hint="eastAsia" w:ascii="仿宋" w:hAnsi="仿宋" w:eastAsia="仿宋" w:cs="仿宋"/>
                <w:sz w:val="21"/>
                <w:szCs w:val="21"/>
                <w:highlight w:val="none"/>
              </w:rPr>
              <w:t>分</w:t>
            </w:r>
          </w:p>
        </w:tc>
        <w:tc>
          <w:tcPr>
            <w:tcW w:w="5919" w:type="dxa"/>
            <w:noWrap w:val="0"/>
            <w:vAlign w:val="center"/>
          </w:tcPr>
          <w:p>
            <w:pPr>
              <w:spacing w:line="360" w:lineRule="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评审内容：</w:t>
            </w:r>
          </w:p>
          <w:p>
            <w:pPr>
              <w:spacing w:line="360" w:lineRule="auto"/>
              <w:rPr>
                <w:rFonts w:hint="eastAsia" w:ascii="仿宋" w:hAnsi="仿宋" w:eastAsia="仿宋" w:cs="仿宋"/>
                <w:color w:val="000000"/>
                <w:sz w:val="22"/>
                <w:szCs w:val="22"/>
                <w:highlight w:val="none"/>
              </w:rPr>
            </w:pPr>
            <w:r>
              <w:rPr>
                <w:rFonts w:hint="eastAsia" w:ascii="仿宋" w:hAnsi="仿宋" w:eastAsia="仿宋" w:cs="仿宋"/>
                <w:color w:val="000000"/>
                <w:sz w:val="22"/>
                <w:szCs w:val="22"/>
                <w:highlight w:val="none"/>
              </w:rPr>
              <w:t>施工人力配置合理，现场施工人员的管理有序，协同措施完善；劳动力计划与进度计划匹配，工种配置合理，主要设备数量、性能满足要求，进场安排合理，材料需求计划经济实用。</w:t>
            </w:r>
          </w:p>
          <w:p>
            <w:pPr>
              <w:pStyle w:val="220"/>
              <w:spacing w:line="276" w:lineRule="auto"/>
              <w:ind w:firstLine="0" w:firstLineChars="0"/>
              <w:jc w:val="left"/>
              <w:rPr>
                <w:rFonts w:hint="eastAsia" w:ascii="仿宋" w:hAnsi="仿宋" w:eastAsia="仿宋" w:cs="仿宋"/>
                <w:szCs w:val="21"/>
                <w:highlight w:val="none"/>
              </w:rPr>
            </w:pPr>
            <w:r>
              <w:rPr>
                <w:rFonts w:hint="eastAsia" w:ascii="仿宋" w:hAnsi="仿宋" w:eastAsia="仿宋" w:cs="仿宋"/>
                <w:color w:val="000000"/>
                <w:sz w:val="22"/>
                <w:szCs w:val="22"/>
                <w:highlight w:val="none"/>
              </w:rPr>
              <w:t>根据投标文件技术标中相应内容对比评审，视优劣程度酌情打分，</w:t>
            </w:r>
            <w:r>
              <w:rPr>
                <w:rFonts w:hint="eastAsia" w:ascii="仿宋" w:hAnsi="仿宋" w:eastAsia="仿宋" w:cs="仿宋"/>
                <w:kern w:val="0"/>
                <w:sz w:val="21"/>
                <w:szCs w:val="21"/>
                <w:lang w:val="en-US" w:eastAsia="zh-CN" w:bidi="ar-SA"/>
              </w:rPr>
              <w:t>[6,5）分；良：[4,3）分；中：[2,1）分；差：[1]分；无此项内容得0分。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9" w:hRule="atLeast"/>
          <w:jc w:val="center"/>
        </w:trPr>
        <w:tc>
          <w:tcPr>
            <w:tcW w:w="718" w:type="dxa"/>
            <w:noWrap w:val="0"/>
            <w:vAlign w:val="center"/>
          </w:tcPr>
          <w:p>
            <w:pPr>
              <w:spacing w:line="360" w:lineRule="auto"/>
              <w:jc w:val="center"/>
              <w:rPr>
                <w:rFonts w:hint="eastAsia" w:ascii="仿宋" w:hAnsi="仿宋" w:eastAsia="仿宋" w:cs="仿宋"/>
                <w:sz w:val="21"/>
                <w:szCs w:val="21"/>
                <w:lang w:eastAsia="zh-CN"/>
              </w:rPr>
            </w:pPr>
            <w:r>
              <w:rPr>
                <w:rFonts w:hint="eastAsia" w:ascii="仿宋" w:hAnsi="仿宋" w:eastAsia="仿宋" w:cs="仿宋"/>
                <w:sz w:val="21"/>
                <w:szCs w:val="21"/>
                <w:lang w:val="en-US" w:eastAsia="zh-CN"/>
              </w:rPr>
              <w:t>4</w:t>
            </w:r>
          </w:p>
        </w:tc>
        <w:tc>
          <w:tcPr>
            <w:tcW w:w="1192" w:type="dxa"/>
            <w:noWrap w:val="0"/>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施工进度计划及保证措施</w:t>
            </w:r>
          </w:p>
        </w:tc>
        <w:tc>
          <w:tcPr>
            <w:tcW w:w="1255" w:type="dxa"/>
            <w:noWrap w:val="0"/>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lang w:val="en-US" w:eastAsia="zh-CN"/>
              </w:rPr>
              <w:t>6</w:t>
            </w:r>
            <w:r>
              <w:rPr>
                <w:rFonts w:hint="eastAsia" w:ascii="仿宋" w:hAnsi="仿宋" w:eastAsia="仿宋" w:cs="仿宋"/>
                <w:sz w:val="21"/>
                <w:szCs w:val="21"/>
              </w:rPr>
              <w:t>分</w:t>
            </w:r>
          </w:p>
        </w:tc>
        <w:tc>
          <w:tcPr>
            <w:tcW w:w="5919" w:type="dxa"/>
            <w:noWrap w:val="0"/>
            <w:vAlign w:val="center"/>
          </w:tcPr>
          <w:p>
            <w:pPr>
              <w:spacing w:line="360" w:lineRule="auto"/>
              <w:rPr>
                <w:rFonts w:hint="eastAsia" w:ascii="仿宋" w:hAnsi="仿宋" w:eastAsia="仿宋" w:cs="仿宋"/>
                <w:color w:val="000000"/>
                <w:sz w:val="22"/>
                <w:szCs w:val="22"/>
              </w:rPr>
            </w:pPr>
            <w:r>
              <w:rPr>
                <w:rFonts w:hint="eastAsia" w:ascii="仿宋" w:hAnsi="仿宋" w:eastAsia="仿宋" w:cs="仿宋"/>
                <w:color w:val="000000"/>
                <w:sz w:val="22"/>
                <w:szCs w:val="22"/>
              </w:rPr>
              <w:t>评审内容：</w:t>
            </w:r>
          </w:p>
          <w:p>
            <w:pPr>
              <w:spacing w:line="360" w:lineRule="auto"/>
              <w:rPr>
                <w:rFonts w:hint="eastAsia" w:ascii="仿宋" w:hAnsi="仿宋" w:eastAsia="仿宋" w:cs="仿宋"/>
                <w:color w:val="000000"/>
                <w:sz w:val="22"/>
                <w:szCs w:val="22"/>
              </w:rPr>
            </w:pPr>
            <w:r>
              <w:rPr>
                <w:rFonts w:hint="eastAsia" w:ascii="仿宋" w:hAnsi="仿宋" w:eastAsia="仿宋" w:cs="仿宋"/>
                <w:color w:val="000000"/>
                <w:sz w:val="22"/>
                <w:szCs w:val="22"/>
              </w:rPr>
              <w:t>工期目标明确、进度周详合理，主要项目进度计划满足工程节点要求，保证措施合理适当，分项工程作业进度合理可行，表达清晰，提供分批实施计划，并明确实施时间节点，须满足工期要求。</w:t>
            </w:r>
          </w:p>
          <w:p>
            <w:pPr>
              <w:spacing w:line="360" w:lineRule="auto"/>
              <w:rPr>
                <w:rFonts w:hint="eastAsia" w:ascii="仿宋" w:hAnsi="仿宋" w:eastAsia="仿宋" w:cs="仿宋"/>
                <w:color w:val="000000"/>
                <w:sz w:val="22"/>
                <w:szCs w:val="22"/>
              </w:rPr>
            </w:pPr>
            <w:r>
              <w:rPr>
                <w:rFonts w:hint="eastAsia" w:ascii="仿宋" w:hAnsi="仿宋" w:eastAsia="仿宋" w:cs="仿宋"/>
                <w:color w:val="000000"/>
                <w:sz w:val="22"/>
                <w:szCs w:val="22"/>
              </w:rPr>
              <w:t>根据投标文件技术标中相应内容对比评审，视优劣程度酌情打分，优：</w:t>
            </w:r>
            <w:r>
              <w:rPr>
                <w:rFonts w:hint="eastAsia" w:ascii="仿宋" w:hAnsi="仿宋" w:eastAsia="仿宋" w:cs="仿宋"/>
                <w:sz w:val="21"/>
                <w:szCs w:val="21"/>
              </w:rPr>
              <w:t>[</w:t>
            </w:r>
            <w:r>
              <w:rPr>
                <w:rFonts w:hint="eastAsia" w:ascii="仿宋" w:hAnsi="仿宋" w:eastAsia="仿宋" w:cs="仿宋"/>
                <w:sz w:val="21"/>
                <w:szCs w:val="21"/>
                <w:lang w:val="en-US" w:eastAsia="zh-CN"/>
              </w:rPr>
              <w:t>6,5</w:t>
            </w:r>
            <w:r>
              <w:rPr>
                <w:rFonts w:hint="eastAsia" w:ascii="仿宋" w:hAnsi="仿宋" w:eastAsia="仿宋" w:cs="仿宋"/>
                <w:sz w:val="21"/>
                <w:szCs w:val="21"/>
              </w:rPr>
              <w:t>）分；良：[</w:t>
            </w:r>
            <w:r>
              <w:rPr>
                <w:rFonts w:hint="eastAsia" w:ascii="仿宋" w:hAnsi="仿宋" w:eastAsia="仿宋" w:cs="仿宋"/>
                <w:sz w:val="21"/>
                <w:szCs w:val="21"/>
                <w:lang w:val="en-US" w:eastAsia="zh-CN"/>
              </w:rPr>
              <w:t>4</w:t>
            </w:r>
            <w:r>
              <w:rPr>
                <w:rFonts w:hint="eastAsia" w:ascii="仿宋" w:hAnsi="仿宋" w:eastAsia="仿宋" w:cs="仿宋"/>
                <w:sz w:val="21"/>
                <w:szCs w:val="21"/>
              </w:rPr>
              <w:t>,</w:t>
            </w:r>
            <w:r>
              <w:rPr>
                <w:rFonts w:hint="eastAsia" w:ascii="仿宋" w:hAnsi="仿宋" w:eastAsia="仿宋" w:cs="仿宋"/>
                <w:sz w:val="21"/>
                <w:szCs w:val="21"/>
                <w:lang w:val="en-US" w:eastAsia="zh-CN"/>
              </w:rPr>
              <w:t>3</w:t>
            </w:r>
            <w:r>
              <w:rPr>
                <w:rFonts w:hint="eastAsia" w:ascii="仿宋" w:hAnsi="仿宋" w:eastAsia="仿宋" w:cs="仿宋"/>
                <w:sz w:val="21"/>
                <w:szCs w:val="21"/>
              </w:rPr>
              <w:t>）分；中：[2,1）分；差：[1]分；无此项内容得0分。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jc w:val="center"/>
        </w:trPr>
        <w:tc>
          <w:tcPr>
            <w:tcW w:w="718" w:type="dxa"/>
            <w:noWrap w:val="0"/>
            <w:vAlign w:val="center"/>
          </w:tcPr>
          <w:p>
            <w:pPr>
              <w:spacing w:line="360" w:lineRule="auto"/>
              <w:jc w:val="center"/>
              <w:rPr>
                <w:rFonts w:hint="eastAsia" w:ascii="仿宋" w:hAnsi="仿宋" w:eastAsia="仿宋" w:cs="仿宋"/>
                <w:sz w:val="21"/>
                <w:szCs w:val="21"/>
                <w:lang w:eastAsia="zh-CN"/>
              </w:rPr>
            </w:pPr>
            <w:r>
              <w:rPr>
                <w:rFonts w:hint="eastAsia" w:ascii="仿宋" w:hAnsi="仿宋" w:eastAsia="仿宋" w:cs="仿宋"/>
                <w:sz w:val="21"/>
                <w:szCs w:val="21"/>
                <w:lang w:val="en-US" w:eastAsia="zh-CN"/>
              </w:rPr>
              <w:t>5</w:t>
            </w:r>
          </w:p>
        </w:tc>
        <w:tc>
          <w:tcPr>
            <w:tcW w:w="1192" w:type="dxa"/>
            <w:noWrap w:val="0"/>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rPr>
              <w:t>施工重难点分析处理及保证措施</w:t>
            </w:r>
          </w:p>
        </w:tc>
        <w:tc>
          <w:tcPr>
            <w:tcW w:w="1255" w:type="dxa"/>
            <w:noWrap w:val="0"/>
            <w:vAlign w:val="center"/>
          </w:tcPr>
          <w:p>
            <w:pPr>
              <w:spacing w:line="360" w:lineRule="auto"/>
              <w:jc w:val="center"/>
              <w:rPr>
                <w:rFonts w:hint="eastAsia" w:ascii="仿宋" w:hAnsi="仿宋" w:eastAsia="仿宋" w:cs="仿宋"/>
                <w:sz w:val="21"/>
                <w:szCs w:val="21"/>
              </w:rPr>
            </w:pPr>
            <w:r>
              <w:rPr>
                <w:rFonts w:hint="eastAsia" w:ascii="仿宋" w:hAnsi="仿宋" w:eastAsia="仿宋" w:cs="仿宋"/>
                <w:sz w:val="21"/>
                <w:szCs w:val="21"/>
                <w:lang w:val="en-US" w:eastAsia="zh-CN"/>
              </w:rPr>
              <w:t>6</w:t>
            </w:r>
            <w:r>
              <w:rPr>
                <w:rFonts w:hint="eastAsia" w:ascii="仿宋" w:hAnsi="仿宋" w:eastAsia="仿宋" w:cs="仿宋"/>
                <w:sz w:val="21"/>
                <w:szCs w:val="21"/>
              </w:rPr>
              <w:t>分</w:t>
            </w:r>
          </w:p>
        </w:tc>
        <w:tc>
          <w:tcPr>
            <w:tcW w:w="5919" w:type="dxa"/>
            <w:noWrap w:val="0"/>
            <w:vAlign w:val="center"/>
          </w:tcPr>
          <w:p>
            <w:pPr>
              <w:spacing w:line="360" w:lineRule="auto"/>
              <w:rPr>
                <w:rFonts w:hint="eastAsia" w:ascii="仿宋" w:hAnsi="仿宋" w:eastAsia="仿宋" w:cs="仿宋"/>
                <w:color w:val="000000"/>
                <w:sz w:val="22"/>
                <w:szCs w:val="22"/>
              </w:rPr>
            </w:pPr>
            <w:r>
              <w:rPr>
                <w:rFonts w:hint="eastAsia" w:ascii="仿宋" w:hAnsi="仿宋" w:eastAsia="仿宋" w:cs="仿宋"/>
                <w:color w:val="000000"/>
                <w:sz w:val="22"/>
                <w:szCs w:val="22"/>
              </w:rPr>
              <w:t>评审内容：</w:t>
            </w:r>
          </w:p>
          <w:p>
            <w:pPr>
              <w:spacing w:line="360" w:lineRule="auto"/>
              <w:rPr>
                <w:rFonts w:hint="eastAsia" w:ascii="仿宋" w:hAnsi="仿宋" w:eastAsia="仿宋" w:cs="仿宋"/>
                <w:color w:val="000000"/>
                <w:sz w:val="22"/>
                <w:szCs w:val="22"/>
              </w:rPr>
            </w:pPr>
            <w:r>
              <w:rPr>
                <w:rFonts w:hint="eastAsia" w:ascii="仿宋" w:hAnsi="仿宋" w:eastAsia="仿宋" w:cs="仿宋"/>
                <w:color w:val="000000"/>
                <w:sz w:val="22"/>
                <w:szCs w:val="22"/>
              </w:rPr>
              <w:t>对本项目施工重难点的认识到位，处理及保证措施合理，对应措施有亮点。</w:t>
            </w:r>
          </w:p>
          <w:p>
            <w:pPr>
              <w:spacing w:line="360" w:lineRule="auto"/>
              <w:rPr>
                <w:rFonts w:hint="eastAsia" w:ascii="仿宋" w:hAnsi="仿宋" w:eastAsia="仿宋" w:cs="仿宋"/>
                <w:color w:val="000000"/>
                <w:sz w:val="22"/>
                <w:szCs w:val="22"/>
              </w:rPr>
            </w:pPr>
            <w:r>
              <w:rPr>
                <w:rFonts w:hint="eastAsia" w:ascii="仿宋" w:hAnsi="仿宋" w:eastAsia="仿宋" w:cs="仿宋"/>
                <w:color w:val="000000"/>
                <w:sz w:val="22"/>
                <w:szCs w:val="22"/>
              </w:rPr>
              <w:t>根据投标文件技术标中相应内容对比评审，视优劣程度酌情打分，优：</w:t>
            </w:r>
            <w:r>
              <w:rPr>
                <w:rFonts w:hint="eastAsia" w:ascii="仿宋" w:hAnsi="仿宋" w:eastAsia="仿宋" w:cs="仿宋"/>
                <w:sz w:val="21"/>
                <w:szCs w:val="21"/>
              </w:rPr>
              <w:t>[</w:t>
            </w:r>
            <w:r>
              <w:rPr>
                <w:rFonts w:hint="eastAsia" w:ascii="仿宋" w:hAnsi="仿宋" w:eastAsia="仿宋" w:cs="仿宋"/>
                <w:sz w:val="21"/>
                <w:szCs w:val="21"/>
                <w:lang w:val="en-US" w:eastAsia="zh-CN"/>
              </w:rPr>
              <w:t>6,5</w:t>
            </w:r>
            <w:r>
              <w:rPr>
                <w:rFonts w:hint="eastAsia" w:ascii="仿宋" w:hAnsi="仿宋" w:eastAsia="仿宋" w:cs="仿宋"/>
                <w:sz w:val="21"/>
                <w:szCs w:val="21"/>
              </w:rPr>
              <w:t>）分；良：[</w:t>
            </w:r>
            <w:r>
              <w:rPr>
                <w:rFonts w:hint="eastAsia" w:ascii="仿宋" w:hAnsi="仿宋" w:eastAsia="仿宋" w:cs="仿宋"/>
                <w:sz w:val="21"/>
                <w:szCs w:val="21"/>
                <w:lang w:val="en-US" w:eastAsia="zh-CN"/>
              </w:rPr>
              <w:t>4</w:t>
            </w:r>
            <w:r>
              <w:rPr>
                <w:rFonts w:hint="eastAsia" w:ascii="仿宋" w:hAnsi="仿宋" w:eastAsia="仿宋" w:cs="仿宋"/>
                <w:sz w:val="21"/>
                <w:szCs w:val="21"/>
              </w:rPr>
              <w:t>,</w:t>
            </w:r>
            <w:r>
              <w:rPr>
                <w:rFonts w:hint="eastAsia" w:ascii="仿宋" w:hAnsi="仿宋" w:eastAsia="仿宋" w:cs="仿宋"/>
                <w:sz w:val="21"/>
                <w:szCs w:val="21"/>
                <w:lang w:val="en-US" w:eastAsia="zh-CN"/>
              </w:rPr>
              <w:t>3</w:t>
            </w:r>
            <w:r>
              <w:rPr>
                <w:rFonts w:hint="eastAsia" w:ascii="仿宋" w:hAnsi="仿宋" w:eastAsia="仿宋" w:cs="仿宋"/>
                <w:sz w:val="21"/>
                <w:szCs w:val="21"/>
              </w:rPr>
              <w:t>）分；中：[2,1）分；差：[1]分；无此项内容得0分。</w:t>
            </w:r>
          </w:p>
        </w:tc>
      </w:tr>
    </w:tbl>
    <w:p>
      <w:pPr>
        <w:tabs>
          <w:tab w:val="left" w:pos="480"/>
          <w:tab w:val="left" w:pos="720"/>
        </w:tabs>
        <w:autoSpaceDE/>
        <w:autoSpaceDN/>
        <w:adjustRightInd/>
        <w:spacing w:line="360" w:lineRule="auto"/>
        <w:ind w:firstLine="420" w:firstLineChars="200"/>
        <w:jc w:val="both"/>
        <w:rPr>
          <w:rFonts w:hint="eastAsia" w:ascii="仿宋" w:hAnsi="仿宋" w:eastAsia="仿宋" w:cs="仿宋"/>
          <w:bCs/>
          <w:sz w:val="21"/>
          <w:szCs w:val="21"/>
        </w:rPr>
      </w:pPr>
      <w:bookmarkStart w:id="54" w:name="_Toc26984051"/>
    </w:p>
    <w:p>
      <w:pPr>
        <w:pStyle w:val="2"/>
        <w:keepNext/>
        <w:keepLines/>
        <w:pageBreakBefore/>
        <w:numPr>
          <w:ilvl w:val="0"/>
          <w:numId w:val="0"/>
        </w:numPr>
        <w:spacing w:line="360" w:lineRule="auto"/>
        <w:ind w:leftChars="0"/>
        <w:jc w:val="center"/>
        <w:rPr>
          <w:rFonts w:hint="eastAsia" w:ascii="仿宋" w:hAnsi="仿宋" w:eastAsia="仿宋" w:cs="仿宋"/>
          <w:b/>
          <w:bCs/>
          <w:kern w:val="44"/>
          <w:sz w:val="28"/>
          <w:szCs w:val="28"/>
          <w:lang w:val="zh-CN"/>
        </w:rPr>
      </w:pPr>
      <w:bookmarkStart w:id="55" w:name="_Toc25053"/>
      <w:r>
        <w:rPr>
          <w:rFonts w:hint="eastAsia" w:ascii="仿宋" w:hAnsi="仿宋" w:eastAsia="仿宋" w:cs="仿宋"/>
          <w:b/>
          <w:bCs/>
          <w:kern w:val="44"/>
          <w:sz w:val="28"/>
          <w:szCs w:val="28"/>
          <w:lang w:val="en-US" w:eastAsia="zh-CN"/>
        </w:rPr>
        <w:t xml:space="preserve">第四篇 </w:t>
      </w:r>
      <w:r>
        <w:rPr>
          <w:rFonts w:hint="eastAsia" w:ascii="仿宋" w:hAnsi="仿宋" w:eastAsia="仿宋" w:cs="仿宋"/>
          <w:b/>
          <w:bCs/>
          <w:kern w:val="44"/>
          <w:sz w:val="28"/>
          <w:szCs w:val="28"/>
          <w:lang w:val="zh-CN"/>
        </w:rPr>
        <w:t>合同条款格式（仅供参考）</w:t>
      </w:r>
      <w:bookmarkEnd w:id="54"/>
      <w:bookmarkEnd w:id="55"/>
    </w:p>
    <w:p>
      <w:pPr>
        <w:rPr>
          <w:rFonts w:hint="eastAsia" w:ascii="仿宋" w:hAnsi="仿宋" w:eastAsia="仿宋" w:cs="仿宋"/>
          <w:lang w:val="zh-CN"/>
        </w:rPr>
      </w:pPr>
    </w:p>
    <w:p>
      <w:pPr>
        <w:rPr>
          <w:rFonts w:hint="eastAsia" w:ascii="仿宋" w:hAnsi="仿宋" w:eastAsia="仿宋" w:cs="仿宋"/>
          <w:lang w:val="zh-CN"/>
        </w:rPr>
      </w:pPr>
    </w:p>
    <w:p>
      <w:pPr>
        <w:jc w:val="center"/>
        <w:rPr>
          <w:rFonts w:hint="eastAsia" w:ascii="仿宋" w:hAnsi="仿宋" w:eastAsia="仿宋" w:cs="仿宋"/>
          <w:b/>
          <w:sz w:val="21"/>
          <w:szCs w:val="21"/>
          <w:u w:val="single"/>
          <w:lang w:val="en-US" w:eastAsia="zh-CN"/>
        </w:rPr>
      </w:pPr>
      <w:bookmarkStart w:id="56" w:name="_Toc396137242"/>
      <w:bookmarkStart w:id="57" w:name="_Toc26984058"/>
      <w:r>
        <w:rPr>
          <w:rFonts w:hint="eastAsia" w:ascii="仿宋" w:hAnsi="仿宋" w:eastAsia="仿宋" w:cs="仿宋"/>
          <w:b/>
          <w:sz w:val="21"/>
          <w:szCs w:val="21"/>
          <w:u w:val="none"/>
          <w:lang w:val="en-US" w:eastAsia="zh-CN"/>
        </w:rPr>
        <w:t xml:space="preserve">                                                   甲方合同编号：</w:t>
      </w:r>
    </w:p>
    <w:p>
      <w:pPr>
        <w:jc w:val="center"/>
        <w:rPr>
          <w:rFonts w:hint="eastAsia" w:ascii="仿宋" w:hAnsi="仿宋" w:eastAsia="仿宋" w:cs="仿宋"/>
          <w:b/>
          <w:sz w:val="21"/>
          <w:szCs w:val="21"/>
          <w:u w:val="single"/>
          <w:lang w:val="en-US" w:eastAsia="zh-CN"/>
        </w:rPr>
      </w:pPr>
      <w:r>
        <w:rPr>
          <w:rFonts w:hint="eastAsia" w:ascii="仿宋" w:hAnsi="仿宋" w:eastAsia="仿宋" w:cs="仿宋"/>
          <w:b/>
          <w:sz w:val="21"/>
          <w:szCs w:val="21"/>
          <w:u w:val="none"/>
          <w:lang w:val="en-US" w:eastAsia="zh-CN"/>
        </w:rPr>
        <w:t xml:space="preserve">                                                   乙方合同编号：</w:t>
      </w:r>
    </w:p>
    <w:p>
      <w:pPr>
        <w:jc w:val="center"/>
        <w:rPr>
          <w:rFonts w:hint="eastAsia" w:ascii="仿宋" w:hAnsi="仿宋" w:eastAsia="仿宋" w:cs="仿宋"/>
          <w:b/>
          <w:i/>
          <w:sz w:val="52"/>
          <w:u w:val="single"/>
        </w:rPr>
      </w:pPr>
    </w:p>
    <w:p>
      <w:pPr>
        <w:jc w:val="center"/>
        <w:rPr>
          <w:rFonts w:hint="eastAsia" w:ascii="仿宋" w:hAnsi="仿宋" w:eastAsia="仿宋" w:cs="仿宋"/>
          <w:sz w:val="52"/>
        </w:rPr>
      </w:pPr>
      <w:r>
        <w:rPr>
          <w:rFonts w:hint="eastAsia" w:ascii="仿宋" w:hAnsi="仿宋" w:eastAsia="仿宋" w:cs="仿宋"/>
          <w:sz w:val="52"/>
        </w:rPr>
        <w:t>施工合同</w:t>
      </w:r>
    </w:p>
    <w:p>
      <w:pPr>
        <w:jc w:val="center"/>
        <w:rPr>
          <w:rFonts w:hint="eastAsia" w:ascii="仿宋" w:hAnsi="仿宋" w:eastAsia="仿宋" w:cs="仿宋"/>
          <w:sz w:val="52"/>
        </w:rPr>
      </w:pPr>
    </w:p>
    <w:p>
      <w:pPr>
        <w:tabs>
          <w:tab w:val="left" w:pos="1780"/>
        </w:tabs>
        <w:jc w:val="left"/>
        <w:rPr>
          <w:rFonts w:hint="eastAsia" w:ascii="仿宋" w:hAnsi="仿宋" w:eastAsia="仿宋" w:cs="仿宋"/>
          <w:sz w:val="28"/>
        </w:rPr>
      </w:pPr>
      <w:r>
        <w:rPr>
          <w:rFonts w:hint="eastAsia" w:ascii="仿宋" w:hAnsi="仿宋" w:eastAsia="仿宋" w:cs="仿宋"/>
          <w:sz w:val="28"/>
        </w:rPr>
        <w:tab/>
      </w:r>
    </w:p>
    <w:p>
      <w:pPr>
        <w:tabs>
          <w:tab w:val="left" w:pos="1780"/>
        </w:tabs>
        <w:jc w:val="left"/>
        <w:rPr>
          <w:rFonts w:hint="eastAsia" w:ascii="仿宋" w:hAnsi="仿宋" w:eastAsia="仿宋" w:cs="仿宋"/>
          <w:sz w:val="28"/>
        </w:rPr>
      </w:pPr>
    </w:p>
    <w:p>
      <w:pPr>
        <w:tabs>
          <w:tab w:val="left" w:pos="630"/>
        </w:tabs>
        <w:spacing w:line="1000" w:lineRule="exact"/>
        <w:ind w:firstLine="703" w:firstLineChars="250"/>
        <w:rPr>
          <w:rFonts w:hint="eastAsia" w:ascii="仿宋" w:hAnsi="仿宋" w:eastAsia="仿宋" w:cs="仿宋"/>
          <w:b/>
          <w:sz w:val="28"/>
          <w:u w:val="single"/>
        </w:rPr>
      </w:pPr>
      <w:r>
        <w:rPr>
          <w:rFonts w:hint="eastAsia" w:ascii="仿宋" w:hAnsi="仿宋" w:eastAsia="仿宋" w:cs="仿宋"/>
          <w:b/>
          <w:sz w:val="28"/>
        </w:rPr>
        <w:t>工程名称：</w:t>
      </w:r>
      <w:r>
        <w:rPr>
          <w:rFonts w:hint="eastAsia" w:ascii="仿宋" w:hAnsi="仿宋" w:eastAsia="仿宋" w:cs="仿宋"/>
          <w:b/>
          <w:bCs/>
          <w:sz w:val="24"/>
          <w:u w:val="single"/>
        </w:rPr>
        <w:t xml:space="preserve">                              </w:t>
      </w:r>
      <w:r>
        <w:rPr>
          <w:rFonts w:hint="eastAsia" w:ascii="仿宋" w:hAnsi="仿宋" w:eastAsia="仿宋" w:cs="仿宋"/>
          <w:b/>
          <w:sz w:val="28"/>
          <w:u w:val="single"/>
        </w:rPr>
        <w:t xml:space="preserve">          </w:t>
      </w:r>
    </w:p>
    <w:p>
      <w:pPr>
        <w:tabs>
          <w:tab w:val="left" w:pos="630"/>
        </w:tabs>
        <w:spacing w:line="1000" w:lineRule="exact"/>
        <w:ind w:firstLine="703" w:firstLineChars="250"/>
        <w:rPr>
          <w:rFonts w:hint="eastAsia" w:ascii="仿宋" w:hAnsi="仿宋" w:eastAsia="仿宋" w:cs="仿宋"/>
          <w:b/>
          <w:sz w:val="28"/>
        </w:rPr>
      </w:pPr>
      <w:r>
        <w:rPr>
          <w:rFonts w:hint="eastAsia" w:ascii="仿宋" w:hAnsi="仿宋" w:eastAsia="仿宋" w:cs="仿宋"/>
          <w:b/>
          <w:sz w:val="28"/>
        </w:rPr>
        <w:t>工程地点：</w:t>
      </w:r>
      <w:r>
        <w:rPr>
          <w:rFonts w:hint="eastAsia" w:ascii="仿宋" w:hAnsi="仿宋" w:eastAsia="仿宋" w:cs="仿宋"/>
          <w:b/>
          <w:sz w:val="36"/>
          <w:szCs w:val="32"/>
          <w:u w:val="single"/>
        </w:rPr>
        <w:t xml:space="preserve"> </w:t>
      </w:r>
      <w:r>
        <w:rPr>
          <w:rFonts w:hint="eastAsia" w:ascii="仿宋" w:hAnsi="仿宋" w:eastAsia="仿宋" w:cs="仿宋"/>
          <w:b/>
          <w:color w:val="000000"/>
          <w:kern w:val="0"/>
          <w:sz w:val="24"/>
          <w:szCs w:val="32"/>
          <w:u w:val="single"/>
        </w:rPr>
        <w:t xml:space="preserve">             </w:t>
      </w:r>
      <w:r>
        <w:rPr>
          <w:rFonts w:hint="eastAsia" w:ascii="仿宋" w:hAnsi="仿宋" w:eastAsia="仿宋" w:cs="仿宋"/>
          <w:b/>
          <w:sz w:val="36"/>
          <w:szCs w:val="32"/>
          <w:u w:val="single"/>
        </w:rPr>
        <w:t xml:space="preserve"> </w:t>
      </w:r>
      <w:r>
        <w:rPr>
          <w:rFonts w:hint="eastAsia" w:ascii="仿宋" w:hAnsi="仿宋" w:eastAsia="仿宋" w:cs="仿宋"/>
          <w:b/>
          <w:sz w:val="28"/>
          <w:u w:val="single"/>
        </w:rPr>
        <w:t xml:space="preserve">                      </w:t>
      </w:r>
    </w:p>
    <w:p>
      <w:pPr>
        <w:spacing w:line="1000" w:lineRule="exact"/>
        <w:ind w:firstLine="703" w:firstLineChars="250"/>
        <w:rPr>
          <w:rFonts w:hint="eastAsia" w:ascii="仿宋" w:hAnsi="仿宋" w:eastAsia="仿宋" w:cs="仿宋"/>
          <w:b/>
          <w:sz w:val="28"/>
        </w:rPr>
      </w:pPr>
    </w:p>
    <w:p>
      <w:pPr>
        <w:tabs>
          <w:tab w:val="left" w:pos="7035"/>
          <w:tab w:val="left" w:pos="7245"/>
          <w:tab w:val="left" w:pos="7455"/>
        </w:tabs>
        <w:spacing w:line="1000" w:lineRule="exact"/>
        <w:ind w:firstLine="703" w:firstLineChars="250"/>
        <w:rPr>
          <w:rFonts w:hint="eastAsia" w:ascii="仿宋" w:hAnsi="仿宋" w:eastAsia="仿宋" w:cs="仿宋"/>
          <w:b/>
          <w:sz w:val="28"/>
          <w:u w:val="single"/>
        </w:rPr>
      </w:pPr>
      <w:r>
        <w:rPr>
          <w:rFonts w:hint="eastAsia" w:ascii="仿宋" w:hAnsi="仿宋" w:eastAsia="仿宋" w:cs="仿宋"/>
          <w:b/>
          <w:sz w:val="28"/>
        </w:rPr>
        <w:t>甲方：</w:t>
      </w:r>
      <w:r>
        <w:rPr>
          <w:rFonts w:hint="eastAsia" w:ascii="仿宋" w:hAnsi="仿宋" w:eastAsia="仿宋" w:cs="仿宋"/>
          <w:b/>
          <w:sz w:val="28"/>
          <w:u w:val="thick"/>
        </w:rPr>
        <w:t xml:space="preserve">  </w:t>
      </w:r>
      <w:r>
        <w:rPr>
          <w:rFonts w:hint="eastAsia" w:ascii="仿宋" w:hAnsi="仿宋" w:eastAsia="仿宋" w:cs="仿宋"/>
          <w:b/>
          <w:sz w:val="28"/>
          <w:szCs w:val="28"/>
          <w:u w:val="thick"/>
        </w:rPr>
        <w:t xml:space="preserve">东莞市莞城建筑工程有限公司 </w:t>
      </w:r>
      <w:r>
        <w:rPr>
          <w:rFonts w:hint="eastAsia" w:ascii="仿宋" w:hAnsi="仿宋" w:eastAsia="仿宋" w:cs="仿宋"/>
          <w:b/>
          <w:sz w:val="28"/>
          <w:u w:val="thick"/>
        </w:rPr>
        <w:t xml:space="preserve">   </w:t>
      </w:r>
    </w:p>
    <w:p>
      <w:pPr>
        <w:tabs>
          <w:tab w:val="left" w:pos="7140"/>
          <w:tab w:val="left" w:pos="7350"/>
        </w:tabs>
        <w:spacing w:line="1000" w:lineRule="exact"/>
        <w:ind w:firstLine="703" w:firstLineChars="250"/>
        <w:rPr>
          <w:rFonts w:hint="eastAsia" w:ascii="仿宋" w:hAnsi="仿宋" w:eastAsia="仿宋" w:cs="仿宋"/>
          <w:b/>
          <w:sz w:val="28"/>
          <w:u w:val="single"/>
        </w:rPr>
      </w:pPr>
      <w:r>
        <w:rPr>
          <w:rFonts w:hint="eastAsia" w:ascii="仿宋" w:hAnsi="仿宋" w:eastAsia="仿宋" w:cs="仿宋"/>
          <w:b/>
          <w:sz w:val="28"/>
        </w:rPr>
        <w:t>乙方：</w:t>
      </w:r>
      <w:r>
        <w:rPr>
          <w:rFonts w:hint="eastAsia" w:ascii="仿宋" w:hAnsi="仿宋" w:eastAsia="仿宋" w:cs="仿宋"/>
          <w:sz w:val="28"/>
          <w:u w:val="single"/>
        </w:rPr>
        <w:t xml:space="preserve">  </w:t>
      </w:r>
      <w:r>
        <w:rPr>
          <w:rFonts w:hint="eastAsia" w:ascii="仿宋" w:hAnsi="仿宋" w:eastAsia="仿宋" w:cs="仿宋"/>
          <w:b/>
          <w:sz w:val="24"/>
          <w:u w:val="single"/>
        </w:rPr>
        <w:t xml:space="preserve">                      </w:t>
      </w:r>
      <w:r>
        <w:rPr>
          <w:rFonts w:hint="eastAsia" w:ascii="仿宋" w:hAnsi="仿宋" w:eastAsia="仿宋" w:cs="仿宋"/>
          <w:sz w:val="28"/>
          <w:u w:val="single"/>
        </w:rPr>
        <w:t xml:space="preserve">        </w:t>
      </w:r>
    </w:p>
    <w:p>
      <w:pPr>
        <w:spacing w:line="1000" w:lineRule="exact"/>
        <w:ind w:firstLine="703" w:firstLineChars="250"/>
        <w:rPr>
          <w:rFonts w:hint="eastAsia" w:ascii="仿宋" w:hAnsi="仿宋" w:eastAsia="仿宋" w:cs="仿宋"/>
          <w:b/>
          <w:sz w:val="28"/>
        </w:rPr>
      </w:pPr>
    </w:p>
    <w:p>
      <w:pPr>
        <w:tabs>
          <w:tab w:val="left" w:pos="630"/>
        </w:tabs>
        <w:spacing w:line="1000" w:lineRule="exact"/>
        <w:ind w:firstLine="703" w:firstLineChars="250"/>
        <w:rPr>
          <w:rFonts w:hint="eastAsia" w:ascii="仿宋" w:hAnsi="仿宋" w:eastAsia="仿宋" w:cs="仿宋"/>
          <w:b/>
          <w:sz w:val="28"/>
        </w:rPr>
      </w:pPr>
      <w:r>
        <w:rPr>
          <w:rFonts w:hint="eastAsia" w:ascii="仿宋" w:hAnsi="仿宋" w:eastAsia="仿宋" w:cs="仿宋"/>
          <w:b/>
          <w:sz w:val="28"/>
        </w:rPr>
        <w:t>签约地点：</w:t>
      </w:r>
      <w:r>
        <w:rPr>
          <w:rFonts w:hint="eastAsia" w:ascii="仿宋" w:hAnsi="仿宋" w:eastAsia="仿宋" w:cs="仿宋"/>
          <w:sz w:val="28"/>
          <w:u w:val="single"/>
        </w:rPr>
        <w:t xml:space="preserve"> </w:t>
      </w:r>
      <w:r>
        <w:rPr>
          <w:rFonts w:hint="eastAsia" w:ascii="仿宋" w:hAnsi="仿宋" w:eastAsia="仿宋" w:cs="仿宋"/>
          <w:b/>
          <w:sz w:val="28"/>
          <w:u w:val="single"/>
        </w:rPr>
        <w:t>东莞市</w:t>
      </w:r>
      <w:r>
        <w:rPr>
          <w:rFonts w:hint="eastAsia" w:ascii="仿宋" w:hAnsi="仿宋" w:eastAsia="仿宋" w:cs="仿宋"/>
          <w:b/>
          <w:sz w:val="28"/>
          <w:u w:val="single"/>
          <w:lang w:val="en-US" w:eastAsia="zh-CN"/>
        </w:rPr>
        <w:t>南城区</w:t>
      </w:r>
      <w:r>
        <w:rPr>
          <w:rFonts w:hint="eastAsia" w:ascii="仿宋" w:hAnsi="仿宋" w:eastAsia="仿宋" w:cs="仿宋"/>
          <w:b/>
          <w:sz w:val="28"/>
          <w:u w:val="none"/>
          <w:lang w:val="en-US" w:eastAsia="zh-CN"/>
        </w:rPr>
        <w:t xml:space="preserve">  </w:t>
      </w:r>
      <w:r>
        <w:rPr>
          <w:rFonts w:hint="eastAsia" w:ascii="仿宋" w:hAnsi="仿宋" w:eastAsia="仿宋" w:cs="仿宋"/>
          <w:sz w:val="28"/>
          <w:u w:val="none"/>
        </w:rPr>
        <w:t xml:space="preserve"> </w:t>
      </w:r>
      <w:r>
        <w:rPr>
          <w:rFonts w:hint="eastAsia" w:ascii="仿宋" w:hAnsi="仿宋" w:eastAsia="仿宋" w:cs="仿宋"/>
          <w:b/>
          <w:sz w:val="28"/>
          <w:u w:val="none"/>
        </w:rPr>
        <w:t xml:space="preserve">        </w:t>
      </w:r>
      <w:r>
        <w:rPr>
          <w:rFonts w:hint="eastAsia" w:ascii="仿宋" w:hAnsi="仿宋" w:eastAsia="仿宋" w:cs="仿宋"/>
          <w:b/>
          <w:sz w:val="28"/>
          <w:u w:val="single"/>
        </w:rPr>
        <w:t xml:space="preserve">    </w:t>
      </w:r>
    </w:p>
    <w:p>
      <w:pPr>
        <w:tabs>
          <w:tab w:val="left" w:pos="630"/>
        </w:tabs>
        <w:spacing w:line="1000" w:lineRule="exact"/>
        <w:ind w:firstLine="703" w:firstLineChars="250"/>
        <w:rPr>
          <w:rFonts w:hint="eastAsia" w:ascii="仿宋" w:hAnsi="仿宋" w:eastAsia="仿宋" w:cs="仿宋"/>
          <w:b/>
          <w:sz w:val="28"/>
        </w:rPr>
      </w:pPr>
      <w:r>
        <w:rPr>
          <w:rFonts w:hint="eastAsia" w:ascii="仿宋" w:hAnsi="仿宋" w:eastAsia="仿宋" w:cs="仿宋"/>
          <w:b/>
          <w:sz w:val="28"/>
        </w:rPr>
        <w:t>签订日期：</w:t>
      </w:r>
      <w:r>
        <w:rPr>
          <w:rFonts w:hint="eastAsia" w:ascii="仿宋" w:hAnsi="仿宋" w:eastAsia="仿宋" w:cs="仿宋"/>
          <w:b/>
          <w:sz w:val="28"/>
          <w:u w:val="single"/>
        </w:rPr>
        <w:t xml:space="preserve">     年     月     日</w:t>
      </w:r>
    </w:p>
    <w:p>
      <w:pPr>
        <w:spacing w:line="600" w:lineRule="exact"/>
        <w:ind w:firstLine="562" w:firstLineChars="200"/>
        <w:rPr>
          <w:rFonts w:hint="eastAsia" w:ascii="仿宋" w:hAnsi="仿宋" w:eastAsia="仿宋" w:cs="仿宋"/>
          <w:b/>
          <w:sz w:val="28"/>
          <w:u w:val="single"/>
        </w:rPr>
      </w:pPr>
      <w:r>
        <w:rPr>
          <w:rFonts w:hint="eastAsia" w:ascii="仿宋" w:hAnsi="仿宋" w:eastAsia="仿宋" w:cs="仿宋"/>
          <w:b/>
          <w:sz w:val="28"/>
        </w:rPr>
        <w:t>甲方：</w:t>
      </w:r>
      <w:r>
        <w:rPr>
          <w:rFonts w:hint="eastAsia" w:ascii="仿宋" w:hAnsi="仿宋" w:eastAsia="仿宋" w:cs="仿宋"/>
          <w:b/>
          <w:sz w:val="28"/>
          <w:szCs w:val="28"/>
          <w:u w:val="single"/>
        </w:rPr>
        <w:t xml:space="preserve">东莞市莞城建筑工程有限公司     </w:t>
      </w:r>
    </w:p>
    <w:p>
      <w:pPr>
        <w:spacing w:line="600" w:lineRule="exact"/>
        <w:ind w:firstLine="562" w:firstLineChars="200"/>
        <w:rPr>
          <w:rFonts w:hint="eastAsia" w:ascii="仿宋" w:hAnsi="仿宋" w:eastAsia="仿宋" w:cs="仿宋"/>
          <w:sz w:val="24"/>
          <w:szCs w:val="20"/>
        </w:rPr>
      </w:pPr>
      <w:r>
        <w:rPr>
          <w:rFonts w:hint="eastAsia" w:ascii="仿宋" w:hAnsi="仿宋" w:eastAsia="仿宋" w:cs="仿宋"/>
          <w:b/>
          <w:sz w:val="28"/>
        </w:rPr>
        <w:t>乙方：</w:t>
      </w:r>
      <w:r>
        <w:rPr>
          <w:rFonts w:hint="eastAsia" w:ascii="仿宋" w:hAnsi="仿宋" w:eastAsia="仿宋" w:cs="仿宋"/>
          <w:sz w:val="24"/>
          <w:u w:val="single"/>
        </w:rPr>
        <w:t xml:space="preserve">                                </w:t>
      </w:r>
    </w:p>
    <w:p>
      <w:pPr>
        <w:pStyle w:val="21"/>
        <w:spacing w:line="480" w:lineRule="exact"/>
        <w:rPr>
          <w:rFonts w:hint="eastAsia" w:ascii="仿宋" w:hAnsi="仿宋" w:eastAsia="仿宋" w:cs="仿宋"/>
          <w:sz w:val="24"/>
        </w:rPr>
      </w:pPr>
    </w:p>
    <w:p>
      <w:pPr>
        <w:pStyle w:val="21"/>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根据《中华人民共和国</w:t>
      </w:r>
      <w:r>
        <w:rPr>
          <w:rFonts w:hint="eastAsia" w:ascii="仿宋" w:hAnsi="仿宋" w:eastAsia="仿宋" w:cs="仿宋"/>
          <w:sz w:val="24"/>
          <w:szCs w:val="24"/>
          <w:lang w:eastAsia="zh-CN"/>
        </w:rPr>
        <w:t>民法典</w:t>
      </w:r>
      <w:r>
        <w:rPr>
          <w:rFonts w:hint="eastAsia" w:ascii="仿宋" w:hAnsi="仿宋" w:eastAsia="仿宋" w:cs="仿宋"/>
          <w:sz w:val="24"/>
          <w:szCs w:val="24"/>
        </w:rPr>
        <w:t>》及国家有关法律、法规的规定，甲、乙双方在平等、自愿、等价有偿、公平、诚实信用的基础上，经友好协商，就甲方委托乙方进行</w:t>
      </w:r>
      <w:r>
        <w:rPr>
          <w:rFonts w:hint="eastAsia" w:ascii="仿宋" w:hAnsi="仿宋" w:eastAsia="仿宋" w:cs="仿宋"/>
          <w:bCs/>
          <w:sz w:val="24"/>
          <w:szCs w:val="24"/>
          <w:u w:val="single"/>
        </w:rPr>
        <w:t xml:space="preserve">  （***项目名称）   </w:t>
      </w:r>
      <w:r>
        <w:rPr>
          <w:rFonts w:hint="eastAsia" w:ascii="仿宋" w:hAnsi="仿宋" w:eastAsia="仿宋" w:cs="仿宋"/>
          <w:sz w:val="24"/>
          <w:szCs w:val="24"/>
        </w:rPr>
        <w:t>施工达成一致意见，特签订本合同，以资信守。</w:t>
      </w:r>
    </w:p>
    <w:p>
      <w:pPr>
        <w:spacing w:line="360" w:lineRule="auto"/>
        <w:rPr>
          <w:rFonts w:hint="eastAsia" w:ascii="仿宋" w:hAnsi="仿宋" w:eastAsia="仿宋" w:cs="仿宋"/>
          <w:b/>
          <w:szCs w:val="21"/>
        </w:rPr>
      </w:pPr>
    </w:p>
    <w:p>
      <w:pPr>
        <w:spacing w:line="360" w:lineRule="auto"/>
        <w:outlineLvl w:val="0"/>
        <w:rPr>
          <w:rFonts w:hint="eastAsia" w:ascii="仿宋" w:hAnsi="仿宋" w:eastAsia="仿宋" w:cs="仿宋"/>
          <w:szCs w:val="21"/>
        </w:rPr>
      </w:pPr>
      <w:bookmarkStart w:id="58" w:name="_Toc8855"/>
      <w:r>
        <w:rPr>
          <w:rFonts w:hint="eastAsia" w:ascii="仿宋" w:hAnsi="仿宋" w:eastAsia="仿宋" w:cs="仿宋"/>
          <w:b/>
          <w:szCs w:val="21"/>
        </w:rPr>
        <w:t>第一条</w:t>
      </w:r>
      <w:r>
        <w:rPr>
          <w:rFonts w:hint="eastAsia" w:ascii="仿宋" w:hAnsi="仿宋" w:eastAsia="仿宋" w:cs="仿宋"/>
          <w:szCs w:val="21"/>
        </w:rPr>
        <w:t xml:space="preserve">  </w:t>
      </w:r>
      <w:r>
        <w:rPr>
          <w:rFonts w:hint="eastAsia" w:ascii="仿宋" w:hAnsi="仿宋" w:eastAsia="仿宋" w:cs="仿宋"/>
          <w:b/>
          <w:szCs w:val="21"/>
        </w:rPr>
        <w:t>工程概况</w:t>
      </w:r>
      <w:bookmarkEnd w:id="58"/>
    </w:p>
    <w:p>
      <w:pPr>
        <w:spacing w:line="360" w:lineRule="auto"/>
        <w:ind w:firstLine="480" w:firstLineChars="200"/>
        <w:rPr>
          <w:rFonts w:hint="eastAsia" w:ascii="仿宋" w:hAnsi="仿宋" w:eastAsia="仿宋" w:cs="仿宋"/>
          <w:bCs/>
          <w:szCs w:val="21"/>
          <w:u w:val="none"/>
          <w:lang w:val="en-US" w:eastAsia="zh-CN"/>
        </w:rPr>
      </w:pPr>
      <w:r>
        <w:rPr>
          <w:rFonts w:hint="eastAsia" w:ascii="仿宋" w:hAnsi="仿宋" w:eastAsia="仿宋" w:cs="仿宋"/>
          <w:szCs w:val="21"/>
        </w:rPr>
        <w:t>1、工程名称：</w:t>
      </w:r>
      <w:r>
        <w:rPr>
          <w:rFonts w:hint="eastAsia" w:ascii="仿宋" w:hAnsi="仿宋" w:eastAsia="仿宋" w:cs="仿宋"/>
          <w:bCs/>
          <w:szCs w:val="21"/>
          <w:u w:val="none"/>
          <w:lang w:val="en-US" w:eastAsia="zh-CN"/>
        </w:rPr>
        <w:t>松山湖核心区域市政维护服务项目</w:t>
      </w:r>
    </w:p>
    <w:p>
      <w:pPr>
        <w:spacing w:line="360" w:lineRule="auto"/>
        <w:ind w:firstLine="480" w:firstLineChars="200"/>
        <w:rPr>
          <w:rFonts w:hint="eastAsia" w:ascii="仿宋" w:hAnsi="仿宋" w:eastAsia="仿宋" w:cs="仿宋"/>
          <w:szCs w:val="21"/>
          <w:u w:val="single"/>
        </w:rPr>
      </w:pPr>
      <w:r>
        <w:rPr>
          <w:rFonts w:hint="eastAsia" w:ascii="仿宋" w:hAnsi="仿宋" w:eastAsia="仿宋" w:cs="仿宋"/>
          <w:szCs w:val="21"/>
        </w:rPr>
        <w:t>2、工程地点：</w:t>
      </w:r>
      <w:r>
        <w:rPr>
          <w:rFonts w:hint="eastAsia" w:ascii="仿宋" w:hAnsi="仿宋" w:eastAsia="仿宋" w:cs="仿宋"/>
          <w:bCs/>
          <w:szCs w:val="21"/>
          <w:u w:val="none"/>
          <w:lang w:val="en-US" w:eastAsia="zh-CN"/>
        </w:rPr>
        <w:t>松山湖核心区域</w:t>
      </w:r>
      <w:r>
        <w:rPr>
          <w:rFonts w:hint="eastAsia" w:ascii="仿宋" w:hAnsi="仿宋" w:eastAsia="仿宋" w:cs="仿宋"/>
          <w:color w:val="000000"/>
          <w:kern w:val="0"/>
          <w:sz w:val="22"/>
          <w:szCs w:val="28"/>
          <w:u w:val="single"/>
        </w:rPr>
        <w:t xml:space="preserve">              </w:t>
      </w:r>
      <w:r>
        <w:rPr>
          <w:rFonts w:hint="eastAsia" w:ascii="仿宋" w:hAnsi="仿宋" w:eastAsia="仿宋" w:cs="仿宋"/>
          <w:szCs w:val="21"/>
          <w:u w:val="single"/>
        </w:rPr>
        <w:t xml:space="preserve">       </w:t>
      </w:r>
    </w:p>
    <w:p>
      <w:pPr>
        <w:spacing w:line="360" w:lineRule="auto"/>
        <w:ind w:firstLine="480" w:firstLineChars="200"/>
        <w:rPr>
          <w:rFonts w:hint="eastAsia" w:ascii="仿宋" w:hAnsi="仿宋" w:eastAsia="仿宋" w:cs="仿宋"/>
          <w:szCs w:val="21"/>
        </w:rPr>
      </w:pPr>
      <w:r>
        <w:rPr>
          <w:rFonts w:hint="eastAsia" w:ascii="仿宋" w:hAnsi="仿宋" w:eastAsia="仿宋" w:cs="仿宋"/>
          <w:szCs w:val="21"/>
        </w:rPr>
        <w:t>3、</w:t>
      </w:r>
      <w:r>
        <w:rPr>
          <w:rFonts w:hint="eastAsia" w:ascii="仿宋" w:hAnsi="仿宋" w:eastAsia="仿宋" w:cs="仿宋"/>
          <w:szCs w:val="21"/>
          <w:lang w:val="en-US" w:eastAsia="zh-CN"/>
        </w:rPr>
        <w:t>工程</w:t>
      </w:r>
      <w:r>
        <w:rPr>
          <w:rFonts w:hint="eastAsia" w:ascii="仿宋" w:hAnsi="仿宋" w:eastAsia="仿宋" w:cs="仿宋"/>
          <w:szCs w:val="21"/>
        </w:rPr>
        <w:t>规模：</w:t>
      </w:r>
    </w:p>
    <w:p>
      <w:pPr>
        <w:spacing w:line="360" w:lineRule="auto"/>
        <w:ind w:firstLine="720" w:firstLineChars="300"/>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对辖区内的市政道路及公园广场等市政公共设施进行维修、养护和管理，包括但不限于以下事项：混凝土路面修补、沥青路面维修、人行道（绿道）修补、广场砖路面修补、雨水和通讯检查井盖井座修补、检查井升降、市政消防栓维修、通讯检查井清理、路缘石修补、花岗岩挡车柱、反光柱、各类标志牌修补、标线标识维护、通讯管道清通维护、公园亭台楼阁设施维护、护网护栏维护、公厕基建设施维修、仓库设施维修、突击任务或恶劣天气安全应急抢修、以及其它市政公共设施设备零星修缮工程和零星绿化工程施工等，同时包括对维护范围内所有市政公共设施进行巡查管理。</w:t>
      </w:r>
    </w:p>
    <w:p>
      <w:pPr>
        <w:spacing w:line="360" w:lineRule="auto"/>
        <w:ind w:firstLine="480" w:firstLineChars="200"/>
        <w:rPr>
          <w:rFonts w:hint="eastAsia" w:ascii="仿宋" w:hAnsi="仿宋" w:eastAsia="仿宋" w:cs="仿宋"/>
          <w:szCs w:val="21"/>
          <w:u w:val="single"/>
        </w:rPr>
      </w:pPr>
      <w:r>
        <w:rPr>
          <w:rFonts w:hint="eastAsia" w:ascii="仿宋" w:hAnsi="仿宋" w:eastAsia="仿宋" w:cs="仿宋"/>
          <w:color w:val="000000"/>
          <w:szCs w:val="21"/>
          <w:u w:val="single"/>
        </w:rPr>
        <w:t xml:space="preserve">                             </w:t>
      </w:r>
    </w:p>
    <w:p>
      <w:pPr>
        <w:numPr>
          <w:ilvl w:val="0"/>
          <w:numId w:val="18"/>
        </w:numPr>
        <w:spacing w:line="360" w:lineRule="auto"/>
        <w:ind w:left="-1080" w:leftChars="-450" w:firstLine="1084" w:firstLineChars="450"/>
        <w:rPr>
          <w:rFonts w:hint="eastAsia" w:ascii="仿宋" w:hAnsi="仿宋" w:eastAsia="仿宋" w:cs="仿宋"/>
          <w:b/>
          <w:szCs w:val="21"/>
          <w:lang w:eastAsia="zh-CN"/>
        </w:rPr>
      </w:pPr>
      <w:r>
        <w:rPr>
          <w:rFonts w:hint="eastAsia" w:ascii="仿宋" w:hAnsi="仿宋" w:eastAsia="仿宋" w:cs="仿宋"/>
          <w:b/>
          <w:szCs w:val="21"/>
        </w:rPr>
        <w:t xml:space="preserve"> 承包范围和内容</w:t>
      </w:r>
    </w:p>
    <w:p>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360" w:lineRule="auto"/>
        <w:ind w:left="0" w:right="0" w:firstLine="0"/>
        <w:jc w:val="left"/>
        <w:textAlignment w:val="auto"/>
        <w:rPr>
          <w:rFonts w:hint="eastAsia" w:ascii="仿宋" w:hAnsi="仿宋" w:eastAsia="仿宋" w:cs="仿宋"/>
          <w:sz w:val="24"/>
          <w:szCs w:val="21"/>
          <w:highlight w:val="none"/>
          <w:lang w:val="en-US" w:eastAsia="zh-CN" w:bidi="ar-SA"/>
        </w:rPr>
      </w:pPr>
      <w:r>
        <w:rPr>
          <w:rFonts w:hint="eastAsia" w:ascii="仿宋" w:hAnsi="仿宋" w:eastAsia="仿宋" w:cs="仿宋"/>
          <w:b/>
          <w:szCs w:val="21"/>
          <w:lang w:val="en-US" w:eastAsia="zh-CN"/>
        </w:rPr>
        <w:t xml:space="preserve">   </w:t>
      </w:r>
      <w:r>
        <w:rPr>
          <w:rFonts w:hint="eastAsia" w:ascii="仿宋" w:hAnsi="仿宋" w:eastAsia="仿宋" w:cs="仿宋"/>
          <w:sz w:val="24"/>
          <w:szCs w:val="21"/>
          <w:highlight w:val="none"/>
          <w:lang w:val="en-US" w:eastAsia="zh-CN" w:bidi="ar-SA"/>
        </w:rPr>
        <w:t xml:space="preserve">  1、劳务分包第一标段负责松山湖北区，劳务分包第二标段负责松山湖中心区，劳务分包第三标段负责松山湖南区；</w:t>
      </w:r>
    </w:p>
    <w:p>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360" w:lineRule="auto"/>
        <w:ind w:left="0" w:right="0" w:firstLine="480" w:firstLineChars="200"/>
        <w:jc w:val="left"/>
        <w:textAlignment w:val="auto"/>
        <w:rPr>
          <w:rFonts w:hint="default" w:ascii="仿宋" w:hAnsi="仿宋" w:eastAsia="仿宋" w:cs="仿宋"/>
          <w:sz w:val="24"/>
          <w:szCs w:val="21"/>
          <w:highlight w:val="none"/>
          <w:lang w:val="en-US" w:eastAsia="zh-CN" w:bidi="ar-SA"/>
        </w:rPr>
      </w:pPr>
      <w:r>
        <w:rPr>
          <w:rFonts w:hint="eastAsia" w:ascii="仿宋" w:hAnsi="仿宋" w:eastAsia="仿宋" w:cs="仿宋"/>
          <w:sz w:val="24"/>
          <w:szCs w:val="21"/>
          <w:highlight w:val="none"/>
          <w:lang w:val="en-US" w:eastAsia="zh-CN" w:bidi="ar-SA"/>
        </w:rPr>
        <w:t>2、对辖区内的市政道路及公园广场等市政公共设施进行维修、养护和管理，包括但不限于以下事项：混凝土路面修补、沥青路面维修、人行道（绿道）修补、广场砖路面修补、雨水和通讯检查井盖井座修补、检查井升降、市政消防栓维修、通讯检查井清理、路缘石修补、花岗岩挡车柱、反光柱、各类标志牌修补、标线标识维护、通讯管道清通维护、公园亭台楼阁设施维护、护网护栏维护、公厕基建设施维修、仓库设施维修、突击任务或恶劣天气安全应急抢修、以及其它市政公共设施设备零星修缮工程等。</w:t>
      </w:r>
    </w:p>
    <w:p>
      <w:pPr>
        <w:numPr>
          <w:ilvl w:val="0"/>
          <w:numId w:val="0"/>
        </w:numPr>
        <w:spacing w:line="360" w:lineRule="auto"/>
        <w:ind w:left="4" w:leftChars="0"/>
        <w:rPr>
          <w:rFonts w:hint="default" w:ascii="仿宋" w:hAnsi="仿宋" w:eastAsia="仿宋" w:cs="仿宋"/>
          <w:b/>
          <w:szCs w:val="21"/>
          <w:lang w:val="en-US" w:eastAsia="zh-CN"/>
        </w:rPr>
      </w:pPr>
    </w:p>
    <w:p>
      <w:pPr>
        <w:pStyle w:val="220"/>
        <w:numPr>
          <w:ilvl w:val="0"/>
          <w:numId w:val="19"/>
        </w:numPr>
        <w:tabs>
          <w:tab w:val="left" w:pos="284"/>
        </w:tabs>
        <w:spacing w:line="360" w:lineRule="auto"/>
        <w:ind w:firstLineChars="0"/>
        <w:rPr>
          <w:rFonts w:hint="eastAsia" w:ascii="仿宋" w:hAnsi="仿宋" w:eastAsia="仿宋" w:cs="仿宋"/>
          <w:b/>
          <w:kern w:val="0"/>
          <w:sz w:val="24"/>
          <w:szCs w:val="21"/>
          <w:lang w:val="en-US" w:eastAsia="zh-CN" w:bidi="ar-SA"/>
        </w:rPr>
      </w:pPr>
      <w:r>
        <w:rPr>
          <w:rFonts w:hint="eastAsia" w:ascii="仿宋" w:hAnsi="仿宋" w:eastAsia="仿宋" w:cs="仿宋"/>
          <w:b/>
          <w:kern w:val="0"/>
          <w:sz w:val="24"/>
          <w:szCs w:val="21"/>
          <w:lang w:val="en-US" w:eastAsia="zh-CN" w:bidi="ar-SA"/>
        </w:rPr>
        <w:t>质量标准</w:t>
      </w:r>
    </w:p>
    <w:p>
      <w:pPr>
        <w:spacing w:line="360" w:lineRule="auto"/>
        <w:ind w:firstLine="480" w:firstLineChars="200"/>
        <w:rPr>
          <w:rFonts w:hint="eastAsia" w:ascii="仿宋" w:hAnsi="仿宋" w:eastAsia="仿宋" w:cs="仿宋"/>
          <w:bCs/>
          <w:szCs w:val="21"/>
        </w:rPr>
      </w:pPr>
      <w:r>
        <w:rPr>
          <w:rFonts w:hint="eastAsia" w:ascii="仿宋" w:hAnsi="仿宋" w:eastAsia="仿宋" w:cs="仿宋"/>
          <w:bCs/>
          <w:szCs w:val="21"/>
        </w:rPr>
        <w:t>1</w:t>
      </w:r>
      <w:r>
        <w:rPr>
          <w:rFonts w:hint="eastAsia" w:ascii="仿宋" w:hAnsi="仿宋" w:eastAsia="仿宋" w:cs="仿宋"/>
          <w:bCs/>
          <w:szCs w:val="21"/>
          <w:lang w:val="en-US" w:eastAsia="zh-CN"/>
        </w:rPr>
        <w:t>.</w:t>
      </w:r>
      <w:r>
        <w:rPr>
          <w:rFonts w:hint="eastAsia" w:ascii="仿宋" w:hAnsi="仿宋" w:eastAsia="仿宋" w:cs="仿宋"/>
          <w:bCs/>
          <w:szCs w:val="21"/>
        </w:rPr>
        <w:t>维护期间乙方应严格按照《城镇道路养护技术规范（CJJ36-2016）》、《无障碍设计规范（GB 50763-2012）》及本项目相应条款的要求，确保项目范围内各项设施完好。</w:t>
      </w:r>
    </w:p>
    <w:p>
      <w:pPr>
        <w:spacing w:line="360" w:lineRule="auto"/>
        <w:ind w:firstLine="480" w:firstLineChars="200"/>
        <w:rPr>
          <w:rFonts w:hint="eastAsia" w:ascii="仿宋" w:hAnsi="仿宋" w:eastAsia="仿宋" w:cs="仿宋"/>
          <w:bCs/>
          <w:szCs w:val="21"/>
        </w:rPr>
      </w:pPr>
      <w:r>
        <w:rPr>
          <w:rFonts w:hint="eastAsia" w:ascii="仿宋" w:hAnsi="仿宋" w:eastAsia="仿宋" w:cs="仿宋"/>
          <w:bCs/>
          <w:szCs w:val="21"/>
        </w:rPr>
        <w:t>2</w:t>
      </w:r>
      <w:r>
        <w:rPr>
          <w:rFonts w:hint="eastAsia" w:ascii="仿宋" w:hAnsi="仿宋" w:eastAsia="仿宋" w:cs="仿宋"/>
          <w:bCs/>
          <w:szCs w:val="21"/>
          <w:lang w:val="en-US" w:eastAsia="zh-CN"/>
        </w:rPr>
        <w:t>.</w:t>
      </w:r>
      <w:r>
        <w:rPr>
          <w:rFonts w:hint="eastAsia" w:ascii="仿宋" w:hAnsi="仿宋" w:eastAsia="仿宋" w:cs="仿宋"/>
          <w:bCs/>
          <w:szCs w:val="21"/>
        </w:rPr>
        <w:t>乙方在管养期间自觉接受甲方、群众以及有关部门的监督管理。乙方必须无条件服从甲方组织的一些突击性任务及迎检活动，按时、按标准、按要求完成所分配的工作。</w:t>
      </w:r>
    </w:p>
    <w:p>
      <w:pPr>
        <w:spacing w:line="360" w:lineRule="auto"/>
        <w:rPr>
          <w:rFonts w:hint="eastAsia" w:ascii="仿宋" w:hAnsi="仿宋" w:eastAsia="仿宋" w:cs="仿宋"/>
          <w:bCs/>
          <w:szCs w:val="21"/>
        </w:rPr>
      </w:pPr>
    </w:p>
    <w:p>
      <w:pPr>
        <w:numPr>
          <w:ilvl w:val="0"/>
          <w:numId w:val="19"/>
        </w:numPr>
        <w:spacing w:line="480" w:lineRule="exact"/>
        <w:rPr>
          <w:rFonts w:hint="eastAsia" w:ascii="仿宋" w:hAnsi="仿宋" w:eastAsia="仿宋" w:cs="仿宋"/>
          <w:b/>
          <w:szCs w:val="21"/>
          <w:highlight w:val="none"/>
        </w:rPr>
      </w:pPr>
      <w:r>
        <w:rPr>
          <w:rFonts w:hint="eastAsia" w:ascii="仿宋" w:hAnsi="仿宋" w:eastAsia="仿宋" w:cs="仿宋"/>
          <w:b/>
          <w:szCs w:val="21"/>
          <w:highlight w:val="none"/>
        </w:rPr>
        <w:t>合同价款</w:t>
      </w:r>
    </w:p>
    <w:p>
      <w:pPr>
        <w:pStyle w:val="220"/>
        <w:spacing w:line="360" w:lineRule="auto"/>
        <w:ind w:left="0" w:leftChars="0" w:firstLine="420" w:firstLineChars="200"/>
        <w:rPr>
          <w:rFonts w:hint="eastAsia" w:ascii="仿宋" w:hAnsi="仿宋" w:eastAsia="仿宋" w:cs="仿宋"/>
          <w:szCs w:val="21"/>
        </w:rPr>
      </w:pPr>
      <w:r>
        <w:rPr>
          <w:rFonts w:hint="eastAsia" w:ascii="仿宋" w:hAnsi="仿宋" w:eastAsia="仿宋" w:cs="仿宋"/>
          <w:color w:val="auto"/>
          <w:sz w:val="21"/>
          <w:szCs w:val="21"/>
        </w:rPr>
        <w:t>1、</w:t>
      </w:r>
      <w:r>
        <w:rPr>
          <w:rFonts w:hint="eastAsia" w:ascii="仿宋" w:hAnsi="仿宋" w:eastAsia="仿宋" w:cs="仿宋"/>
          <w:color w:val="000000"/>
          <w:kern w:val="0"/>
          <w:sz w:val="22"/>
          <w:szCs w:val="22"/>
        </w:rPr>
        <w:t>暂定</w:t>
      </w:r>
      <w:r>
        <w:rPr>
          <w:rFonts w:hint="eastAsia" w:ascii="仿宋" w:hAnsi="仿宋" w:eastAsia="仿宋" w:cs="仿宋"/>
          <w:color w:val="000000"/>
          <w:kern w:val="0"/>
          <w:sz w:val="22"/>
          <w:szCs w:val="22"/>
          <w:lang w:val="en-US" w:eastAsia="zh-CN"/>
        </w:rPr>
        <w:t>含税</w:t>
      </w:r>
      <w:r>
        <w:rPr>
          <w:rFonts w:hint="eastAsia" w:ascii="仿宋" w:hAnsi="仿宋" w:eastAsia="仿宋" w:cs="仿宋"/>
          <w:color w:val="000000"/>
          <w:kern w:val="0"/>
          <w:sz w:val="22"/>
          <w:szCs w:val="22"/>
        </w:rPr>
        <w:t>合同总价（</w:t>
      </w:r>
      <w:r>
        <w:rPr>
          <w:rFonts w:hint="eastAsia" w:ascii="仿宋" w:hAnsi="仿宋" w:eastAsia="仿宋" w:cs="仿宋"/>
          <w:color w:val="000000"/>
          <w:sz w:val="22"/>
          <w:szCs w:val="22"/>
          <w:u w:val="single"/>
        </w:rPr>
        <w:t>大写）：</w:t>
      </w:r>
      <w:r>
        <w:rPr>
          <w:rFonts w:hint="eastAsia" w:ascii="仿宋" w:hAnsi="仿宋" w:eastAsia="仿宋" w:cs="仿宋"/>
          <w:sz w:val="22"/>
          <w:szCs w:val="22"/>
          <w:u w:val="single"/>
        </w:rPr>
        <w:t>人民币 仟 佰 拾 万 仟 佰 拾 元 角 分</w:t>
      </w:r>
      <w:r>
        <w:rPr>
          <w:rFonts w:hint="eastAsia" w:ascii="仿宋" w:hAnsi="仿宋" w:eastAsia="仿宋" w:cs="仿宋"/>
          <w:color w:val="000000"/>
          <w:sz w:val="22"/>
          <w:szCs w:val="22"/>
        </w:rPr>
        <w:t>，（小写）：</w:t>
      </w:r>
      <w:r>
        <w:rPr>
          <w:rFonts w:hint="eastAsia" w:ascii="仿宋" w:hAnsi="仿宋" w:eastAsia="仿宋" w:cs="仿宋"/>
          <w:sz w:val="22"/>
          <w:szCs w:val="22"/>
          <w:u w:val="single"/>
        </w:rPr>
        <w:t xml:space="preserve">¥           </w:t>
      </w:r>
      <w:r>
        <w:rPr>
          <w:rFonts w:hint="eastAsia" w:ascii="仿宋" w:hAnsi="仿宋" w:eastAsia="仿宋" w:cs="仿宋"/>
          <w:color w:val="000000"/>
          <w:kern w:val="0"/>
          <w:sz w:val="22"/>
          <w:szCs w:val="22"/>
        </w:rPr>
        <w:t>元。</w:t>
      </w:r>
      <w:r>
        <w:rPr>
          <w:rFonts w:hint="eastAsia" w:ascii="仿宋" w:hAnsi="仿宋" w:eastAsia="仿宋" w:cs="仿宋"/>
          <w:color w:val="000000"/>
          <w:sz w:val="22"/>
          <w:szCs w:val="22"/>
        </w:rPr>
        <w:t>其中，</w:t>
      </w:r>
      <w:r>
        <w:rPr>
          <w:rFonts w:hint="eastAsia" w:ascii="仿宋" w:hAnsi="仿宋" w:eastAsia="仿宋" w:cs="仿宋"/>
          <w:color w:val="000000"/>
          <w:sz w:val="22"/>
          <w:szCs w:val="22"/>
          <w:lang w:val="en-US" w:eastAsia="zh-CN"/>
        </w:rPr>
        <w:t>不含税</w:t>
      </w:r>
      <w:r>
        <w:rPr>
          <w:rFonts w:hint="eastAsia" w:ascii="仿宋" w:hAnsi="仿宋" w:eastAsia="仿宋" w:cs="仿宋"/>
          <w:color w:val="000000"/>
          <w:sz w:val="22"/>
          <w:szCs w:val="22"/>
        </w:rPr>
        <w:t>工程价款</w:t>
      </w:r>
      <w:r>
        <w:rPr>
          <w:rFonts w:hint="eastAsia" w:ascii="仿宋" w:hAnsi="仿宋" w:eastAsia="仿宋" w:cs="仿宋"/>
          <w:color w:val="000000"/>
          <w:kern w:val="0"/>
          <w:sz w:val="22"/>
          <w:szCs w:val="22"/>
        </w:rPr>
        <w:t>（</w:t>
      </w:r>
      <w:r>
        <w:rPr>
          <w:rFonts w:hint="eastAsia" w:ascii="仿宋" w:hAnsi="仿宋" w:eastAsia="仿宋" w:cs="仿宋"/>
          <w:color w:val="000000"/>
          <w:sz w:val="22"/>
          <w:szCs w:val="22"/>
          <w:u w:val="single"/>
        </w:rPr>
        <w:t>大写）：</w:t>
      </w:r>
      <w:r>
        <w:rPr>
          <w:rFonts w:hint="eastAsia" w:ascii="仿宋" w:hAnsi="仿宋" w:eastAsia="仿宋" w:cs="仿宋"/>
          <w:sz w:val="22"/>
          <w:szCs w:val="22"/>
          <w:u w:val="single"/>
        </w:rPr>
        <w:t xml:space="preserve"> 人民币 仟 佰 拾 万 仟 佰 拾 元 角 分</w:t>
      </w:r>
      <w:r>
        <w:rPr>
          <w:rFonts w:hint="eastAsia" w:ascii="仿宋" w:hAnsi="仿宋" w:eastAsia="仿宋" w:cs="仿宋"/>
          <w:color w:val="000000"/>
          <w:sz w:val="22"/>
          <w:szCs w:val="22"/>
        </w:rPr>
        <w:t>，（小写）：</w:t>
      </w:r>
      <w:r>
        <w:rPr>
          <w:rFonts w:hint="eastAsia" w:ascii="仿宋" w:hAnsi="仿宋" w:eastAsia="仿宋" w:cs="仿宋"/>
          <w:color w:val="000000"/>
          <w:sz w:val="22"/>
          <w:szCs w:val="22"/>
          <w:u w:val="single"/>
        </w:rPr>
        <w:t>¥</w:t>
      </w:r>
      <w:r>
        <w:rPr>
          <w:rFonts w:hint="eastAsia" w:ascii="仿宋" w:hAnsi="仿宋" w:eastAsia="仿宋" w:cs="仿宋"/>
          <w:sz w:val="22"/>
          <w:szCs w:val="22"/>
          <w:u w:val="single"/>
        </w:rPr>
        <w:t xml:space="preserve">           </w:t>
      </w:r>
      <w:r>
        <w:rPr>
          <w:rFonts w:hint="eastAsia" w:ascii="仿宋" w:hAnsi="仿宋" w:eastAsia="仿宋" w:cs="仿宋"/>
          <w:color w:val="000000"/>
          <w:sz w:val="22"/>
          <w:szCs w:val="22"/>
        </w:rPr>
        <w:t>元；增值税税金</w:t>
      </w:r>
      <w:r>
        <w:rPr>
          <w:rFonts w:hint="eastAsia" w:ascii="仿宋" w:hAnsi="仿宋" w:eastAsia="仿宋" w:cs="仿宋"/>
          <w:color w:val="000000"/>
          <w:kern w:val="0"/>
          <w:sz w:val="22"/>
          <w:szCs w:val="22"/>
        </w:rPr>
        <w:t>（</w:t>
      </w:r>
      <w:r>
        <w:rPr>
          <w:rFonts w:hint="eastAsia" w:ascii="仿宋" w:hAnsi="仿宋" w:eastAsia="仿宋" w:cs="仿宋"/>
          <w:color w:val="000000"/>
          <w:sz w:val="22"/>
          <w:szCs w:val="22"/>
          <w:u w:val="single"/>
        </w:rPr>
        <w:t>大写）：</w:t>
      </w:r>
      <w:r>
        <w:rPr>
          <w:rFonts w:hint="eastAsia" w:ascii="仿宋" w:hAnsi="仿宋" w:eastAsia="仿宋" w:cs="仿宋"/>
          <w:sz w:val="22"/>
          <w:szCs w:val="22"/>
          <w:u w:val="single"/>
        </w:rPr>
        <w:t>人民币 仟 佰 拾 万 仟 佰 拾 元 角 分</w:t>
      </w:r>
      <w:r>
        <w:rPr>
          <w:rFonts w:hint="eastAsia" w:ascii="仿宋" w:hAnsi="仿宋" w:eastAsia="仿宋" w:cs="仿宋"/>
          <w:color w:val="000000"/>
          <w:sz w:val="22"/>
          <w:szCs w:val="22"/>
        </w:rPr>
        <w:t>，（小写）：</w:t>
      </w:r>
      <w:r>
        <w:rPr>
          <w:rFonts w:hint="eastAsia" w:ascii="仿宋" w:hAnsi="仿宋" w:eastAsia="仿宋" w:cs="仿宋"/>
          <w:color w:val="000000"/>
          <w:sz w:val="22"/>
          <w:szCs w:val="22"/>
          <w:u w:val="single"/>
        </w:rPr>
        <w:t>¥</w:t>
      </w:r>
      <w:r>
        <w:rPr>
          <w:rFonts w:hint="eastAsia" w:ascii="仿宋" w:hAnsi="仿宋" w:eastAsia="仿宋" w:cs="仿宋"/>
          <w:sz w:val="22"/>
          <w:szCs w:val="22"/>
          <w:u w:val="single"/>
        </w:rPr>
        <w:t xml:space="preserve">            </w:t>
      </w:r>
      <w:r>
        <w:rPr>
          <w:rFonts w:hint="eastAsia" w:ascii="仿宋" w:hAnsi="仿宋" w:eastAsia="仿宋" w:cs="仿宋"/>
          <w:color w:val="000000"/>
          <w:sz w:val="22"/>
          <w:szCs w:val="22"/>
        </w:rPr>
        <w:t>元。</w:t>
      </w:r>
    </w:p>
    <w:p>
      <w:pPr>
        <w:numPr>
          <w:ilvl w:val="0"/>
          <w:numId w:val="0"/>
        </w:numPr>
        <w:tabs>
          <w:tab w:val="left" w:pos="7560"/>
        </w:tabs>
        <w:spacing w:line="360" w:lineRule="auto"/>
        <w:ind w:firstLine="482" w:firstLineChars="200"/>
        <w:rPr>
          <w:rFonts w:hint="eastAsia" w:ascii="仿宋" w:hAnsi="仿宋" w:eastAsia="仿宋" w:cs="仿宋"/>
          <w:szCs w:val="21"/>
        </w:rPr>
      </w:pPr>
      <w:r>
        <w:rPr>
          <w:rFonts w:hint="eastAsia" w:ascii="仿宋" w:hAnsi="仿宋" w:eastAsia="仿宋" w:cs="仿宋"/>
          <w:b/>
          <w:szCs w:val="21"/>
        </w:rPr>
        <w:t xml:space="preserve"> </w:t>
      </w:r>
      <w:r>
        <w:rPr>
          <w:rFonts w:hint="eastAsia" w:ascii="仿宋" w:hAnsi="仿宋" w:eastAsia="仿宋" w:cs="仿宋"/>
          <w:szCs w:val="21"/>
        </w:rPr>
        <w:t>2、本工程合同</w:t>
      </w:r>
      <w:r>
        <w:rPr>
          <w:rFonts w:hint="eastAsia" w:ascii="仿宋" w:hAnsi="仿宋" w:eastAsia="仿宋" w:cs="仿宋"/>
          <w:szCs w:val="21"/>
          <w:lang w:val="en-US" w:eastAsia="zh-CN"/>
        </w:rPr>
        <w:t>单</w:t>
      </w:r>
      <w:r>
        <w:rPr>
          <w:rFonts w:hint="eastAsia" w:ascii="仿宋" w:hAnsi="仿宋" w:eastAsia="仿宋" w:cs="仿宋"/>
          <w:szCs w:val="21"/>
        </w:rPr>
        <w:t>价包含完成本工程所需的全部费用，包括所需的人工费、材料费、施工机械使用费、施工赶工措施费、安全文明施工费、场地清理费、总包配合费、管理费、利润、原材料与半成品的检测</w:t>
      </w:r>
      <w:r>
        <w:rPr>
          <w:rFonts w:hint="eastAsia" w:ascii="仿宋" w:hAnsi="仿宋" w:eastAsia="仿宋" w:cs="仿宋"/>
          <w:szCs w:val="21"/>
          <w:lang w:val="en-US" w:eastAsia="zh-CN"/>
        </w:rPr>
        <w:t>费</w:t>
      </w:r>
      <w:r>
        <w:rPr>
          <w:rFonts w:hint="eastAsia" w:ascii="仿宋" w:hAnsi="仿宋" w:eastAsia="仿宋" w:cs="仿宋"/>
          <w:szCs w:val="21"/>
        </w:rPr>
        <w:t>、工程竣工验收合格并移交甲方前的成品与半成品保护、工程竣工验收、所有措施费及规费、工程税金及风险、完成所有工程内容的全部费用。同时在施工期间对价格波动、汇率变化等因素变动而不作调整。</w:t>
      </w:r>
    </w:p>
    <w:p>
      <w:pPr>
        <w:tabs>
          <w:tab w:val="left" w:pos="-142"/>
          <w:tab w:val="left" w:pos="0"/>
          <w:tab w:val="left" w:pos="720"/>
        </w:tabs>
        <w:snapToGrid w:val="0"/>
        <w:spacing w:line="360" w:lineRule="auto"/>
        <w:ind w:firstLine="480" w:firstLineChars="200"/>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3、结算要求</w:t>
      </w:r>
    </w:p>
    <w:p>
      <w:pPr>
        <w:tabs>
          <w:tab w:val="left" w:pos="-142"/>
          <w:tab w:val="left" w:pos="0"/>
          <w:tab w:val="left" w:pos="720"/>
        </w:tabs>
        <w:snapToGrid w:val="0"/>
        <w:spacing w:line="360" w:lineRule="auto"/>
        <w:ind w:firstLine="480" w:firstLineChars="200"/>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（1）验收合格签证完毕后，应按照甲方的要求编制结算资料，并将相关结算资料提交甲方，如需延期结算的，需征得甲方同意。</w:t>
      </w:r>
    </w:p>
    <w:p>
      <w:pPr>
        <w:tabs>
          <w:tab w:val="left" w:pos="-142"/>
          <w:tab w:val="left" w:pos="0"/>
          <w:tab w:val="left" w:pos="720"/>
        </w:tabs>
        <w:snapToGrid w:val="0"/>
        <w:spacing w:line="360" w:lineRule="auto"/>
        <w:ind w:firstLine="480" w:firstLineChars="200"/>
        <w:rPr>
          <w:rFonts w:hint="eastAsia" w:ascii="仿宋" w:hAnsi="仿宋" w:eastAsia="仿宋" w:cs="仿宋"/>
          <w:color w:val="000000"/>
          <w:szCs w:val="21"/>
          <w:lang w:val="en-US" w:eastAsia="zh-CN"/>
        </w:rPr>
      </w:pPr>
      <w:r>
        <w:rPr>
          <w:rFonts w:hint="eastAsia" w:ascii="仿宋" w:hAnsi="仿宋" w:eastAsia="仿宋" w:cs="仿宋"/>
          <w:color w:val="000000"/>
          <w:szCs w:val="21"/>
          <w:lang w:val="en-US" w:eastAsia="zh-CN"/>
        </w:rPr>
        <w:t>（2）结算资料应准确、完整、不得多报、漏报，施工现场照片资料需包括修复前、修复中、修复后三个阶段，还需提供签证资料等，大型或者特殊的维修需提供施工图纸或相关检测报告等资料。</w:t>
      </w:r>
    </w:p>
    <w:p>
      <w:pPr>
        <w:tabs>
          <w:tab w:val="left" w:pos="-142"/>
          <w:tab w:val="left" w:pos="0"/>
          <w:tab w:val="left" w:pos="720"/>
        </w:tabs>
        <w:snapToGrid w:val="0"/>
        <w:spacing w:line="360" w:lineRule="auto"/>
        <w:ind w:firstLine="480" w:firstLineChars="200"/>
        <w:rPr>
          <w:rFonts w:hint="eastAsia" w:ascii="仿宋" w:hAnsi="仿宋" w:eastAsia="仿宋" w:cs="仿宋"/>
          <w:szCs w:val="21"/>
        </w:rPr>
      </w:pPr>
      <w:r>
        <w:rPr>
          <w:rFonts w:hint="eastAsia" w:ascii="仿宋" w:hAnsi="仿宋" w:eastAsia="仿宋" w:cs="仿宋"/>
          <w:szCs w:val="21"/>
          <w:lang w:val="en-US" w:eastAsia="zh-CN"/>
        </w:rPr>
        <w:t>4、</w:t>
      </w:r>
      <w:r>
        <w:rPr>
          <w:rFonts w:hint="eastAsia" w:ascii="仿宋" w:hAnsi="仿宋" w:eastAsia="仿宋" w:cs="仿宋"/>
          <w:szCs w:val="21"/>
        </w:rPr>
        <w:t>在合同履约过程中，乙方出现以下情形之一的，甲方有权随时更换或者增加第三方单位进行施工，第三方单位实际施工产生的工程款参照本合同的结算条款，按实结算。（1）乙方延期完成合同约定的工期节点或甲方下发的工作指令单的工期节点达一次及以上的；（2）乙方未能达到合同约定的工程质量标准的一次及以上的；（3）乙方未能按照国家、行业施工标准进行施工，经甲方发现超过一次及以上的。</w:t>
      </w:r>
    </w:p>
    <w:p>
      <w:pPr>
        <w:tabs>
          <w:tab w:val="left" w:pos="7560"/>
        </w:tabs>
        <w:spacing w:line="360" w:lineRule="auto"/>
        <w:ind w:firstLine="490"/>
        <w:rPr>
          <w:rFonts w:hint="eastAsia" w:ascii="仿宋" w:hAnsi="仿宋" w:eastAsia="仿宋" w:cs="仿宋"/>
          <w:bCs/>
          <w:sz w:val="24"/>
          <w:szCs w:val="24"/>
        </w:rPr>
      </w:pPr>
      <w:r>
        <w:rPr>
          <w:rFonts w:hint="eastAsia" w:ascii="仿宋" w:hAnsi="仿宋" w:eastAsia="仿宋" w:cs="仿宋"/>
          <w:color w:val="000000"/>
          <w:sz w:val="24"/>
          <w:szCs w:val="24"/>
        </w:rPr>
        <w:t>若乙方出现以下情形之一的，</w:t>
      </w:r>
      <w:r>
        <w:rPr>
          <w:rFonts w:hint="eastAsia" w:ascii="仿宋" w:hAnsi="仿宋" w:eastAsia="仿宋" w:cs="仿宋"/>
          <w:sz w:val="24"/>
          <w:szCs w:val="24"/>
        </w:rPr>
        <w:t>甲方有权解除合同，乙方应按工程预算总造价的10%支付违约金，乙方所有人员、设备必须在甲方解除合同书面通知送达之日起三个工作日内撤离施工现场并向甲方移交有关的所有工程资料，同时，甲方对</w:t>
      </w:r>
      <w:r>
        <w:rPr>
          <w:rFonts w:hint="eastAsia" w:ascii="仿宋" w:hAnsi="仿宋" w:eastAsia="仿宋" w:cs="仿宋"/>
          <w:bCs/>
          <w:sz w:val="24"/>
          <w:szCs w:val="24"/>
        </w:rPr>
        <w:t>乙方已完成合格部分的工程量进行结算。</w:t>
      </w:r>
    </w:p>
    <w:p>
      <w:pPr>
        <w:tabs>
          <w:tab w:val="left" w:pos="7560"/>
        </w:tabs>
        <w:spacing w:line="360" w:lineRule="auto"/>
        <w:ind w:firstLine="490"/>
        <w:rPr>
          <w:rFonts w:hint="eastAsia" w:ascii="仿宋" w:hAnsi="仿宋" w:eastAsia="仿宋" w:cs="仿宋"/>
          <w:color w:val="000000"/>
          <w:sz w:val="24"/>
          <w:szCs w:val="24"/>
        </w:rPr>
      </w:pPr>
      <w:r>
        <w:rPr>
          <w:rFonts w:hint="eastAsia" w:ascii="仿宋" w:hAnsi="仿宋" w:eastAsia="仿宋" w:cs="仿宋"/>
          <w:color w:val="000000"/>
          <w:sz w:val="24"/>
          <w:szCs w:val="24"/>
        </w:rPr>
        <w:t>（1）乙方延期完成合同约定的工期节点或甲方下发的工作指令单的工期节点达两次及以上的；</w:t>
      </w:r>
    </w:p>
    <w:p>
      <w:pPr>
        <w:tabs>
          <w:tab w:val="left" w:pos="7560"/>
        </w:tabs>
        <w:spacing w:line="360" w:lineRule="auto"/>
        <w:ind w:firstLine="490"/>
        <w:rPr>
          <w:rFonts w:hint="eastAsia" w:ascii="仿宋" w:hAnsi="仿宋" w:eastAsia="仿宋" w:cs="仿宋"/>
          <w:color w:val="000000"/>
          <w:sz w:val="24"/>
          <w:szCs w:val="24"/>
        </w:rPr>
      </w:pPr>
      <w:r>
        <w:rPr>
          <w:rFonts w:hint="eastAsia" w:ascii="仿宋" w:hAnsi="仿宋" w:eastAsia="仿宋" w:cs="仿宋"/>
          <w:color w:val="000000"/>
          <w:sz w:val="24"/>
          <w:szCs w:val="24"/>
        </w:rPr>
        <w:t>（2）乙方未能达到合同约定的工程质量标准的两次及以上的；</w:t>
      </w:r>
    </w:p>
    <w:p>
      <w:pPr>
        <w:tabs>
          <w:tab w:val="left" w:pos="-142"/>
          <w:tab w:val="left" w:pos="0"/>
          <w:tab w:val="left" w:pos="720"/>
        </w:tabs>
        <w:snapToGrid w:val="0"/>
        <w:spacing w:line="360" w:lineRule="auto"/>
        <w:ind w:firstLine="480" w:firstLineChars="200"/>
        <w:rPr>
          <w:rFonts w:hint="eastAsia" w:ascii="仿宋" w:hAnsi="仿宋" w:eastAsia="仿宋" w:cs="仿宋"/>
          <w:sz w:val="24"/>
          <w:szCs w:val="24"/>
        </w:rPr>
      </w:pPr>
      <w:r>
        <w:rPr>
          <w:rFonts w:hint="eastAsia" w:ascii="仿宋" w:hAnsi="仿宋" w:eastAsia="仿宋" w:cs="仿宋"/>
          <w:color w:val="000000"/>
          <w:sz w:val="24"/>
          <w:szCs w:val="24"/>
        </w:rPr>
        <w:t>（3）乙方未能按照国家、行业施工标准进行施工，经甲方发现超过两次及以上的。</w:t>
      </w:r>
    </w:p>
    <w:p>
      <w:pPr>
        <w:spacing w:line="360" w:lineRule="auto"/>
        <w:rPr>
          <w:rFonts w:hint="eastAsia" w:ascii="仿宋" w:hAnsi="仿宋" w:eastAsia="仿宋" w:cs="仿宋"/>
          <w:b/>
          <w:szCs w:val="21"/>
        </w:rPr>
      </w:pPr>
      <w:r>
        <w:rPr>
          <w:rFonts w:hint="eastAsia" w:ascii="仿宋" w:hAnsi="仿宋" w:eastAsia="仿宋" w:cs="仿宋"/>
          <w:b/>
          <w:szCs w:val="21"/>
        </w:rPr>
        <w:t>第五条  工期</w:t>
      </w:r>
    </w:p>
    <w:p>
      <w:pPr>
        <w:tabs>
          <w:tab w:val="left" w:pos="284"/>
        </w:tabs>
        <w:spacing w:line="360" w:lineRule="auto"/>
        <w:ind w:firstLine="720" w:firstLineChars="300"/>
        <w:rPr>
          <w:rFonts w:hint="eastAsia" w:ascii="仿宋" w:hAnsi="仿宋" w:eastAsia="仿宋" w:cs="仿宋"/>
          <w:kern w:val="0"/>
          <w:szCs w:val="21"/>
          <w:u w:val="single"/>
        </w:rPr>
      </w:pPr>
      <w:r>
        <w:rPr>
          <w:rFonts w:hint="eastAsia" w:ascii="仿宋" w:hAnsi="仿宋" w:eastAsia="仿宋" w:cs="仿宋"/>
          <w:szCs w:val="21"/>
        </w:rPr>
        <w:t>（一）</w:t>
      </w:r>
      <w:r>
        <w:rPr>
          <w:rFonts w:hint="eastAsia" w:ascii="仿宋" w:hAnsi="仿宋" w:eastAsia="仿宋" w:cs="仿宋"/>
          <w:szCs w:val="21"/>
          <w:u w:val="single"/>
        </w:rPr>
        <w:t xml:space="preserve">    年     月     日起至    年    月    日，工期为      个日历天（含国家法定节假日）</w:t>
      </w:r>
      <w:r>
        <w:rPr>
          <w:rFonts w:hint="eastAsia" w:ascii="仿宋" w:hAnsi="仿宋" w:eastAsia="仿宋" w:cs="仿宋"/>
          <w:szCs w:val="21"/>
        </w:rPr>
        <w:t>，具体日期</w:t>
      </w:r>
      <w:r>
        <w:rPr>
          <w:rFonts w:hint="eastAsia" w:ascii="仿宋" w:hAnsi="仿宋" w:eastAsia="仿宋" w:cs="仿宋"/>
          <w:kern w:val="0"/>
          <w:szCs w:val="21"/>
        </w:rPr>
        <w:t>以甲方开工通知单上载明的开工日期为准，</w:t>
      </w:r>
      <w:r>
        <w:rPr>
          <w:rFonts w:hint="eastAsia" w:ascii="仿宋" w:hAnsi="仿宋" w:eastAsia="仿宋" w:cs="仿宋"/>
          <w:kern w:val="0"/>
          <w:szCs w:val="21"/>
          <w:highlight w:val="none"/>
        </w:rPr>
        <w:t>施工过程中无条件配合项目</w:t>
      </w:r>
      <w:r>
        <w:rPr>
          <w:rFonts w:hint="eastAsia" w:ascii="仿宋" w:hAnsi="仿宋" w:eastAsia="仿宋" w:cs="仿宋"/>
          <w:kern w:val="0"/>
          <w:szCs w:val="21"/>
        </w:rPr>
        <w:t>总进度计划中关键节点实施或者调整。</w:t>
      </w:r>
    </w:p>
    <w:p>
      <w:pPr>
        <w:tabs>
          <w:tab w:val="left" w:pos="900"/>
        </w:tabs>
        <w:snapToGrid w:val="0"/>
        <w:spacing w:line="360" w:lineRule="auto"/>
        <w:ind w:firstLine="480" w:firstLineChars="200"/>
        <w:rPr>
          <w:rFonts w:hint="eastAsia" w:ascii="仿宋" w:hAnsi="仿宋" w:eastAsia="仿宋" w:cs="仿宋"/>
          <w:szCs w:val="21"/>
          <w:lang w:eastAsia="zh-CN"/>
        </w:rPr>
      </w:pPr>
    </w:p>
    <w:p>
      <w:pPr>
        <w:tabs>
          <w:tab w:val="left" w:pos="900"/>
        </w:tabs>
        <w:snapToGrid w:val="0"/>
        <w:spacing w:line="360" w:lineRule="auto"/>
        <w:ind w:firstLine="480" w:firstLineChars="200"/>
        <w:rPr>
          <w:rFonts w:hint="eastAsia" w:ascii="仿宋" w:hAnsi="仿宋" w:eastAsia="仿宋" w:cs="仿宋"/>
          <w:szCs w:val="21"/>
        </w:rPr>
      </w:pPr>
      <w:r>
        <w:rPr>
          <w:rFonts w:hint="eastAsia" w:ascii="仿宋" w:hAnsi="仿宋" w:eastAsia="仿宋" w:cs="仿宋"/>
          <w:szCs w:val="21"/>
          <w:lang w:eastAsia="zh-CN"/>
        </w:rPr>
        <w:t>（</w:t>
      </w:r>
      <w:r>
        <w:rPr>
          <w:rFonts w:hint="eastAsia" w:ascii="仿宋" w:hAnsi="仿宋" w:eastAsia="仿宋" w:cs="仿宋"/>
          <w:szCs w:val="21"/>
          <w:lang w:val="en-US" w:eastAsia="zh-CN"/>
        </w:rPr>
        <w:t>二</w:t>
      </w:r>
      <w:r>
        <w:rPr>
          <w:rFonts w:hint="eastAsia" w:ascii="仿宋" w:hAnsi="仿宋" w:eastAsia="仿宋" w:cs="仿宋"/>
          <w:szCs w:val="21"/>
          <w:lang w:eastAsia="zh-CN"/>
        </w:rPr>
        <w:t>）</w:t>
      </w:r>
      <w:r>
        <w:rPr>
          <w:rFonts w:hint="eastAsia" w:ascii="仿宋" w:hAnsi="仿宋" w:eastAsia="仿宋" w:cs="仿宋"/>
          <w:szCs w:val="21"/>
        </w:rPr>
        <w:t>承包方式</w:t>
      </w:r>
    </w:p>
    <w:p>
      <w:pPr>
        <w:tabs>
          <w:tab w:val="left" w:pos="900"/>
        </w:tabs>
        <w:snapToGrid w:val="0"/>
        <w:spacing w:line="360" w:lineRule="auto"/>
        <w:ind w:firstLine="480" w:firstLineChars="200"/>
        <w:rPr>
          <w:rFonts w:hint="eastAsia" w:ascii="仿宋" w:hAnsi="仿宋" w:eastAsia="仿宋" w:cs="仿宋"/>
          <w:szCs w:val="21"/>
        </w:rPr>
      </w:pPr>
      <w:r>
        <w:rPr>
          <w:rFonts w:hint="eastAsia" w:ascii="仿宋" w:hAnsi="仿宋" w:eastAsia="仿宋" w:cs="仿宋"/>
          <w:szCs w:val="21"/>
        </w:rPr>
        <w:t>1.按合同价包工、包料、包机械设备、包质量、包安全。</w:t>
      </w:r>
    </w:p>
    <w:p>
      <w:pPr>
        <w:tabs>
          <w:tab w:val="left" w:pos="900"/>
        </w:tabs>
        <w:snapToGrid w:val="0"/>
        <w:spacing w:line="360" w:lineRule="auto"/>
        <w:ind w:firstLine="480" w:firstLineChars="200"/>
        <w:rPr>
          <w:rFonts w:hint="eastAsia" w:ascii="仿宋" w:hAnsi="仿宋" w:eastAsia="仿宋" w:cs="仿宋"/>
          <w:szCs w:val="21"/>
        </w:rPr>
      </w:pPr>
      <w:r>
        <w:rPr>
          <w:rFonts w:hint="eastAsia" w:ascii="仿宋" w:hAnsi="仿宋" w:eastAsia="仿宋" w:cs="仿宋"/>
          <w:szCs w:val="21"/>
        </w:rPr>
        <w:t>2.甲方将</w:t>
      </w:r>
      <w:r>
        <w:rPr>
          <w:rFonts w:hint="eastAsia" w:ascii="仿宋" w:hAnsi="仿宋" w:eastAsia="仿宋" w:cs="仿宋"/>
          <w:szCs w:val="21"/>
          <w:lang w:val="en-US" w:eastAsia="zh-CN"/>
        </w:rPr>
        <w:t>市政设施维护服务</w:t>
      </w:r>
      <w:r>
        <w:rPr>
          <w:rFonts w:hint="eastAsia" w:ascii="仿宋" w:hAnsi="仿宋" w:eastAsia="仿宋" w:cs="仿宋"/>
          <w:szCs w:val="21"/>
        </w:rPr>
        <w:t>任务及相应的经费交给乙方，乙方按甲方的管理要求和标准组织管理养护工作，并接受甲方的指导、监督和检查验收。</w:t>
      </w:r>
    </w:p>
    <w:p>
      <w:pPr>
        <w:tabs>
          <w:tab w:val="left" w:pos="900"/>
        </w:tabs>
        <w:snapToGrid w:val="0"/>
        <w:spacing w:line="360" w:lineRule="auto"/>
        <w:ind w:firstLine="480" w:firstLineChars="200"/>
        <w:rPr>
          <w:rFonts w:hint="eastAsia" w:ascii="仿宋" w:hAnsi="仿宋" w:eastAsia="仿宋" w:cs="仿宋"/>
          <w:szCs w:val="21"/>
        </w:rPr>
      </w:pPr>
    </w:p>
    <w:p>
      <w:pPr>
        <w:tabs>
          <w:tab w:val="left" w:pos="525"/>
        </w:tabs>
        <w:spacing w:line="360" w:lineRule="auto"/>
        <w:rPr>
          <w:rFonts w:hint="eastAsia" w:ascii="仿宋" w:hAnsi="仿宋" w:eastAsia="仿宋" w:cs="仿宋"/>
          <w:b/>
          <w:szCs w:val="21"/>
          <w:highlight w:val="green"/>
          <w:lang w:eastAsia="zh-CN"/>
        </w:rPr>
      </w:pPr>
      <w:r>
        <w:rPr>
          <w:rFonts w:hint="eastAsia" w:ascii="仿宋" w:hAnsi="仿宋" w:eastAsia="仿宋" w:cs="仿宋"/>
          <w:b/>
          <w:szCs w:val="21"/>
        </w:rPr>
        <w:t>第六</w:t>
      </w:r>
      <w:r>
        <w:rPr>
          <w:rFonts w:hint="eastAsia" w:ascii="仿宋" w:hAnsi="仿宋" w:eastAsia="仿宋" w:cs="仿宋"/>
          <w:b/>
          <w:szCs w:val="21"/>
          <w:highlight w:val="none"/>
        </w:rPr>
        <w:t>条  结算</w:t>
      </w:r>
    </w:p>
    <w:p>
      <w:pPr>
        <w:tabs>
          <w:tab w:val="left" w:pos="525"/>
        </w:tabs>
        <w:spacing w:line="360" w:lineRule="auto"/>
        <w:ind w:firstLine="480" w:firstLineChars="200"/>
        <w:rPr>
          <w:rFonts w:hint="eastAsia" w:ascii="仿宋" w:hAnsi="仿宋" w:eastAsia="仿宋" w:cs="仿宋"/>
          <w:szCs w:val="21"/>
        </w:rPr>
      </w:pPr>
      <w:r>
        <w:rPr>
          <w:rFonts w:hint="eastAsia" w:ascii="仿宋" w:hAnsi="仿宋" w:eastAsia="仿宋" w:cs="仿宋"/>
          <w:szCs w:val="21"/>
        </w:rPr>
        <w:t>（一）工程竣工完成，需提供整套完整的</w:t>
      </w:r>
      <w:r>
        <w:rPr>
          <w:rFonts w:hint="eastAsia" w:ascii="仿宋" w:hAnsi="仿宋" w:eastAsia="仿宋" w:cs="仿宋"/>
          <w:szCs w:val="21"/>
          <w:lang w:eastAsia="zh-CN"/>
        </w:rPr>
        <w:t>分部分项验收</w:t>
      </w:r>
      <w:r>
        <w:rPr>
          <w:rFonts w:hint="eastAsia" w:ascii="仿宋" w:hAnsi="仿宋" w:eastAsia="仿宋" w:cs="仿宋"/>
          <w:szCs w:val="21"/>
        </w:rPr>
        <w:t>资料给监理单位确认后并提交给甲方，乙方提供的</w:t>
      </w:r>
      <w:r>
        <w:rPr>
          <w:rFonts w:hint="eastAsia" w:ascii="仿宋" w:hAnsi="仿宋" w:eastAsia="仿宋" w:cs="仿宋"/>
          <w:szCs w:val="21"/>
          <w:lang w:eastAsia="zh-CN"/>
        </w:rPr>
        <w:t>分部分项验收</w:t>
      </w:r>
      <w:r>
        <w:rPr>
          <w:rFonts w:hint="eastAsia" w:ascii="仿宋" w:hAnsi="仿宋" w:eastAsia="仿宋" w:cs="仿宋"/>
          <w:szCs w:val="21"/>
        </w:rPr>
        <w:t>资料应根据《《建设工程质量管理条例》（279号令）、《城市建设档案管理规定》（建设部90号令）、《建设工程文件归档整理规范》 （GB/T50328—2001）、《城市建设档案著录规范》 （GB/T50328—2001）、《建筑工程施工质量验收统一标准》（GB/T50328—2013）和《广东省建设厅关于统一使用〈广东省建筑工程</w:t>
      </w:r>
      <w:r>
        <w:rPr>
          <w:rFonts w:hint="eastAsia" w:ascii="仿宋" w:hAnsi="仿宋" w:eastAsia="仿宋" w:cs="仿宋"/>
          <w:szCs w:val="21"/>
          <w:lang w:eastAsia="zh-CN"/>
        </w:rPr>
        <w:t>分部分项验收</w:t>
      </w:r>
      <w:r>
        <w:rPr>
          <w:rFonts w:hint="eastAsia" w:ascii="仿宋" w:hAnsi="仿宋" w:eastAsia="仿宋" w:cs="仿宋"/>
          <w:szCs w:val="21"/>
        </w:rPr>
        <w:t>技术资料统一用表〉的通知》的要求完成工程文件整理及档案的移交，以实现甲方工程档案管理的规范化、标准化。</w:t>
      </w:r>
    </w:p>
    <w:p>
      <w:pPr>
        <w:tabs>
          <w:tab w:val="left" w:pos="525"/>
        </w:tabs>
        <w:spacing w:line="360" w:lineRule="auto"/>
        <w:ind w:firstLine="480" w:firstLineChars="200"/>
        <w:rPr>
          <w:rFonts w:hint="eastAsia" w:ascii="仿宋" w:hAnsi="仿宋" w:eastAsia="仿宋" w:cs="仿宋"/>
          <w:szCs w:val="21"/>
        </w:rPr>
      </w:pPr>
      <w:r>
        <w:rPr>
          <w:rFonts w:hint="eastAsia" w:ascii="仿宋" w:hAnsi="仿宋" w:eastAsia="仿宋" w:cs="仿宋"/>
          <w:szCs w:val="21"/>
        </w:rPr>
        <w:t>（二）工程</w:t>
      </w:r>
      <w:r>
        <w:rPr>
          <w:rFonts w:hint="eastAsia" w:ascii="仿宋" w:hAnsi="仿宋" w:eastAsia="仿宋" w:cs="仿宋"/>
          <w:szCs w:val="21"/>
          <w:lang w:eastAsia="zh-CN"/>
        </w:rPr>
        <w:t>分部分项验收</w:t>
      </w:r>
      <w:r>
        <w:rPr>
          <w:rFonts w:hint="eastAsia" w:ascii="仿宋" w:hAnsi="仿宋" w:eastAsia="仿宋" w:cs="仿宋"/>
          <w:szCs w:val="21"/>
        </w:rPr>
        <w:t>报告经甲方、监理单位认可后30个工作日内，乙方向监理单位、甲方递交竣工结算报告及完整的结算资料，按照合同约定的合同价款调整内容，进行工程竣工结算，甲方收到乙方递交的竣工结算报告及结算资料六个月内完成审核（如乙方递交的资料不完整，相应时间顺延），如工程</w:t>
      </w:r>
      <w:r>
        <w:rPr>
          <w:rFonts w:hint="eastAsia" w:ascii="仿宋" w:hAnsi="仿宋" w:eastAsia="仿宋" w:cs="仿宋"/>
          <w:szCs w:val="21"/>
          <w:lang w:eastAsia="zh-CN"/>
        </w:rPr>
        <w:t>分部分项验收</w:t>
      </w:r>
      <w:r>
        <w:rPr>
          <w:rFonts w:hint="eastAsia" w:ascii="仿宋" w:hAnsi="仿宋" w:eastAsia="仿宋" w:cs="仿宋"/>
          <w:szCs w:val="21"/>
        </w:rPr>
        <w:t>报告经监理单位、甲方认可后超过30个工作日内，乙方无正当理由不递交竣工结算报告及完整的结算资料，甲方有权单方面进行竣工结算并认可结算成果，作为乙方竣工结算价款。乙方按现场实际施工完成的工程量报送的结算金额必须真实准确，不得虚报、冒报。</w:t>
      </w:r>
    </w:p>
    <w:p>
      <w:pPr>
        <w:spacing w:before="93" w:beforeLines="30" w:after="93" w:afterLines="30" w:line="360" w:lineRule="auto"/>
        <w:ind w:left="118" w:leftChars="49" w:firstLine="360" w:firstLineChars="150"/>
        <w:rPr>
          <w:rFonts w:hint="eastAsia" w:ascii="仿宋" w:hAnsi="仿宋" w:eastAsia="仿宋" w:cs="仿宋"/>
          <w:szCs w:val="21"/>
          <w:lang w:val="en-US" w:eastAsia="zh-CN"/>
        </w:rPr>
      </w:pPr>
      <w:r>
        <w:rPr>
          <w:rFonts w:hint="eastAsia" w:ascii="仿宋" w:hAnsi="仿宋" w:eastAsia="仿宋" w:cs="仿宋"/>
          <w:szCs w:val="21"/>
        </w:rPr>
        <w:t>（三）乙方需按照甲方要求提供整套的</w:t>
      </w:r>
      <w:r>
        <w:rPr>
          <w:rFonts w:hint="eastAsia" w:ascii="仿宋" w:hAnsi="仿宋" w:eastAsia="仿宋" w:cs="仿宋"/>
          <w:szCs w:val="21"/>
          <w:lang w:eastAsia="zh-CN"/>
        </w:rPr>
        <w:t>分部分项验收</w:t>
      </w:r>
      <w:r>
        <w:rPr>
          <w:rFonts w:hint="eastAsia" w:ascii="仿宋" w:hAnsi="仿宋" w:eastAsia="仿宋" w:cs="仿宋"/>
          <w:szCs w:val="21"/>
        </w:rPr>
        <w:t>与结算资料给甲方，如乙方提供的资料未按甲方要求，或不能满足甲方预审的，乙方需在3个日历天内能按甲方要求返工，重新整理资料，经甲方审核后必须达到第六条第一点规范的要求。若乙方最终提供的整套</w:t>
      </w:r>
      <w:r>
        <w:rPr>
          <w:rFonts w:hint="eastAsia" w:ascii="仿宋" w:hAnsi="仿宋" w:eastAsia="仿宋" w:cs="仿宋"/>
          <w:szCs w:val="21"/>
          <w:lang w:eastAsia="zh-CN"/>
        </w:rPr>
        <w:t>分部分项验收</w:t>
      </w:r>
      <w:r>
        <w:rPr>
          <w:rFonts w:hint="eastAsia" w:ascii="仿宋" w:hAnsi="仿宋" w:eastAsia="仿宋" w:cs="仿宋"/>
          <w:szCs w:val="21"/>
        </w:rPr>
        <w:t>与结算资料仍不能达到甲方要求的或者拒绝按甲方要求提供</w:t>
      </w:r>
      <w:r>
        <w:rPr>
          <w:rFonts w:hint="eastAsia" w:ascii="仿宋" w:hAnsi="仿宋" w:eastAsia="仿宋" w:cs="仿宋"/>
          <w:szCs w:val="21"/>
          <w:lang w:eastAsia="zh-CN"/>
        </w:rPr>
        <w:t>分部分项验收</w:t>
      </w:r>
      <w:r>
        <w:rPr>
          <w:rFonts w:hint="eastAsia" w:ascii="仿宋" w:hAnsi="仿宋" w:eastAsia="仿宋" w:cs="仿宋"/>
          <w:szCs w:val="21"/>
        </w:rPr>
        <w:t>与结算资料的，</w:t>
      </w:r>
      <w:r>
        <w:rPr>
          <w:rFonts w:hint="eastAsia" w:ascii="仿宋" w:hAnsi="仿宋" w:eastAsia="仿宋" w:cs="仿宋"/>
          <w:color w:val="FF0000"/>
          <w:szCs w:val="21"/>
        </w:rPr>
        <w:t>甲方有权拒绝向乙方支付工程价款，</w:t>
      </w:r>
      <w:r>
        <w:rPr>
          <w:rFonts w:hint="eastAsia" w:ascii="仿宋" w:hAnsi="仿宋" w:eastAsia="仿宋" w:cs="仿宋"/>
          <w:color w:val="000000"/>
          <w:szCs w:val="21"/>
          <w:lang w:val="en-US" w:eastAsia="zh-CN"/>
        </w:rPr>
        <w:t>无需承担任何违约责任</w:t>
      </w:r>
      <w:r>
        <w:rPr>
          <w:rFonts w:hint="eastAsia" w:ascii="仿宋" w:hAnsi="仿宋" w:eastAsia="仿宋" w:cs="仿宋"/>
          <w:color w:val="000000"/>
          <w:szCs w:val="21"/>
          <w:lang w:eastAsia="zh-CN"/>
        </w:rPr>
        <w:t>，</w:t>
      </w:r>
      <w:r>
        <w:rPr>
          <w:rFonts w:hint="eastAsia" w:ascii="仿宋" w:hAnsi="仿宋" w:eastAsia="仿宋" w:cs="仿宋"/>
          <w:color w:val="FF0000"/>
          <w:szCs w:val="21"/>
        </w:rPr>
        <w:t>直到乙方提供的资料达到规范要求的标准为止</w:t>
      </w:r>
      <w:r>
        <w:rPr>
          <w:rFonts w:hint="eastAsia" w:ascii="仿宋" w:hAnsi="仿宋" w:eastAsia="仿宋" w:cs="仿宋"/>
          <w:color w:val="FF0000"/>
          <w:szCs w:val="21"/>
          <w:lang w:eastAsia="zh-CN"/>
        </w:rPr>
        <w:t>。</w:t>
      </w:r>
      <w:r>
        <w:rPr>
          <w:rFonts w:hint="eastAsia" w:ascii="仿宋" w:hAnsi="仿宋" w:eastAsia="仿宋" w:cs="仿宋"/>
          <w:color w:val="FF0000"/>
          <w:szCs w:val="21"/>
          <w:lang w:val="en-US" w:eastAsia="zh-CN"/>
        </w:rPr>
        <w:t xml:space="preserve">                                                                                                                                               </w:t>
      </w:r>
    </w:p>
    <w:p>
      <w:pPr>
        <w:spacing w:before="93" w:beforeLines="30" w:after="93" w:afterLines="30" w:line="360" w:lineRule="auto"/>
        <w:ind w:left="118" w:leftChars="49" w:firstLine="360" w:firstLineChars="150"/>
        <w:rPr>
          <w:rFonts w:hint="eastAsia" w:ascii="仿宋" w:hAnsi="仿宋" w:eastAsia="仿宋" w:cs="仿宋"/>
          <w:szCs w:val="21"/>
        </w:rPr>
      </w:pPr>
      <w:r>
        <w:rPr>
          <w:rFonts w:hint="eastAsia" w:ascii="仿宋" w:hAnsi="仿宋" w:eastAsia="仿宋" w:cs="仿宋"/>
          <w:szCs w:val="21"/>
        </w:rPr>
        <w:t>乙方报送竣工结算资料的内容和要求如下：</w:t>
      </w:r>
    </w:p>
    <w:p>
      <w:pPr>
        <w:spacing w:before="93" w:beforeLines="30" w:after="93" w:afterLines="30" w:line="360" w:lineRule="auto"/>
        <w:ind w:left="118" w:leftChars="49" w:firstLine="360" w:firstLineChars="150"/>
        <w:rPr>
          <w:rFonts w:hint="eastAsia" w:ascii="仿宋" w:hAnsi="仿宋" w:eastAsia="仿宋" w:cs="仿宋"/>
          <w:szCs w:val="21"/>
        </w:rPr>
      </w:pPr>
      <w:r>
        <w:rPr>
          <w:rFonts w:hint="eastAsia" w:ascii="仿宋" w:hAnsi="仿宋" w:eastAsia="仿宋" w:cs="仿宋"/>
          <w:szCs w:val="21"/>
        </w:rPr>
        <w:t>(1) 乙方在工程</w:t>
      </w:r>
      <w:r>
        <w:rPr>
          <w:rFonts w:hint="eastAsia" w:ascii="仿宋" w:hAnsi="仿宋" w:eastAsia="仿宋" w:cs="仿宋"/>
          <w:szCs w:val="21"/>
          <w:lang w:val="en-US" w:eastAsia="zh-CN"/>
        </w:rPr>
        <w:t>分部分项验收</w:t>
      </w:r>
      <w:r>
        <w:rPr>
          <w:rFonts w:hint="eastAsia" w:ascii="仿宋" w:hAnsi="仿宋" w:eastAsia="仿宋" w:cs="仿宋"/>
          <w:szCs w:val="21"/>
        </w:rPr>
        <w:t>后，提交</w:t>
      </w:r>
      <w:r>
        <w:rPr>
          <w:rFonts w:hint="eastAsia" w:ascii="仿宋" w:hAnsi="仿宋" w:eastAsia="仿宋" w:cs="仿宋"/>
          <w:szCs w:val="21"/>
          <w:lang w:val="en-US" w:eastAsia="zh-CN"/>
        </w:rPr>
        <w:t>分部分项</w:t>
      </w:r>
      <w:r>
        <w:rPr>
          <w:rFonts w:hint="eastAsia" w:ascii="仿宋" w:hAnsi="仿宋" w:eastAsia="仿宋" w:cs="仿宋"/>
          <w:szCs w:val="21"/>
        </w:rPr>
        <w:t>验收报告和资料，经甲方、监理单位认可后在</w:t>
      </w:r>
      <w:r>
        <w:rPr>
          <w:rFonts w:hint="eastAsia" w:ascii="仿宋" w:hAnsi="仿宋" w:eastAsia="仿宋" w:cs="仿宋"/>
          <w:szCs w:val="21"/>
          <w:u w:val="single"/>
        </w:rPr>
        <w:t>30个</w:t>
      </w:r>
      <w:r>
        <w:rPr>
          <w:rFonts w:hint="eastAsia" w:ascii="仿宋" w:hAnsi="仿宋" w:eastAsia="仿宋" w:cs="仿宋"/>
          <w:szCs w:val="21"/>
        </w:rPr>
        <w:t>工作日内，按甲方要求向甲方递交完整的竣工结算报告及结算资料。</w:t>
      </w:r>
    </w:p>
    <w:p>
      <w:pPr>
        <w:spacing w:before="93" w:beforeLines="30" w:after="93" w:afterLines="30" w:line="360" w:lineRule="auto"/>
        <w:ind w:left="118" w:leftChars="49" w:firstLine="360" w:firstLineChars="150"/>
        <w:rPr>
          <w:rFonts w:hint="eastAsia" w:ascii="仿宋" w:hAnsi="仿宋" w:eastAsia="仿宋" w:cs="仿宋"/>
          <w:szCs w:val="21"/>
        </w:rPr>
      </w:pPr>
      <w:r>
        <w:rPr>
          <w:rFonts w:hint="eastAsia" w:ascii="仿宋" w:hAnsi="仿宋" w:eastAsia="仿宋" w:cs="仿宋"/>
          <w:szCs w:val="21"/>
        </w:rPr>
        <w:t>（2）主要竣工资料由以下部分组成（包括但不限于）</w:t>
      </w:r>
    </w:p>
    <w:p>
      <w:pPr>
        <w:spacing w:before="93" w:beforeLines="30" w:after="93" w:afterLines="30" w:line="360" w:lineRule="auto"/>
        <w:ind w:left="118" w:leftChars="49" w:firstLine="360" w:firstLineChars="150"/>
        <w:rPr>
          <w:rFonts w:hint="eastAsia" w:ascii="仿宋" w:hAnsi="仿宋" w:eastAsia="仿宋" w:cs="仿宋"/>
          <w:szCs w:val="21"/>
        </w:rPr>
      </w:pPr>
      <w:r>
        <w:rPr>
          <w:rFonts w:hint="eastAsia" w:ascii="仿宋" w:hAnsi="仿宋" w:eastAsia="仿宋" w:cs="仿宋"/>
          <w:szCs w:val="21"/>
        </w:rPr>
        <w:t>A）结算书</w:t>
      </w:r>
    </w:p>
    <w:p>
      <w:pPr>
        <w:spacing w:before="93" w:beforeLines="30" w:after="93" w:afterLines="30" w:line="360" w:lineRule="auto"/>
        <w:ind w:left="118" w:leftChars="49" w:firstLine="360" w:firstLineChars="150"/>
        <w:rPr>
          <w:rFonts w:hint="eastAsia" w:ascii="仿宋" w:hAnsi="仿宋" w:eastAsia="仿宋" w:cs="仿宋"/>
          <w:szCs w:val="21"/>
        </w:rPr>
      </w:pPr>
      <w:r>
        <w:rPr>
          <w:rFonts w:hint="eastAsia" w:ascii="仿宋" w:hAnsi="仿宋" w:eastAsia="仿宋" w:cs="仿宋"/>
          <w:szCs w:val="21"/>
        </w:rPr>
        <w:t>①封面：必须有项目名称、项目特征、经济指标、编制人员签名及资格证编号和联系电话、施工单位负责人签名、施工单位名称及公章、编制日期及送审日期。</w:t>
      </w:r>
    </w:p>
    <w:p>
      <w:pPr>
        <w:spacing w:before="93" w:beforeLines="30" w:after="93" w:afterLines="30" w:line="360" w:lineRule="auto"/>
        <w:ind w:left="118" w:leftChars="49" w:firstLine="360" w:firstLineChars="150"/>
        <w:rPr>
          <w:rFonts w:hint="eastAsia" w:ascii="仿宋" w:hAnsi="仿宋" w:eastAsia="仿宋" w:cs="仿宋"/>
          <w:szCs w:val="21"/>
        </w:rPr>
      </w:pPr>
      <w:r>
        <w:rPr>
          <w:rFonts w:hint="eastAsia" w:ascii="仿宋" w:hAnsi="仿宋" w:eastAsia="仿宋" w:cs="仿宋"/>
          <w:szCs w:val="21"/>
        </w:rPr>
        <w:t>②编制说明</w:t>
      </w:r>
    </w:p>
    <w:p>
      <w:pPr>
        <w:spacing w:before="93" w:beforeLines="30" w:after="93" w:afterLines="30" w:line="360" w:lineRule="auto"/>
        <w:ind w:left="118" w:leftChars="49" w:firstLine="360" w:firstLineChars="150"/>
        <w:rPr>
          <w:rFonts w:hint="eastAsia" w:ascii="仿宋" w:hAnsi="仿宋" w:eastAsia="仿宋" w:cs="仿宋"/>
          <w:szCs w:val="21"/>
        </w:rPr>
      </w:pPr>
      <w:r>
        <w:rPr>
          <w:rFonts w:hint="eastAsia" w:ascii="仿宋" w:hAnsi="仿宋" w:eastAsia="仿宋" w:cs="仿宋"/>
          <w:szCs w:val="21"/>
        </w:rPr>
        <w:t>③汇总表</w:t>
      </w:r>
    </w:p>
    <w:p>
      <w:pPr>
        <w:spacing w:before="93" w:beforeLines="30" w:after="93" w:afterLines="30" w:line="360" w:lineRule="auto"/>
        <w:ind w:left="118" w:leftChars="49" w:firstLine="360" w:firstLineChars="150"/>
        <w:rPr>
          <w:rFonts w:hint="eastAsia" w:ascii="仿宋" w:hAnsi="仿宋" w:eastAsia="仿宋" w:cs="仿宋"/>
          <w:szCs w:val="21"/>
        </w:rPr>
      </w:pPr>
      <w:r>
        <w:rPr>
          <w:rFonts w:hint="eastAsia" w:ascii="仿宋" w:hAnsi="仿宋" w:eastAsia="仿宋" w:cs="仿宋"/>
          <w:szCs w:val="21"/>
        </w:rPr>
        <w:t>④结算清单</w:t>
      </w:r>
    </w:p>
    <w:p>
      <w:pPr>
        <w:spacing w:before="93" w:beforeLines="30" w:after="93" w:afterLines="30" w:line="360" w:lineRule="auto"/>
        <w:ind w:left="118" w:leftChars="49" w:firstLine="360" w:firstLineChars="150"/>
        <w:rPr>
          <w:rFonts w:hint="eastAsia" w:ascii="仿宋" w:hAnsi="仿宋" w:eastAsia="仿宋" w:cs="仿宋"/>
          <w:szCs w:val="21"/>
        </w:rPr>
      </w:pPr>
      <w:r>
        <w:rPr>
          <w:rFonts w:hint="eastAsia" w:ascii="仿宋" w:hAnsi="仿宋" w:eastAsia="仿宋" w:cs="仿宋"/>
          <w:szCs w:val="21"/>
        </w:rPr>
        <w:t>B)工程量计算式</w:t>
      </w:r>
    </w:p>
    <w:p>
      <w:pPr>
        <w:spacing w:before="93" w:beforeLines="30" w:after="93" w:afterLines="30" w:line="360" w:lineRule="auto"/>
        <w:ind w:left="118" w:leftChars="49" w:firstLine="360" w:firstLineChars="150"/>
        <w:rPr>
          <w:rFonts w:hint="eastAsia" w:ascii="仿宋" w:hAnsi="仿宋" w:eastAsia="仿宋" w:cs="仿宋"/>
          <w:szCs w:val="21"/>
        </w:rPr>
      </w:pPr>
      <w:r>
        <w:rPr>
          <w:rFonts w:hint="eastAsia" w:ascii="仿宋" w:hAnsi="仿宋" w:eastAsia="仿宋" w:cs="仿宋"/>
          <w:szCs w:val="21"/>
        </w:rPr>
        <w:t>C)有效的现场签证单（原件）</w:t>
      </w:r>
    </w:p>
    <w:p>
      <w:pPr>
        <w:spacing w:before="93" w:beforeLines="30" w:after="93" w:afterLines="30" w:line="360" w:lineRule="auto"/>
        <w:ind w:left="118" w:leftChars="49" w:firstLine="360" w:firstLineChars="150"/>
        <w:rPr>
          <w:rFonts w:hint="eastAsia" w:ascii="仿宋" w:hAnsi="仿宋" w:eastAsia="仿宋" w:cs="仿宋"/>
          <w:szCs w:val="21"/>
        </w:rPr>
      </w:pPr>
      <w:r>
        <w:rPr>
          <w:rFonts w:hint="eastAsia" w:ascii="仿宋" w:hAnsi="仿宋" w:eastAsia="仿宋" w:cs="仿宋"/>
          <w:szCs w:val="21"/>
        </w:rPr>
        <w:t>D)有效的认质认价函</w:t>
      </w:r>
    </w:p>
    <w:p>
      <w:pPr>
        <w:spacing w:before="93" w:beforeLines="30" w:after="93" w:afterLines="30" w:line="360" w:lineRule="auto"/>
        <w:ind w:left="118" w:leftChars="49" w:firstLine="360" w:firstLineChars="150"/>
        <w:rPr>
          <w:rFonts w:hint="eastAsia" w:ascii="仿宋" w:hAnsi="仿宋" w:eastAsia="仿宋" w:cs="仿宋"/>
          <w:szCs w:val="21"/>
        </w:rPr>
      </w:pPr>
      <w:r>
        <w:rPr>
          <w:rFonts w:hint="eastAsia" w:ascii="仿宋" w:hAnsi="仿宋" w:eastAsia="仿宋" w:cs="仿宋"/>
          <w:szCs w:val="21"/>
        </w:rPr>
        <w:t>E)竣工资料：开、骏工报告；质量等级认证；施工合同及补充协议；经甲方及监理确认的竣工图。</w:t>
      </w:r>
    </w:p>
    <w:p>
      <w:pPr>
        <w:spacing w:before="93" w:beforeLines="30" w:after="93" w:afterLines="30" w:line="360" w:lineRule="auto"/>
        <w:ind w:left="118" w:leftChars="49" w:firstLine="360" w:firstLineChars="150"/>
        <w:rPr>
          <w:rFonts w:hint="eastAsia" w:ascii="仿宋" w:hAnsi="仿宋" w:eastAsia="仿宋" w:cs="仿宋"/>
          <w:szCs w:val="21"/>
        </w:rPr>
      </w:pPr>
      <w:r>
        <w:rPr>
          <w:rFonts w:hint="eastAsia" w:ascii="仿宋" w:hAnsi="仿宋" w:eastAsia="仿宋" w:cs="仿宋"/>
          <w:szCs w:val="21"/>
        </w:rPr>
        <w:t>F）按广东省统表以及满足东莞市档案馆竣工资料目录所要求的标准完成竣工结算资料的准备。</w:t>
      </w:r>
    </w:p>
    <w:p>
      <w:pPr>
        <w:spacing w:before="93" w:beforeLines="30" w:after="93" w:afterLines="30" w:line="360" w:lineRule="auto"/>
        <w:ind w:left="118" w:leftChars="49" w:firstLine="360" w:firstLineChars="150"/>
        <w:rPr>
          <w:rFonts w:hint="eastAsia" w:ascii="仿宋" w:hAnsi="仿宋" w:eastAsia="仿宋" w:cs="仿宋"/>
          <w:szCs w:val="21"/>
        </w:rPr>
      </w:pPr>
      <w:r>
        <w:rPr>
          <w:rFonts w:hint="eastAsia" w:ascii="仿宋" w:hAnsi="仿宋" w:eastAsia="仿宋" w:cs="仿宋"/>
          <w:szCs w:val="21"/>
        </w:rPr>
        <w:t>（3）不符合以上要求的结算资料，视为不合格，乙方需无条件返工，且甲方有权拒绝办理工程结算。</w:t>
      </w:r>
    </w:p>
    <w:p>
      <w:pPr>
        <w:spacing w:before="93" w:beforeLines="30" w:after="93" w:afterLines="30" w:line="360" w:lineRule="auto"/>
        <w:ind w:left="118" w:leftChars="49" w:firstLine="360" w:firstLineChars="150"/>
        <w:rPr>
          <w:rFonts w:hint="eastAsia" w:ascii="仿宋" w:hAnsi="仿宋" w:eastAsia="仿宋" w:cs="仿宋"/>
          <w:szCs w:val="21"/>
        </w:rPr>
      </w:pPr>
      <w:r>
        <w:rPr>
          <w:rFonts w:hint="eastAsia" w:ascii="仿宋" w:hAnsi="仿宋" w:eastAsia="仿宋" w:cs="仿宋"/>
          <w:szCs w:val="21"/>
        </w:rPr>
        <w:t>（四）乙方应在甲方项目部发出的书面变更（或签证）指令3天内向甲方成本部提交工程变更（或签证）申请单，预估变更（或签证）费用，变更（或签证）累计费用超出暂定合同价5%时，乙方应及时向甲方发出成本预警，征得甲方同意后方可继续施工。乙方未能及时发出成本预警造成超出本合同限额的变更（或签证）费用，甲方有权不予结算。</w:t>
      </w:r>
    </w:p>
    <w:p>
      <w:pPr>
        <w:spacing w:line="360" w:lineRule="auto"/>
        <w:rPr>
          <w:rFonts w:hint="eastAsia" w:ascii="仿宋" w:hAnsi="仿宋" w:eastAsia="仿宋" w:cs="仿宋"/>
          <w:b/>
          <w:szCs w:val="21"/>
        </w:rPr>
      </w:pPr>
      <w:r>
        <w:rPr>
          <w:rFonts w:hint="eastAsia" w:ascii="仿宋" w:hAnsi="仿宋" w:eastAsia="仿宋" w:cs="仿宋"/>
          <w:b/>
          <w:szCs w:val="21"/>
        </w:rPr>
        <w:t>第七条  工程质量、安全及验收</w:t>
      </w:r>
    </w:p>
    <w:p>
      <w:pPr>
        <w:adjustRightInd w:val="0"/>
        <w:snapToGrid w:val="0"/>
        <w:spacing w:line="360" w:lineRule="auto"/>
        <w:ind w:firstLine="480" w:firstLineChars="200"/>
        <w:rPr>
          <w:rFonts w:hint="eastAsia" w:ascii="仿宋" w:hAnsi="仿宋" w:eastAsia="仿宋" w:cs="仿宋"/>
          <w:szCs w:val="21"/>
          <w:lang w:val="en-US" w:eastAsia="zh-CN"/>
        </w:rPr>
      </w:pPr>
      <w:r>
        <w:rPr>
          <w:rFonts w:hint="eastAsia" w:ascii="仿宋" w:hAnsi="仿宋" w:eastAsia="仿宋" w:cs="仿宋"/>
          <w:szCs w:val="21"/>
          <w:lang w:val="en-US" w:eastAsia="zh-CN"/>
        </w:rPr>
        <w:t>1.巡查要求：</w:t>
      </w:r>
    </w:p>
    <w:p>
      <w:pPr>
        <w:adjustRightInd w:val="0"/>
        <w:snapToGrid w:val="0"/>
        <w:spacing w:line="360" w:lineRule="auto"/>
        <w:ind w:firstLine="480" w:firstLineChars="200"/>
        <w:rPr>
          <w:rFonts w:hint="eastAsia" w:ascii="仿宋" w:hAnsi="仿宋" w:eastAsia="仿宋" w:cs="仿宋"/>
          <w:szCs w:val="21"/>
          <w:lang w:val="en-US" w:eastAsia="zh-CN"/>
        </w:rPr>
      </w:pPr>
      <w:r>
        <w:rPr>
          <w:rFonts w:hint="eastAsia" w:ascii="仿宋" w:hAnsi="仿宋" w:eastAsia="仿宋" w:cs="仿宋"/>
          <w:szCs w:val="21"/>
          <w:lang w:val="en-US" w:eastAsia="zh-CN"/>
        </w:rPr>
        <w:t>乙方应建立每日巡查制度，及时掌握项目现场安全隐患情况，且需建立“一路一档”制度，“一路一档”内容需包含修缮时间、具体位置（可利用路灯编号定位）、修缮设施名称、数量及相应图片；乙方负责对养护范围内的设施进行每日巡查，就其所在位置、破损程度、危害性等情况上报甲方，每月提交巡查日志，并提出修复养护建议，以便计划性地进行局部改造修复处理；巡查中发现安全隐患，应及时做好安全警示，并及时向甲方反馈；加强台风暴风雨前后、国家法定的节假日及重大事件前巡查力度，确保及时发现安全隐患。</w:t>
      </w:r>
    </w:p>
    <w:p>
      <w:pPr>
        <w:adjustRightInd w:val="0"/>
        <w:snapToGrid w:val="0"/>
        <w:spacing w:line="360" w:lineRule="auto"/>
        <w:ind w:firstLine="480" w:firstLineChars="200"/>
        <w:rPr>
          <w:rFonts w:hint="eastAsia" w:ascii="仿宋" w:hAnsi="仿宋" w:eastAsia="仿宋" w:cs="仿宋"/>
          <w:szCs w:val="21"/>
          <w:lang w:val="en-US" w:eastAsia="zh-CN"/>
        </w:rPr>
      </w:pPr>
      <w:r>
        <w:rPr>
          <w:rFonts w:hint="eastAsia" w:ascii="仿宋" w:hAnsi="仿宋" w:eastAsia="仿宋" w:cs="仿宋"/>
          <w:szCs w:val="21"/>
          <w:lang w:val="en-US" w:eastAsia="zh-CN"/>
        </w:rPr>
        <w:t>2.报审要求：发现安全隐患后，乙方应将相关情况报甲方，并在甲方要求的时间内进行报审，未维修前应设置警示标志；应急抢修应征得甲方同意后方可施工，抢修完成后应在7日内送书面报审材料。</w:t>
      </w:r>
    </w:p>
    <w:p>
      <w:pPr>
        <w:adjustRightInd w:val="0"/>
        <w:snapToGrid w:val="0"/>
        <w:spacing w:line="360" w:lineRule="auto"/>
        <w:ind w:firstLine="480" w:firstLineChars="200"/>
        <w:rPr>
          <w:rFonts w:hint="eastAsia" w:ascii="仿宋" w:hAnsi="仿宋" w:eastAsia="仿宋" w:cs="仿宋"/>
          <w:szCs w:val="21"/>
          <w:lang w:val="en-US" w:eastAsia="zh-CN"/>
        </w:rPr>
      </w:pPr>
      <w:r>
        <w:rPr>
          <w:rFonts w:hint="eastAsia" w:ascii="仿宋" w:hAnsi="仿宋" w:eastAsia="仿宋" w:cs="仿宋"/>
          <w:szCs w:val="21"/>
          <w:lang w:val="en-US" w:eastAsia="zh-CN"/>
        </w:rPr>
        <w:t>3.维修及质量要求：</w:t>
      </w:r>
    </w:p>
    <w:p>
      <w:pPr>
        <w:adjustRightInd w:val="0"/>
        <w:snapToGrid w:val="0"/>
        <w:spacing w:line="360" w:lineRule="auto"/>
        <w:ind w:firstLine="480" w:firstLineChars="200"/>
        <w:rPr>
          <w:rFonts w:hint="eastAsia" w:ascii="仿宋" w:hAnsi="仿宋" w:eastAsia="仿宋" w:cs="仿宋"/>
          <w:szCs w:val="21"/>
          <w:lang w:val="en-US" w:eastAsia="zh-CN"/>
        </w:rPr>
      </w:pPr>
      <w:r>
        <w:rPr>
          <w:rFonts w:hint="eastAsia" w:ascii="仿宋" w:hAnsi="仿宋" w:eastAsia="仿宋" w:cs="仿宋"/>
          <w:szCs w:val="21"/>
          <w:lang w:val="en-US" w:eastAsia="zh-CN"/>
        </w:rPr>
        <w:t>（1）报审批复后一般应在 1  日内开始维修作业（根据实际情况需调整开工时间的，需经甲方同意后方可开工），施工后不得无故中止作业，若有特殊原因（天气等），经甲方批准后方可延迟修复时间；重难点及较大维修应提交维修方案，甲方应组织乙方召开技术专题会；上下班高峰期不得占道作业。</w:t>
      </w:r>
    </w:p>
    <w:p>
      <w:pPr>
        <w:adjustRightInd w:val="0"/>
        <w:snapToGrid w:val="0"/>
        <w:spacing w:line="360" w:lineRule="auto"/>
        <w:ind w:firstLine="480" w:firstLineChars="200"/>
        <w:rPr>
          <w:rFonts w:hint="eastAsia" w:ascii="仿宋" w:hAnsi="仿宋" w:eastAsia="仿宋" w:cs="仿宋"/>
          <w:szCs w:val="21"/>
          <w:lang w:val="en-US" w:eastAsia="zh-CN"/>
        </w:rPr>
      </w:pPr>
      <w:r>
        <w:rPr>
          <w:rFonts w:hint="eastAsia" w:ascii="仿宋" w:hAnsi="仿宋" w:eastAsia="仿宋" w:cs="仿宋"/>
          <w:szCs w:val="21"/>
          <w:lang w:val="en-US" w:eastAsia="zh-CN"/>
        </w:rPr>
        <w:t>（2）应急抢修范围包括井盖和防坠网缺失、消防栓损坏、地板塌陷以及影响安全的信访投诉、数字城管案件等情况，应立即采取设置安全维护、警戒标志等措施(必须符合安全标准)，原则上2小时内排出险情，特殊情况也需在甲方要求的时间内完成，且防坠网应符合相关要求</w:t>
      </w:r>
    </w:p>
    <w:p>
      <w:pPr>
        <w:adjustRightInd w:val="0"/>
        <w:snapToGrid w:val="0"/>
        <w:spacing w:line="360" w:lineRule="auto"/>
        <w:ind w:firstLine="480" w:firstLineChars="200"/>
        <w:rPr>
          <w:rFonts w:hint="eastAsia" w:ascii="仿宋" w:hAnsi="仿宋" w:eastAsia="仿宋" w:cs="仿宋"/>
          <w:szCs w:val="21"/>
          <w:lang w:val="en-US" w:eastAsia="zh-CN"/>
        </w:rPr>
      </w:pPr>
      <w:r>
        <w:rPr>
          <w:rFonts w:hint="eastAsia" w:ascii="仿宋" w:hAnsi="仿宋" w:eastAsia="仿宋" w:cs="仿宋"/>
          <w:szCs w:val="21"/>
          <w:lang w:val="en-US" w:eastAsia="zh-CN"/>
        </w:rPr>
        <w:t>（3）乙方必须按照施工方案、《城镇道路养护技术规范（CJJ36-2016）》、《松山湖城市道路养护指引》及审批同意的报审清单等进行原样修复，如不能原样修复，乙方应根据实际情况提出维修方案,征得甲方同意后实施。</w:t>
      </w:r>
    </w:p>
    <w:p>
      <w:pPr>
        <w:adjustRightInd w:val="0"/>
        <w:snapToGrid w:val="0"/>
        <w:spacing w:line="360" w:lineRule="auto"/>
        <w:ind w:firstLine="480" w:firstLineChars="200"/>
        <w:rPr>
          <w:rFonts w:hint="eastAsia" w:ascii="仿宋" w:hAnsi="仿宋" w:eastAsia="仿宋" w:cs="仿宋"/>
          <w:szCs w:val="21"/>
          <w:lang w:val="en-US" w:eastAsia="zh-CN"/>
        </w:rPr>
      </w:pPr>
      <w:r>
        <w:rPr>
          <w:rFonts w:hint="eastAsia" w:ascii="仿宋" w:hAnsi="仿宋" w:eastAsia="仿宋" w:cs="仿宋"/>
          <w:szCs w:val="21"/>
          <w:lang w:val="en-US" w:eastAsia="zh-CN"/>
        </w:rPr>
        <w:t>（4）乙方应建立符合项目各项要求的质量管理办法，施工时必须保证选用的材料和施工质量符合相关的标准和要求，如施工操作及质量不符合相关要求，乙方须按甲方要求进行返工整改，并承担因自身原因导致返工的费用；如因质量问题或乙方自身管理原因导致市政设施维护工作受到影响或造成责任事故的，一概由乙方承担。</w:t>
      </w:r>
    </w:p>
    <w:p>
      <w:pPr>
        <w:adjustRightInd w:val="0"/>
        <w:snapToGrid w:val="0"/>
        <w:spacing w:line="360" w:lineRule="auto"/>
        <w:ind w:firstLine="480" w:firstLineChars="200"/>
        <w:rPr>
          <w:rFonts w:hint="eastAsia" w:ascii="仿宋" w:hAnsi="仿宋" w:eastAsia="仿宋" w:cs="仿宋"/>
          <w:szCs w:val="21"/>
          <w:lang w:val="en-US" w:eastAsia="zh-CN"/>
        </w:rPr>
      </w:pPr>
      <w:r>
        <w:rPr>
          <w:rFonts w:hint="eastAsia" w:ascii="仿宋" w:hAnsi="仿宋" w:eastAsia="仿宋" w:cs="仿宋"/>
          <w:szCs w:val="21"/>
          <w:lang w:val="en-US" w:eastAsia="zh-CN"/>
        </w:rPr>
        <w:t>4.工程验收及签证要求</w:t>
      </w:r>
    </w:p>
    <w:p>
      <w:pPr>
        <w:adjustRightInd w:val="0"/>
        <w:snapToGrid w:val="0"/>
        <w:spacing w:line="360" w:lineRule="auto"/>
        <w:ind w:firstLine="480" w:firstLineChars="200"/>
        <w:rPr>
          <w:rFonts w:hint="eastAsia" w:ascii="仿宋" w:hAnsi="仿宋" w:eastAsia="仿宋" w:cs="仿宋"/>
          <w:szCs w:val="21"/>
          <w:lang w:val="en-US" w:eastAsia="zh-CN"/>
        </w:rPr>
      </w:pPr>
      <w:r>
        <w:rPr>
          <w:rFonts w:hint="eastAsia" w:ascii="仿宋" w:hAnsi="仿宋" w:eastAsia="仿宋" w:cs="仿宋"/>
          <w:szCs w:val="21"/>
          <w:lang w:val="en-US" w:eastAsia="zh-CN"/>
        </w:rPr>
        <w:t>（1）隐蔽工程验收须自检合格后24小时内书面通知甲方参与验收，甲方接到通知后48小时内组织验收；验收合格后，甲方在验收记录上签字后，方可继续施工；验收不合格，乙方在限定时间内返工后重新验收。</w:t>
      </w:r>
    </w:p>
    <w:p>
      <w:pPr>
        <w:adjustRightInd w:val="0"/>
        <w:snapToGrid w:val="0"/>
        <w:spacing w:line="360" w:lineRule="auto"/>
        <w:ind w:firstLine="480" w:firstLineChars="200"/>
        <w:rPr>
          <w:rFonts w:hint="eastAsia" w:ascii="仿宋" w:hAnsi="仿宋" w:eastAsia="仿宋" w:cs="仿宋"/>
          <w:szCs w:val="21"/>
          <w:lang w:val="en-US" w:eastAsia="zh-CN"/>
        </w:rPr>
      </w:pPr>
      <w:r>
        <w:rPr>
          <w:rFonts w:hint="eastAsia" w:ascii="仿宋" w:hAnsi="仿宋" w:eastAsia="仿宋" w:cs="仿宋"/>
          <w:szCs w:val="21"/>
          <w:lang w:val="en-US" w:eastAsia="zh-CN"/>
        </w:rPr>
        <w:t>（2）甲方应组织对进场的材料及设备进行验收，验收内容包括数量、尺寸、材质等，并提供合格证、检测报告等相关资料，验收合格后方可施工。</w:t>
      </w:r>
    </w:p>
    <w:p>
      <w:pPr>
        <w:adjustRightInd w:val="0"/>
        <w:snapToGrid w:val="0"/>
        <w:spacing w:line="360" w:lineRule="auto"/>
        <w:ind w:firstLine="480" w:firstLineChars="200"/>
        <w:rPr>
          <w:rFonts w:hint="eastAsia" w:ascii="仿宋" w:hAnsi="仿宋" w:eastAsia="仿宋" w:cs="仿宋"/>
          <w:szCs w:val="21"/>
          <w:lang w:val="en-US" w:eastAsia="zh-CN"/>
        </w:rPr>
      </w:pPr>
      <w:r>
        <w:rPr>
          <w:rFonts w:hint="eastAsia" w:ascii="仿宋" w:hAnsi="仿宋" w:eastAsia="仿宋" w:cs="仿宋"/>
          <w:szCs w:val="21"/>
          <w:lang w:val="en-US" w:eastAsia="zh-CN"/>
        </w:rPr>
        <w:t>（3） 维修项目完工后，乙方一般应在2日内申请验收，并提交签证、设备及材料的质量合格证明、检验证明等相关资料。项目验收必须满足以下条件：本项目使用的材料、机械设备须经国家认可的技术检验部门检测合格，符合施工方案和《城镇道路养护技术规范》等规范要求。</w:t>
      </w:r>
    </w:p>
    <w:p>
      <w:pPr>
        <w:adjustRightInd w:val="0"/>
        <w:snapToGrid w:val="0"/>
        <w:spacing w:line="360" w:lineRule="auto"/>
        <w:ind w:firstLine="480" w:firstLineChars="200"/>
        <w:rPr>
          <w:rFonts w:hint="eastAsia" w:ascii="仿宋" w:hAnsi="仿宋" w:eastAsia="仿宋" w:cs="仿宋"/>
          <w:szCs w:val="21"/>
          <w:lang w:val="en-US" w:eastAsia="zh-CN"/>
        </w:rPr>
      </w:pPr>
      <w:r>
        <w:rPr>
          <w:rFonts w:hint="eastAsia" w:ascii="仿宋" w:hAnsi="仿宋" w:eastAsia="仿宋" w:cs="仿宋"/>
          <w:szCs w:val="21"/>
          <w:lang w:val="en-US" w:eastAsia="zh-CN"/>
        </w:rPr>
        <w:t>（4）验收内容包括材料、工艺等是否符合相关要求，是否按照报审清单及施工方案进行施工等；验收不符合要求，须要求乙方整改，整改后再次进行复验，并由乙方承担由自身原因造成的整改费用。</w:t>
      </w:r>
    </w:p>
    <w:p>
      <w:pPr>
        <w:adjustRightInd w:val="0"/>
        <w:snapToGrid w:val="0"/>
        <w:spacing w:line="360" w:lineRule="auto"/>
        <w:ind w:firstLine="480" w:firstLineChars="200"/>
        <w:rPr>
          <w:rFonts w:hint="eastAsia" w:ascii="仿宋" w:hAnsi="仿宋" w:eastAsia="仿宋" w:cs="仿宋"/>
          <w:szCs w:val="21"/>
          <w:lang w:val="en-US" w:eastAsia="zh-CN"/>
        </w:rPr>
      </w:pPr>
      <w:r>
        <w:rPr>
          <w:rFonts w:hint="eastAsia" w:ascii="仿宋" w:hAnsi="仿宋" w:eastAsia="仿宋" w:cs="仿宋"/>
          <w:szCs w:val="21"/>
          <w:lang w:val="en-US" w:eastAsia="zh-CN"/>
        </w:rPr>
        <w:t>5.市政设施损坏如果属交通事故等第三方造成的，如能查清责任方的，维修费由责任方承担（属于交通事故的交警部门出具定损报告后，由第三方支付给乙方），乙方不得将这部分内容进行报审和结算；如无法查清责任方的，乙方应按照甲方的要求进行报审及维修。</w:t>
      </w:r>
    </w:p>
    <w:p>
      <w:pPr>
        <w:adjustRightInd w:val="0"/>
        <w:snapToGrid w:val="0"/>
        <w:spacing w:line="360" w:lineRule="auto"/>
        <w:ind w:firstLine="480" w:firstLineChars="200"/>
        <w:rPr>
          <w:rFonts w:hint="eastAsia" w:ascii="仿宋" w:hAnsi="仿宋" w:eastAsia="仿宋" w:cs="仿宋"/>
          <w:szCs w:val="21"/>
          <w:lang w:val="en-US" w:eastAsia="zh-CN"/>
        </w:rPr>
      </w:pPr>
      <w:r>
        <w:rPr>
          <w:rFonts w:hint="eastAsia" w:ascii="仿宋" w:hAnsi="仿宋" w:eastAsia="仿宋" w:cs="仿宋"/>
          <w:szCs w:val="21"/>
          <w:lang w:val="en-US" w:eastAsia="zh-CN"/>
        </w:rPr>
        <w:t>6.乙方应加强管养范围消火栓的巡查、运行检查及维修力度，每月运行检查不少于1次（每月提交检查资料），发现问题及时维修，确保消火栓的正常使用。</w:t>
      </w:r>
    </w:p>
    <w:p>
      <w:pPr>
        <w:spacing w:line="360" w:lineRule="auto"/>
        <w:rPr>
          <w:rFonts w:hint="eastAsia" w:ascii="仿宋" w:hAnsi="仿宋" w:eastAsia="仿宋" w:cs="仿宋"/>
          <w:b/>
          <w:szCs w:val="21"/>
        </w:rPr>
      </w:pPr>
      <w:r>
        <w:rPr>
          <w:rFonts w:hint="eastAsia" w:ascii="仿宋" w:hAnsi="仿宋" w:eastAsia="仿宋" w:cs="仿宋"/>
          <w:b/>
          <w:szCs w:val="21"/>
        </w:rPr>
        <w:t>第八条  材料设备供应</w:t>
      </w:r>
    </w:p>
    <w:p>
      <w:pPr>
        <w:spacing w:line="360" w:lineRule="auto"/>
        <w:ind w:firstLine="240" w:firstLineChars="100"/>
        <w:rPr>
          <w:rFonts w:hint="eastAsia" w:ascii="仿宋" w:hAnsi="仿宋" w:eastAsia="仿宋" w:cs="仿宋"/>
          <w:szCs w:val="21"/>
        </w:rPr>
      </w:pPr>
      <w:r>
        <w:rPr>
          <w:rFonts w:hint="eastAsia" w:ascii="仿宋" w:hAnsi="仿宋" w:eastAsia="仿宋" w:cs="仿宋"/>
          <w:szCs w:val="21"/>
        </w:rPr>
        <w:t>（一）由甲方供应的材料及设备</w:t>
      </w:r>
    </w:p>
    <w:p>
      <w:pPr>
        <w:spacing w:line="360" w:lineRule="auto"/>
        <w:ind w:firstLine="420"/>
        <w:rPr>
          <w:rFonts w:hint="eastAsia" w:ascii="仿宋" w:hAnsi="仿宋" w:eastAsia="仿宋" w:cs="仿宋"/>
          <w:szCs w:val="21"/>
        </w:rPr>
      </w:pPr>
      <w:r>
        <w:rPr>
          <w:rFonts w:hint="eastAsia" w:ascii="仿宋" w:hAnsi="仿宋" w:eastAsia="仿宋" w:cs="仿宋"/>
          <w:szCs w:val="21"/>
        </w:rPr>
        <w:t>1、甲方将甲供材料、设备送到至施工现场，并提交列明材料品种、规格、颜色、材质等清单，由乙方签收。</w:t>
      </w:r>
    </w:p>
    <w:p>
      <w:pPr>
        <w:spacing w:line="360" w:lineRule="auto"/>
        <w:ind w:firstLine="480"/>
        <w:rPr>
          <w:rFonts w:hint="eastAsia" w:ascii="仿宋" w:hAnsi="仿宋" w:eastAsia="仿宋" w:cs="仿宋"/>
          <w:szCs w:val="21"/>
        </w:rPr>
      </w:pPr>
      <w:r>
        <w:rPr>
          <w:rFonts w:hint="eastAsia" w:ascii="仿宋" w:hAnsi="仿宋" w:eastAsia="仿宋" w:cs="仿宋"/>
          <w:szCs w:val="21"/>
        </w:rPr>
        <w:t>2、</w:t>
      </w:r>
      <w:r>
        <w:rPr>
          <w:rFonts w:hint="eastAsia" w:ascii="仿宋" w:hAnsi="仿宋" w:eastAsia="仿宋" w:cs="仿宋"/>
          <w:kern w:val="0"/>
          <w:szCs w:val="21"/>
        </w:rPr>
        <w:t>甲供材料货到现场后</w:t>
      </w:r>
      <w:r>
        <w:rPr>
          <w:rFonts w:hint="eastAsia" w:ascii="仿宋" w:hAnsi="仿宋" w:eastAsia="仿宋" w:cs="仿宋"/>
          <w:szCs w:val="21"/>
        </w:rPr>
        <w:t>，保管责任由乙方负责。如发现遗失或损坏，由乙方负责赔偿</w:t>
      </w:r>
      <w:r>
        <w:rPr>
          <w:rFonts w:hint="eastAsia" w:ascii="仿宋" w:hAnsi="仿宋" w:eastAsia="仿宋" w:cs="仿宋"/>
          <w:color w:val="000000"/>
          <w:szCs w:val="21"/>
        </w:rPr>
        <w:t>（采保费已包含在投标报价内）</w:t>
      </w:r>
      <w:r>
        <w:rPr>
          <w:rFonts w:hint="eastAsia" w:ascii="仿宋" w:hAnsi="仿宋" w:eastAsia="仿宋" w:cs="仿宋"/>
          <w:szCs w:val="21"/>
        </w:rPr>
        <w:t>。</w:t>
      </w:r>
    </w:p>
    <w:p>
      <w:pPr>
        <w:spacing w:line="360" w:lineRule="auto"/>
        <w:ind w:firstLine="480"/>
        <w:rPr>
          <w:rFonts w:hint="eastAsia" w:ascii="仿宋" w:hAnsi="仿宋" w:eastAsia="仿宋" w:cs="仿宋"/>
          <w:szCs w:val="21"/>
        </w:rPr>
      </w:pPr>
      <w:r>
        <w:rPr>
          <w:rFonts w:hint="eastAsia" w:ascii="仿宋" w:hAnsi="仿宋" w:eastAsia="仿宋" w:cs="仿宋"/>
          <w:szCs w:val="21"/>
        </w:rPr>
        <w:t>3、甲方必须对所提供材料、设备的质量负责。</w:t>
      </w:r>
    </w:p>
    <w:p>
      <w:pPr>
        <w:spacing w:line="360" w:lineRule="auto"/>
        <w:ind w:firstLine="480"/>
        <w:rPr>
          <w:rFonts w:hint="eastAsia" w:ascii="仿宋" w:hAnsi="仿宋" w:eastAsia="仿宋" w:cs="仿宋"/>
          <w:szCs w:val="21"/>
        </w:rPr>
      </w:pPr>
      <w:r>
        <w:rPr>
          <w:rFonts w:hint="eastAsia" w:ascii="仿宋" w:hAnsi="仿宋" w:eastAsia="仿宋" w:cs="仿宋"/>
          <w:szCs w:val="21"/>
        </w:rPr>
        <w:t>4、乙方需在甲供材料使用前10天上报材料计划，如因乙方未及时上报材料计划或上报材料计划有误而导致甲供材料延误的，工期不予顺延，乙方承担全部责任。</w:t>
      </w:r>
    </w:p>
    <w:p>
      <w:pPr>
        <w:spacing w:line="360" w:lineRule="auto"/>
        <w:ind w:firstLine="240" w:firstLineChars="100"/>
        <w:rPr>
          <w:rFonts w:hint="eastAsia" w:ascii="仿宋" w:hAnsi="仿宋" w:eastAsia="仿宋" w:cs="仿宋"/>
          <w:szCs w:val="21"/>
        </w:rPr>
      </w:pPr>
      <w:r>
        <w:rPr>
          <w:rFonts w:hint="eastAsia" w:ascii="仿宋" w:hAnsi="仿宋" w:eastAsia="仿宋" w:cs="仿宋"/>
          <w:szCs w:val="21"/>
        </w:rPr>
        <w:t>（二）由乙方购买、提供的材料及设备：</w:t>
      </w:r>
    </w:p>
    <w:p>
      <w:pPr>
        <w:spacing w:line="360" w:lineRule="auto"/>
        <w:ind w:firstLine="480" w:firstLineChars="200"/>
        <w:rPr>
          <w:rFonts w:hint="eastAsia" w:ascii="仿宋" w:hAnsi="仿宋" w:eastAsia="仿宋" w:cs="仿宋"/>
          <w:szCs w:val="21"/>
        </w:rPr>
      </w:pPr>
      <w:r>
        <w:rPr>
          <w:rFonts w:hint="eastAsia" w:ascii="仿宋" w:hAnsi="仿宋" w:eastAsia="仿宋" w:cs="仿宋"/>
          <w:szCs w:val="21"/>
        </w:rPr>
        <w:t>1、本工程所需的设备、材料等物资的供应均由乙方根据图纸、</w:t>
      </w:r>
      <w:r>
        <w:rPr>
          <w:rFonts w:hint="eastAsia" w:ascii="仿宋" w:hAnsi="仿宋" w:eastAsia="仿宋" w:cs="仿宋"/>
          <w:szCs w:val="21"/>
          <w:lang w:eastAsia="zh-CN"/>
        </w:rPr>
        <w:t>采购</w:t>
      </w:r>
      <w:r>
        <w:rPr>
          <w:rFonts w:hint="eastAsia" w:ascii="仿宋" w:hAnsi="仿宋" w:eastAsia="仿宋" w:cs="仿宋"/>
          <w:szCs w:val="21"/>
        </w:rPr>
        <w:t>报价方案要求负责采购。</w:t>
      </w:r>
    </w:p>
    <w:p>
      <w:pPr>
        <w:spacing w:line="360" w:lineRule="auto"/>
        <w:ind w:firstLine="480"/>
        <w:rPr>
          <w:rFonts w:hint="eastAsia" w:ascii="仿宋" w:hAnsi="仿宋" w:eastAsia="仿宋" w:cs="仿宋"/>
          <w:szCs w:val="21"/>
        </w:rPr>
      </w:pPr>
      <w:r>
        <w:rPr>
          <w:rFonts w:hint="eastAsia" w:ascii="仿宋" w:hAnsi="仿宋" w:eastAsia="仿宋" w:cs="仿宋"/>
          <w:szCs w:val="21"/>
        </w:rPr>
        <w:t>2、乙方提供的设备、材料必须达到国家及行业合格标准，并按有关规定提供厂家批号、出厂合格证、当年报验的质量检验书等资料证明，乙方必须对所提供的材料的质量负全责。</w:t>
      </w:r>
      <w:r>
        <w:rPr>
          <w:rFonts w:hint="eastAsia" w:ascii="仿宋" w:hAnsi="仿宋" w:eastAsia="仿宋" w:cs="仿宋"/>
          <w:color w:val="FF0000"/>
          <w:szCs w:val="21"/>
        </w:rPr>
        <w:t>主要材料及主材的</w:t>
      </w:r>
      <w:r>
        <w:rPr>
          <w:rFonts w:hint="eastAsia" w:ascii="仿宋" w:hAnsi="仿宋" w:eastAsia="仿宋" w:cs="仿宋"/>
          <w:color w:val="FF0000"/>
          <w:kern w:val="0"/>
          <w:szCs w:val="21"/>
          <w:lang w:val="zh-CN"/>
        </w:rPr>
        <w:t>单价须由乙方在施工前提供三家报价报送甲方审核部门确定后方能作为结算依据，乙方未及时在施工前报甲方审核的，以甲方审定的价格结算。</w:t>
      </w:r>
    </w:p>
    <w:p>
      <w:pPr>
        <w:spacing w:line="360" w:lineRule="auto"/>
        <w:ind w:firstLine="480" w:firstLineChars="200"/>
        <w:rPr>
          <w:rFonts w:hint="eastAsia" w:ascii="仿宋" w:hAnsi="仿宋" w:eastAsia="仿宋" w:cs="仿宋"/>
          <w:szCs w:val="21"/>
        </w:rPr>
      </w:pPr>
      <w:r>
        <w:rPr>
          <w:rFonts w:hint="eastAsia" w:ascii="仿宋" w:hAnsi="仿宋" w:eastAsia="仿宋" w:cs="仿宋"/>
          <w:szCs w:val="21"/>
        </w:rPr>
        <w:t>3、乙方提供材料的，应向甲方提交列明材料品种、品牌、规格、颜色、材质等的清单，经甲方代表核实签字验收合格后，方可组织材料，设备进场。</w:t>
      </w:r>
    </w:p>
    <w:p>
      <w:pPr>
        <w:spacing w:line="360" w:lineRule="auto"/>
        <w:ind w:firstLine="480" w:firstLineChars="200"/>
        <w:rPr>
          <w:rFonts w:hint="eastAsia" w:ascii="仿宋" w:hAnsi="仿宋" w:eastAsia="仿宋" w:cs="仿宋"/>
          <w:szCs w:val="21"/>
        </w:rPr>
      </w:pPr>
      <w:r>
        <w:rPr>
          <w:rFonts w:hint="eastAsia" w:ascii="仿宋" w:hAnsi="仿宋" w:eastAsia="仿宋" w:cs="仿宋"/>
          <w:szCs w:val="21"/>
        </w:rPr>
        <w:t>4、进场材料和设备必须是</w:t>
      </w:r>
      <w:r>
        <w:rPr>
          <w:rFonts w:hint="eastAsia" w:ascii="仿宋" w:hAnsi="仿宋" w:eastAsia="仿宋" w:cs="仿宋"/>
          <w:szCs w:val="21"/>
          <w:lang w:eastAsia="zh-CN"/>
        </w:rPr>
        <w:t>采购</w:t>
      </w:r>
      <w:r>
        <w:rPr>
          <w:rFonts w:hint="eastAsia" w:ascii="仿宋" w:hAnsi="仿宋" w:eastAsia="仿宋" w:cs="仿宋"/>
          <w:szCs w:val="21"/>
        </w:rPr>
        <w:t>文件中甲方指定的品牌，若乙方对所有用于本工程的材料变更或代用其它材料的，应向甲方发出正式书面通知，经甲方及设计单位同意并由甲方现场代表签字认可后，方可用于本工程，否则，监理和甲方现场工程师均有权制止，并要求乙方退回全部材料和设备，同时，</w:t>
      </w:r>
      <w:r>
        <w:rPr>
          <w:rFonts w:hint="eastAsia" w:ascii="仿宋" w:hAnsi="仿宋" w:eastAsia="仿宋" w:cs="仿宋"/>
          <w:bCs/>
          <w:szCs w:val="21"/>
        </w:rPr>
        <w:t>乙方必须承担返工及另行购料安装所引起的一切费用。对甲方造成损失的，乙方应予以赔偿。</w:t>
      </w:r>
      <w:r>
        <w:rPr>
          <w:rFonts w:hint="eastAsia" w:ascii="仿宋" w:hAnsi="仿宋" w:eastAsia="仿宋" w:cs="仿宋"/>
          <w:szCs w:val="21"/>
        </w:rPr>
        <w:t>。</w:t>
      </w:r>
    </w:p>
    <w:p>
      <w:pPr>
        <w:spacing w:line="360" w:lineRule="auto"/>
        <w:ind w:firstLine="480" w:firstLineChars="200"/>
        <w:rPr>
          <w:rFonts w:hint="eastAsia" w:ascii="仿宋" w:hAnsi="仿宋" w:eastAsia="仿宋" w:cs="仿宋"/>
          <w:szCs w:val="21"/>
        </w:rPr>
      </w:pPr>
      <w:r>
        <w:rPr>
          <w:rFonts w:hint="eastAsia" w:ascii="仿宋" w:hAnsi="仿宋" w:eastAsia="仿宋" w:cs="仿宋"/>
          <w:szCs w:val="21"/>
        </w:rPr>
        <w:t>5、乙供材料必须符合国家标准及规范，并经甲方现场工程师及监理进行现场验收合格后，方可进场施工，验收未合格材料须立即退场，由此产生的一切损失由乙方承担。</w:t>
      </w:r>
    </w:p>
    <w:p>
      <w:pPr>
        <w:spacing w:line="360" w:lineRule="auto"/>
        <w:ind w:firstLine="480" w:firstLineChars="200"/>
        <w:rPr>
          <w:rFonts w:hint="eastAsia" w:ascii="仿宋" w:hAnsi="仿宋" w:eastAsia="仿宋" w:cs="仿宋"/>
          <w:szCs w:val="21"/>
        </w:rPr>
      </w:pPr>
      <w:r>
        <w:rPr>
          <w:rFonts w:hint="eastAsia" w:ascii="仿宋" w:hAnsi="仿宋" w:eastAsia="仿宋" w:cs="仿宋"/>
          <w:szCs w:val="21"/>
        </w:rPr>
        <w:t>6、乙方提供的材料和设备，乙方应会同监理人进行检验和交货验收，查验材料合格证明和产品合格证书，并按照合同约定及相关规范要求的规定，进行材料和设备的送检检测，检测合格且通过甲方及监理单位验收合格后方可用于本工程，</w:t>
      </w:r>
      <w:r>
        <w:rPr>
          <w:rFonts w:hint="eastAsia" w:ascii="仿宋" w:hAnsi="仿宋" w:eastAsia="仿宋" w:cs="仿宋"/>
          <w:color w:val="FF0000"/>
          <w:szCs w:val="21"/>
        </w:rPr>
        <w:t>乙方负责材料送检工作</w:t>
      </w:r>
      <w:r>
        <w:rPr>
          <w:rFonts w:hint="eastAsia" w:ascii="仿宋" w:hAnsi="仿宋" w:eastAsia="仿宋" w:cs="仿宋"/>
          <w:szCs w:val="21"/>
        </w:rPr>
        <w:t>。</w:t>
      </w:r>
    </w:p>
    <w:p>
      <w:pPr>
        <w:spacing w:line="360" w:lineRule="auto"/>
        <w:ind w:firstLine="600" w:firstLineChars="250"/>
        <w:rPr>
          <w:rFonts w:hint="eastAsia" w:ascii="仿宋" w:hAnsi="仿宋" w:eastAsia="仿宋" w:cs="仿宋"/>
          <w:bCs/>
          <w:szCs w:val="21"/>
        </w:rPr>
      </w:pPr>
      <w:r>
        <w:rPr>
          <w:rFonts w:hint="eastAsia" w:ascii="仿宋" w:hAnsi="仿宋" w:eastAsia="仿宋" w:cs="仿宋"/>
          <w:bCs/>
          <w:szCs w:val="21"/>
        </w:rPr>
        <w:t>7、甲方有权对产品质量取样送相关技术质量监督部门检验。如检验结果达不到国家标准，乙方必须立即停工并在两日内办理材料、设备退场及退货，并承担相关费用和由此给甲方造成的损失。影响甲方工期的，乙方应承担相应的赔偿责任。</w:t>
      </w:r>
    </w:p>
    <w:p>
      <w:pPr>
        <w:spacing w:line="360" w:lineRule="auto"/>
        <w:rPr>
          <w:rFonts w:hint="eastAsia" w:ascii="仿宋" w:hAnsi="仿宋" w:eastAsia="仿宋" w:cs="仿宋"/>
          <w:szCs w:val="21"/>
          <w:highlight w:val="green"/>
        </w:rPr>
      </w:pPr>
      <w:r>
        <w:rPr>
          <w:rFonts w:hint="eastAsia" w:ascii="仿宋" w:hAnsi="仿宋" w:eastAsia="仿宋" w:cs="仿宋"/>
          <w:b/>
          <w:szCs w:val="21"/>
        </w:rPr>
        <w:t xml:space="preserve">第九条 </w:t>
      </w:r>
      <w:r>
        <w:rPr>
          <w:rFonts w:hint="eastAsia" w:ascii="仿宋" w:hAnsi="仿宋" w:eastAsia="仿宋" w:cs="仿宋"/>
          <w:b/>
          <w:szCs w:val="21"/>
          <w:highlight w:val="none"/>
        </w:rPr>
        <w:t xml:space="preserve"> 付款方式</w:t>
      </w:r>
    </w:p>
    <w:p>
      <w:pPr>
        <w:numPr>
          <w:ilvl w:val="0"/>
          <w:numId w:val="20"/>
        </w:numPr>
        <w:spacing w:line="360" w:lineRule="auto"/>
        <w:ind w:firstLine="480" w:firstLineChars="200"/>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按月支付承包款，每月结合考核标准进行结算。</w:t>
      </w:r>
    </w:p>
    <w:p>
      <w:pPr>
        <w:numPr>
          <w:ilvl w:val="0"/>
          <w:numId w:val="20"/>
        </w:numPr>
        <w:spacing w:line="360" w:lineRule="auto"/>
        <w:ind w:firstLine="480" w:firstLineChars="200"/>
        <w:rPr>
          <w:rFonts w:hint="eastAsia" w:ascii="仿宋" w:hAnsi="仿宋" w:eastAsia="仿宋" w:cs="仿宋"/>
          <w:szCs w:val="21"/>
          <w:highlight w:val="none"/>
          <w:lang w:val="en-US" w:eastAsia="zh-CN"/>
        </w:rPr>
      </w:pPr>
      <w:r>
        <w:rPr>
          <w:rFonts w:hint="eastAsia" w:ascii="仿宋" w:hAnsi="仿宋" w:eastAsia="仿宋" w:cs="仿宋"/>
          <w:szCs w:val="21"/>
          <w:highlight w:val="none"/>
          <w:lang w:val="en-US" w:eastAsia="zh-CN"/>
        </w:rPr>
        <w:t>市政维修按照实际完成的工程量申请结算，付款按结算时间不定期支付，待松山湖财政投资审核中心审定当期维修的结算造价后，凭乙方提交的相应请款报告及发票，支付当期维修的结算金额（中标下浮后计费），具体支付金额根据扣除违约金的情形确定实际支付款项。</w:t>
      </w:r>
    </w:p>
    <w:p>
      <w:pPr>
        <w:pStyle w:val="20"/>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仿宋" w:hAnsi="仿宋" w:eastAsia="仿宋" w:cs="仿宋"/>
          <w:b w:val="0"/>
          <w:bCs w:val="0"/>
          <w:kern w:val="0"/>
          <w:sz w:val="24"/>
          <w:szCs w:val="21"/>
          <w:highlight w:val="none"/>
          <w:lang w:val="en-US" w:eastAsia="zh-CN" w:bidi="ar-SA"/>
        </w:rPr>
      </w:pPr>
      <w:r>
        <w:rPr>
          <w:rFonts w:hint="eastAsia" w:ascii="仿宋" w:hAnsi="仿宋" w:eastAsia="仿宋" w:cs="仿宋"/>
          <w:b w:val="0"/>
          <w:bCs w:val="0"/>
          <w:kern w:val="0"/>
          <w:sz w:val="24"/>
          <w:szCs w:val="21"/>
          <w:highlight w:val="none"/>
          <w:lang w:val="en-US" w:eastAsia="zh-CN" w:bidi="ar-SA"/>
        </w:rPr>
        <w:t>3、每期款项支付时，乙方应在接到甲方开票通知后10天内，提交相应金额的正式发票；如乙方未能按照约定提供相应金额的正式发票，由此产生的责任和损失由乙方自行承担。</w:t>
      </w:r>
    </w:p>
    <w:p>
      <w:pPr>
        <w:pStyle w:val="20"/>
        <w:keepNext w:val="0"/>
        <w:keepLines w:val="0"/>
        <w:pageBreakBefore w:val="0"/>
        <w:widowControl w:val="0"/>
        <w:numPr>
          <w:ilvl w:val="0"/>
          <w:numId w:val="0"/>
        </w:numPr>
        <w:kinsoku/>
        <w:wordWrap/>
        <w:overflowPunct/>
        <w:topLinePunct w:val="0"/>
        <w:autoSpaceDE/>
        <w:autoSpaceDN/>
        <w:bidi w:val="0"/>
        <w:adjustRightInd w:val="0"/>
        <w:snapToGrid w:val="0"/>
        <w:spacing w:before="0" w:beforeAutospacing="0" w:after="0" w:afterAutospacing="0" w:line="360" w:lineRule="auto"/>
        <w:ind w:firstLine="480" w:firstLineChars="200"/>
        <w:jc w:val="left"/>
        <w:textAlignment w:val="auto"/>
        <w:rPr>
          <w:rFonts w:hint="eastAsia" w:ascii="宋体" w:hAnsi="宋体" w:eastAsia="宋体" w:cs="宋体"/>
          <w:color w:val="auto"/>
          <w:sz w:val="21"/>
          <w:szCs w:val="21"/>
          <w:highlight w:val="none"/>
          <w:lang w:val="en-US" w:eastAsia="zh-CN"/>
        </w:rPr>
      </w:pPr>
      <w:r>
        <w:rPr>
          <w:rFonts w:hint="eastAsia" w:ascii="仿宋" w:hAnsi="仿宋" w:eastAsia="仿宋" w:cs="仿宋"/>
          <w:b w:val="0"/>
          <w:bCs w:val="0"/>
          <w:kern w:val="0"/>
          <w:sz w:val="24"/>
          <w:szCs w:val="21"/>
          <w:highlight w:val="none"/>
          <w:lang w:val="en-US" w:eastAsia="zh-CN" w:bidi="ar-SA"/>
        </w:rPr>
        <w:t>4、乙方确认本合同项下款项均支付至本合同签署页列明的银行账户，甲方将合同款项支付至乙方指定的银行账户即完成合同款项的支付义务。如本合同尾部列明的收款账户发生任何变更，乙方应自变更之日起立即书面通知甲方；否则，由此引起的相关后果均由乙方自行承担。</w:t>
      </w:r>
    </w:p>
    <w:p>
      <w:pPr>
        <w:pStyle w:val="12"/>
        <w:keepNext w:val="0"/>
        <w:keepLines w:val="0"/>
        <w:pageBreakBefore w:val="0"/>
        <w:widowControl w:val="0"/>
        <w:kinsoku/>
        <w:wordWrap/>
        <w:overflowPunct/>
        <w:topLinePunct w:val="0"/>
        <w:autoSpaceDE/>
        <w:autoSpaceDN/>
        <w:bidi w:val="0"/>
        <w:adjustRightInd w:val="0"/>
        <w:snapToGrid w:val="0"/>
        <w:spacing w:beforeAutospacing="0" w:afterAutospacing="0" w:line="360" w:lineRule="auto"/>
        <w:textAlignment w:val="auto"/>
        <w:rPr>
          <w:rFonts w:hint="eastAsia" w:ascii="仿宋" w:hAnsi="仿宋" w:eastAsia="仿宋" w:cs="仿宋"/>
          <w:sz w:val="22"/>
          <w:szCs w:val="22"/>
          <w:u w:val="single"/>
        </w:rPr>
      </w:pPr>
      <w:r>
        <w:rPr>
          <w:rFonts w:hint="eastAsia" w:ascii="仿宋" w:hAnsi="仿宋" w:eastAsia="仿宋" w:cs="仿宋"/>
          <w:b w:val="0"/>
          <w:bCs w:val="0"/>
          <w:kern w:val="0"/>
          <w:sz w:val="24"/>
          <w:szCs w:val="21"/>
          <w:highlight w:val="none"/>
          <w:lang w:val="en-US" w:eastAsia="zh-CN" w:bidi="ar-SA"/>
        </w:rPr>
        <w:t>注：</w:t>
      </w:r>
      <w:r>
        <w:rPr>
          <w:rFonts w:hint="eastAsia" w:ascii="仿宋" w:hAnsi="仿宋" w:eastAsia="仿宋" w:cs="仿宋"/>
          <w:b/>
          <w:bCs/>
          <w:kern w:val="0"/>
          <w:sz w:val="24"/>
          <w:szCs w:val="21"/>
          <w:highlight w:val="none"/>
          <w:lang w:val="en-US" w:eastAsia="zh-CN" w:bidi="ar-SA"/>
        </w:rPr>
        <w:t>乙方须设立专门银行账户，工资必须通过该账户以银行转账或代发代扣等方式发放，不允许以现金形式发放员工工资，相关转账记录证明资料备甲方及监管部门核查。</w:t>
      </w:r>
      <w:r>
        <w:rPr>
          <w:rFonts w:hint="eastAsia" w:ascii="仿宋" w:hAnsi="仿宋" w:eastAsia="仿宋" w:cs="仿宋"/>
          <w:sz w:val="22"/>
          <w:szCs w:val="22"/>
          <w:u w:val="single"/>
        </w:rPr>
        <w:t xml:space="preserve">              </w:t>
      </w:r>
    </w:p>
    <w:p>
      <w:pPr>
        <w:spacing w:line="360" w:lineRule="auto"/>
        <w:ind w:firstLine="240" w:firstLineChars="100"/>
        <w:rPr>
          <w:rFonts w:hint="eastAsia" w:ascii="仿宋" w:hAnsi="仿宋" w:eastAsia="仿宋" w:cs="仿宋"/>
          <w:sz w:val="22"/>
          <w:szCs w:val="22"/>
          <w:u w:val="single"/>
        </w:rPr>
      </w:pPr>
      <w:r>
        <w:rPr>
          <w:rFonts w:hint="eastAsia" w:ascii="仿宋" w:hAnsi="仿宋" w:eastAsia="仿宋" w:cs="仿宋"/>
          <w:szCs w:val="21"/>
          <w:lang w:val="en-US" w:eastAsia="zh-CN"/>
        </w:rPr>
        <w:t>5、甲方开票信息</w:t>
      </w:r>
      <w:r>
        <w:rPr>
          <w:rFonts w:hint="eastAsia" w:ascii="仿宋" w:hAnsi="仿宋" w:eastAsia="仿宋" w:cs="仿宋"/>
          <w:szCs w:val="21"/>
        </w:rPr>
        <w:t>：由合同双方在甲方支付款项前书面确认。</w:t>
      </w:r>
    </w:p>
    <w:p>
      <w:pPr>
        <w:spacing w:line="360" w:lineRule="auto"/>
        <w:ind w:firstLine="240" w:firstLineChars="100"/>
        <w:rPr>
          <w:rFonts w:hint="eastAsia" w:ascii="仿宋" w:hAnsi="仿宋" w:eastAsia="仿宋" w:cs="仿宋"/>
          <w:szCs w:val="21"/>
        </w:rPr>
      </w:pPr>
      <w:r>
        <w:rPr>
          <w:rFonts w:hint="eastAsia" w:ascii="仿宋" w:hAnsi="仿宋" w:eastAsia="仿宋" w:cs="仿宋"/>
          <w:szCs w:val="21"/>
          <w:lang w:val="en-US" w:eastAsia="zh-CN"/>
        </w:rPr>
        <w:t>6、</w:t>
      </w:r>
      <w:r>
        <w:rPr>
          <w:rFonts w:hint="eastAsia" w:ascii="仿宋" w:hAnsi="仿宋" w:eastAsia="仿宋" w:cs="仿宋"/>
          <w:szCs w:val="21"/>
        </w:rPr>
        <w:t>付款申请提交后，经甲方审批通过后，15 个工作日内予以支付。</w:t>
      </w:r>
    </w:p>
    <w:p>
      <w:pPr>
        <w:pStyle w:val="50"/>
        <w:tabs>
          <w:tab w:val="left" w:pos="930"/>
        </w:tabs>
        <w:spacing w:line="360" w:lineRule="auto"/>
        <w:ind w:left="0" w:leftChars="0" w:firstLine="240" w:firstLineChars="100"/>
        <w:rPr>
          <w:rFonts w:hint="eastAsia" w:ascii="仿宋" w:hAnsi="仿宋" w:eastAsia="仿宋" w:cs="仿宋"/>
          <w:szCs w:val="21"/>
          <w:lang w:eastAsia="zh-CN"/>
        </w:rPr>
      </w:pPr>
      <w:r>
        <w:rPr>
          <w:rFonts w:hint="eastAsia" w:ascii="仿宋" w:hAnsi="仿宋" w:eastAsia="仿宋" w:cs="仿宋"/>
          <w:szCs w:val="21"/>
          <w:lang w:val="en-US" w:eastAsia="zh-CN"/>
        </w:rPr>
        <w:t>7、</w:t>
      </w:r>
      <w:r>
        <w:rPr>
          <w:rFonts w:hint="eastAsia" w:ascii="仿宋" w:hAnsi="仿宋" w:eastAsia="仿宋" w:cs="仿宋"/>
          <w:sz w:val="24"/>
          <w:szCs w:val="24"/>
          <w:u w:val="single"/>
          <w:lang w:val="en-US" w:eastAsia="zh-CN"/>
        </w:rPr>
        <w:t>若因乙方收款账户信息有误或乙方变更收款账户信息而未及时通知甲方导致甲方付款错误或迟延的，甲方无需承担任何违约责任。</w:t>
      </w:r>
    </w:p>
    <w:p>
      <w:pPr>
        <w:spacing w:line="360" w:lineRule="auto"/>
        <w:ind w:left="16"/>
        <w:rPr>
          <w:rFonts w:hint="eastAsia" w:ascii="仿宋" w:hAnsi="仿宋" w:eastAsia="仿宋" w:cs="仿宋"/>
          <w:b/>
          <w:szCs w:val="21"/>
        </w:rPr>
      </w:pPr>
      <w:r>
        <w:rPr>
          <w:rFonts w:hint="eastAsia" w:ascii="仿宋" w:hAnsi="仿宋" w:eastAsia="仿宋" w:cs="仿宋"/>
          <w:b/>
          <w:szCs w:val="21"/>
        </w:rPr>
        <w:t>第十一条  施工与设计变更</w:t>
      </w:r>
    </w:p>
    <w:p>
      <w:pPr>
        <w:spacing w:line="360" w:lineRule="auto"/>
        <w:ind w:firstLine="480" w:firstLineChars="200"/>
        <w:rPr>
          <w:rFonts w:hint="eastAsia" w:ascii="仿宋" w:hAnsi="仿宋" w:eastAsia="仿宋" w:cs="仿宋"/>
          <w:szCs w:val="21"/>
        </w:rPr>
      </w:pPr>
      <w:r>
        <w:rPr>
          <w:rFonts w:hint="eastAsia" w:ascii="仿宋" w:hAnsi="仿宋" w:eastAsia="仿宋" w:cs="仿宋"/>
          <w:szCs w:val="21"/>
        </w:rPr>
        <w:t>1、甲方交付的设计图纸、说明和有关技术资料，乙方应在施工前予以复核、确认，乙方不得擅自修改。预估结算价在甲方允许限额内方可施工，否则应在收到资料的三日内联系甲方修改图纸。</w:t>
      </w:r>
    </w:p>
    <w:p>
      <w:pPr>
        <w:spacing w:line="360" w:lineRule="auto"/>
        <w:ind w:firstLine="480" w:firstLineChars="200"/>
        <w:rPr>
          <w:rFonts w:hint="eastAsia" w:ascii="仿宋" w:hAnsi="仿宋" w:eastAsia="仿宋" w:cs="仿宋"/>
          <w:szCs w:val="21"/>
        </w:rPr>
      </w:pPr>
      <w:r>
        <w:rPr>
          <w:rFonts w:hint="eastAsia" w:ascii="仿宋" w:hAnsi="仿宋" w:eastAsia="仿宋" w:cs="仿宋"/>
          <w:szCs w:val="21"/>
        </w:rPr>
        <w:t>2、施工中如发现设计有错误或者严重不合理的地方，乙方应立即停工并以书面形式通知甲方（最迟不得超过发现之日起三日），由甲方及时会同设计等单位作出修改意见或变更设计文件，并及时将修改或变更的设计文件送达乙方，乙方应按修改或变更的设计文件进行施工。</w:t>
      </w:r>
    </w:p>
    <w:p>
      <w:pPr>
        <w:spacing w:line="360" w:lineRule="auto"/>
        <w:ind w:firstLine="480" w:firstLineChars="200"/>
        <w:rPr>
          <w:rFonts w:hint="eastAsia" w:ascii="仿宋" w:hAnsi="仿宋" w:eastAsia="仿宋" w:cs="仿宋"/>
          <w:szCs w:val="21"/>
        </w:rPr>
      </w:pPr>
      <w:r>
        <w:rPr>
          <w:rFonts w:hint="eastAsia" w:ascii="仿宋" w:hAnsi="仿宋" w:eastAsia="仿宋" w:cs="仿宋"/>
          <w:szCs w:val="21"/>
        </w:rPr>
        <w:t>3、甲方如需变更设计，必须由原设计单位作出正式修改通知书和修改图纸，并送达给乙方，乙方才予实施。乙方在收到甲方的通知后，须按甲方的要求停工。</w:t>
      </w:r>
    </w:p>
    <w:p>
      <w:pPr>
        <w:spacing w:line="360" w:lineRule="auto"/>
        <w:ind w:firstLine="480" w:firstLineChars="200"/>
        <w:rPr>
          <w:rFonts w:hint="eastAsia" w:ascii="仿宋" w:hAnsi="仿宋" w:eastAsia="仿宋" w:cs="仿宋"/>
          <w:szCs w:val="21"/>
        </w:rPr>
      </w:pPr>
      <w:r>
        <w:rPr>
          <w:rFonts w:hint="eastAsia" w:ascii="仿宋" w:hAnsi="仿宋" w:eastAsia="仿宋" w:cs="仿宋"/>
          <w:szCs w:val="21"/>
        </w:rPr>
        <w:t>4、发生增加工程时，甲方需作书面通知，乙方报价经甲方确认后，乙方必须在所有工程量完工后15天内如实、严谨地向甲方报送工程签证，否则甲方有权拒收并视此增加工程不涉及合同价款的增加。</w:t>
      </w:r>
    </w:p>
    <w:p>
      <w:pPr>
        <w:spacing w:line="360" w:lineRule="auto"/>
        <w:ind w:firstLine="480" w:firstLineChars="200"/>
        <w:rPr>
          <w:rFonts w:hint="eastAsia" w:ascii="仿宋" w:hAnsi="仿宋" w:eastAsia="仿宋" w:cs="仿宋"/>
          <w:szCs w:val="21"/>
        </w:rPr>
      </w:pPr>
      <w:r>
        <w:rPr>
          <w:rFonts w:hint="eastAsia" w:ascii="仿宋" w:hAnsi="仿宋" w:eastAsia="仿宋" w:cs="仿宋"/>
          <w:szCs w:val="21"/>
        </w:rPr>
        <w:t>5、若由于甲方变更、修改设计，造成工程预算总价款增加，经甲方签证确认后按本合同第四条第3点的约定进行结算。</w:t>
      </w:r>
    </w:p>
    <w:p>
      <w:pPr>
        <w:spacing w:line="360" w:lineRule="auto"/>
        <w:ind w:firstLine="480" w:firstLineChars="200"/>
        <w:rPr>
          <w:rFonts w:hint="eastAsia" w:ascii="仿宋" w:hAnsi="仿宋" w:eastAsia="仿宋" w:cs="仿宋"/>
          <w:szCs w:val="21"/>
        </w:rPr>
      </w:pPr>
      <w:r>
        <w:rPr>
          <w:rFonts w:hint="eastAsia" w:ascii="仿宋" w:hAnsi="仿宋" w:eastAsia="仿宋" w:cs="仿宋"/>
          <w:szCs w:val="21"/>
        </w:rPr>
        <w:t>6、</w:t>
      </w:r>
      <w:r>
        <w:rPr>
          <w:rFonts w:hint="eastAsia" w:ascii="仿宋" w:hAnsi="仿宋" w:eastAsia="仿宋" w:cs="仿宋"/>
          <w:bCs/>
          <w:szCs w:val="21"/>
        </w:rPr>
        <w:t>本条第</w:t>
      </w:r>
      <w:r>
        <w:rPr>
          <w:rFonts w:hint="eastAsia" w:ascii="仿宋" w:hAnsi="仿宋" w:eastAsia="仿宋" w:cs="仿宋"/>
          <w:bCs/>
          <w:szCs w:val="21"/>
          <w:u w:val="single"/>
        </w:rPr>
        <w:t xml:space="preserve">         /          </w:t>
      </w:r>
      <w:r>
        <w:rPr>
          <w:rFonts w:hint="eastAsia" w:ascii="仿宋" w:hAnsi="仿宋" w:eastAsia="仿宋" w:cs="仿宋"/>
          <w:bCs/>
          <w:szCs w:val="21"/>
        </w:rPr>
        <w:t>款/项不适用于本合同。</w:t>
      </w:r>
    </w:p>
    <w:p>
      <w:pPr>
        <w:spacing w:line="360" w:lineRule="auto"/>
        <w:rPr>
          <w:rFonts w:hint="eastAsia" w:ascii="仿宋" w:hAnsi="仿宋" w:eastAsia="仿宋" w:cs="仿宋"/>
          <w:b/>
          <w:szCs w:val="21"/>
        </w:rPr>
      </w:pPr>
      <w:r>
        <w:rPr>
          <w:rFonts w:hint="eastAsia" w:ascii="仿宋" w:hAnsi="仿宋" w:eastAsia="仿宋" w:cs="仿宋"/>
          <w:b/>
          <w:szCs w:val="21"/>
        </w:rPr>
        <w:t>第十二条  履约保证金（双方同意选择第</w:t>
      </w:r>
      <w:r>
        <w:rPr>
          <w:rFonts w:hint="eastAsia" w:ascii="仿宋" w:hAnsi="仿宋" w:eastAsia="仿宋" w:cs="仿宋"/>
          <w:b/>
          <w:szCs w:val="21"/>
          <w:u w:val="single"/>
        </w:rPr>
        <w:t>（</w:t>
      </w:r>
      <w:r>
        <w:rPr>
          <w:rFonts w:hint="eastAsia" w:ascii="仿宋" w:hAnsi="仿宋" w:eastAsia="仿宋" w:cs="仿宋"/>
          <w:b/>
          <w:szCs w:val="21"/>
          <w:u w:val="single"/>
          <w:lang w:val="en-US" w:eastAsia="zh-CN"/>
        </w:rPr>
        <w:t xml:space="preserve">二 </w:t>
      </w:r>
      <w:r>
        <w:rPr>
          <w:rFonts w:hint="eastAsia" w:ascii="仿宋" w:hAnsi="仿宋" w:eastAsia="仿宋" w:cs="仿宋"/>
          <w:b/>
          <w:szCs w:val="21"/>
          <w:u w:val="single"/>
        </w:rPr>
        <w:t>）</w:t>
      </w:r>
      <w:r>
        <w:rPr>
          <w:rFonts w:hint="eastAsia" w:ascii="仿宋" w:hAnsi="仿宋" w:eastAsia="仿宋" w:cs="仿宋"/>
          <w:b/>
          <w:szCs w:val="21"/>
        </w:rPr>
        <w:t>款）</w:t>
      </w:r>
    </w:p>
    <w:p>
      <w:pPr>
        <w:spacing w:line="360" w:lineRule="auto"/>
        <w:ind w:firstLine="480" w:firstLineChars="200"/>
        <w:rPr>
          <w:rFonts w:hint="eastAsia" w:ascii="仿宋" w:hAnsi="仿宋" w:eastAsia="仿宋" w:cs="仿宋"/>
          <w:szCs w:val="21"/>
        </w:rPr>
      </w:pPr>
      <w:r>
        <w:rPr>
          <w:rFonts w:hint="eastAsia" w:ascii="仿宋" w:hAnsi="仿宋" w:eastAsia="仿宋" w:cs="仿宋"/>
          <w:szCs w:val="21"/>
        </w:rPr>
        <w:t>（一）本项目不设履约保证金。</w:t>
      </w:r>
    </w:p>
    <w:p>
      <w:pPr>
        <w:spacing w:line="360" w:lineRule="auto"/>
        <w:ind w:firstLine="480" w:firstLineChars="200"/>
        <w:rPr>
          <w:rFonts w:hint="eastAsia" w:ascii="仿宋" w:hAnsi="仿宋" w:eastAsia="仿宋" w:cs="仿宋"/>
          <w:szCs w:val="21"/>
        </w:rPr>
      </w:pPr>
      <w:r>
        <w:rPr>
          <w:rFonts w:hint="eastAsia" w:ascii="仿宋" w:hAnsi="仿宋" w:eastAsia="仿宋" w:cs="仿宋"/>
          <w:szCs w:val="21"/>
        </w:rPr>
        <w:t>（二）履约保证金：</w:t>
      </w:r>
    </w:p>
    <w:p>
      <w:pPr>
        <w:spacing w:line="360" w:lineRule="auto"/>
        <w:ind w:firstLine="480" w:firstLineChars="200"/>
        <w:rPr>
          <w:rFonts w:hint="eastAsia" w:ascii="仿宋" w:hAnsi="仿宋" w:eastAsia="仿宋" w:cs="仿宋"/>
          <w:szCs w:val="21"/>
        </w:rPr>
      </w:pPr>
      <w:r>
        <w:rPr>
          <w:rFonts w:hint="eastAsia" w:ascii="仿宋" w:hAnsi="仿宋" w:eastAsia="仿宋" w:cs="仿宋"/>
          <w:szCs w:val="21"/>
        </w:rPr>
        <w:t>1、乙方在签订本合同前5个工作日内，必须交纳履约保证金（以现金形式打入甲方指定的账户）或提交不可撤销履约保函（提供履约保函所产生的费用由乙方自行承担），具体数额不少于合同价款的10%，乙方如逾期未能缴纳履约保证金或提供履约保函的，甲方有权废除乙方的中标资格，并保留没收投标保证金的权利。</w:t>
      </w:r>
    </w:p>
    <w:p>
      <w:pPr>
        <w:spacing w:line="360" w:lineRule="auto"/>
        <w:ind w:firstLine="480" w:firstLineChars="200"/>
        <w:rPr>
          <w:rFonts w:hint="eastAsia" w:ascii="仿宋" w:hAnsi="仿宋" w:eastAsia="仿宋" w:cs="仿宋"/>
          <w:szCs w:val="21"/>
        </w:rPr>
      </w:pPr>
      <w:r>
        <w:rPr>
          <w:rFonts w:hint="eastAsia" w:ascii="仿宋" w:hAnsi="仿宋" w:eastAsia="仿宋" w:cs="仿宋"/>
          <w:szCs w:val="21"/>
        </w:rPr>
        <w:t>2、若乙方以履约保函方式担保的，履约保证金按合同金额的10%计取，</w:t>
      </w:r>
      <w:r>
        <w:rPr>
          <w:rFonts w:hint="eastAsia" w:ascii="仿宋" w:hAnsi="仿宋" w:eastAsia="仿宋" w:cs="仿宋"/>
          <w:sz w:val="24"/>
          <w:szCs w:val="24"/>
        </w:rPr>
        <w:t>即¥</w:t>
      </w:r>
      <w:r>
        <w:rPr>
          <w:rFonts w:hint="eastAsia" w:ascii="仿宋" w:hAnsi="仿宋" w:eastAsia="仿宋" w:cs="仿宋"/>
          <w:sz w:val="24"/>
          <w:szCs w:val="24"/>
          <w:u w:val="single"/>
        </w:rPr>
        <w:t xml:space="preserve">        </w:t>
      </w:r>
      <w:r>
        <w:rPr>
          <w:rFonts w:hint="eastAsia" w:ascii="仿宋" w:hAnsi="仿宋" w:eastAsia="仿宋" w:cs="仿宋"/>
          <w:sz w:val="24"/>
          <w:szCs w:val="24"/>
        </w:rPr>
        <w:t>元(大写：人民币</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)，若以现金方式担保的，则履约保证金为¥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元(大写：人民币</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)，乙方需在签订本合同前5个工作日内将上述款项转至甲方帐户或提供银行履约保函：</w:t>
      </w:r>
    </w:p>
    <w:p>
      <w:pPr>
        <w:spacing w:line="360" w:lineRule="auto"/>
        <w:ind w:firstLine="480" w:firstLineChars="200"/>
        <w:rPr>
          <w:rFonts w:hint="eastAsia" w:ascii="仿宋" w:hAnsi="仿宋" w:eastAsia="仿宋" w:cs="仿宋"/>
          <w:szCs w:val="21"/>
        </w:rPr>
      </w:pPr>
      <w:r>
        <w:rPr>
          <w:rFonts w:hint="eastAsia" w:ascii="仿宋" w:hAnsi="仿宋" w:eastAsia="仿宋" w:cs="仿宋"/>
          <w:szCs w:val="21"/>
        </w:rPr>
        <w:t>单位名称：</w:t>
      </w:r>
      <w:r>
        <w:rPr>
          <w:rFonts w:hint="eastAsia" w:ascii="仿宋" w:hAnsi="仿宋" w:eastAsia="仿宋" w:cs="仿宋"/>
          <w:szCs w:val="21"/>
          <w:u w:val="single"/>
        </w:rPr>
        <w:t xml:space="preserve"> 东莞市莞城建筑工程有限公司   </w:t>
      </w:r>
    </w:p>
    <w:p>
      <w:pPr>
        <w:spacing w:line="360" w:lineRule="auto"/>
        <w:ind w:firstLine="480" w:firstLineChars="200"/>
        <w:rPr>
          <w:rFonts w:hint="eastAsia" w:ascii="仿宋" w:hAnsi="仿宋" w:eastAsia="仿宋" w:cs="仿宋"/>
          <w:szCs w:val="21"/>
        </w:rPr>
      </w:pPr>
      <w:r>
        <w:rPr>
          <w:rFonts w:hint="eastAsia" w:ascii="仿宋" w:hAnsi="仿宋" w:eastAsia="仿宋" w:cs="仿宋"/>
          <w:szCs w:val="21"/>
        </w:rPr>
        <w:t>开户银行：</w:t>
      </w:r>
      <w:r>
        <w:rPr>
          <w:rFonts w:hint="eastAsia" w:ascii="仿宋" w:hAnsi="仿宋" w:eastAsia="仿宋" w:cs="仿宋"/>
          <w:szCs w:val="21"/>
          <w:u w:val="single"/>
        </w:rPr>
        <w:t xml:space="preserve"> 东莞农村商业银行莞城罗沙支行  </w:t>
      </w:r>
    </w:p>
    <w:p>
      <w:pPr>
        <w:spacing w:line="360" w:lineRule="auto"/>
        <w:ind w:firstLine="480" w:firstLineChars="200"/>
        <w:rPr>
          <w:rFonts w:hint="eastAsia" w:ascii="仿宋" w:hAnsi="仿宋" w:eastAsia="仿宋" w:cs="仿宋"/>
          <w:szCs w:val="21"/>
        </w:rPr>
      </w:pPr>
      <w:r>
        <w:rPr>
          <w:rFonts w:hint="eastAsia" w:ascii="仿宋" w:hAnsi="仿宋" w:eastAsia="仿宋" w:cs="仿宋"/>
          <w:szCs w:val="21"/>
        </w:rPr>
        <w:t>账  号：</w:t>
      </w:r>
      <w:r>
        <w:rPr>
          <w:rFonts w:hint="eastAsia" w:ascii="仿宋" w:hAnsi="仿宋" w:eastAsia="仿宋" w:cs="仿宋"/>
          <w:szCs w:val="21"/>
          <w:u w:val="single"/>
        </w:rPr>
        <w:t xml:space="preserve"> 310070190010006106 </w:t>
      </w:r>
    </w:p>
    <w:p>
      <w:pPr>
        <w:spacing w:line="360" w:lineRule="auto"/>
        <w:ind w:firstLine="480" w:firstLineChars="200"/>
        <w:rPr>
          <w:rFonts w:hint="eastAsia" w:ascii="仿宋" w:hAnsi="仿宋" w:eastAsia="仿宋" w:cs="仿宋"/>
          <w:szCs w:val="21"/>
        </w:rPr>
      </w:pPr>
      <w:r>
        <w:rPr>
          <w:rFonts w:hint="eastAsia" w:ascii="仿宋" w:hAnsi="仿宋" w:eastAsia="仿宋" w:cs="仿宋"/>
          <w:szCs w:val="21"/>
        </w:rPr>
        <w:t>3、履约担保的有效期</w:t>
      </w:r>
    </w:p>
    <w:p>
      <w:pPr>
        <w:spacing w:line="360" w:lineRule="auto"/>
        <w:ind w:firstLine="480" w:firstLineChars="200"/>
        <w:rPr>
          <w:rFonts w:hint="eastAsia" w:ascii="仿宋" w:hAnsi="仿宋" w:eastAsia="仿宋" w:cs="仿宋"/>
          <w:szCs w:val="21"/>
          <w:highlight w:val="none"/>
        </w:rPr>
      </w:pPr>
      <w:r>
        <w:rPr>
          <w:rFonts w:hint="eastAsia" w:ascii="仿宋" w:hAnsi="仿宋" w:eastAsia="仿宋" w:cs="仿宋"/>
          <w:szCs w:val="21"/>
        </w:rPr>
        <w:t>从合同签订之日起到乙方按照甲方要求完成竣工图纸编制，经合同双方签字确定后7</w:t>
      </w:r>
      <w:r>
        <w:rPr>
          <w:rFonts w:hint="eastAsia" w:ascii="仿宋" w:hAnsi="仿宋" w:eastAsia="仿宋" w:cs="仿宋"/>
          <w:szCs w:val="21"/>
          <w:highlight w:val="none"/>
        </w:rPr>
        <w:t>日内保持有效。</w:t>
      </w:r>
    </w:p>
    <w:p>
      <w:pPr>
        <w:spacing w:line="360" w:lineRule="auto"/>
        <w:ind w:firstLine="480" w:firstLineChars="200"/>
        <w:rPr>
          <w:rFonts w:hint="eastAsia" w:ascii="仿宋" w:hAnsi="仿宋" w:eastAsia="仿宋" w:cs="仿宋"/>
          <w:szCs w:val="21"/>
          <w:highlight w:val="none"/>
        </w:rPr>
      </w:pPr>
      <w:r>
        <w:rPr>
          <w:rFonts w:hint="eastAsia" w:ascii="仿宋" w:hAnsi="仿宋" w:eastAsia="仿宋" w:cs="仿宋"/>
          <w:szCs w:val="21"/>
          <w:highlight w:val="none"/>
        </w:rPr>
        <w:t>4、现金履约保证金的退还</w:t>
      </w:r>
    </w:p>
    <w:p>
      <w:pPr>
        <w:spacing w:line="360" w:lineRule="auto"/>
        <w:ind w:firstLine="480" w:firstLineChars="200"/>
        <w:rPr>
          <w:rFonts w:hint="eastAsia" w:ascii="仿宋" w:hAnsi="仿宋" w:eastAsia="仿宋" w:cs="仿宋"/>
          <w:szCs w:val="21"/>
          <w:highlight w:val="none"/>
        </w:rPr>
      </w:pPr>
      <w:r>
        <w:rPr>
          <w:rFonts w:hint="eastAsia" w:ascii="仿宋" w:hAnsi="仿宋" w:eastAsia="仿宋" w:cs="仿宋"/>
          <w:szCs w:val="21"/>
          <w:highlight w:val="none"/>
        </w:rPr>
        <w:t>乙方向甲方缴纳的上述履约保证金，在</w:t>
      </w:r>
      <w:r>
        <w:rPr>
          <w:rFonts w:hint="eastAsia" w:ascii="仿宋" w:hAnsi="仿宋" w:eastAsia="仿宋" w:cs="仿宋"/>
          <w:szCs w:val="21"/>
          <w:highlight w:val="none"/>
          <w:lang w:val="en-US" w:eastAsia="zh-CN"/>
        </w:rPr>
        <w:t>土地平整</w:t>
      </w:r>
      <w:r>
        <w:rPr>
          <w:rFonts w:hint="eastAsia" w:ascii="仿宋" w:hAnsi="仿宋" w:eastAsia="仿宋" w:cs="仿宋"/>
          <w:szCs w:val="21"/>
          <w:highlight w:val="none"/>
        </w:rPr>
        <w:t>工程完工</w:t>
      </w:r>
      <w:r>
        <w:rPr>
          <w:rFonts w:hint="eastAsia" w:ascii="仿宋" w:hAnsi="仿宋" w:eastAsia="仿宋" w:cs="仿宋"/>
          <w:szCs w:val="21"/>
          <w:highlight w:val="none"/>
          <w:lang w:val="en-US" w:eastAsia="zh-CN"/>
        </w:rPr>
        <w:t>并甲方验收合格</w:t>
      </w:r>
      <w:r>
        <w:rPr>
          <w:rFonts w:hint="eastAsia" w:ascii="仿宋" w:hAnsi="仿宋" w:eastAsia="仿宋" w:cs="仿宋"/>
          <w:szCs w:val="21"/>
          <w:highlight w:val="none"/>
        </w:rPr>
        <w:t>后15天内，甲方退回上述履约保证金的50%给乙方。剩余50%的履约保证金乙方需完成竣工图纸编制</w:t>
      </w:r>
      <w:r>
        <w:rPr>
          <w:rFonts w:hint="eastAsia" w:ascii="仿宋" w:hAnsi="仿宋" w:eastAsia="仿宋" w:cs="仿宋"/>
          <w:szCs w:val="21"/>
          <w:highlight w:val="none"/>
          <w:lang w:val="en-US" w:eastAsia="zh-CN"/>
        </w:rPr>
        <w:t>及相关验收资料</w:t>
      </w:r>
      <w:r>
        <w:rPr>
          <w:rFonts w:hint="eastAsia" w:ascii="仿宋" w:hAnsi="仿宋" w:eastAsia="仿宋" w:cs="仿宋"/>
          <w:szCs w:val="21"/>
          <w:highlight w:val="none"/>
        </w:rPr>
        <w:t>，甲方</w:t>
      </w:r>
      <w:r>
        <w:rPr>
          <w:rFonts w:hint="eastAsia" w:ascii="仿宋" w:hAnsi="仿宋" w:eastAsia="仿宋" w:cs="仿宋"/>
          <w:szCs w:val="21"/>
          <w:highlight w:val="none"/>
          <w:lang w:val="en-US" w:eastAsia="zh-CN"/>
        </w:rPr>
        <w:t>收到乙方的请款申请后15天内</w:t>
      </w:r>
      <w:r>
        <w:rPr>
          <w:rFonts w:hint="eastAsia" w:ascii="仿宋" w:hAnsi="仿宋" w:eastAsia="仿宋" w:cs="仿宋"/>
          <w:szCs w:val="21"/>
          <w:highlight w:val="none"/>
        </w:rPr>
        <w:t>方可退回给乙方（如提请</w:t>
      </w:r>
      <w:r>
        <w:rPr>
          <w:rFonts w:hint="eastAsia" w:ascii="仿宋" w:hAnsi="仿宋" w:eastAsia="仿宋" w:cs="仿宋"/>
          <w:bCs/>
          <w:szCs w:val="21"/>
          <w:highlight w:val="none"/>
          <w:lang w:val="en-US" w:eastAsia="zh-CN"/>
        </w:rPr>
        <w:t>分部分项</w:t>
      </w:r>
      <w:r>
        <w:rPr>
          <w:rFonts w:hint="eastAsia" w:ascii="仿宋" w:hAnsi="仿宋" w:eastAsia="仿宋" w:cs="仿宋"/>
          <w:szCs w:val="21"/>
          <w:highlight w:val="none"/>
        </w:rPr>
        <w:t>验收后一个月内乙方无法配合甲方完成竣工图纸</w:t>
      </w:r>
      <w:r>
        <w:rPr>
          <w:rFonts w:hint="eastAsia" w:ascii="仿宋" w:hAnsi="仿宋" w:eastAsia="仿宋" w:cs="仿宋"/>
          <w:szCs w:val="21"/>
          <w:highlight w:val="none"/>
          <w:lang w:val="en-US" w:eastAsia="zh-CN"/>
        </w:rPr>
        <w:t>及相关验收资料</w:t>
      </w:r>
      <w:r>
        <w:rPr>
          <w:rFonts w:hint="eastAsia" w:ascii="仿宋" w:hAnsi="仿宋" w:eastAsia="仿宋" w:cs="仿宋"/>
          <w:szCs w:val="21"/>
          <w:highlight w:val="none"/>
        </w:rPr>
        <w:t>，将由甲方组织编制竣工图</w:t>
      </w:r>
      <w:r>
        <w:rPr>
          <w:rFonts w:hint="eastAsia" w:ascii="仿宋" w:hAnsi="仿宋" w:eastAsia="仿宋" w:cs="仿宋"/>
          <w:szCs w:val="21"/>
          <w:highlight w:val="none"/>
          <w:lang w:val="en-US" w:eastAsia="zh-CN"/>
        </w:rPr>
        <w:t>及相关验收资料</w:t>
      </w:r>
      <w:r>
        <w:rPr>
          <w:rFonts w:hint="eastAsia" w:ascii="仿宋" w:hAnsi="仿宋" w:eastAsia="仿宋" w:cs="仿宋"/>
          <w:szCs w:val="21"/>
          <w:highlight w:val="none"/>
        </w:rPr>
        <w:t>，所产生的相关费用从剩余50%履约保证金中扣除，不足以扣除的部分，甲方有权从乙方的工程款或质保金中扣除），履约保证金均以不计取利息的方式退还给乙方。</w:t>
      </w:r>
    </w:p>
    <w:p>
      <w:pPr>
        <w:pStyle w:val="220"/>
        <w:spacing w:line="360" w:lineRule="auto"/>
        <w:ind w:right="-240" w:rightChars="-100" w:firstLineChars="200"/>
        <w:rPr>
          <w:rFonts w:hint="eastAsia" w:ascii="仿宋" w:hAnsi="仿宋" w:eastAsia="仿宋" w:cs="仿宋"/>
          <w:kern w:val="0"/>
          <w:sz w:val="24"/>
          <w:szCs w:val="21"/>
          <w:highlight w:val="none"/>
          <w:lang w:val="en-US" w:eastAsia="zh-CN" w:bidi="ar-SA"/>
        </w:rPr>
      </w:pPr>
      <w:r>
        <w:rPr>
          <w:rFonts w:hint="eastAsia" w:ascii="仿宋" w:hAnsi="仿宋" w:eastAsia="仿宋" w:cs="仿宋"/>
          <w:kern w:val="0"/>
          <w:sz w:val="24"/>
          <w:szCs w:val="21"/>
          <w:highlight w:val="none"/>
          <w:lang w:val="en-US" w:eastAsia="zh-CN" w:bidi="ar-SA"/>
        </w:rPr>
        <w:t>乙方因违约需向甲方支付的违约金、损失赔偿款、罚款等款项，甲方均有权从乙方的履约保证金、应付工程款、质保金中予以扣减。若因乙方原因导致本合同提前终止、解除或无效的，则甲方有权没收履约保证金，不予退还。</w:t>
      </w:r>
    </w:p>
    <w:p>
      <w:pPr>
        <w:spacing w:line="360" w:lineRule="auto"/>
        <w:rPr>
          <w:rFonts w:hint="eastAsia" w:ascii="仿宋" w:hAnsi="仿宋" w:eastAsia="仿宋" w:cs="仿宋"/>
          <w:b/>
          <w:szCs w:val="21"/>
          <w:highlight w:val="none"/>
        </w:rPr>
      </w:pPr>
      <w:r>
        <w:rPr>
          <w:rFonts w:hint="eastAsia" w:ascii="仿宋" w:hAnsi="仿宋" w:eastAsia="仿宋" w:cs="仿宋"/>
          <w:b/>
          <w:szCs w:val="21"/>
          <w:highlight w:val="none"/>
        </w:rPr>
        <w:t>第十三条  保修期</w:t>
      </w:r>
    </w:p>
    <w:p>
      <w:pPr>
        <w:pStyle w:val="220"/>
        <w:spacing w:line="360" w:lineRule="auto"/>
        <w:ind w:right="-240" w:rightChars="-100" w:firstLineChars="200"/>
        <w:rPr>
          <w:rFonts w:hint="eastAsia" w:ascii="仿宋" w:hAnsi="仿宋" w:eastAsia="仿宋" w:cs="仿宋"/>
          <w:szCs w:val="21"/>
          <w:highlight w:val="none"/>
        </w:rPr>
      </w:pPr>
      <w:r>
        <w:rPr>
          <w:rFonts w:hint="eastAsia" w:ascii="仿宋" w:hAnsi="仿宋" w:eastAsia="仿宋" w:cs="仿宋"/>
          <w:kern w:val="0"/>
          <w:sz w:val="24"/>
          <w:szCs w:val="21"/>
          <w:highlight w:val="none"/>
          <w:lang w:val="en-US" w:eastAsia="zh-CN" w:bidi="ar-SA"/>
        </w:rPr>
        <w:t>保修期从验收合格之日起一年；在保修期内，乙方在接到甲方书面通知或电传（含电话、微信、电子邮件）等通知后2小时之内应派遣有经验的技术人员到工地现场，履行其保修义务或处理紧急维修工作；保修期内维修费用由乙方负责。</w:t>
      </w:r>
    </w:p>
    <w:p>
      <w:pPr>
        <w:spacing w:line="360" w:lineRule="auto"/>
        <w:ind w:left="16"/>
        <w:rPr>
          <w:rFonts w:hint="eastAsia" w:ascii="仿宋" w:hAnsi="仿宋" w:eastAsia="仿宋" w:cs="仿宋"/>
          <w:b/>
          <w:szCs w:val="21"/>
        </w:rPr>
      </w:pPr>
      <w:r>
        <w:rPr>
          <w:rFonts w:hint="eastAsia" w:ascii="仿宋" w:hAnsi="仿宋" w:eastAsia="仿宋" w:cs="仿宋"/>
          <w:b/>
          <w:szCs w:val="21"/>
        </w:rPr>
        <w:t>第十四条  双方义务</w:t>
      </w:r>
    </w:p>
    <w:p>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（一）甲方的权利和义务：</w:t>
      </w:r>
    </w:p>
    <w:p>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1、甲方应协助乙方开展此项目的相关工作，并提供相关资料。</w:t>
      </w:r>
    </w:p>
    <w:p>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2、甲方应按本合同有关规定及时支付相关费用。</w:t>
      </w:r>
    </w:p>
    <w:p>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3、甲方有权根据工作需要，提出本合同范围以外的工作内容，乙方应予以执行，所发生费用，经双方核算工作量并协商后，另行签署补充协议，签订补充协议的金额不得超过原合同的10%。</w:t>
      </w:r>
    </w:p>
    <w:p>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（二）乙方的权利和义务：</w:t>
      </w:r>
    </w:p>
    <w:p>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1、乙方必须根据采购文件及有关的技术要求、国家现行有关设计标准、技术规范、规程、甲方要求完成合同约定范围内的全部任务，并按规定向甲方交付成果，确保质量与进度。</w:t>
      </w:r>
    </w:p>
    <w:p>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2、乙方应按时召开内部沟通会议，跟进项目进度，并及时向甲方汇报项目进展情况，及时参加甲方召开的项目会议。</w:t>
      </w:r>
    </w:p>
    <w:p>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3、乙方应保证服务质量，因乙方自身原因出现错误或遗漏或甲方不满意之处，必须按甲方意见进行修改完善。</w:t>
      </w:r>
    </w:p>
    <w:p>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4、乙方损坏甲方设施、设备且不按规定赔偿的，甲方有权直接从服务费中直接扣除相关的赔偿金和费用。 </w:t>
      </w:r>
    </w:p>
    <w:p>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5、合同期内，乙方拖欠员工工资（含加班工资）或者拒绝按东莞市最低工资标准调整员工工资的，甲方有权直接从服务费内代为支付乙方所拖欠的员工工资或补足最低工资。</w:t>
      </w:r>
    </w:p>
    <w:p>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6、乙方因各种原因造成停工、歇工等事件不能开展正常的城市综合管理服务作业时，甲方可以临时指定其它服务企业对停工或歇工路段（含道路和公共场所）进行城市综合管理服务作业，临时服务费由乙方承担，甲方有权直接从服务费中进行扣除。</w:t>
      </w:r>
    </w:p>
    <w:p>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7、服务期间，乙方与其工作人员之间的劳动争议纠纷、工伤保险待遇纠纷等均由乙方自行处理及承担相应费用，与甲方无关。</w:t>
      </w:r>
    </w:p>
    <w:p>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8、如甲方提出本合同范围以外的工作内容，乙方在甲方规定的合理时间内应予以执行，同时双方尽快落实签署补充协议。</w:t>
      </w:r>
    </w:p>
    <w:p>
      <w:pPr>
        <w:spacing w:line="360" w:lineRule="auto"/>
        <w:ind w:left="16"/>
        <w:rPr>
          <w:rFonts w:hint="eastAsia" w:ascii="仿宋" w:hAnsi="仿宋" w:eastAsia="仿宋" w:cs="仿宋"/>
          <w:b/>
          <w:szCs w:val="21"/>
        </w:rPr>
      </w:pPr>
      <w:r>
        <w:rPr>
          <w:rFonts w:hint="eastAsia" w:ascii="仿宋" w:hAnsi="仿宋" w:eastAsia="仿宋" w:cs="仿宋"/>
          <w:b/>
          <w:szCs w:val="21"/>
        </w:rPr>
        <w:t>第十五条  违约责任</w:t>
      </w:r>
    </w:p>
    <w:p>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rPr>
        <w:t xml:space="preserve">  </w:t>
      </w:r>
      <w:r>
        <w:rPr>
          <w:rFonts w:hint="eastAsia" w:ascii="仿宋" w:hAnsi="仿宋" w:eastAsia="仿宋" w:cs="仿宋"/>
          <w:sz w:val="24"/>
          <w:szCs w:val="24"/>
          <w:highlight w:val="none"/>
        </w:rPr>
        <w:t>1</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合同签订后，</w:t>
      </w:r>
      <w:r>
        <w:rPr>
          <w:rFonts w:hint="eastAsia" w:ascii="仿宋" w:hAnsi="仿宋" w:eastAsia="仿宋" w:cs="仿宋"/>
          <w:sz w:val="24"/>
          <w:szCs w:val="24"/>
          <w:highlight w:val="none"/>
          <w:lang w:eastAsia="zh-CN"/>
        </w:rPr>
        <w:t>甲乙</w:t>
      </w:r>
      <w:r>
        <w:rPr>
          <w:rFonts w:hint="eastAsia" w:ascii="仿宋" w:hAnsi="仿宋" w:eastAsia="仿宋" w:cs="仿宋"/>
          <w:sz w:val="24"/>
          <w:szCs w:val="24"/>
          <w:highlight w:val="none"/>
        </w:rPr>
        <w:t>双方任何一方不履行合同条款或不按合同约定履行条款的其它情况，均属违约，由违约方承担违约责任，赔偿因其违约给对方造成的损失，并向对方支付合同价款总额</w:t>
      </w:r>
      <w:r>
        <w:rPr>
          <w:rFonts w:hint="eastAsia" w:ascii="仿宋" w:hAnsi="仿宋" w:eastAsia="仿宋" w:cs="仿宋"/>
          <w:sz w:val="24"/>
          <w:szCs w:val="24"/>
          <w:highlight w:val="none"/>
          <w:u w:val="single"/>
          <w:lang w:val="en-US" w:eastAsia="zh-CN"/>
        </w:rPr>
        <w:t xml:space="preserve"> 10%  </w:t>
      </w:r>
      <w:r>
        <w:rPr>
          <w:rFonts w:hint="eastAsia" w:ascii="仿宋" w:hAnsi="仿宋" w:eastAsia="仿宋" w:cs="仿宋"/>
          <w:sz w:val="24"/>
          <w:szCs w:val="24"/>
          <w:highlight w:val="none"/>
        </w:rPr>
        <w:t>的违约金（本合同另有特别约定的，按特别约定处理。因此导致合同终止或被解除的，除按特别约定处理外，同时还按本约定处理）.</w:t>
      </w:r>
    </w:p>
    <w:p>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由于乙方的原因，导致双方签订的合同终止或被解除，除应按本合同的约定向甲方承担违约责任外，乙方因此而遭受的损失，将由乙方独立承担，甲方对此不负任何责任，无需对乙方进行任何赔偿。</w:t>
      </w:r>
    </w:p>
    <w:p>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合同终止或被解除后，若发现乙方有任何蓄意破坏市政设施的行为，甲方因此而遭受的损失乙方需予以赔偿，同时甲方有权追究乙方其他的法律责任。</w:t>
      </w:r>
    </w:p>
    <w:p>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如乙方未经甲方同意私自转让或者分包，甲方有权单方面解除合同，并有权要求乙方支付相当于合同价款总额的</w:t>
      </w:r>
      <w:r>
        <w:rPr>
          <w:rFonts w:hint="eastAsia" w:ascii="仿宋" w:hAnsi="仿宋" w:eastAsia="仿宋" w:cs="仿宋"/>
          <w:sz w:val="24"/>
          <w:szCs w:val="24"/>
          <w:highlight w:val="none"/>
          <w:u w:val="single"/>
          <w:lang w:val="en-US" w:eastAsia="zh-CN"/>
        </w:rPr>
        <w:t xml:space="preserve"> 5%  </w:t>
      </w:r>
      <w:r>
        <w:rPr>
          <w:rFonts w:hint="eastAsia" w:ascii="仿宋" w:hAnsi="仿宋" w:eastAsia="仿宋" w:cs="仿宋"/>
          <w:sz w:val="24"/>
          <w:szCs w:val="24"/>
          <w:highlight w:val="none"/>
        </w:rPr>
        <w:t>违约金给甲方。</w:t>
      </w:r>
    </w:p>
    <w:p>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5</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乙方必须做好作业人员的安全教育及作业期间的安全措施，因乙方操作不当、管理疏忽等各种原因造成乙方职工、甲方或第三方的人身伤害、财产损失的，乙方应承担全部责任。如甲方在前述情形中实际承担了责任的，乙方同意无条件赔偿甲方的一切损失（包括但不限于相关的赔偿费用、诉讼费、保全费、鉴定费、公证费、律师费差旅费等所有费用）。</w:t>
      </w:r>
    </w:p>
    <w:p>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6</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甲方如发现乙方有自毁、自盗行为，甲方有权单方面终止合同，乙方向甲方支付违约金</w:t>
      </w:r>
      <w:r>
        <w:rPr>
          <w:rFonts w:hint="eastAsia" w:ascii="仿宋" w:hAnsi="仿宋" w:eastAsia="仿宋" w:cs="仿宋"/>
          <w:sz w:val="24"/>
          <w:szCs w:val="24"/>
          <w:highlight w:val="none"/>
          <w:u w:val="single"/>
          <w:lang w:val="en-US" w:eastAsia="zh-CN"/>
        </w:rPr>
        <w:t xml:space="preserve"> 10</w:t>
      </w:r>
      <w:r>
        <w:rPr>
          <w:rFonts w:hint="eastAsia" w:ascii="仿宋" w:hAnsi="仿宋" w:eastAsia="仿宋" w:cs="仿宋"/>
          <w:sz w:val="24"/>
          <w:szCs w:val="24"/>
          <w:highlight w:val="none"/>
          <w:u w:val="none"/>
          <w:lang w:val="en-US" w:eastAsia="zh-CN"/>
        </w:rPr>
        <w:t>万</w:t>
      </w:r>
      <w:r>
        <w:rPr>
          <w:rFonts w:hint="eastAsia" w:ascii="仿宋" w:hAnsi="仿宋" w:eastAsia="仿宋" w:cs="仿宋"/>
          <w:sz w:val="24"/>
          <w:szCs w:val="24"/>
          <w:highlight w:val="none"/>
        </w:rPr>
        <w:t>元，并追究乙方违约责任；乙方应承担自毁、自盗行为的相关法律责任。</w:t>
      </w:r>
    </w:p>
    <w:p>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7</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乙方应按要求做好安全施工，落实安全保护措施。因乙方责任造成一般安全事故，未造成人员伤亡及重大财产损失，负面影响较小，后续处置得当的，甲方要求乙方支付</w:t>
      </w:r>
      <w:r>
        <w:rPr>
          <w:rFonts w:hint="eastAsia" w:ascii="仿宋" w:hAnsi="仿宋" w:eastAsia="仿宋" w:cs="仿宋"/>
          <w:sz w:val="24"/>
          <w:szCs w:val="24"/>
          <w:highlight w:val="none"/>
          <w:u w:val="single"/>
          <w:lang w:val="en-US" w:eastAsia="zh-CN"/>
        </w:rPr>
        <w:t xml:space="preserve">2000  </w:t>
      </w:r>
      <w:r>
        <w:rPr>
          <w:rFonts w:hint="eastAsia" w:ascii="仿宋" w:hAnsi="仿宋" w:eastAsia="仿宋" w:cs="仿宋"/>
          <w:sz w:val="24"/>
          <w:szCs w:val="24"/>
          <w:highlight w:val="none"/>
        </w:rPr>
        <w:t>元的违约金；因乙方负主要责任造成重大安全事故，造成人员伤亡及重大财产损失，负面影响大，</w:t>
      </w:r>
      <w:r>
        <w:rPr>
          <w:rFonts w:hint="eastAsia" w:ascii="仿宋" w:hAnsi="仿宋" w:eastAsia="仿宋" w:cs="仿宋"/>
          <w:color w:val="auto"/>
          <w:sz w:val="24"/>
          <w:szCs w:val="24"/>
          <w:highlight w:val="none"/>
        </w:rPr>
        <w:t>甲方要求乙方支付</w:t>
      </w:r>
      <w:r>
        <w:rPr>
          <w:rFonts w:hint="eastAsia" w:ascii="仿宋" w:hAnsi="仿宋" w:eastAsia="仿宋" w:cs="仿宋"/>
          <w:color w:val="auto"/>
          <w:sz w:val="24"/>
          <w:szCs w:val="24"/>
          <w:highlight w:val="none"/>
          <w:u w:val="single"/>
          <w:lang w:val="en-US" w:eastAsia="zh-CN"/>
        </w:rPr>
        <w:t xml:space="preserve"> 50000  </w:t>
      </w:r>
      <w:r>
        <w:rPr>
          <w:rFonts w:hint="eastAsia" w:ascii="仿宋" w:hAnsi="仿宋" w:eastAsia="仿宋" w:cs="仿宋"/>
          <w:color w:val="auto"/>
          <w:sz w:val="24"/>
          <w:szCs w:val="24"/>
          <w:highlight w:val="none"/>
        </w:rPr>
        <w:t>元的违约金</w:t>
      </w:r>
      <w:r>
        <w:rPr>
          <w:rFonts w:hint="eastAsia" w:ascii="仿宋" w:hAnsi="仿宋" w:eastAsia="仿宋" w:cs="仿宋"/>
          <w:color w:val="auto"/>
          <w:sz w:val="24"/>
          <w:szCs w:val="24"/>
          <w:lang w:eastAsia="zh-CN"/>
        </w:rPr>
        <w:t>，</w:t>
      </w:r>
      <w:r>
        <w:rPr>
          <w:rFonts w:hint="eastAsia" w:ascii="仿宋" w:hAnsi="仿宋" w:eastAsia="仿宋" w:cs="仿宋"/>
          <w:sz w:val="24"/>
          <w:szCs w:val="24"/>
          <w:lang w:val="en-US" w:eastAsia="zh-CN"/>
        </w:rPr>
        <w:t>且</w:t>
      </w:r>
      <w:r>
        <w:rPr>
          <w:rFonts w:hint="eastAsia" w:ascii="仿宋" w:hAnsi="仿宋" w:eastAsia="仿宋" w:cs="仿宋"/>
          <w:sz w:val="24"/>
          <w:szCs w:val="24"/>
        </w:rPr>
        <w:t>甲方有权单方终止合同并要求乙方支付合同价款的</w:t>
      </w:r>
      <w:r>
        <w:rPr>
          <w:rFonts w:hint="eastAsia" w:ascii="仿宋" w:hAnsi="仿宋" w:eastAsia="仿宋" w:cs="仿宋"/>
          <w:sz w:val="24"/>
          <w:szCs w:val="24"/>
          <w:u w:val="single"/>
          <w:lang w:val="en-US" w:eastAsia="zh-CN"/>
        </w:rPr>
        <w:t xml:space="preserve">  5% </w:t>
      </w:r>
      <w:r>
        <w:rPr>
          <w:rFonts w:hint="eastAsia" w:ascii="仿宋" w:hAnsi="仿宋" w:eastAsia="仿宋" w:cs="仿宋"/>
          <w:sz w:val="24"/>
          <w:szCs w:val="24"/>
        </w:rPr>
        <w:t>违约金。</w:t>
      </w:r>
    </w:p>
    <w:p>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8</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乙方维护施工完毕后按要求及时申请验收、提交签证单。否则，乙方每期按违约责任向甲方支付违约金</w:t>
      </w:r>
      <w:r>
        <w:rPr>
          <w:rFonts w:hint="eastAsia" w:ascii="仿宋" w:hAnsi="仿宋" w:eastAsia="仿宋" w:cs="仿宋"/>
          <w:sz w:val="24"/>
          <w:szCs w:val="24"/>
          <w:highlight w:val="none"/>
          <w:u w:val="single"/>
          <w:lang w:val="en-US" w:eastAsia="zh-CN"/>
        </w:rPr>
        <w:t xml:space="preserve"> 10000 </w:t>
      </w:r>
      <w:r>
        <w:rPr>
          <w:rFonts w:hint="eastAsia" w:ascii="仿宋" w:hAnsi="仿宋" w:eastAsia="仿宋" w:cs="仿宋"/>
          <w:sz w:val="24"/>
          <w:szCs w:val="24"/>
          <w:highlight w:val="none"/>
        </w:rPr>
        <w:t>元；乙方应按要求及时编制结算资料，否则乙方每期按违约责任向甲方支付违约金</w:t>
      </w:r>
      <w:r>
        <w:rPr>
          <w:rFonts w:hint="eastAsia" w:ascii="仿宋" w:hAnsi="仿宋" w:eastAsia="仿宋" w:cs="仿宋"/>
          <w:sz w:val="24"/>
          <w:szCs w:val="24"/>
          <w:highlight w:val="none"/>
          <w:u w:val="single"/>
          <w:lang w:val="en-US" w:eastAsia="zh-CN"/>
        </w:rPr>
        <w:t xml:space="preserve"> 10000 </w:t>
      </w:r>
      <w:r>
        <w:rPr>
          <w:rFonts w:hint="eastAsia" w:ascii="仿宋" w:hAnsi="仿宋" w:eastAsia="仿宋" w:cs="仿宋"/>
          <w:sz w:val="24"/>
          <w:szCs w:val="24"/>
          <w:highlight w:val="none"/>
        </w:rPr>
        <w:t>元。</w:t>
      </w:r>
    </w:p>
    <w:p>
      <w:pPr>
        <w:pStyle w:val="20"/>
        <w:keepNext w:val="0"/>
        <w:keepLines w:val="0"/>
        <w:pageBreakBefore w:val="0"/>
        <w:widowControl w:val="0"/>
        <w:kinsoku/>
        <w:wordWrap/>
        <w:overflowPunct/>
        <w:topLinePunct w:val="0"/>
        <w:autoSpaceDE/>
        <w:autoSpaceDN/>
        <w:bidi w:val="0"/>
        <w:snapToGrid w:val="0"/>
        <w:spacing w:before="0" w:after="0" w:line="360" w:lineRule="auto"/>
        <w:ind w:firstLine="482" w:firstLineChars="200"/>
        <w:jc w:val="lef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9</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若作业机动车辆</w:t>
      </w:r>
      <w:r>
        <w:rPr>
          <w:rFonts w:hint="eastAsia" w:ascii="仿宋" w:hAnsi="仿宋" w:eastAsia="仿宋" w:cs="仿宋"/>
          <w:color w:val="auto"/>
          <w:sz w:val="24"/>
          <w:szCs w:val="24"/>
          <w:highlight w:val="none"/>
        </w:rPr>
        <w:t>未按</w:t>
      </w:r>
      <w:r>
        <w:rPr>
          <w:rFonts w:hint="eastAsia" w:ascii="仿宋" w:hAnsi="仿宋" w:eastAsia="仿宋" w:cs="仿宋"/>
          <w:sz w:val="24"/>
          <w:szCs w:val="24"/>
          <w:highlight w:val="none"/>
        </w:rPr>
        <w:t>照要求统一安装车载终端设备，或在作业过程中未开启设备，致使甲方无法通过有关系统查阅车辆运行轨迹的，每发现一台（次）乙方需向甲方支付违约金</w:t>
      </w:r>
      <w:r>
        <w:rPr>
          <w:rFonts w:hint="eastAsia" w:ascii="仿宋" w:hAnsi="仿宋" w:eastAsia="仿宋" w:cs="仿宋"/>
          <w:sz w:val="24"/>
          <w:szCs w:val="24"/>
          <w:highlight w:val="none"/>
          <w:u w:val="single"/>
          <w:lang w:val="en-US" w:eastAsia="zh-CN"/>
        </w:rPr>
        <w:t xml:space="preserve"> 1000  </w:t>
      </w:r>
      <w:r>
        <w:rPr>
          <w:rFonts w:hint="eastAsia" w:ascii="仿宋" w:hAnsi="仿宋" w:eastAsia="仿宋" w:cs="仿宋"/>
          <w:sz w:val="24"/>
          <w:szCs w:val="24"/>
          <w:highlight w:val="none"/>
        </w:rPr>
        <w:t>元。</w:t>
      </w:r>
    </w:p>
    <w:p>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10</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本合同约定的乙方应承担的违约金，甲方有权在应付的费用中直接扣除。如本合同约定乙方应承担的违约金不足以弥补甲方损失的，甲方有权继续向乙方追偿。</w:t>
      </w:r>
    </w:p>
    <w:p>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11</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rPr>
        <w:t>乙方违约，甲方为解决纠纷而产生的费用和损失，包括但不限于诉讼费用、仲裁费用、财产保全费用、证据保全费、申请财产保全的担保费、律师费用、公证费用、执行费用、差旅费、政府部门收费等及其它应付费用，全部由乙方承担。</w:t>
      </w:r>
    </w:p>
    <w:p>
      <w:pPr>
        <w:keepNext w:val="0"/>
        <w:keepLines w:val="0"/>
        <w:pageBreakBefore w:val="0"/>
        <w:widowControl w:val="0"/>
        <w:kinsoku/>
        <w:wordWrap/>
        <w:overflowPunct/>
        <w:topLinePunct w:val="0"/>
        <w:autoSpaceDE/>
        <w:autoSpaceDN/>
        <w:bidi w:val="0"/>
        <w:snapToGrid w:val="0"/>
        <w:spacing w:line="360" w:lineRule="auto"/>
        <w:ind w:firstLine="480" w:firstLineChars="200"/>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12.在验收过程中发现乙方存在弄虚做假、虚报工程量的，对乙方处以50000元罚款。对屡教不改的，</w:t>
      </w:r>
      <w:r>
        <w:rPr>
          <w:rFonts w:hint="eastAsia" w:ascii="仿宋" w:hAnsi="仿宋" w:eastAsia="仿宋" w:cs="仿宋"/>
          <w:color w:val="auto"/>
          <w:sz w:val="24"/>
          <w:szCs w:val="24"/>
        </w:rPr>
        <w:t>甲方有权单方终止合同并要求乙方支付合同价款的</w:t>
      </w:r>
      <w:r>
        <w:rPr>
          <w:rFonts w:hint="eastAsia" w:ascii="仿宋" w:hAnsi="仿宋" w:eastAsia="仿宋" w:cs="仿宋"/>
          <w:color w:val="auto"/>
          <w:sz w:val="24"/>
          <w:szCs w:val="24"/>
          <w:u w:val="single"/>
          <w:lang w:val="en-US" w:eastAsia="zh-CN"/>
        </w:rPr>
        <w:t xml:space="preserve"> 5% </w:t>
      </w:r>
      <w:r>
        <w:rPr>
          <w:rFonts w:hint="eastAsia" w:ascii="仿宋" w:hAnsi="仿宋" w:eastAsia="仿宋" w:cs="仿宋"/>
          <w:color w:val="auto"/>
          <w:sz w:val="24"/>
          <w:szCs w:val="24"/>
        </w:rPr>
        <w:t>违约金。</w:t>
      </w:r>
    </w:p>
    <w:p>
      <w:pPr>
        <w:keepNext w:val="0"/>
        <w:keepLines w:val="0"/>
        <w:pageBreakBefore w:val="0"/>
        <w:widowControl w:val="0"/>
        <w:kinsoku/>
        <w:wordWrap/>
        <w:overflowPunct/>
        <w:topLinePunct w:val="0"/>
        <w:autoSpaceDE/>
        <w:autoSpaceDN/>
        <w:bidi w:val="0"/>
        <w:snapToGrid w:val="0"/>
        <w:spacing w:line="360" w:lineRule="auto"/>
        <w:ind w:firstLine="480" w:firstLineChars="200"/>
        <w:rPr>
          <w:rFonts w:hint="eastAsia" w:ascii="仿宋" w:hAnsi="仿宋" w:eastAsia="仿宋" w:cs="仿宋"/>
          <w:szCs w:val="21"/>
        </w:rPr>
      </w:pPr>
      <w:r>
        <w:rPr>
          <w:rFonts w:hint="eastAsia" w:ascii="仿宋" w:hAnsi="仿宋" w:eastAsia="仿宋" w:cs="仿宋"/>
          <w:color w:val="auto"/>
          <w:sz w:val="24"/>
          <w:szCs w:val="24"/>
          <w:lang w:val="en-US" w:eastAsia="zh-CN"/>
        </w:rPr>
        <w:t>13.对因乙方原因导致12345热线、网络问政、数字城管等信访投诉类所反馈的市政设施破损未按时限及时修复的每单对乙方处以5000元罚款。</w:t>
      </w:r>
    </w:p>
    <w:p>
      <w:pPr>
        <w:spacing w:line="360" w:lineRule="auto"/>
        <w:ind w:firstLine="480" w:firstLineChars="200"/>
        <w:rPr>
          <w:rFonts w:hint="eastAsia" w:ascii="仿宋" w:hAnsi="仿宋" w:eastAsia="仿宋" w:cs="仿宋"/>
          <w:szCs w:val="21"/>
        </w:rPr>
      </w:pPr>
      <w:r>
        <w:rPr>
          <w:rFonts w:hint="eastAsia" w:ascii="仿宋" w:hAnsi="仿宋" w:eastAsia="仿宋" w:cs="仿宋"/>
          <w:szCs w:val="21"/>
          <w:lang w:val="en-US" w:eastAsia="zh-CN"/>
        </w:rPr>
        <w:t>14.甲方因乙方违约而主张权利产生的包括但不限于</w:t>
      </w:r>
      <w:r>
        <w:rPr>
          <w:rFonts w:hint="eastAsia" w:ascii="仿宋" w:hAnsi="仿宋" w:eastAsia="仿宋" w:cs="仿宋"/>
          <w:szCs w:val="21"/>
        </w:rPr>
        <w:t>诉讼（仲裁）费、律师费、交通费、差旅费、保全费、</w:t>
      </w:r>
      <w:r>
        <w:rPr>
          <w:rFonts w:hint="eastAsia" w:ascii="仿宋" w:hAnsi="仿宋" w:eastAsia="仿宋" w:cs="仿宋"/>
          <w:szCs w:val="21"/>
          <w:lang w:val="en-US" w:eastAsia="zh-CN"/>
        </w:rPr>
        <w:t>保</w:t>
      </w:r>
      <w:r>
        <w:rPr>
          <w:rFonts w:hint="eastAsia" w:ascii="仿宋" w:hAnsi="仿宋" w:eastAsia="仿宋" w:cs="仿宋"/>
          <w:szCs w:val="21"/>
        </w:rPr>
        <w:t>全担保费、执行费等</w:t>
      </w:r>
      <w:r>
        <w:rPr>
          <w:rFonts w:hint="eastAsia" w:ascii="仿宋" w:hAnsi="仿宋" w:eastAsia="仿宋" w:cs="仿宋"/>
          <w:szCs w:val="21"/>
          <w:lang w:val="en-US" w:eastAsia="zh-CN"/>
        </w:rPr>
        <w:t>一切</w:t>
      </w:r>
      <w:r>
        <w:rPr>
          <w:rFonts w:hint="eastAsia" w:ascii="仿宋" w:hAnsi="仿宋" w:eastAsia="仿宋" w:cs="仿宋"/>
          <w:szCs w:val="21"/>
        </w:rPr>
        <w:t>费用</w:t>
      </w:r>
      <w:r>
        <w:rPr>
          <w:rFonts w:hint="eastAsia" w:ascii="仿宋" w:hAnsi="仿宋" w:eastAsia="仿宋" w:cs="仿宋"/>
          <w:szCs w:val="21"/>
          <w:lang w:eastAsia="zh-CN"/>
        </w:rPr>
        <w:t>，</w:t>
      </w:r>
      <w:r>
        <w:rPr>
          <w:rFonts w:hint="eastAsia" w:ascii="仿宋" w:hAnsi="仿宋" w:eastAsia="仿宋" w:cs="仿宋"/>
          <w:szCs w:val="21"/>
          <w:lang w:val="en-US" w:eastAsia="zh-CN"/>
        </w:rPr>
        <w:t>均由乙方承担</w:t>
      </w:r>
      <w:r>
        <w:rPr>
          <w:rFonts w:hint="eastAsia" w:ascii="仿宋" w:hAnsi="仿宋" w:eastAsia="仿宋" w:cs="仿宋"/>
          <w:szCs w:val="21"/>
        </w:rPr>
        <w:t>。</w:t>
      </w:r>
    </w:p>
    <w:p>
      <w:pPr>
        <w:spacing w:line="360" w:lineRule="auto"/>
        <w:rPr>
          <w:rFonts w:hint="eastAsia" w:ascii="仿宋" w:hAnsi="仿宋" w:eastAsia="仿宋" w:cs="仿宋"/>
          <w:b/>
          <w:szCs w:val="21"/>
        </w:rPr>
      </w:pPr>
      <w:r>
        <w:rPr>
          <w:rFonts w:hint="eastAsia" w:ascii="仿宋" w:hAnsi="仿宋" w:eastAsia="仿宋" w:cs="仿宋"/>
          <w:b/>
          <w:szCs w:val="21"/>
        </w:rPr>
        <w:t>第十六条   转让条款</w:t>
      </w:r>
    </w:p>
    <w:p>
      <w:pPr>
        <w:spacing w:line="360" w:lineRule="auto"/>
        <w:ind w:firstLine="480" w:firstLineChars="200"/>
        <w:rPr>
          <w:rFonts w:hint="eastAsia" w:ascii="仿宋" w:hAnsi="仿宋" w:eastAsia="仿宋" w:cs="仿宋"/>
          <w:szCs w:val="21"/>
        </w:rPr>
      </w:pPr>
      <w:r>
        <w:rPr>
          <w:rFonts w:hint="eastAsia" w:ascii="仿宋" w:hAnsi="仿宋" w:eastAsia="仿宋" w:cs="仿宋"/>
          <w:szCs w:val="21"/>
        </w:rPr>
        <w:t>未经</w:t>
      </w:r>
      <w:r>
        <w:rPr>
          <w:rFonts w:hint="eastAsia" w:ascii="仿宋" w:hAnsi="仿宋" w:eastAsia="仿宋" w:cs="仿宋"/>
          <w:szCs w:val="21"/>
          <w:lang w:eastAsia="zh-CN"/>
        </w:rPr>
        <w:t>甲方</w:t>
      </w:r>
      <w:r>
        <w:rPr>
          <w:rFonts w:hint="eastAsia" w:ascii="仿宋" w:hAnsi="仿宋" w:eastAsia="仿宋" w:cs="仿宋"/>
          <w:szCs w:val="21"/>
        </w:rPr>
        <w:t>书面同意，</w:t>
      </w:r>
      <w:r>
        <w:rPr>
          <w:rFonts w:hint="eastAsia" w:ascii="仿宋" w:hAnsi="仿宋" w:eastAsia="仿宋" w:cs="仿宋"/>
          <w:szCs w:val="21"/>
          <w:lang w:eastAsia="zh-CN"/>
        </w:rPr>
        <w:t>乙方</w:t>
      </w:r>
      <w:r>
        <w:rPr>
          <w:rFonts w:hint="eastAsia" w:ascii="仿宋" w:hAnsi="仿宋" w:eastAsia="仿宋" w:cs="仿宋"/>
          <w:szCs w:val="21"/>
        </w:rPr>
        <w:t>不得全部或部分转让其在本合同项下的权利和义务。</w:t>
      </w:r>
    </w:p>
    <w:p>
      <w:pPr>
        <w:spacing w:line="360" w:lineRule="auto"/>
        <w:rPr>
          <w:rFonts w:hint="eastAsia" w:ascii="仿宋" w:hAnsi="仿宋" w:eastAsia="仿宋" w:cs="仿宋"/>
          <w:b/>
          <w:szCs w:val="21"/>
        </w:rPr>
      </w:pPr>
      <w:r>
        <w:rPr>
          <w:rFonts w:hint="eastAsia" w:ascii="仿宋" w:hAnsi="仿宋" w:eastAsia="仿宋" w:cs="仿宋"/>
          <w:b/>
          <w:szCs w:val="21"/>
        </w:rPr>
        <w:t>第十七条  保险条款</w:t>
      </w:r>
    </w:p>
    <w:p>
      <w:pPr>
        <w:spacing w:line="360" w:lineRule="auto"/>
        <w:ind w:firstLine="480" w:firstLineChars="200"/>
        <w:rPr>
          <w:rFonts w:hint="eastAsia" w:ascii="仿宋" w:hAnsi="仿宋" w:eastAsia="仿宋" w:cs="仿宋"/>
          <w:szCs w:val="21"/>
        </w:rPr>
      </w:pPr>
      <w:r>
        <w:rPr>
          <w:rFonts w:hint="eastAsia" w:ascii="仿宋" w:hAnsi="仿宋" w:eastAsia="仿宋" w:cs="仿宋"/>
          <w:szCs w:val="21"/>
        </w:rPr>
        <w:t>工程施工人员人身意外伤害保险由乙方统一投保。发生意外伤害后乙方须立刻通知甲方并在12小时内按照保险公司要求准备保险索赔资料。如因乙方准备的索赔资料不齐全导致乙方无法全额索赔，则损失由乙方承担；保险索赔过程中协调费处理费用由乙方承担。发生事故或工伤后，乙方必须先行承担（垫付）伤者的医疗费、生活费、护理费等费用。如发生意外伤害，超出保险公司索赔范围外费用由乙方承担，双方对此无异议。</w:t>
      </w:r>
    </w:p>
    <w:p>
      <w:pPr>
        <w:spacing w:line="360" w:lineRule="auto"/>
        <w:rPr>
          <w:rFonts w:hint="eastAsia" w:ascii="仿宋" w:hAnsi="仿宋" w:eastAsia="仿宋" w:cs="仿宋"/>
          <w:b/>
          <w:szCs w:val="21"/>
        </w:rPr>
      </w:pPr>
      <w:r>
        <w:rPr>
          <w:rFonts w:hint="eastAsia" w:ascii="仿宋" w:hAnsi="仿宋" w:eastAsia="仿宋" w:cs="仿宋"/>
          <w:b/>
          <w:szCs w:val="21"/>
        </w:rPr>
        <w:t>第十八条  合同终止</w:t>
      </w:r>
    </w:p>
    <w:p>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本合同出现以下情况之一时，甲方可以单方面解除合同而无须向乙方支付任何费用或承担其他的任何责任，解除本合同后若本项目还有后续未签订合同，不再续签后续合同，由此产生的经济损失和法律责任均全部由乙方承担，乙方拖欠员工工资等费用，甲方有权代为垫付，并在养护费中抵扣：</w:t>
      </w:r>
    </w:p>
    <w:p>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1.合同期内，因乙方在本项目中操作不当、管理疏漏等各种原因，发生安全生产事故造成1人以上（含1人）死亡或3人以上（含3人）重伤,并负主要责任的；</w:t>
      </w:r>
    </w:p>
    <w:p>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2.在履行本项目期间（三年）发生重大交通事故，事故认定为主要责任达2次的；</w:t>
      </w:r>
    </w:p>
    <w:p>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3.乙方任一个月未按时足额发放员工工资（含加班工资）的人数达5人以上（含5人）的，或乙方拖欠员工工资（含加班工资）达一个月以上的，或乙方拖欠员工工资金额（含加班工资）达伍仟元以上的，或东莞市最低工资标准发生变化，乙方拒绝根据有关规定予以相应调整的；</w:t>
      </w:r>
    </w:p>
    <w:p>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4.合同履行期间，因乙方违反劳动管理方面的法律、法规、规章及其他一般规范性文件引起上访事件或劳资纠纷案件败诉事件的；</w:t>
      </w:r>
    </w:p>
    <w:p>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lang w:val="en"/>
        </w:rPr>
      </w:pP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lang w:val="en"/>
        </w:rPr>
        <w:t>.</w:t>
      </w:r>
      <w:r>
        <w:rPr>
          <w:rFonts w:hint="eastAsia" w:ascii="仿宋" w:hAnsi="仿宋" w:eastAsia="仿宋" w:cs="仿宋"/>
          <w:sz w:val="24"/>
          <w:szCs w:val="24"/>
          <w:highlight w:val="none"/>
        </w:rPr>
        <w:t>合同履行期间，乙方在本项目中因一般违法行为被行政机关处罚达到三次或因重大违法行为被行政机关处罚（责令停产停业、吊销许可证或者执照、没收或罚款达50万元等）的</w:t>
      </w:r>
      <w:r>
        <w:rPr>
          <w:rFonts w:hint="eastAsia" w:ascii="仿宋" w:hAnsi="仿宋" w:eastAsia="仿宋" w:cs="仿宋"/>
          <w:sz w:val="24"/>
          <w:szCs w:val="24"/>
          <w:highlight w:val="none"/>
          <w:lang w:val="en"/>
        </w:rPr>
        <w:t>；</w:t>
      </w:r>
    </w:p>
    <w:p>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6</w:t>
      </w:r>
      <w:r>
        <w:rPr>
          <w:rFonts w:hint="eastAsia" w:ascii="仿宋" w:hAnsi="仿宋" w:eastAsia="仿宋" w:cs="仿宋"/>
          <w:sz w:val="24"/>
          <w:szCs w:val="24"/>
          <w:highlight w:val="none"/>
        </w:rPr>
        <w:t>.乙方被行政机关行政处理（包括但不限于罚款、通报批评等）达3次；</w:t>
      </w:r>
    </w:p>
    <w:p>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7</w:t>
      </w:r>
      <w:r>
        <w:rPr>
          <w:rFonts w:hint="eastAsia" w:ascii="仿宋" w:hAnsi="仿宋" w:eastAsia="仿宋" w:cs="仿宋"/>
          <w:sz w:val="24"/>
          <w:szCs w:val="24"/>
          <w:highlight w:val="none"/>
        </w:rPr>
        <w:t>.乙方违反法律、法规、规章和其它相关规范性文件的规定，影响本合同履行的；</w:t>
      </w:r>
    </w:p>
    <w:p>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rPr>
        <w:t>.乙方有弄虚造假及其他不正当行为的；</w:t>
      </w:r>
    </w:p>
    <w:p>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9</w:t>
      </w:r>
      <w:r>
        <w:rPr>
          <w:rFonts w:hint="eastAsia" w:ascii="仿宋" w:hAnsi="仿宋" w:eastAsia="仿宋" w:cs="仿宋"/>
          <w:sz w:val="24"/>
          <w:szCs w:val="24"/>
          <w:highlight w:val="none"/>
        </w:rPr>
        <w:t>.乙方</w:t>
      </w:r>
      <w:r>
        <w:rPr>
          <w:rFonts w:hint="eastAsia" w:ascii="仿宋" w:hAnsi="仿宋" w:eastAsia="仿宋" w:cs="仿宋"/>
          <w:sz w:val="24"/>
          <w:szCs w:val="24"/>
          <w:highlight w:val="none"/>
          <w:lang w:val="zh-CN"/>
        </w:rPr>
        <w:t>无故停工达</w:t>
      </w:r>
      <w:r>
        <w:rPr>
          <w:rFonts w:hint="eastAsia" w:ascii="仿宋" w:hAnsi="仿宋" w:eastAsia="仿宋" w:cs="仿宋"/>
          <w:sz w:val="24"/>
          <w:szCs w:val="24"/>
          <w:highlight w:val="none"/>
        </w:rPr>
        <w:t>2次</w:t>
      </w:r>
      <w:r>
        <w:rPr>
          <w:rFonts w:hint="eastAsia" w:ascii="仿宋" w:hAnsi="仿宋" w:eastAsia="仿宋" w:cs="仿宋"/>
          <w:sz w:val="24"/>
          <w:szCs w:val="24"/>
          <w:highlight w:val="none"/>
          <w:lang w:val="zh-CN"/>
        </w:rPr>
        <w:t>的</w:t>
      </w:r>
      <w:r>
        <w:rPr>
          <w:rFonts w:hint="eastAsia" w:ascii="仿宋" w:hAnsi="仿宋" w:eastAsia="仿宋" w:cs="仿宋"/>
          <w:sz w:val="24"/>
          <w:szCs w:val="24"/>
          <w:highlight w:val="none"/>
        </w:rPr>
        <w:t>；</w:t>
      </w:r>
    </w:p>
    <w:p>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en"/>
        </w:rPr>
        <w:t>1</w:t>
      </w:r>
      <w:r>
        <w:rPr>
          <w:rFonts w:hint="eastAsia" w:ascii="仿宋" w:hAnsi="仿宋" w:eastAsia="仿宋" w:cs="仿宋"/>
          <w:sz w:val="24"/>
          <w:szCs w:val="24"/>
          <w:highlight w:val="none"/>
          <w:lang w:val="en-US" w:eastAsia="zh-CN"/>
        </w:rPr>
        <w:t>0</w:t>
      </w:r>
      <w:r>
        <w:rPr>
          <w:rFonts w:hint="eastAsia" w:ascii="仿宋" w:hAnsi="仿宋" w:eastAsia="仿宋" w:cs="仿宋"/>
          <w:sz w:val="24"/>
          <w:szCs w:val="24"/>
          <w:highlight w:val="none"/>
        </w:rPr>
        <w:t>.合同期</w:t>
      </w:r>
      <w:r>
        <w:rPr>
          <w:rFonts w:hint="eastAsia" w:ascii="仿宋" w:hAnsi="仿宋" w:eastAsia="仿宋" w:cs="仿宋"/>
          <w:sz w:val="24"/>
          <w:szCs w:val="24"/>
          <w:highlight w:val="none"/>
          <w:lang w:val="zh-CN"/>
        </w:rPr>
        <w:t>内未按整改通知书要求</w:t>
      </w:r>
      <w:r>
        <w:rPr>
          <w:rFonts w:hint="eastAsia" w:ascii="仿宋" w:hAnsi="仿宋" w:eastAsia="仿宋" w:cs="仿宋"/>
          <w:sz w:val="24"/>
          <w:szCs w:val="24"/>
          <w:highlight w:val="none"/>
        </w:rPr>
        <w:t>落实</w:t>
      </w:r>
      <w:r>
        <w:rPr>
          <w:rFonts w:hint="eastAsia" w:ascii="仿宋" w:hAnsi="仿宋" w:eastAsia="仿宋" w:cs="仿宋"/>
          <w:sz w:val="24"/>
          <w:szCs w:val="24"/>
          <w:highlight w:val="none"/>
          <w:lang w:val="zh-CN"/>
        </w:rPr>
        <w:t>整改超过</w:t>
      </w:r>
      <w:r>
        <w:rPr>
          <w:rFonts w:hint="eastAsia" w:ascii="仿宋" w:hAnsi="仿宋" w:eastAsia="仿宋" w:cs="仿宋"/>
          <w:sz w:val="24"/>
          <w:szCs w:val="24"/>
          <w:highlight w:val="none"/>
        </w:rPr>
        <w:t>3</w:t>
      </w:r>
      <w:r>
        <w:rPr>
          <w:rFonts w:hint="eastAsia" w:ascii="仿宋" w:hAnsi="仿宋" w:eastAsia="仿宋" w:cs="仿宋"/>
          <w:sz w:val="24"/>
          <w:szCs w:val="24"/>
          <w:highlight w:val="none"/>
          <w:lang w:val="zh-CN"/>
        </w:rPr>
        <w:t>次的；</w:t>
      </w:r>
    </w:p>
    <w:p>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
        </w:rPr>
        <w:t>1</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.若因乙方疫情防控工作落实不到位，导致严重后果的，除解除合同外，相关部门仍需追究其相应法律责任；</w:t>
      </w:r>
    </w:p>
    <w:p>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
        </w:rPr>
        <w:t>1</w:t>
      </w: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rPr>
        <w:t>.合同期内工人乱穿马路被处罚达5次的；</w:t>
      </w:r>
    </w:p>
    <w:p>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
        </w:rPr>
        <w:t>1</w:t>
      </w:r>
      <w:r>
        <w:rPr>
          <w:rFonts w:hint="eastAsia" w:ascii="仿宋" w:hAnsi="仿宋" w:eastAsia="仿宋" w:cs="仿宋"/>
          <w:sz w:val="24"/>
          <w:szCs w:val="24"/>
          <w:highlight w:val="none"/>
          <w:lang w:val="en-US" w:eastAsia="zh-CN"/>
        </w:rPr>
        <w:t>3</w:t>
      </w:r>
      <w:r>
        <w:rPr>
          <w:rFonts w:hint="eastAsia" w:ascii="仿宋" w:hAnsi="仿宋" w:eastAsia="仿宋" w:cs="仿宋"/>
          <w:sz w:val="24"/>
          <w:szCs w:val="24"/>
          <w:highlight w:val="none"/>
        </w:rPr>
        <w:t>.合同期内作业车辆逆向行驶或人货混载被处罚达3次的；</w:t>
      </w:r>
    </w:p>
    <w:p>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
        </w:rPr>
        <w:t>1</w:t>
      </w:r>
      <w:r>
        <w:rPr>
          <w:rFonts w:hint="eastAsia" w:ascii="仿宋" w:hAnsi="仿宋" w:eastAsia="仿宋" w:cs="仿宋"/>
          <w:sz w:val="24"/>
          <w:szCs w:val="24"/>
          <w:highlight w:val="none"/>
          <w:lang w:val="en-US" w:eastAsia="zh-CN"/>
        </w:rPr>
        <w:t>4</w:t>
      </w:r>
      <w:r>
        <w:rPr>
          <w:rFonts w:hint="eastAsia" w:ascii="仿宋" w:hAnsi="仿宋" w:eastAsia="仿宋" w:cs="仿宋"/>
          <w:sz w:val="24"/>
          <w:szCs w:val="24"/>
          <w:highlight w:val="none"/>
        </w:rPr>
        <w:t>.检查考核总得分当连续二次得分60分或以下的，甲方有权终止合同</w:t>
      </w:r>
      <w:r>
        <w:rPr>
          <w:rFonts w:hint="eastAsia" w:ascii="仿宋" w:hAnsi="仿宋" w:eastAsia="仿宋" w:cs="仿宋"/>
          <w:sz w:val="24"/>
          <w:szCs w:val="24"/>
          <w:highlight w:val="none"/>
          <w:lang w:eastAsia="zh-CN"/>
        </w:rPr>
        <w:t>；</w:t>
      </w:r>
    </w:p>
    <w:p>
      <w:pPr>
        <w:keepNext w:val="0"/>
        <w:keepLines w:val="0"/>
        <w:pageBreakBefore w:val="0"/>
        <w:widowControl w:val="0"/>
        <w:kinsoku/>
        <w:wordWrap/>
        <w:overflowPunct/>
        <w:topLinePunct w:val="0"/>
        <w:autoSpaceDE/>
        <w:autoSpaceDN/>
        <w:bidi w:val="0"/>
        <w:snapToGrid w:val="0"/>
        <w:spacing w:line="360" w:lineRule="auto"/>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lang w:val="en"/>
        </w:rPr>
        <w:t>1</w:t>
      </w:r>
      <w:r>
        <w:rPr>
          <w:rFonts w:hint="eastAsia" w:ascii="仿宋" w:hAnsi="仿宋" w:eastAsia="仿宋" w:cs="仿宋"/>
          <w:sz w:val="24"/>
          <w:szCs w:val="24"/>
          <w:highlight w:val="none"/>
          <w:lang w:val="en-US" w:eastAsia="zh-CN"/>
        </w:rPr>
        <w:t>5</w:t>
      </w:r>
      <w:r>
        <w:rPr>
          <w:rFonts w:hint="eastAsia" w:ascii="仿宋" w:hAnsi="仿宋" w:eastAsia="仿宋" w:cs="仿宋"/>
          <w:sz w:val="24"/>
          <w:szCs w:val="24"/>
          <w:highlight w:val="none"/>
        </w:rPr>
        <w:t>.法律、法规、规章和规范性文件规定的终止合同的事由。</w:t>
      </w:r>
    </w:p>
    <w:p>
      <w:pPr>
        <w:spacing w:line="360" w:lineRule="auto"/>
        <w:rPr>
          <w:rFonts w:hint="eastAsia" w:ascii="仿宋" w:hAnsi="仿宋" w:eastAsia="仿宋" w:cs="仿宋"/>
          <w:b/>
          <w:szCs w:val="21"/>
        </w:rPr>
      </w:pPr>
      <w:r>
        <w:rPr>
          <w:rFonts w:hint="eastAsia" w:ascii="仿宋" w:hAnsi="仿宋" w:eastAsia="仿宋" w:cs="仿宋"/>
          <w:b/>
          <w:szCs w:val="21"/>
        </w:rPr>
        <w:t>第十九条  保密条款</w:t>
      </w:r>
    </w:p>
    <w:p>
      <w:pPr>
        <w:spacing w:line="360" w:lineRule="auto"/>
        <w:ind w:firstLine="480" w:firstLineChars="200"/>
        <w:rPr>
          <w:rFonts w:hint="eastAsia" w:ascii="仿宋" w:hAnsi="仿宋" w:eastAsia="仿宋" w:cs="仿宋"/>
          <w:szCs w:val="21"/>
        </w:rPr>
      </w:pPr>
      <w:r>
        <w:rPr>
          <w:rFonts w:hint="eastAsia" w:ascii="仿宋" w:hAnsi="仿宋" w:eastAsia="仿宋" w:cs="仿宋"/>
          <w:szCs w:val="21"/>
        </w:rPr>
        <w:t>1、在本合同订立前、履行中及终止后，未经合同其他方书面同意，任何一方对本合同和各方相互提供的资料、信息（包括但不限于商业秘密、技术资料、图纸、数据、以及与业务有关的客户的信息及其他信息等）负保密责任。</w:t>
      </w:r>
    </w:p>
    <w:p>
      <w:pPr>
        <w:spacing w:line="360" w:lineRule="auto"/>
        <w:ind w:firstLine="480" w:firstLineChars="200"/>
        <w:rPr>
          <w:rFonts w:hint="eastAsia" w:ascii="仿宋" w:hAnsi="仿宋" w:eastAsia="仿宋" w:cs="仿宋"/>
          <w:szCs w:val="21"/>
        </w:rPr>
      </w:pPr>
      <w:r>
        <w:rPr>
          <w:rFonts w:hint="eastAsia" w:ascii="仿宋" w:hAnsi="仿宋" w:eastAsia="仿宋" w:cs="仿宋"/>
          <w:szCs w:val="21"/>
        </w:rPr>
        <w:t>2、一方违反上述约定的，责任方应按工程预算总价款的10％向合同其他方支付违约金，违约金不足以赔偿合同其他方损失的，应按合同其他方的实际损失赔偿。</w:t>
      </w:r>
    </w:p>
    <w:p>
      <w:pPr>
        <w:spacing w:line="360" w:lineRule="auto"/>
        <w:ind w:firstLine="480" w:firstLineChars="200"/>
        <w:rPr>
          <w:rFonts w:hint="eastAsia" w:ascii="仿宋" w:hAnsi="仿宋" w:eastAsia="仿宋" w:cs="仿宋"/>
          <w:szCs w:val="21"/>
        </w:rPr>
      </w:pPr>
      <w:r>
        <w:rPr>
          <w:rFonts w:hint="eastAsia" w:ascii="仿宋" w:hAnsi="仿宋" w:eastAsia="仿宋" w:cs="仿宋"/>
          <w:szCs w:val="21"/>
        </w:rPr>
        <w:t>3、本保密条款具有独立性，不受本合同的终止或解除的影响。</w:t>
      </w:r>
    </w:p>
    <w:p>
      <w:pPr>
        <w:spacing w:line="360" w:lineRule="auto"/>
        <w:rPr>
          <w:rFonts w:hint="eastAsia" w:ascii="仿宋" w:hAnsi="仿宋" w:eastAsia="仿宋" w:cs="仿宋"/>
          <w:b/>
          <w:szCs w:val="21"/>
        </w:rPr>
      </w:pPr>
      <w:r>
        <w:rPr>
          <w:rFonts w:hint="eastAsia" w:ascii="仿宋" w:hAnsi="仿宋" w:eastAsia="仿宋" w:cs="仿宋"/>
          <w:b/>
          <w:szCs w:val="21"/>
        </w:rPr>
        <w:t>第二十条  不可抗力条款</w:t>
      </w:r>
    </w:p>
    <w:p>
      <w:pPr>
        <w:spacing w:line="360" w:lineRule="auto"/>
        <w:ind w:firstLine="480" w:firstLineChars="200"/>
        <w:rPr>
          <w:rFonts w:hint="eastAsia" w:ascii="仿宋" w:hAnsi="仿宋" w:eastAsia="仿宋" w:cs="仿宋"/>
          <w:szCs w:val="21"/>
        </w:rPr>
      </w:pPr>
      <w:r>
        <w:rPr>
          <w:rFonts w:hint="eastAsia" w:ascii="仿宋" w:hAnsi="仿宋" w:eastAsia="仿宋" w:cs="仿宋"/>
          <w:szCs w:val="21"/>
        </w:rPr>
        <w:t>由于不能预见、不能避免和不能克服的自然原因或社会原因，致使本合同不能履行或者不能完全履行时，遇到上述不可抗力事件的一方，应立即书面通知合同其他方，并应在不可抗力事件发生后十五日内，向合同其他方提供经不可抗力事件发生地区县级以上政府部门出具的证明合同不能履行或需要延期履行、部分履行的有效证明文件。由合同各方按事件对履行合同影响的程度协商决定是否解除合同、或者部分或全部免除履行合同的责任、或者延期履行合同。</w:t>
      </w:r>
    </w:p>
    <w:p>
      <w:pPr>
        <w:spacing w:line="360" w:lineRule="auto"/>
        <w:ind w:firstLine="480" w:firstLineChars="200"/>
        <w:rPr>
          <w:rFonts w:hint="eastAsia" w:ascii="仿宋" w:hAnsi="仿宋" w:eastAsia="仿宋" w:cs="仿宋"/>
          <w:szCs w:val="21"/>
        </w:rPr>
      </w:pPr>
      <w:r>
        <w:rPr>
          <w:rFonts w:hint="eastAsia" w:ascii="仿宋" w:hAnsi="仿宋" w:eastAsia="仿宋" w:cs="仿宋"/>
          <w:szCs w:val="21"/>
        </w:rPr>
        <w:t>遭受不可抗力的一方未履行上述义务的，不能免除其违约责任。</w:t>
      </w:r>
    </w:p>
    <w:p>
      <w:pPr>
        <w:spacing w:line="360" w:lineRule="auto"/>
        <w:rPr>
          <w:rFonts w:hint="eastAsia" w:ascii="仿宋" w:hAnsi="仿宋" w:eastAsia="仿宋" w:cs="仿宋"/>
          <w:b/>
          <w:szCs w:val="21"/>
        </w:rPr>
      </w:pPr>
      <w:r>
        <w:rPr>
          <w:rFonts w:hint="eastAsia" w:ascii="仿宋" w:hAnsi="仿宋" w:eastAsia="仿宋" w:cs="仿宋"/>
          <w:b/>
          <w:szCs w:val="21"/>
        </w:rPr>
        <w:t>第二十一条  适用法律条款</w:t>
      </w:r>
    </w:p>
    <w:p>
      <w:pPr>
        <w:spacing w:line="360" w:lineRule="auto"/>
        <w:ind w:firstLine="512" w:firstLineChars="200"/>
        <w:rPr>
          <w:rFonts w:hint="eastAsia" w:ascii="仿宋" w:hAnsi="仿宋" w:eastAsia="仿宋" w:cs="仿宋"/>
          <w:spacing w:val="8"/>
          <w:szCs w:val="21"/>
        </w:rPr>
      </w:pPr>
      <w:r>
        <w:rPr>
          <w:rFonts w:hint="eastAsia" w:ascii="仿宋" w:hAnsi="仿宋" w:eastAsia="仿宋" w:cs="仿宋"/>
          <w:spacing w:val="8"/>
          <w:szCs w:val="21"/>
        </w:rPr>
        <w:t>本合同的订立、效力、解释、履行和争议的解决均适用中华人民共和国法律法规。</w:t>
      </w:r>
    </w:p>
    <w:p>
      <w:pPr>
        <w:spacing w:line="360" w:lineRule="auto"/>
        <w:rPr>
          <w:rFonts w:hint="eastAsia" w:ascii="仿宋" w:hAnsi="仿宋" w:eastAsia="仿宋" w:cs="仿宋"/>
          <w:b/>
          <w:szCs w:val="21"/>
          <w:lang w:val="en-US" w:eastAsia="zh-CN"/>
        </w:rPr>
      </w:pPr>
      <w:r>
        <w:rPr>
          <w:rFonts w:hint="eastAsia" w:ascii="仿宋" w:hAnsi="仿宋" w:eastAsia="仿宋" w:cs="仿宋"/>
          <w:b/>
          <w:szCs w:val="21"/>
          <w:lang w:val="en-US" w:eastAsia="zh-CN"/>
        </w:rPr>
        <w:t xml:space="preserve">第二十二条  </w:t>
      </w:r>
      <w:r>
        <w:rPr>
          <w:rFonts w:hint="eastAsia" w:ascii="仿宋" w:hAnsi="仿宋" w:eastAsia="仿宋" w:cs="仿宋"/>
          <w:b/>
          <w:szCs w:val="21"/>
        </w:rPr>
        <w:t>通知</w:t>
      </w:r>
      <w:r>
        <w:rPr>
          <w:rFonts w:hint="eastAsia" w:ascii="仿宋" w:hAnsi="仿宋" w:eastAsia="仿宋" w:cs="仿宋"/>
          <w:b/>
          <w:szCs w:val="21"/>
          <w:lang w:val="en-US" w:eastAsia="zh-CN"/>
        </w:rPr>
        <w:t>与送达</w:t>
      </w:r>
    </w:p>
    <w:p>
      <w:pPr>
        <w:spacing w:line="360" w:lineRule="auto"/>
        <w:ind w:firstLine="480" w:firstLineChars="200"/>
        <w:rPr>
          <w:rFonts w:hint="eastAsia" w:ascii="仿宋" w:hAnsi="仿宋" w:eastAsia="仿宋" w:cs="仿宋"/>
          <w:szCs w:val="21"/>
        </w:rPr>
      </w:pPr>
      <w:r>
        <w:rPr>
          <w:rFonts w:hint="eastAsia" w:ascii="仿宋" w:hAnsi="仿宋" w:eastAsia="仿宋" w:cs="仿宋"/>
          <w:szCs w:val="21"/>
        </w:rPr>
        <w:t>凡本合同履行过程中的通知、文件、法律文书等，均以下述方式作为甲乙双方确认之有效送达方式。如任一方变更，须提前书面通知对方，否则，由此导致的相关通知、文件、法律文书等退件、拒收、无法送达等情形均视为送达成功。且如采用邮寄方式送达，自发出之日起三日后即视为成功送达，如采用电子方式送达的，自相关信息发出之日即视为成功送达。</w:t>
      </w:r>
    </w:p>
    <w:p>
      <w:pPr>
        <w:spacing w:line="360" w:lineRule="auto"/>
        <w:rPr>
          <w:rFonts w:hint="eastAsia" w:ascii="仿宋" w:hAnsi="仿宋" w:eastAsia="仿宋" w:cs="仿宋"/>
          <w:b/>
          <w:szCs w:val="21"/>
        </w:rPr>
      </w:pPr>
      <w:r>
        <w:rPr>
          <w:rFonts w:hint="eastAsia" w:ascii="仿宋" w:hAnsi="仿宋" w:eastAsia="仿宋" w:cs="仿宋"/>
          <w:b/>
          <w:szCs w:val="21"/>
        </w:rPr>
        <w:t>第二十</w:t>
      </w:r>
      <w:r>
        <w:rPr>
          <w:rFonts w:hint="eastAsia" w:ascii="仿宋" w:hAnsi="仿宋" w:eastAsia="仿宋" w:cs="仿宋"/>
          <w:b/>
          <w:szCs w:val="21"/>
          <w:lang w:val="en-US" w:eastAsia="zh-CN"/>
        </w:rPr>
        <w:t>三</w:t>
      </w:r>
      <w:r>
        <w:rPr>
          <w:rFonts w:hint="eastAsia" w:ascii="仿宋" w:hAnsi="仿宋" w:eastAsia="仿宋" w:cs="仿宋"/>
          <w:b/>
          <w:szCs w:val="21"/>
        </w:rPr>
        <w:t>条  争议的解决</w:t>
      </w:r>
    </w:p>
    <w:p>
      <w:pPr>
        <w:spacing w:line="360" w:lineRule="auto"/>
        <w:ind w:firstLine="512" w:firstLineChars="200"/>
        <w:rPr>
          <w:rFonts w:hint="eastAsia" w:ascii="仿宋" w:hAnsi="仿宋" w:eastAsia="仿宋" w:cs="仿宋"/>
          <w:spacing w:val="8"/>
          <w:szCs w:val="21"/>
        </w:rPr>
      </w:pPr>
      <w:r>
        <w:rPr>
          <w:rFonts w:hint="eastAsia" w:ascii="仿宋" w:hAnsi="仿宋" w:eastAsia="仿宋" w:cs="仿宋"/>
          <w:spacing w:val="8"/>
          <w:szCs w:val="21"/>
        </w:rPr>
        <w:t>履行合同时发生争议，可以和解或者要求有关部门调解。当事人不愿和解、调解或者和解、调解不成的，任何一方可以向本工程所在地人民法院提起诉讼。</w:t>
      </w:r>
    </w:p>
    <w:p>
      <w:pPr>
        <w:spacing w:line="360" w:lineRule="auto"/>
        <w:rPr>
          <w:rFonts w:hint="eastAsia" w:ascii="仿宋" w:hAnsi="仿宋" w:eastAsia="仿宋" w:cs="仿宋"/>
          <w:b/>
          <w:szCs w:val="21"/>
        </w:rPr>
      </w:pPr>
      <w:r>
        <w:rPr>
          <w:rFonts w:hint="eastAsia" w:ascii="仿宋" w:hAnsi="仿宋" w:eastAsia="仿宋" w:cs="仿宋"/>
          <w:b/>
          <w:szCs w:val="21"/>
        </w:rPr>
        <w:t>第二十</w:t>
      </w:r>
      <w:r>
        <w:rPr>
          <w:rFonts w:hint="eastAsia" w:ascii="仿宋" w:hAnsi="仿宋" w:eastAsia="仿宋" w:cs="仿宋"/>
          <w:b/>
          <w:szCs w:val="21"/>
          <w:lang w:val="en-US" w:eastAsia="zh-CN"/>
        </w:rPr>
        <w:t>四</w:t>
      </w:r>
      <w:r>
        <w:rPr>
          <w:rFonts w:hint="eastAsia" w:ascii="仿宋" w:hAnsi="仿宋" w:eastAsia="仿宋" w:cs="仿宋"/>
          <w:b/>
          <w:szCs w:val="21"/>
        </w:rPr>
        <w:t>条  其它</w:t>
      </w:r>
    </w:p>
    <w:p>
      <w:pPr>
        <w:spacing w:line="360" w:lineRule="auto"/>
        <w:ind w:firstLine="512"/>
        <w:rPr>
          <w:rFonts w:hint="eastAsia" w:ascii="仿宋" w:hAnsi="仿宋" w:eastAsia="仿宋" w:cs="仿宋"/>
          <w:spacing w:val="8"/>
          <w:szCs w:val="21"/>
        </w:rPr>
      </w:pPr>
      <w:r>
        <w:rPr>
          <w:rFonts w:hint="eastAsia" w:ascii="仿宋" w:hAnsi="仿宋" w:eastAsia="仿宋" w:cs="仿宋"/>
          <w:spacing w:val="8"/>
          <w:szCs w:val="21"/>
        </w:rPr>
        <w:t>1、</w:t>
      </w:r>
      <w:bookmarkStart w:id="59" w:name="OLE_LINK2"/>
      <w:bookmarkStart w:id="60" w:name="OLE_LINK3"/>
      <w:r>
        <w:rPr>
          <w:rFonts w:hint="eastAsia" w:ascii="仿宋" w:hAnsi="仿宋" w:eastAsia="仿宋" w:cs="仿宋"/>
          <w:spacing w:val="8"/>
          <w:szCs w:val="21"/>
        </w:rPr>
        <w:t>各方应确保本合同所记载地址或传真号码准确无误，如发生变更应及时书面通知其他方，否则送达不能造成的一切损失和责任，由该方自行承担。</w:t>
      </w:r>
      <w:bookmarkEnd w:id="59"/>
      <w:bookmarkEnd w:id="60"/>
    </w:p>
    <w:p>
      <w:pPr>
        <w:spacing w:line="360" w:lineRule="auto"/>
        <w:ind w:firstLine="512"/>
        <w:rPr>
          <w:rFonts w:hint="eastAsia" w:ascii="仿宋" w:hAnsi="仿宋" w:eastAsia="仿宋" w:cs="仿宋"/>
          <w:szCs w:val="21"/>
        </w:rPr>
      </w:pPr>
      <w:r>
        <w:rPr>
          <w:rFonts w:hint="eastAsia" w:ascii="仿宋" w:hAnsi="仿宋" w:eastAsia="仿宋" w:cs="仿宋"/>
          <w:szCs w:val="21"/>
        </w:rPr>
        <w:t>2、本合同未尽事宜，由甲乙双方友好协商，另签订补充协议。补充协议与本合同具同等法律效力。</w:t>
      </w:r>
    </w:p>
    <w:p>
      <w:pPr>
        <w:spacing w:line="360" w:lineRule="auto"/>
        <w:ind w:firstLine="480" w:firstLineChars="200"/>
        <w:rPr>
          <w:rFonts w:hint="eastAsia" w:ascii="仿宋" w:hAnsi="仿宋" w:eastAsia="仿宋" w:cs="仿宋"/>
          <w:szCs w:val="21"/>
        </w:rPr>
      </w:pPr>
      <w:r>
        <w:rPr>
          <w:rFonts w:hint="eastAsia" w:ascii="仿宋" w:hAnsi="仿宋" w:eastAsia="仿宋" w:cs="仿宋"/>
          <w:szCs w:val="21"/>
        </w:rPr>
        <w:t>3、本合同一式</w:t>
      </w:r>
      <w:r>
        <w:rPr>
          <w:rFonts w:hint="eastAsia" w:ascii="仿宋" w:hAnsi="仿宋" w:eastAsia="仿宋" w:cs="仿宋"/>
          <w:szCs w:val="21"/>
          <w:u w:val="single"/>
        </w:rPr>
        <w:t>陆</w:t>
      </w:r>
      <w:r>
        <w:rPr>
          <w:rFonts w:hint="eastAsia" w:ascii="仿宋" w:hAnsi="仿宋" w:eastAsia="仿宋" w:cs="仿宋"/>
          <w:szCs w:val="21"/>
        </w:rPr>
        <w:t>份，甲方持有肆份，乙方持贰份，每份均具同等法律效力。</w:t>
      </w:r>
    </w:p>
    <w:p>
      <w:pPr>
        <w:spacing w:line="360" w:lineRule="auto"/>
        <w:ind w:firstLine="480" w:firstLineChars="200"/>
        <w:rPr>
          <w:rFonts w:hint="eastAsia" w:ascii="仿宋" w:hAnsi="仿宋" w:eastAsia="仿宋" w:cs="仿宋"/>
          <w:szCs w:val="21"/>
        </w:rPr>
      </w:pPr>
      <w:r>
        <w:rPr>
          <w:rFonts w:hint="eastAsia" w:ascii="仿宋" w:hAnsi="仿宋" w:eastAsia="仿宋" w:cs="仿宋"/>
          <w:szCs w:val="21"/>
        </w:rPr>
        <w:t>4、本合同附件是本合同的组成部分，与本合同具有同等法律效力。</w:t>
      </w:r>
    </w:p>
    <w:p>
      <w:pPr>
        <w:snapToGrid w:val="0"/>
        <w:spacing w:line="360" w:lineRule="auto"/>
        <w:ind w:firstLine="480" w:firstLineChars="200"/>
        <w:rPr>
          <w:rFonts w:hint="eastAsia" w:ascii="仿宋" w:hAnsi="仿宋" w:eastAsia="仿宋" w:cs="仿宋"/>
          <w:szCs w:val="21"/>
        </w:rPr>
      </w:pPr>
      <w:r>
        <w:rPr>
          <w:rFonts w:hint="eastAsia" w:ascii="仿宋" w:hAnsi="仿宋" w:eastAsia="仿宋" w:cs="仿宋"/>
          <w:szCs w:val="21"/>
        </w:rPr>
        <w:t>5、本合同约定工程项目所涉及的所有设计图纸、施工图纸等技术文件资料等的著作权归属甲方。</w:t>
      </w:r>
    </w:p>
    <w:p>
      <w:pPr>
        <w:snapToGrid w:val="0"/>
        <w:spacing w:line="360" w:lineRule="auto"/>
        <w:ind w:firstLine="480" w:firstLineChars="200"/>
        <w:rPr>
          <w:rFonts w:hint="eastAsia" w:ascii="仿宋" w:hAnsi="仿宋" w:eastAsia="仿宋" w:cs="仿宋"/>
          <w:szCs w:val="21"/>
        </w:rPr>
      </w:pPr>
      <w:r>
        <w:rPr>
          <w:rFonts w:hint="eastAsia" w:ascii="仿宋" w:hAnsi="仿宋" w:eastAsia="仿宋" w:cs="仿宋"/>
          <w:szCs w:val="21"/>
        </w:rPr>
        <w:t>6、履约评价核心条款</w:t>
      </w:r>
    </w:p>
    <w:p>
      <w:pPr>
        <w:snapToGrid w:val="0"/>
        <w:spacing w:line="360" w:lineRule="auto"/>
        <w:ind w:firstLine="480" w:firstLineChars="200"/>
        <w:rPr>
          <w:rFonts w:hint="eastAsia" w:ascii="仿宋" w:hAnsi="仿宋" w:eastAsia="仿宋" w:cs="仿宋"/>
          <w:szCs w:val="21"/>
        </w:rPr>
      </w:pPr>
      <w:r>
        <w:rPr>
          <w:rFonts w:hint="eastAsia" w:ascii="仿宋" w:hAnsi="仿宋" w:eastAsia="仿宋" w:cs="仿宋"/>
          <w:szCs w:val="21"/>
        </w:rPr>
        <w:t>（1）考评细则：</w:t>
      </w:r>
    </w:p>
    <w:p>
      <w:pPr>
        <w:snapToGrid w:val="0"/>
        <w:spacing w:line="360" w:lineRule="auto"/>
        <w:ind w:firstLine="480" w:firstLineChars="200"/>
        <w:rPr>
          <w:rFonts w:hint="eastAsia" w:ascii="仿宋" w:hAnsi="仿宋" w:eastAsia="仿宋" w:cs="仿宋"/>
          <w:szCs w:val="21"/>
        </w:rPr>
      </w:pPr>
      <w:r>
        <w:rPr>
          <w:rFonts w:hint="eastAsia" w:ascii="仿宋" w:hAnsi="仿宋" w:eastAsia="仿宋" w:cs="仿宋"/>
          <w:szCs w:val="21"/>
        </w:rPr>
        <w:t>①施工质量标准分：30分，工程进度管控标准分：30分，安全和文明施工管理情况标准分：</w:t>
      </w:r>
      <w:r>
        <w:rPr>
          <w:rFonts w:hint="eastAsia" w:ascii="仿宋" w:hAnsi="仿宋" w:eastAsia="仿宋" w:cs="仿宋"/>
          <w:szCs w:val="21"/>
          <w:lang w:val="en-US" w:eastAsia="zh-CN"/>
        </w:rPr>
        <w:t>1</w:t>
      </w:r>
      <w:r>
        <w:rPr>
          <w:rFonts w:hint="eastAsia" w:ascii="仿宋" w:hAnsi="仿宋" w:eastAsia="仿宋" w:cs="仿宋"/>
          <w:szCs w:val="21"/>
        </w:rPr>
        <w:t>0分，成本工作配合情况标准分：</w:t>
      </w:r>
      <w:r>
        <w:rPr>
          <w:rFonts w:hint="eastAsia" w:ascii="仿宋" w:hAnsi="仿宋" w:eastAsia="仿宋" w:cs="仿宋"/>
          <w:szCs w:val="21"/>
          <w:lang w:val="en-US" w:eastAsia="zh-CN"/>
        </w:rPr>
        <w:t>2</w:t>
      </w:r>
      <w:r>
        <w:rPr>
          <w:rFonts w:hint="eastAsia" w:ascii="仿宋" w:hAnsi="仿宋" w:eastAsia="仿宋" w:cs="仿宋"/>
          <w:szCs w:val="21"/>
        </w:rPr>
        <w:t>0分，工人工资发放情况标准分：</w:t>
      </w:r>
      <w:r>
        <w:rPr>
          <w:rFonts w:hint="eastAsia" w:ascii="仿宋" w:hAnsi="仿宋" w:eastAsia="仿宋" w:cs="仿宋"/>
          <w:szCs w:val="21"/>
          <w:lang w:val="en-US" w:eastAsia="zh-CN"/>
        </w:rPr>
        <w:t>1</w:t>
      </w:r>
      <w:r>
        <w:rPr>
          <w:rFonts w:hint="eastAsia" w:ascii="仿宋" w:hAnsi="仿宋" w:eastAsia="仿宋" w:cs="仿宋"/>
          <w:szCs w:val="21"/>
        </w:rPr>
        <w:t>0分。</w:t>
      </w:r>
    </w:p>
    <w:p>
      <w:pPr>
        <w:snapToGrid w:val="0"/>
        <w:spacing w:line="360" w:lineRule="auto"/>
        <w:ind w:firstLine="480" w:firstLineChars="200"/>
        <w:rPr>
          <w:rFonts w:hint="eastAsia" w:ascii="仿宋" w:hAnsi="仿宋" w:eastAsia="仿宋" w:cs="仿宋"/>
          <w:szCs w:val="21"/>
        </w:rPr>
      </w:pPr>
      <w:r>
        <w:rPr>
          <w:rFonts w:hint="eastAsia" w:ascii="仿宋" w:hAnsi="仿宋" w:eastAsia="仿宋" w:cs="仿宋"/>
          <w:szCs w:val="21"/>
        </w:rPr>
        <w:t>②得分90-100分=优，得分80-89分=良，得分60-79分=合格，得分60分以下=不合格。90分以上（含90分）归档为甲方A类供应商，80-90分（含80分）的归档为甲方B类供应商，60-80分（含60分）的归档为甲方C类供应商。</w:t>
      </w:r>
    </w:p>
    <w:p>
      <w:pPr>
        <w:snapToGrid w:val="0"/>
        <w:spacing w:line="360" w:lineRule="auto"/>
        <w:ind w:firstLine="480" w:firstLineChars="200"/>
        <w:rPr>
          <w:rFonts w:hint="eastAsia" w:ascii="仿宋" w:hAnsi="仿宋" w:eastAsia="仿宋" w:cs="仿宋"/>
          <w:szCs w:val="21"/>
        </w:rPr>
      </w:pPr>
      <w:r>
        <w:rPr>
          <w:rFonts w:hint="eastAsia" w:ascii="仿宋" w:hAnsi="仿宋" w:eastAsia="仿宋" w:cs="仿宋"/>
          <w:szCs w:val="21"/>
        </w:rPr>
        <w:t>（2）适用范围：</w:t>
      </w:r>
    </w:p>
    <w:p>
      <w:pPr>
        <w:snapToGrid w:val="0"/>
        <w:spacing w:line="360" w:lineRule="auto"/>
        <w:ind w:firstLine="480" w:firstLineChars="200"/>
        <w:rPr>
          <w:rFonts w:hint="eastAsia" w:ascii="仿宋" w:hAnsi="仿宋" w:eastAsia="仿宋" w:cs="仿宋"/>
          <w:szCs w:val="21"/>
        </w:rPr>
      </w:pPr>
      <w:r>
        <w:rPr>
          <w:rFonts w:hint="eastAsia" w:ascii="仿宋" w:hAnsi="仿宋" w:eastAsia="仿宋" w:cs="仿宋"/>
          <w:szCs w:val="21"/>
        </w:rPr>
        <w:t>①甲方对得分低于60分的供应商，从合格供应商名册中剔除，且今后不再录入供应商库。②甲方对评为A类供应商给予奖励，以直接委派的形式奖励400万元以内的项目。</w:t>
      </w:r>
    </w:p>
    <w:p>
      <w:pPr>
        <w:snapToGrid w:val="0"/>
        <w:spacing w:line="360" w:lineRule="auto"/>
        <w:ind w:firstLine="480" w:firstLineChars="200"/>
        <w:rPr>
          <w:rFonts w:hint="eastAsia" w:ascii="仿宋" w:hAnsi="仿宋" w:eastAsia="仿宋" w:cs="仿宋"/>
          <w:szCs w:val="21"/>
        </w:rPr>
      </w:pPr>
      <w:r>
        <w:rPr>
          <w:rFonts w:hint="eastAsia" w:ascii="仿宋" w:hAnsi="仿宋" w:eastAsia="仿宋" w:cs="仿宋"/>
          <w:szCs w:val="21"/>
        </w:rPr>
        <w:t>7、本合同自双方签字、盖章后生效。</w:t>
      </w:r>
    </w:p>
    <w:p>
      <w:pPr>
        <w:snapToGrid w:val="0"/>
        <w:spacing w:line="360" w:lineRule="auto"/>
        <w:ind w:firstLine="480" w:firstLineChars="200"/>
        <w:rPr>
          <w:rFonts w:hint="eastAsia" w:ascii="仿宋" w:hAnsi="仿宋" w:eastAsia="仿宋" w:cs="仿宋"/>
          <w:szCs w:val="21"/>
          <w:u w:val="single"/>
        </w:rPr>
      </w:pPr>
      <w:r>
        <w:rPr>
          <w:rFonts w:hint="eastAsia" w:ascii="仿宋" w:hAnsi="仿宋" w:eastAsia="仿宋" w:cs="仿宋"/>
          <w:szCs w:val="21"/>
        </w:rPr>
        <w:t>8、其它约定：</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 xml:space="preserve">/       </w:t>
      </w:r>
      <w:r>
        <w:rPr>
          <w:rFonts w:hint="eastAsia" w:ascii="仿宋" w:hAnsi="仿宋" w:eastAsia="仿宋" w:cs="仿宋"/>
          <w:szCs w:val="21"/>
          <w:u w:val="none"/>
          <w:lang w:val="en-US" w:eastAsia="zh-CN"/>
        </w:rPr>
        <w:t xml:space="preserve">  </w:t>
      </w:r>
      <w:r>
        <w:rPr>
          <w:rFonts w:hint="eastAsia" w:ascii="仿宋" w:hAnsi="仿宋" w:eastAsia="仿宋" w:cs="仿宋"/>
          <w:szCs w:val="21"/>
          <w:u w:val="single"/>
          <w:lang w:val="en-US" w:eastAsia="zh-CN"/>
        </w:rPr>
        <w:t xml:space="preserve">         </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 xml:space="preserve"> </w:t>
      </w:r>
      <w:r>
        <w:rPr>
          <w:rFonts w:hint="eastAsia" w:ascii="仿宋" w:hAnsi="仿宋" w:eastAsia="仿宋" w:cs="仿宋"/>
          <w:szCs w:val="21"/>
          <w:u w:val="single"/>
        </w:rPr>
        <w:t xml:space="preserve">                                           </w:t>
      </w:r>
    </w:p>
    <w:p>
      <w:pPr>
        <w:spacing w:line="360" w:lineRule="auto"/>
        <w:rPr>
          <w:rFonts w:hint="eastAsia" w:ascii="仿宋" w:hAnsi="仿宋" w:eastAsia="仿宋" w:cs="仿宋"/>
          <w:szCs w:val="21"/>
        </w:rPr>
      </w:pPr>
    </w:p>
    <w:p>
      <w:pPr>
        <w:spacing w:line="480" w:lineRule="exact"/>
        <w:rPr>
          <w:rFonts w:hint="eastAsia" w:ascii="仿宋" w:hAnsi="仿宋" w:eastAsia="仿宋" w:cs="仿宋"/>
          <w:szCs w:val="21"/>
        </w:rPr>
      </w:pPr>
    </w:p>
    <w:p>
      <w:pPr>
        <w:spacing w:line="480" w:lineRule="exact"/>
        <w:rPr>
          <w:rFonts w:hint="eastAsia" w:ascii="仿宋" w:hAnsi="仿宋" w:eastAsia="仿宋" w:cs="仿宋"/>
          <w:szCs w:val="21"/>
        </w:rPr>
      </w:pPr>
      <w:r>
        <w:rPr>
          <w:rFonts w:hint="eastAsia" w:ascii="仿宋" w:hAnsi="仿宋" w:eastAsia="仿宋" w:cs="仿宋"/>
          <w:szCs w:val="21"/>
        </w:rPr>
        <w:t>附件（共</w:t>
      </w:r>
      <w:r>
        <w:rPr>
          <w:rFonts w:hint="eastAsia" w:ascii="仿宋" w:hAnsi="仿宋" w:eastAsia="仿宋" w:cs="仿宋"/>
          <w:szCs w:val="21"/>
          <w:lang w:val="en-US" w:eastAsia="zh-CN"/>
        </w:rPr>
        <w:t>3</w:t>
      </w:r>
      <w:r>
        <w:rPr>
          <w:rFonts w:hint="eastAsia" w:ascii="仿宋" w:hAnsi="仿宋" w:eastAsia="仿宋" w:cs="仿宋"/>
          <w:szCs w:val="21"/>
        </w:rPr>
        <w:t>件）</w:t>
      </w:r>
    </w:p>
    <w:p>
      <w:pPr>
        <w:numPr>
          <w:ilvl w:val="0"/>
          <w:numId w:val="21"/>
        </w:numPr>
        <w:spacing w:line="480" w:lineRule="exact"/>
        <w:rPr>
          <w:rFonts w:hint="eastAsia" w:ascii="仿宋" w:hAnsi="仿宋" w:eastAsia="仿宋" w:cs="仿宋"/>
          <w:szCs w:val="21"/>
        </w:rPr>
      </w:pPr>
      <w:r>
        <w:rPr>
          <w:rFonts w:hint="eastAsia" w:ascii="仿宋" w:hAnsi="仿宋" w:eastAsia="仿宋" w:cs="仿宋"/>
          <w:szCs w:val="21"/>
        </w:rPr>
        <w:t>附件一：阳光合作协议</w:t>
      </w:r>
    </w:p>
    <w:p>
      <w:pPr>
        <w:numPr>
          <w:ilvl w:val="0"/>
          <w:numId w:val="21"/>
        </w:numPr>
        <w:spacing w:line="480" w:lineRule="exact"/>
        <w:rPr>
          <w:rFonts w:hint="eastAsia" w:ascii="仿宋" w:hAnsi="仿宋" w:eastAsia="仿宋" w:cs="仿宋"/>
          <w:szCs w:val="21"/>
          <w:lang w:val="en-US" w:eastAsia="zh-CN"/>
        </w:rPr>
      </w:pPr>
      <w:r>
        <w:rPr>
          <w:rFonts w:hint="eastAsia" w:ascii="仿宋" w:hAnsi="仿宋" w:eastAsia="仿宋" w:cs="仿宋"/>
          <w:szCs w:val="21"/>
        </w:rPr>
        <w:t>附件二：</w:t>
      </w:r>
      <w:r>
        <w:rPr>
          <w:rFonts w:hint="eastAsia" w:ascii="仿宋" w:hAnsi="仿宋" w:eastAsia="仿宋" w:cs="仿宋"/>
          <w:szCs w:val="21"/>
          <w:lang w:val="en-US" w:eastAsia="zh-CN"/>
        </w:rPr>
        <w:t>劳务</w:t>
      </w:r>
      <w:r>
        <w:rPr>
          <w:rFonts w:hint="eastAsia" w:ascii="仿宋" w:hAnsi="仿宋" w:eastAsia="仿宋" w:cs="仿宋"/>
          <w:szCs w:val="21"/>
        </w:rPr>
        <w:t>分包单位安全生产责任协议</w:t>
      </w:r>
    </w:p>
    <w:p>
      <w:pPr>
        <w:numPr>
          <w:ilvl w:val="0"/>
          <w:numId w:val="21"/>
        </w:numPr>
        <w:spacing w:line="480" w:lineRule="exact"/>
        <w:rPr>
          <w:rFonts w:hint="eastAsia" w:ascii="仿宋" w:hAnsi="仿宋" w:eastAsia="仿宋" w:cs="仿宋"/>
          <w:szCs w:val="21"/>
          <w:lang w:val="en-US" w:eastAsia="zh-CN"/>
        </w:rPr>
      </w:pPr>
      <w:r>
        <w:rPr>
          <w:rFonts w:hint="eastAsia" w:ascii="仿宋" w:hAnsi="仿宋" w:eastAsia="仿宋" w:cs="仿宋"/>
          <w:szCs w:val="21"/>
        </w:rPr>
        <w:t>附件三：考评</w:t>
      </w:r>
      <w:r>
        <w:rPr>
          <w:rFonts w:hint="eastAsia" w:ascii="仿宋" w:hAnsi="仿宋" w:eastAsia="仿宋" w:cs="仿宋"/>
          <w:szCs w:val="21"/>
          <w:lang w:val="en-US" w:eastAsia="zh-CN"/>
        </w:rPr>
        <w:t>标准、考评</w:t>
      </w:r>
      <w:r>
        <w:rPr>
          <w:rFonts w:hint="eastAsia" w:ascii="仿宋" w:hAnsi="仿宋" w:eastAsia="仿宋" w:cs="仿宋"/>
          <w:szCs w:val="21"/>
        </w:rPr>
        <w:t>方式</w:t>
      </w:r>
    </w:p>
    <w:p>
      <w:pPr>
        <w:spacing w:line="480" w:lineRule="exact"/>
        <w:rPr>
          <w:rFonts w:hint="eastAsia" w:ascii="仿宋" w:hAnsi="仿宋" w:eastAsia="仿宋" w:cs="仿宋"/>
          <w:szCs w:val="21"/>
        </w:rPr>
      </w:pPr>
    </w:p>
    <w:p>
      <w:pPr>
        <w:spacing w:line="480" w:lineRule="exact"/>
        <w:rPr>
          <w:rFonts w:hint="eastAsia" w:ascii="仿宋" w:hAnsi="仿宋" w:eastAsia="仿宋" w:cs="仿宋"/>
          <w:szCs w:val="21"/>
        </w:rPr>
      </w:pPr>
    </w:p>
    <w:p>
      <w:pPr>
        <w:spacing w:line="480" w:lineRule="exact"/>
        <w:rPr>
          <w:rFonts w:hint="eastAsia" w:ascii="仿宋" w:hAnsi="仿宋" w:eastAsia="仿宋" w:cs="仿宋"/>
          <w:szCs w:val="21"/>
        </w:rPr>
      </w:pPr>
    </w:p>
    <w:p>
      <w:pPr>
        <w:spacing w:line="480" w:lineRule="exact"/>
        <w:rPr>
          <w:rFonts w:hint="eastAsia" w:ascii="仿宋" w:hAnsi="仿宋" w:eastAsia="仿宋" w:cs="仿宋"/>
          <w:szCs w:val="21"/>
        </w:rPr>
      </w:pPr>
      <w:r>
        <w:rPr>
          <w:rFonts w:hint="eastAsia" w:ascii="仿宋" w:hAnsi="仿宋" w:eastAsia="仿宋" w:cs="仿宋"/>
          <w:szCs w:val="21"/>
        </w:rPr>
        <w:t>（以下无正文，为双方签字栏）</w:t>
      </w:r>
    </w:p>
    <w:p>
      <w:pPr>
        <w:spacing w:line="480" w:lineRule="exact"/>
        <w:rPr>
          <w:rFonts w:hint="eastAsia" w:ascii="仿宋" w:hAnsi="仿宋" w:eastAsia="仿宋" w:cs="仿宋"/>
          <w:szCs w:val="21"/>
        </w:rPr>
      </w:pPr>
    </w:p>
    <w:p>
      <w:pPr>
        <w:spacing w:line="480" w:lineRule="exact"/>
        <w:rPr>
          <w:rFonts w:hint="eastAsia" w:ascii="仿宋" w:hAnsi="仿宋" w:eastAsia="仿宋" w:cs="仿宋"/>
          <w:szCs w:val="21"/>
        </w:rPr>
      </w:pPr>
    </w:p>
    <w:p>
      <w:pPr>
        <w:spacing w:line="480" w:lineRule="exact"/>
        <w:rPr>
          <w:rFonts w:hint="eastAsia" w:ascii="仿宋" w:hAnsi="仿宋" w:eastAsia="仿宋" w:cs="仿宋"/>
          <w:szCs w:val="21"/>
        </w:rPr>
      </w:pPr>
    </w:p>
    <w:p>
      <w:pPr>
        <w:spacing w:line="480" w:lineRule="exact"/>
        <w:ind w:left="961"/>
        <w:rPr>
          <w:rFonts w:hint="eastAsia" w:ascii="仿宋" w:hAnsi="仿宋" w:eastAsia="仿宋" w:cs="仿宋"/>
          <w:szCs w:val="21"/>
        </w:rPr>
      </w:pPr>
      <w:r>
        <w:rPr>
          <w:rFonts w:hint="eastAsia" w:ascii="仿宋" w:hAnsi="仿宋" w:eastAsia="仿宋" w:cs="仿宋"/>
          <w:szCs w:val="21"/>
        </w:rPr>
        <w:t xml:space="preserve">甲方：                                 乙方：                              </w:t>
      </w:r>
    </w:p>
    <w:p>
      <w:pPr>
        <w:spacing w:line="480" w:lineRule="exact"/>
        <w:ind w:left="601" w:firstLine="360" w:firstLineChars="150"/>
        <w:rPr>
          <w:rFonts w:hint="eastAsia" w:ascii="仿宋" w:hAnsi="仿宋" w:eastAsia="仿宋" w:cs="仿宋"/>
          <w:szCs w:val="21"/>
        </w:rPr>
      </w:pPr>
      <w:r>
        <w:rPr>
          <w:rFonts w:hint="eastAsia" w:ascii="仿宋" w:hAnsi="仿宋" w:eastAsia="仿宋" w:cs="仿宋"/>
          <w:szCs w:val="21"/>
        </w:rPr>
        <w:t>通讯地址：                              通讯地址：</w:t>
      </w:r>
    </w:p>
    <w:p>
      <w:pPr>
        <w:spacing w:line="480" w:lineRule="exact"/>
        <w:ind w:left="961"/>
        <w:rPr>
          <w:rFonts w:hint="eastAsia" w:ascii="仿宋" w:hAnsi="仿宋" w:eastAsia="仿宋" w:cs="仿宋"/>
          <w:szCs w:val="21"/>
        </w:rPr>
      </w:pPr>
    </w:p>
    <w:p>
      <w:pPr>
        <w:spacing w:line="480" w:lineRule="exact"/>
        <w:ind w:left="961"/>
        <w:rPr>
          <w:rFonts w:hint="eastAsia" w:ascii="仿宋" w:hAnsi="仿宋" w:eastAsia="仿宋" w:cs="仿宋"/>
          <w:szCs w:val="21"/>
        </w:rPr>
      </w:pPr>
      <w:r>
        <w:rPr>
          <w:rFonts w:hint="eastAsia" w:ascii="仿宋" w:hAnsi="仿宋" w:eastAsia="仿宋" w:cs="仿宋"/>
          <w:szCs w:val="21"/>
        </w:rPr>
        <w:t>法定代表人                             法定代表人</w:t>
      </w:r>
    </w:p>
    <w:p>
      <w:pPr>
        <w:spacing w:line="480" w:lineRule="exact"/>
        <w:ind w:left="961"/>
        <w:rPr>
          <w:rFonts w:hint="eastAsia" w:ascii="仿宋" w:hAnsi="仿宋" w:eastAsia="仿宋" w:cs="仿宋"/>
          <w:szCs w:val="21"/>
        </w:rPr>
      </w:pPr>
      <w:r>
        <w:rPr>
          <w:rFonts w:hint="eastAsia" w:ascii="仿宋" w:hAnsi="仿宋" w:eastAsia="仿宋" w:cs="仿宋"/>
          <w:szCs w:val="21"/>
        </w:rPr>
        <w:t>（或授权签约人）：                      （或授权签约人）：</w:t>
      </w: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仿宋" w:hAnsi="仿宋" w:eastAsia="仿宋" w:cs="仿宋"/>
          <w:spacing w:val="8"/>
          <w:sz w:val="24"/>
        </w:rPr>
      </w:pP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仿宋" w:hAnsi="仿宋" w:eastAsia="仿宋" w:cs="仿宋"/>
          <w:spacing w:val="8"/>
          <w:sz w:val="24"/>
        </w:rPr>
      </w:pPr>
    </w:p>
    <w:p>
      <w:pPr>
        <w:keepNext w:val="0"/>
        <w:keepLines w:val="0"/>
        <w:pageBreakBefore w:val="0"/>
        <w:kinsoku/>
        <w:wordWrap/>
        <w:overflowPunct/>
        <w:topLinePunct w:val="0"/>
        <w:autoSpaceDE/>
        <w:autoSpaceDN/>
        <w:bidi w:val="0"/>
        <w:adjustRightInd/>
        <w:snapToGrid/>
        <w:spacing w:line="360" w:lineRule="auto"/>
        <w:jc w:val="left"/>
        <w:textAlignment w:val="auto"/>
        <w:rPr>
          <w:rFonts w:hint="eastAsia" w:ascii="仿宋" w:hAnsi="仿宋" w:eastAsia="仿宋" w:cs="仿宋"/>
          <w:b w:val="0"/>
          <w:bCs/>
          <w:sz w:val="32"/>
          <w:szCs w:val="32"/>
          <w:lang w:val="en-US" w:eastAsia="zh-CN"/>
        </w:rPr>
      </w:pPr>
      <w:r>
        <w:rPr>
          <w:rFonts w:hint="eastAsia" w:ascii="仿宋" w:hAnsi="仿宋" w:eastAsia="仿宋" w:cs="仿宋"/>
          <w:spacing w:val="8"/>
          <w:sz w:val="24"/>
        </w:rPr>
        <w:br w:type="page"/>
      </w:r>
      <w:r>
        <w:rPr>
          <w:rFonts w:hint="eastAsia" w:ascii="仿宋" w:hAnsi="仿宋" w:eastAsia="仿宋" w:cs="仿宋"/>
          <w:b w:val="0"/>
          <w:bCs/>
          <w:sz w:val="28"/>
          <w:szCs w:val="28"/>
          <w:lang w:val="en-US" w:eastAsia="zh-CN"/>
        </w:rPr>
        <w:t>附件一</w:t>
      </w:r>
    </w:p>
    <w:p>
      <w:pPr>
        <w:keepNext w:val="0"/>
        <w:keepLines w:val="0"/>
        <w:pageBreakBefore w:val="0"/>
        <w:kinsoku/>
        <w:wordWrap/>
        <w:overflowPunct/>
        <w:topLinePunct w:val="0"/>
        <w:autoSpaceDE/>
        <w:autoSpaceDN/>
        <w:bidi w:val="0"/>
        <w:adjustRightInd/>
        <w:snapToGrid/>
        <w:spacing w:line="360" w:lineRule="auto"/>
        <w:ind w:firstLine="883" w:firstLineChars="200"/>
        <w:jc w:val="center"/>
        <w:textAlignment w:val="auto"/>
        <w:outlineLvl w:val="0"/>
        <w:rPr>
          <w:rFonts w:hint="eastAsia" w:ascii="仿宋" w:hAnsi="仿宋" w:eastAsia="仿宋" w:cs="仿宋"/>
          <w:b/>
          <w:sz w:val="28"/>
          <w:szCs w:val="28"/>
        </w:rPr>
      </w:pPr>
      <w:bookmarkStart w:id="61" w:name="_Toc4757"/>
      <w:r>
        <w:rPr>
          <w:rFonts w:hint="eastAsia" w:ascii="仿宋" w:hAnsi="仿宋" w:eastAsia="仿宋" w:cs="仿宋"/>
          <w:b/>
          <w:sz w:val="44"/>
          <w:szCs w:val="44"/>
        </w:rPr>
        <w:t>阳光合作协议</w:t>
      </w:r>
      <w:bookmarkEnd w:id="61"/>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80" w:firstLineChars="200"/>
        <w:contextualSpacing/>
        <w:textAlignment w:val="auto"/>
        <w:rPr>
          <w:rFonts w:hint="eastAsia" w:ascii="仿宋" w:hAnsi="仿宋" w:eastAsia="仿宋" w:cs="仿宋"/>
        </w:rPr>
      </w:pPr>
      <w:r>
        <w:rPr>
          <w:rFonts w:hint="eastAsia" w:ascii="仿宋" w:hAnsi="仿宋" w:eastAsia="仿宋" w:cs="仿宋"/>
          <w:szCs w:val="21"/>
        </w:rPr>
        <w:t>甲方：</w:t>
      </w:r>
      <w:r>
        <w:rPr>
          <w:rFonts w:hint="eastAsia" w:ascii="仿宋" w:hAnsi="仿宋" w:eastAsia="仿宋" w:cs="仿宋"/>
          <w:szCs w:val="21"/>
          <w:u w:val="single"/>
          <w:lang w:val="en-US" w:eastAsia="zh-CN"/>
        </w:rPr>
        <w:t xml:space="preserve">                                      </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80" w:firstLineChars="200"/>
        <w:contextualSpacing/>
        <w:textAlignment w:val="auto"/>
        <w:rPr>
          <w:rFonts w:hint="eastAsia" w:ascii="仿宋" w:hAnsi="仿宋" w:eastAsia="仿宋" w:cs="仿宋"/>
          <w:szCs w:val="21"/>
          <w:u w:val="single"/>
          <w:lang w:val="en-US" w:eastAsia="zh-CN"/>
        </w:rPr>
      </w:pPr>
      <w:r>
        <w:rPr>
          <w:rFonts w:hint="eastAsia" w:ascii="仿宋" w:hAnsi="仿宋" w:eastAsia="仿宋" w:cs="仿宋"/>
          <w:szCs w:val="21"/>
        </w:rPr>
        <w:t>乙方：</w:t>
      </w:r>
      <w:r>
        <w:rPr>
          <w:rFonts w:hint="eastAsia" w:ascii="仿宋" w:hAnsi="仿宋" w:eastAsia="仿宋" w:cs="仿宋"/>
          <w:szCs w:val="21"/>
          <w:u w:val="single"/>
          <w:lang w:val="en-US" w:eastAsia="zh-CN"/>
        </w:rPr>
        <w:t xml:space="preserve"> </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80" w:firstLineChars="200"/>
        <w:contextualSpacing/>
        <w:textAlignment w:val="auto"/>
        <w:rPr>
          <w:rFonts w:hint="eastAsia" w:ascii="仿宋" w:hAnsi="仿宋" w:eastAsia="仿宋" w:cs="仿宋"/>
        </w:rPr>
      </w:pPr>
      <w:r>
        <w:rPr>
          <w:rFonts w:hint="eastAsia" w:ascii="仿宋" w:hAnsi="仿宋" w:eastAsia="仿宋" w:cs="仿宋"/>
          <w:szCs w:val="21"/>
          <w:u w:val="single"/>
          <w:lang w:val="en-US" w:eastAsia="zh-CN"/>
        </w:rPr>
        <w:t xml:space="preserve">                                     </w:t>
      </w:r>
      <w:r>
        <w:rPr>
          <w:rFonts w:hint="eastAsia" w:ascii="仿宋" w:hAnsi="仿宋" w:eastAsia="仿宋" w:cs="仿宋"/>
          <w:szCs w:val="21"/>
        </w:rPr>
        <w:t xml:space="preserve"> </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80" w:firstLineChars="200"/>
        <w:contextualSpacing/>
        <w:textAlignment w:val="auto"/>
        <w:rPr>
          <w:rFonts w:hint="eastAsia" w:ascii="仿宋" w:hAnsi="仿宋" w:eastAsia="仿宋" w:cs="仿宋"/>
        </w:rPr>
      </w:pPr>
      <w:r>
        <w:rPr>
          <w:rFonts w:hint="eastAsia" w:ascii="仿宋" w:hAnsi="仿宋" w:eastAsia="仿宋" w:cs="仿宋"/>
        </w:rPr>
        <w:t>甲乙双方于</w:t>
      </w:r>
      <w:r>
        <w:rPr>
          <w:rFonts w:hint="eastAsia" w:ascii="仿宋" w:hAnsi="仿宋" w:eastAsia="仿宋" w:cs="仿宋"/>
          <w:u w:val="single"/>
          <w:lang w:val="en-US" w:eastAsia="zh-CN"/>
        </w:rPr>
        <w:t xml:space="preserve">      </w:t>
      </w:r>
      <w:r>
        <w:rPr>
          <w:rFonts w:hint="eastAsia" w:ascii="仿宋" w:hAnsi="仿宋" w:eastAsia="仿宋" w:cs="仿宋"/>
        </w:rPr>
        <w:t>年</w:t>
      </w:r>
      <w:r>
        <w:rPr>
          <w:rFonts w:hint="eastAsia" w:ascii="仿宋" w:hAnsi="仿宋" w:eastAsia="仿宋" w:cs="仿宋"/>
          <w:u w:val="single"/>
          <w:lang w:val="en-US" w:eastAsia="zh-CN"/>
        </w:rPr>
        <w:t xml:space="preserve">      </w:t>
      </w:r>
      <w:r>
        <w:rPr>
          <w:rFonts w:hint="eastAsia" w:ascii="仿宋" w:hAnsi="仿宋" w:eastAsia="仿宋" w:cs="仿宋"/>
        </w:rPr>
        <w:t>月</w:t>
      </w:r>
      <w:r>
        <w:rPr>
          <w:rFonts w:hint="eastAsia" w:ascii="仿宋" w:hAnsi="仿宋" w:eastAsia="仿宋" w:cs="仿宋"/>
          <w:u w:val="single"/>
          <w:lang w:val="en-US" w:eastAsia="zh-CN"/>
        </w:rPr>
        <w:t xml:space="preserve">      </w:t>
      </w:r>
      <w:r>
        <w:rPr>
          <w:rFonts w:hint="eastAsia" w:ascii="仿宋" w:hAnsi="仿宋" w:eastAsia="仿宋" w:cs="仿宋"/>
        </w:rPr>
        <w:t>日签署了《……</w:t>
      </w:r>
      <w:r>
        <w:rPr>
          <w:rFonts w:hint="eastAsia" w:ascii="仿宋" w:hAnsi="仿宋" w:eastAsia="仿宋" w:cs="仿宋"/>
          <w:lang w:val="en-US" w:eastAsia="zh-CN"/>
        </w:rPr>
        <w:t>合同</w:t>
      </w:r>
      <w:r>
        <w:rPr>
          <w:rFonts w:hint="eastAsia" w:ascii="仿宋" w:hAnsi="仿宋" w:eastAsia="仿宋" w:cs="仿宋"/>
        </w:rPr>
        <w:t>》（以下简称原合同），为加强双方阳光合作，保证职员职业安全，甲乙双方经协商签订本协议并作为双方共同遵守的阳光合作行为准则。</w:t>
      </w:r>
    </w:p>
    <w:p>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outlineLvl w:val="0"/>
        <w:rPr>
          <w:rFonts w:hint="eastAsia" w:ascii="仿宋" w:hAnsi="仿宋" w:eastAsia="仿宋" w:cs="仿宋"/>
          <w:b/>
        </w:rPr>
      </w:pPr>
      <w:bookmarkStart w:id="62" w:name="_Toc28675"/>
      <w:r>
        <w:rPr>
          <w:rFonts w:hint="eastAsia" w:ascii="仿宋" w:hAnsi="仿宋" w:eastAsia="仿宋" w:cs="仿宋"/>
          <w:b/>
          <w:lang w:val="en-US" w:eastAsia="zh-CN"/>
        </w:rPr>
        <w:t>一、</w:t>
      </w:r>
      <w:r>
        <w:rPr>
          <w:rFonts w:hint="eastAsia" w:ascii="仿宋" w:hAnsi="仿宋" w:eastAsia="仿宋" w:cs="仿宋"/>
          <w:b/>
        </w:rPr>
        <w:t>甲方责任</w:t>
      </w:r>
      <w:bookmarkEnd w:id="62"/>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20" w:leftChars="50" w:firstLine="480" w:firstLineChars="200"/>
        <w:contextualSpacing/>
        <w:textAlignment w:val="auto"/>
        <w:rPr>
          <w:rFonts w:hint="eastAsia" w:ascii="仿宋" w:hAnsi="仿宋" w:eastAsia="仿宋" w:cs="仿宋"/>
        </w:rPr>
      </w:pPr>
      <w:r>
        <w:rPr>
          <w:rFonts w:hint="eastAsia" w:ascii="仿宋" w:hAnsi="仿宋" w:eastAsia="仿宋" w:cs="仿宋"/>
        </w:rPr>
        <w:t>1.甲方有责任向乙方介绍本单位有关采购管理通用原则和本协议的规定。</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20" w:leftChars="50" w:firstLine="480" w:firstLineChars="200"/>
        <w:contextualSpacing/>
        <w:textAlignment w:val="auto"/>
        <w:rPr>
          <w:rFonts w:hint="eastAsia" w:ascii="仿宋" w:hAnsi="仿宋" w:eastAsia="仿宋" w:cs="仿宋"/>
        </w:rPr>
      </w:pPr>
      <w:r>
        <w:rPr>
          <w:rFonts w:hint="eastAsia" w:ascii="仿宋" w:hAnsi="仿宋" w:eastAsia="仿宋" w:cs="仿宋"/>
        </w:rPr>
        <w:t>2.甲方有责任对本单位相关人员进行阳光合作教育。</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20" w:leftChars="50" w:firstLine="480" w:firstLineChars="200"/>
        <w:contextualSpacing/>
        <w:textAlignment w:val="auto"/>
        <w:rPr>
          <w:rFonts w:hint="eastAsia" w:ascii="仿宋" w:hAnsi="仿宋" w:eastAsia="仿宋" w:cs="仿宋"/>
        </w:rPr>
      </w:pPr>
      <w:r>
        <w:rPr>
          <w:rFonts w:hint="eastAsia" w:ascii="仿宋" w:hAnsi="仿宋" w:eastAsia="仿宋" w:cs="仿宋"/>
        </w:rPr>
        <w:t xml:space="preserve">3.甲方人员应严格遵守本单位有关阳光合作管理的规定，不得接受乙方任何形式的回扣、实物、现金、有价证券、礼券等有价物品，不得参加乙方提供的旅游或其他可能影响职务行为公正履行的活动。 </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20" w:leftChars="50" w:firstLine="480" w:firstLineChars="200"/>
        <w:contextualSpacing/>
        <w:textAlignment w:val="auto"/>
        <w:rPr>
          <w:rFonts w:hint="eastAsia" w:ascii="仿宋" w:hAnsi="仿宋" w:eastAsia="仿宋" w:cs="仿宋"/>
        </w:rPr>
      </w:pPr>
      <w:r>
        <w:rPr>
          <w:rFonts w:hint="eastAsia" w:ascii="仿宋" w:hAnsi="仿宋" w:eastAsia="仿宋" w:cs="仿宋"/>
        </w:rPr>
        <w:t>4.甲方人员如违反阳光合作管理制度及本协议规定，甲方视情节轻重、影响大小给予行政及经济处罚。</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20" w:leftChars="50" w:firstLine="480" w:firstLineChars="200"/>
        <w:contextualSpacing/>
        <w:textAlignment w:val="auto"/>
        <w:rPr>
          <w:rFonts w:hint="eastAsia" w:ascii="仿宋" w:hAnsi="仿宋" w:eastAsia="仿宋" w:cs="仿宋"/>
        </w:rPr>
      </w:pPr>
      <w:r>
        <w:rPr>
          <w:rFonts w:hint="eastAsia" w:ascii="仿宋" w:hAnsi="仿宋" w:eastAsia="仿宋" w:cs="仿宋"/>
        </w:rPr>
        <w:t>5．对于乙方举报甲方人员违反阳光合作规定的情况，甲方应及时进行调查，根据调查情况进行处理，并将调查结果向乙方反馈。</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20" w:leftChars="50" w:firstLine="480" w:firstLineChars="200"/>
        <w:contextualSpacing/>
        <w:textAlignment w:val="auto"/>
        <w:rPr>
          <w:rFonts w:hint="eastAsia" w:ascii="仿宋" w:hAnsi="仿宋" w:eastAsia="仿宋" w:cs="仿宋"/>
        </w:rPr>
      </w:pPr>
      <w:r>
        <w:rPr>
          <w:rFonts w:hint="eastAsia" w:ascii="仿宋" w:hAnsi="仿宋" w:eastAsia="仿宋" w:cs="仿宋"/>
        </w:rPr>
        <w:t>6.接受举报的一方应为举报方保密，不得对举报方进行报复，对举报属实和严格遵守《阳光合作协议》的合作方，在同等条件下给予后续合作的优先权。</w:t>
      </w:r>
    </w:p>
    <w:p>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outlineLvl w:val="0"/>
        <w:rPr>
          <w:rFonts w:hint="eastAsia" w:ascii="仿宋" w:hAnsi="仿宋" w:eastAsia="仿宋" w:cs="仿宋"/>
          <w:b/>
        </w:rPr>
      </w:pPr>
      <w:bookmarkStart w:id="63" w:name="_Toc31110"/>
      <w:r>
        <w:rPr>
          <w:rFonts w:hint="eastAsia" w:ascii="仿宋" w:hAnsi="仿宋" w:eastAsia="仿宋" w:cs="仿宋"/>
          <w:b/>
          <w:lang w:val="en-US" w:eastAsia="zh-CN"/>
        </w:rPr>
        <w:t>二、</w:t>
      </w:r>
      <w:r>
        <w:rPr>
          <w:rFonts w:hint="eastAsia" w:ascii="仿宋" w:hAnsi="仿宋" w:eastAsia="仿宋" w:cs="仿宋"/>
          <w:b/>
        </w:rPr>
        <w:t>乙方责任</w:t>
      </w:r>
      <w:bookmarkEnd w:id="63"/>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20" w:leftChars="50" w:firstLine="480" w:firstLineChars="200"/>
        <w:contextualSpacing/>
        <w:textAlignment w:val="auto"/>
        <w:rPr>
          <w:rFonts w:hint="eastAsia" w:ascii="仿宋" w:hAnsi="仿宋" w:eastAsia="仿宋" w:cs="仿宋"/>
        </w:rPr>
      </w:pPr>
      <w:r>
        <w:rPr>
          <w:rFonts w:hint="eastAsia" w:ascii="仿宋" w:hAnsi="仿宋" w:eastAsia="仿宋" w:cs="仿宋"/>
        </w:rPr>
        <w:t>1.乙方应保证乙方人员了解甲方有关采购管理通用原则和及本协议的规定，并遵照执行。</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20" w:leftChars="50" w:firstLine="480" w:firstLineChars="200"/>
        <w:contextualSpacing/>
        <w:textAlignment w:val="auto"/>
        <w:rPr>
          <w:rFonts w:hint="eastAsia" w:ascii="仿宋" w:hAnsi="仿宋" w:eastAsia="仿宋" w:cs="仿宋"/>
        </w:rPr>
      </w:pPr>
      <w:r>
        <w:rPr>
          <w:rFonts w:hint="eastAsia" w:ascii="仿宋" w:hAnsi="仿宋" w:eastAsia="仿宋" w:cs="仿宋"/>
        </w:rPr>
        <w:t>2.乙方不得以任何形式给予甲方人员回扣、赠送实物、现金、有价证券、礼券等有价物品或提供旅游等其他可能影响职务行为公正履行的活动（以下统称“财物”）。</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20" w:leftChars="50" w:firstLine="480" w:firstLineChars="200"/>
        <w:contextualSpacing/>
        <w:textAlignment w:val="auto"/>
        <w:rPr>
          <w:rFonts w:hint="eastAsia" w:ascii="仿宋" w:hAnsi="仿宋" w:eastAsia="仿宋" w:cs="仿宋"/>
        </w:rPr>
      </w:pPr>
      <w:r>
        <w:rPr>
          <w:rFonts w:hint="eastAsia" w:ascii="仿宋" w:hAnsi="仿宋" w:eastAsia="仿宋" w:cs="仿宋"/>
        </w:rPr>
        <w:t>3.乙方有责任接受甲方对乙方在合作期间阳光合作管理执行情况的监督，并对甲方相关调查工作主动配合。</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20" w:leftChars="50" w:firstLine="480" w:firstLineChars="200"/>
        <w:contextualSpacing/>
        <w:textAlignment w:val="auto"/>
        <w:rPr>
          <w:rFonts w:hint="eastAsia" w:ascii="仿宋" w:hAnsi="仿宋" w:eastAsia="仿宋" w:cs="仿宋"/>
        </w:rPr>
      </w:pPr>
      <w:r>
        <w:rPr>
          <w:rFonts w:hint="eastAsia" w:ascii="仿宋" w:hAnsi="仿宋" w:eastAsia="仿宋" w:cs="仿宋"/>
        </w:rPr>
        <w:t>4.乙方有义务就甲方人员任何形式的索取或收受财物行为及时向甲方（直接联系人为东莞实业投资控股集团有限公司</w:t>
      </w:r>
      <w:r>
        <w:rPr>
          <w:rFonts w:hint="eastAsia" w:ascii="仿宋" w:hAnsi="仿宋" w:eastAsia="仿宋" w:cs="仿宋"/>
          <w:color w:val="FF0000"/>
          <w:lang w:val="en-US" w:eastAsia="zh-CN"/>
        </w:rPr>
        <w:t>法律合规</w:t>
      </w:r>
      <w:r>
        <w:rPr>
          <w:rFonts w:hint="eastAsia" w:ascii="仿宋" w:hAnsi="仿宋" w:eastAsia="仿宋" w:cs="仿宋"/>
        </w:rPr>
        <w:t>部）举报。如乙方或其人员向甲方人员给予财物，或甲方人员向乙方索取财物，乙方满足其要求并且未向甲方举报的，一经查实（包括但不限于被甲方核实属实，或者被司法机关或第三方核实属实的），甲方将在内部通报；乙方除应向甲方赔偿由此给甲方造成的损失外，乙方还应向甲方支付相当于原合同总价的10%的违约金，并对乙方知情不报人员进行相应处罚；连续出现2次及以上类似情况或者如因乙方在合作期间贿赂甲方人员，被司法机关立案查处核实属实的，甲方有权解除原合同，如甲方解除原合同的，则乙方应退还甲方所支付的所有款项并按原合同与本合同约定承担违约责任，且五年之内不得作为东实集团（东莞实业投资控股集团有限公司及下属子公司）合格供应商。</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20" w:leftChars="50" w:firstLine="480" w:firstLineChars="200"/>
        <w:contextualSpacing/>
        <w:textAlignment w:val="auto"/>
        <w:rPr>
          <w:rFonts w:hint="eastAsia" w:ascii="仿宋" w:hAnsi="仿宋" w:eastAsia="仿宋" w:cs="仿宋"/>
        </w:rPr>
      </w:pPr>
      <w:r>
        <w:rPr>
          <w:rFonts w:hint="eastAsia" w:ascii="仿宋" w:hAnsi="仿宋" w:eastAsia="仿宋" w:cs="仿宋"/>
        </w:rPr>
        <w:t>5．甲方接受乙方实名或匿名举报，保证为举报者的信息保密，常设举报部门及电</w:t>
      </w:r>
      <w:r>
        <w:rPr>
          <w:rFonts w:hint="eastAsia" w:ascii="仿宋" w:hAnsi="仿宋" w:eastAsia="仿宋" w:cs="仿宋"/>
          <w:lang w:val="en-US" w:eastAsia="zh-CN"/>
        </w:rPr>
        <w:t>话</w:t>
      </w:r>
      <w:r>
        <w:rPr>
          <w:rFonts w:hint="eastAsia" w:ascii="仿宋" w:hAnsi="仿宋" w:eastAsia="仿宋" w:cs="仿宋"/>
        </w:rPr>
        <w:t xml:space="preserve">： </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20" w:leftChars="50" w:firstLine="480" w:firstLineChars="200"/>
        <w:contextualSpacing/>
        <w:textAlignment w:val="auto"/>
        <w:rPr>
          <w:rFonts w:hint="eastAsia" w:ascii="仿宋" w:hAnsi="仿宋" w:eastAsia="仿宋" w:cs="仿宋"/>
        </w:rPr>
      </w:pPr>
      <w:r>
        <w:rPr>
          <w:rFonts w:hint="eastAsia" w:ascii="仿宋" w:hAnsi="仿宋" w:eastAsia="仿宋" w:cs="仿宋"/>
        </w:rPr>
        <w:t>举报受理部门：东莞实业投资控股集团有限公司</w:t>
      </w:r>
      <w:r>
        <w:rPr>
          <w:rFonts w:hint="eastAsia" w:ascii="仿宋" w:hAnsi="仿宋" w:eastAsia="仿宋" w:cs="仿宋"/>
          <w:color w:val="FF0000"/>
          <w:lang w:val="en-US" w:eastAsia="zh-CN"/>
        </w:rPr>
        <w:t>法律合规</w:t>
      </w:r>
      <w:r>
        <w:rPr>
          <w:rFonts w:hint="eastAsia" w:ascii="仿宋" w:hAnsi="仿宋" w:eastAsia="仿宋" w:cs="仿宋"/>
        </w:rPr>
        <w:t>部</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20" w:leftChars="50" w:firstLine="480" w:firstLineChars="200"/>
        <w:contextualSpacing/>
        <w:textAlignment w:val="auto"/>
        <w:rPr>
          <w:rFonts w:hint="eastAsia" w:ascii="仿宋" w:hAnsi="仿宋" w:eastAsia="仿宋" w:cs="仿宋"/>
        </w:rPr>
      </w:pPr>
      <w:r>
        <w:rPr>
          <w:rFonts w:hint="eastAsia" w:ascii="仿宋" w:hAnsi="仿宋" w:eastAsia="仿宋" w:cs="仿宋"/>
        </w:rPr>
        <w:t>东实集团举报邮箱：</w:t>
      </w:r>
      <w:r>
        <w:rPr>
          <w:rFonts w:hint="eastAsia" w:ascii="仿宋" w:hAnsi="仿宋" w:eastAsia="仿宋" w:cs="仿宋"/>
          <w:color w:val="FF0000"/>
        </w:rPr>
        <w:t>dgsyxf@163.com</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20" w:leftChars="50" w:firstLine="480" w:firstLineChars="200"/>
        <w:contextualSpacing/>
        <w:textAlignment w:val="auto"/>
        <w:rPr>
          <w:rFonts w:hint="eastAsia" w:ascii="仿宋" w:hAnsi="仿宋" w:eastAsia="仿宋" w:cs="仿宋"/>
        </w:rPr>
      </w:pPr>
      <w:r>
        <w:rPr>
          <w:rFonts w:hint="eastAsia" w:ascii="仿宋" w:hAnsi="仿宋" w:eastAsia="仿宋" w:cs="仿宋"/>
        </w:rPr>
        <w:t>东实集团举报电话：0769-</w:t>
      </w:r>
      <w:r>
        <w:rPr>
          <w:rFonts w:hint="eastAsia" w:ascii="仿宋" w:hAnsi="仿宋" w:eastAsia="仿宋" w:cs="仿宋"/>
          <w:color w:val="FF0000"/>
        </w:rPr>
        <w:t>28820703</w:t>
      </w:r>
      <w:r>
        <w:rPr>
          <w:rFonts w:hint="eastAsia" w:ascii="仿宋" w:hAnsi="仿宋" w:eastAsia="仿宋" w:cs="仿宋"/>
        </w:rPr>
        <w:t>（周一至周五9:00-12:00和14:00-18:00）</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20" w:leftChars="50" w:firstLine="480" w:firstLineChars="200"/>
        <w:contextualSpacing/>
        <w:textAlignment w:val="auto"/>
        <w:rPr>
          <w:rFonts w:hint="eastAsia" w:ascii="仿宋" w:hAnsi="仿宋" w:eastAsia="仿宋" w:cs="仿宋"/>
        </w:rPr>
      </w:pPr>
      <w:r>
        <w:rPr>
          <w:rFonts w:hint="eastAsia" w:ascii="仿宋" w:hAnsi="仿宋" w:eastAsia="仿宋" w:cs="仿宋"/>
        </w:rPr>
        <w:t>邮寄地址：东莞市东城区八一路1号机关二号大院9号楼，东莞实业投资控股集团有限公司</w:t>
      </w:r>
      <w:r>
        <w:rPr>
          <w:rFonts w:hint="eastAsia" w:ascii="仿宋" w:hAnsi="仿宋" w:eastAsia="仿宋" w:cs="仿宋"/>
          <w:color w:val="FF0000"/>
          <w:lang w:val="en-US" w:eastAsia="zh-CN"/>
        </w:rPr>
        <w:t>法律合规</w:t>
      </w:r>
      <w:r>
        <w:rPr>
          <w:rFonts w:hint="eastAsia" w:ascii="仿宋" w:hAnsi="仿宋" w:eastAsia="仿宋" w:cs="仿宋"/>
        </w:rPr>
        <w:t>部收，邮编523000。</w:t>
      </w:r>
    </w:p>
    <w:p>
      <w:pPr>
        <w:keepNext w:val="0"/>
        <w:keepLines w:val="0"/>
        <w:pageBreakBefore w:val="0"/>
        <w:widowControl/>
        <w:numPr>
          <w:ilvl w:val="0"/>
          <w:numId w:val="0"/>
        </w:numPr>
        <w:kinsoku/>
        <w:wordWrap/>
        <w:overflowPunct/>
        <w:topLinePunct w:val="0"/>
        <w:autoSpaceDE/>
        <w:autoSpaceDN/>
        <w:bidi w:val="0"/>
        <w:adjustRightInd/>
        <w:snapToGrid/>
        <w:spacing w:before="156" w:beforeLines="50" w:after="156" w:afterLines="50" w:line="360" w:lineRule="auto"/>
        <w:ind w:leftChars="200"/>
        <w:contextualSpacing/>
        <w:jc w:val="left"/>
        <w:textAlignment w:val="auto"/>
        <w:outlineLvl w:val="0"/>
        <w:rPr>
          <w:rFonts w:hint="eastAsia" w:ascii="仿宋" w:hAnsi="仿宋" w:eastAsia="仿宋" w:cs="仿宋"/>
          <w:b/>
        </w:rPr>
      </w:pPr>
      <w:bookmarkStart w:id="64" w:name="_Toc6793"/>
      <w:r>
        <w:rPr>
          <w:rFonts w:hint="eastAsia" w:ascii="仿宋" w:hAnsi="仿宋" w:eastAsia="仿宋" w:cs="仿宋"/>
          <w:b/>
          <w:lang w:val="en-US" w:eastAsia="zh-CN"/>
        </w:rPr>
        <w:t>三、</w:t>
      </w:r>
      <w:r>
        <w:rPr>
          <w:rFonts w:hint="eastAsia" w:ascii="仿宋" w:hAnsi="仿宋" w:eastAsia="仿宋" w:cs="仿宋"/>
          <w:b/>
        </w:rPr>
        <w:t>其他</w:t>
      </w:r>
      <w:bookmarkEnd w:id="64"/>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20" w:leftChars="50" w:firstLine="480" w:firstLineChars="200"/>
        <w:contextualSpacing/>
        <w:textAlignment w:val="auto"/>
        <w:rPr>
          <w:rFonts w:hint="eastAsia" w:ascii="仿宋" w:hAnsi="仿宋" w:eastAsia="仿宋" w:cs="仿宋"/>
        </w:rPr>
      </w:pPr>
      <w:r>
        <w:rPr>
          <w:rFonts w:hint="eastAsia" w:ascii="仿宋" w:hAnsi="仿宋" w:eastAsia="仿宋" w:cs="仿宋"/>
        </w:rPr>
        <w:t>1.本协议是原合同的补充协议，与原合同有同等法律效力。</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20" w:leftChars="50" w:firstLine="480" w:firstLineChars="200"/>
        <w:contextualSpacing/>
        <w:textAlignment w:val="auto"/>
        <w:rPr>
          <w:rFonts w:hint="eastAsia" w:ascii="仿宋" w:hAnsi="仿宋" w:eastAsia="仿宋" w:cs="仿宋"/>
        </w:rPr>
      </w:pPr>
      <w:r>
        <w:rPr>
          <w:rFonts w:hint="eastAsia" w:ascii="仿宋" w:hAnsi="仿宋" w:eastAsia="仿宋" w:cs="仿宋"/>
        </w:rPr>
        <w:t>2.本协议一式</w:t>
      </w:r>
      <w:r>
        <w:rPr>
          <w:rFonts w:hint="eastAsia" w:ascii="仿宋" w:hAnsi="仿宋" w:eastAsia="仿宋" w:cs="仿宋"/>
          <w:lang w:val="en-US" w:eastAsia="zh-CN"/>
        </w:rPr>
        <w:t>陆</w:t>
      </w:r>
      <w:r>
        <w:rPr>
          <w:rFonts w:hint="eastAsia" w:ascii="仿宋" w:hAnsi="仿宋" w:eastAsia="仿宋" w:cs="仿宋"/>
        </w:rPr>
        <w:t>份，甲方执</w:t>
      </w:r>
      <w:r>
        <w:rPr>
          <w:rFonts w:hint="eastAsia" w:ascii="仿宋" w:hAnsi="仿宋" w:eastAsia="仿宋" w:cs="仿宋"/>
          <w:lang w:val="en-US" w:eastAsia="zh-CN"/>
        </w:rPr>
        <w:t>肆</w:t>
      </w:r>
      <w:r>
        <w:rPr>
          <w:rFonts w:hint="eastAsia" w:ascii="仿宋" w:hAnsi="仿宋" w:eastAsia="仿宋" w:cs="仿宋"/>
        </w:rPr>
        <w:t>份，乙方执贰份,具有同等法律效力。</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left="120" w:leftChars="50" w:firstLine="480" w:firstLineChars="200"/>
        <w:contextualSpacing/>
        <w:textAlignment w:val="auto"/>
        <w:rPr>
          <w:rFonts w:hint="eastAsia" w:ascii="仿宋" w:hAnsi="仿宋" w:eastAsia="仿宋" w:cs="仿宋"/>
        </w:rPr>
      </w:pPr>
      <w:r>
        <w:rPr>
          <w:rFonts w:hint="eastAsia" w:ascii="仿宋" w:hAnsi="仿宋" w:eastAsia="仿宋" w:cs="仿宋"/>
        </w:rPr>
        <w:t>3.本协议经双方签署后生效。</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80" w:firstLineChars="200"/>
        <w:contextualSpacing/>
        <w:textAlignment w:val="auto"/>
        <w:rPr>
          <w:rFonts w:hint="eastAsia" w:ascii="仿宋" w:hAnsi="仿宋" w:eastAsia="仿宋" w:cs="仿宋"/>
        </w:rPr>
      </w:pP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80" w:firstLineChars="200"/>
        <w:contextualSpacing/>
        <w:textAlignment w:val="auto"/>
        <w:rPr>
          <w:rFonts w:hint="eastAsia" w:ascii="仿宋" w:hAnsi="仿宋" w:eastAsia="仿宋" w:cs="仿宋"/>
        </w:rPr>
      </w:pPr>
      <w:r>
        <w:rPr>
          <w:rFonts w:hint="eastAsia" w:ascii="仿宋" w:hAnsi="仿宋" w:eastAsia="仿宋" w:cs="仿宋"/>
        </w:rPr>
        <w:t xml:space="preserve">甲方（盖章）：                      乙方（盖章）： </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80" w:firstLineChars="200"/>
        <w:contextualSpacing/>
        <w:textAlignment w:val="auto"/>
        <w:rPr>
          <w:rFonts w:hint="eastAsia" w:ascii="仿宋" w:hAnsi="仿宋" w:eastAsia="仿宋" w:cs="仿宋"/>
        </w:rPr>
      </w:pP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80" w:firstLineChars="200"/>
        <w:contextualSpacing/>
        <w:textAlignment w:val="auto"/>
        <w:rPr>
          <w:rFonts w:hint="eastAsia" w:ascii="仿宋" w:hAnsi="仿宋" w:eastAsia="仿宋" w:cs="仿宋"/>
        </w:rPr>
      </w:pPr>
      <w:r>
        <w:rPr>
          <w:rFonts w:hint="eastAsia" w:ascii="仿宋" w:hAnsi="仿宋" w:eastAsia="仿宋" w:cs="仿宋"/>
        </w:rPr>
        <w:t>法定代表人（授权代表）：</w:t>
      </w:r>
      <w:r>
        <w:rPr>
          <w:rFonts w:hint="eastAsia" w:ascii="仿宋" w:hAnsi="仿宋" w:eastAsia="仿宋" w:cs="仿宋"/>
        </w:rPr>
        <w:tab/>
      </w:r>
      <w:r>
        <w:rPr>
          <w:rFonts w:hint="eastAsia" w:ascii="仿宋" w:hAnsi="仿宋" w:eastAsia="仿宋" w:cs="仿宋"/>
        </w:rPr>
        <w:tab/>
      </w:r>
      <w:r>
        <w:rPr>
          <w:rFonts w:hint="eastAsia" w:ascii="仿宋" w:hAnsi="仿宋" w:eastAsia="仿宋" w:cs="仿宋"/>
        </w:rPr>
        <w:t xml:space="preserve">  </w:t>
      </w:r>
      <w:r>
        <w:rPr>
          <w:rFonts w:hint="eastAsia" w:ascii="仿宋" w:hAnsi="仿宋" w:eastAsia="仿宋" w:cs="仿宋"/>
        </w:rPr>
        <w:tab/>
      </w:r>
      <w:r>
        <w:rPr>
          <w:rFonts w:hint="eastAsia" w:ascii="仿宋" w:hAnsi="仿宋" w:eastAsia="仿宋" w:cs="仿宋"/>
        </w:rPr>
        <w:t xml:space="preserve">   </w:t>
      </w:r>
      <w:r>
        <w:rPr>
          <w:rFonts w:hint="eastAsia" w:ascii="仿宋" w:hAnsi="仿宋" w:eastAsia="仿宋" w:cs="仿宋"/>
          <w:lang w:val="en-US" w:eastAsia="zh-CN"/>
        </w:rPr>
        <w:t xml:space="preserve">       </w:t>
      </w:r>
      <w:r>
        <w:rPr>
          <w:rFonts w:hint="eastAsia" w:ascii="仿宋" w:hAnsi="仿宋" w:eastAsia="仿宋" w:cs="仿宋"/>
        </w:rPr>
        <w:t>法定代表人（授权代表）：</w:t>
      </w: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80" w:firstLineChars="200"/>
        <w:contextualSpacing/>
        <w:textAlignment w:val="auto"/>
        <w:rPr>
          <w:rFonts w:hint="eastAsia" w:ascii="仿宋" w:hAnsi="仿宋" w:eastAsia="仿宋" w:cs="仿宋"/>
        </w:rPr>
      </w:pPr>
    </w:p>
    <w:p>
      <w:pPr>
        <w:keepNext w:val="0"/>
        <w:keepLines w:val="0"/>
        <w:pageBreakBefore w:val="0"/>
        <w:kinsoku/>
        <w:wordWrap/>
        <w:overflowPunct/>
        <w:topLinePunct w:val="0"/>
        <w:autoSpaceDE/>
        <w:autoSpaceDN/>
        <w:bidi w:val="0"/>
        <w:adjustRightInd/>
        <w:snapToGrid/>
        <w:spacing w:before="156" w:beforeLines="50" w:after="156" w:afterLines="50" w:line="360" w:lineRule="auto"/>
        <w:ind w:firstLine="480" w:firstLineChars="200"/>
        <w:contextualSpacing/>
        <w:textAlignment w:val="auto"/>
        <w:rPr>
          <w:rFonts w:hint="eastAsia" w:ascii="仿宋" w:hAnsi="仿宋" w:eastAsia="仿宋" w:cs="仿宋"/>
        </w:rPr>
      </w:pPr>
      <w:r>
        <w:rPr>
          <w:rFonts w:hint="eastAsia" w:ascii="仿宋" w:hAnsi="仿宋" w:eastAsia="仿宋" w:cs="仿宋"/>
        </w:rPr>
        <w:t>签约日期：   年   月   日</w:t>
      </w:r>
      <w:r>
        <w:rPr>
          <w:rFonts w:hint="eastAsia" w:ascii="仿宋" w:hAnsi="仿宋" w:eastAsia="仿宋" w:cs="仿宋"/>
        </w:rPr>
        <w:tab/>
      </w:r>
      <w:r>
        <w:rPr>
          <w:rFonts w:hint="eastAsia" w:ascii="仿宋" w:hAnsi="仿宋" w:eastAsia="仿宋" w:cs="仿宋"/>
        </w:rPr>
        <w:t xml:space="preserve">       </w:t>
      </w:r>
      <w:r>
        <w:rPr>
          <w:rFonts w:hint="eastAsia" w:ascii="仿宋" w:hAnsi="仿宋" w:eastAsia="仿宋" w:cs="仿宋"/>
          <w:lang w:val="en-US" w:eastAsia="zh-CN"/>
        </w:rPr>
        <w:t xml:space="preserve">    </w:t>
      </w:r>
      <w:r>
        <w:rPr>
          <w:rFonts w:hint="eastAsia" w:ascii="仿宋" w:hAnsi="仿宋" w:eastAsia="仿宋" w:cs="仿宋"/>
        </w:rPr>
        <w:t>签约日期：   年   月   日</w:t>
      </w:r>
    </w:p>
    <w:p>
      <w:pPr>
        <w:spacing w:line="360" w:lineRule="auto"/>
        <w:rPr>
          <w:rFonts w:hint="eastAsia" w:ascii="仿宋" w:hAnsi="仿宋" w:eastAsia="仿宋" w:cs="仿宋"/>
        </w:rPr>
      </w:pPr>
    </w:p>
    <w:p>
      <w:pPr>
        <w:spacing w:line="360" w:lineRule="auto"/>
        <w:rPr>
          <w:rFonts w:hint="eastAsia" w:ascii="仿宋" w:hAnsi="仿宋" w:eastAsia="仿宋" w:cs="仿宋"/>
        </w:rPr>
      </w:pPr>
    </w:p>
    <w:p>
      <w:pPr>
        <w:spacing w:line="360" w:lineRule="auto"/>
        <w:jc w:val="left"/>
        <w:rPr>
          <w:rFonts w:hint="eastAsia" w:ascii="仿宋" w:hAnsi="仿宋" w:eastAsia="仿宋" w:cs="仿宋"/>
        </w:rPr>
      </w:pPr>
    </w:p>
    <w:p>
      <w:pPr>
        <w:spacing w:line="360" w:lineRule="auto"/>
        <w:jc w:val="left"/>
        <w:rPr>
          <w:rFonts w:hint="eastAsia" w:ascii="仿宋" w:hAnsi="仿宋" w:eastAsia="仿宋" w:cs="仿宋"/>
        </w:rPr>
      </w:pPr>
    </w:p>
    <w:p>
      <w:pPr>
        <w:spacing w:line="360" w:lineRule="auto"/>
        <w:jc w:val="both"/>
        <w:rPr>
          <w:rFonts w:hint="eastAsia" w:ascii="仿宋" w:hAnsi="仿宋" w:eastAsia="仿宋" w:cs="仿宋"/>
          <w:b/>
          <w:sz w:val="44"/>
          <w:szCs w:val="44"/>
          <w:lang w:val="en-US" w:eastAsia="zh-CN"/>
        </w:rPr>
      </w:pPr>
      <w:r>
        <w:rPr>
          <w:rFonts w:hint="eastAsia" w:ascii="仿宋" w:hAnsi="仿宋" w:eastAsia="仿宋" w:cs="仿宋"/>
        </w:rPr>
        <w:br w:type="page"/>
      </w:r>
      <w:r>
        <w:rPr>
          <w:rFonts w:hint="eastAsia" w:ascii="仿宋" w:hAnsi="仿宋" w:eastAsia="仿宋" w:cs="仿宋"/>
          <w:sz w:val="24"/>
        </w:rPr>
        <w:t>附件二</w:t>
      </w:r>
      <w:bookmarkStart w:id="65" w:name="_Toc22028"/>
      <w:r>
        <w:rPr>
          <w:rFonts w:hint="eastAsia" w:ascii="仿宋" w:hAnsi="仿宋" w:eastAsia="仿宋" w:cs="仿宋"/>
          <w:sz w:val="24"/>
          <w:lang w:eastAsia="zh-CN"/>
        </w:rPr>
        <w:t>：</w:t>
      </w:r>
      <w:r>
        <w:rPr>
          <w:rFonts w:hint="eastAsia" w:ascii="仿宋" w:hAnsi="仿宋" w:eastAsia="仿宋" w:cs="仿宋"/>
          <w:color w:val="000000"/>
          <w:sz w:val="22"/>
          <w:szCs w:val="22"/>
          <w:lang w:val="en-US" w:eastAsia="zh-CN"/>
        </w:rPr>
        <w:t xml:space="preserve">              </w:t>
      </w:r>
      <w:r>
        <w:rPr>
          <w:rFonts w:hint="eastAsia" w:ascii="仿宋" w:hAnsi="仿宋" w:eastAsia="仿宋" w:cs="仿宋"/>
          <w:b/>
          <w:sz w:val="44"/>
          <w:szCs w:val="44"/>
          <w:lang w:val="en-US"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center"/>
        <w:textAlignment w:val="auto"/>
        <w:rPr>
          <w:rFonts w:eastAsia="黑体"/>
          <w:color w:val="000000"/>
          <w:sz w:val="32"/>
          <w:szCs w:val="32"/>
        </w:rPr>
      </w:pPr>
      <w:r>
        <w:rPr>
          <w:rFonts w:hint="eastAsia" w:eastAsia="黑体"/>
          <w:color w:val="000000"/>
          <w:sz w:val="32"/>
          <w:szCs w:val="32"/>
          <w:lang w:val="en-US" w:eastAsia="zh-CN"/>
        </w:rPr>
        <w:t>劳务</w:t>
      </w:r>
      <w:r>
        <w:rPr>
          <w:rFonts w:hint="eastAsia" w:eastAsia="黑体"/>
          <w:color w:val="000000"/>
          <w:sz w:val="32"/>
          <w:szCs w:val="32"/>
        </w:rPr>
        <w:t>分包单位安全生产责任协议</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ascii="宋体" w:hAnsi="宋体"/>
          <w:color w:val="000000"/>
          <w:sz w:val="22"/>
          <w:szCs w:val="22"/>
        </w:rPr>
      </w:pPr>
      <w:r>
        <w:rPr>
          <w:rFonts w:hint="eastAsia" w:ascii="宋体" w:hAnsi="宋体"/>
          <w:color w:val="000000"/>
          <w:sz w:val="22"/>
          <w:szCs w:val="22"/>
        </w:rPr>
        <w:t>甲方：</w:t>
      </w:r>
      <w:r>
        <w:rPr>
          <w:rFonts w:hint="eastAsia" w:ascii="宋体" w:hAnsi="宋体"/>
          <w:b/>
          <w:sz w:val="22"/>
          <w:szCs w:val="22"/>
          <w:u w:val="single"/>
        </w:rPr>
        <w:t xml:space="preserve">  </w:t>
      </w:r>
      <w:r>
        <w:rPr>
          <w:rFonts w:hint="eastAsia" w:ascii="宋体" w:hAnsi="宋体"/>
          <w:b/>
          <w:color w:val="000000"/>
          <w:sz w:val="22"/>
          <w:szCs w:val="22"/>
          <w:u w:val="single"/>
        </w:rPr>
        <w:t>东莞市莞城建筑工程有限公司</w:t>
      </w:r>
      <w:r>
        <w:rPr>
          <w:rFonts w:hint="eastAsia" w:ascii="宋体" w:hAnsi="宋体"/>
          <w:b/>
          <w:sz w:val="22"/>
          <w:szCs w:val="22"/>
          <w:u w:val="single"/>
        </w:rPr>
        <w:t xml:space="preserve">   </w:t>
      </w:r>
      <w:r>
        <w:rPr>
          <w:rFonts w:hint="eastAsia" w:ascii="宋体" w:hAnsi="宋体"/>
          <w:b/>
          <w:color w:val="000000"/>
          <w:sz w:val="22"/>
          <w:szCs w:val="22"/>
          <w:u w:val="singl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rPr>
          <w:rFonts w:ascii="宋体" w:hAnsi="宋体"/>
          <w:color w:val="000000"/>
          <w:sz w:val="22"/>
          <w:szCs w:val="22"/>
          <w:u w:val="single"/>
        </w:rPr>
      </w:pPr>
      <w:r>
        <w:rPr>
          <w:rFonts w:hint="eastAsia" w:ascii="宋体" w:hAnsi="宋体"/>
          <w:color w:val="000000"/>
          <w:sz w:val="22"/>
          <w:szCs w:val="22"/>
        </w:rPr>
        <w:t>乙方：</w:t>
      </w:r>
      <w:r>
        <w:rPr>
          <w:rFonts w:hint="eastAsia" w:ascii="宋体" w:hAnsi="宋体"/>
          <w:b/>
          <w:bCs/>
          <w:sz w:val="22"/>
          <w:szCs w:val="22"/>
          <w:u w:val="singl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440" w:firstLineChars="200"/>
        <w:textAlignment w:val="auto"/>
        <w:rPr>
          <w:rFonts w:hint="eastAsia" w:ascii="宋体" w:hAnsi="宋体"/>
          <w:color w:val="000000"/>
          <w:sz w:val="22"/>
          <w:szCs w:val="22"/>
        </w:rPr>
      </w:pPr>
      <w:r>
        <w:rPr>
          <w:rFonts w:hint="eastAsia" w:ascii="宋体" w:hAnsi="宋体"/>
          <w:color w:val="000000"/>
          <w:sz w:val="22"/>
          <w:szCs w:val="22"/>
        </w:rPr>
        <w:t>为了认真贯彻“安全第一，预防为主，综合治理”的安全生产方针，</w:t>
      </w:r>
      <w:r>
        <w:rPr>
          <w:rFonts w:hint="eastAsia" w:ascii="宋体" w:hAnsi="宋体" w:cs="仿宋"/>
          <w:color w:val="000000"/>
          <w:sz w:val="22"/>
          <w:szCs w:val="22"/>
        </w:rPr>
        <w:t>根据《中华人民共和国劳动法》、《中华人民共和国建筑法》、《中华人民共和国安全生产法》、《中华人民共和国消防法》、《建设工程安全生产管理条例》、《安全生产许可证条例》、《化学危险品安全管理条例》、《生产安全事故报告和调查处理条例》等法规的要求。同时依据《建筑与市政施工现场安全卫生与职业健康通用规范》GB55034-2022</w:t>
      </w:r>
      <w:r>
        <w:rPr>
          <w:rFonts w:hint="eastAsia" w:ascii="宋体" w:hAnsi="宋体" w:cs="仿宋"/>
          <w:color w:val="000000"/>
          <w:sz w:val="22"/>
          <w:szCs w:val="22"/>
          <w:lang w:val="en-US" w:eastAsia="zh-CN"/>
        </w:rPr>
        <w:t>和</w:t>
      </w:r>
      <w:r>
        <w:rPr>
          <w:rFonts w:hint="eastAsia" w:ascii="宋体" w:hAnsi="宋体" w:cs="仿宋"/>
          <w:color w:val="000000"/>
          <w:sz w:val="22"/>
          <w:szCs w:val="22"/>
        </w:rPr>
        <w:t>《建筑施工安全检查标准》JGJ59-2011等规范的要求，</w:t>
      </w:r>
      <w:r>
        <w:rPr>
          <w:rFonts w:hint="eastAsia" w:ascii="宋体" w:hAnsi="宋体"/>
          <w:color w:val="000000"/>
          <w:sz w:val="22"/>
          <w:szCs w:val="22"/>
        </w:rPr>
        <w:t>保证本工程施工有个良好的安全、文明施工作业环境和正常的工作秩序，确保施工安全，避免各类人身伤害事故的发生，明确双方在施工中的安全管理责任，以约束和规范双方行为，使总包与各分包单位在工作中都能认真执行落实上级及项目的各项管理规定，提高安全意识，为有效的避免事故发生，特签订本协议，具体条款如下：</w:t>
      </w:r>
    </w:p>
    <w:p>
      <w:pPr>
        <w:keepNext w:val="0"/>
        <w:keepLines w:val="0"/>
        <w:pageBreakBefore w:val="0"/>
        <w:widowControl w:val="0"/>
        <w:kinsoku/>
        <w:wordWrap/>
        <w:overflowPunct/>
        <w:topLinePunct w:val="0"/>
        <w:autoSpaceDE w:val="0"/>
        <w:autoSpaceDN w:val="0"/>
        <w:bidi w:val="0"/>
        <w:adjustRightInd w:val="0"/>
        <w:snapToGrid/>
        <w:spacing w:line="360" w:lineRule="auto"/>
        <w:ind w:firstLine="442" w:firstLineChars="200"/>
        <w:textAlignment w:val="auto"/>
        <w:rPr>
          <w:rFonts w:ascii="宋体" w:hAnsi="宋体"/>
          <w:color w:val="000000"/>
          <w:sz w:val="22"/>
          <w:szCs w:val="22"/>
          <w:u w:val="single"/>
        </w:rPr>
      </w:pPr>
      <w:r>
        <w:rPr>
          <w:rFonts w:hint="eastAsia" w:ascii="宋体" w:hAnsi="宋体"/>
          <w:b/>
          <w:bCs/>
          <w:color w:val="000000"/>
          <w:sz w:val="22"/>
          <w:szCs w:val="22"/>
        </w:rPr>
        <w:t>第一条</w:t>
      </w:r>
      <w:r>
        <w:rPr>
          <w:rFonts w:hint="eastAsia" w:ascii="宋体" w:hAnsi="宋体"/>
          <w:color w:val="000000"/>
          <w:sz w:val="22"/>
          <w:szCs w:val="22"/>
        </w:rPr>
        <w:t xml:space="preserve">  工程名称：</w:t>
      </w:r>
      <w:r>
        <w:rPr>
          <w:rFonts w:hint="eastAsia" w:ascii="宋体" w:hAnsi="宋体"/>
          <w:sz w:val="22"/>
          <w:szCs w:val="22"/>
          <w:u w:val="singl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880" w:firstLineChars="400"/>
        <w:textAlignment w:val="auto"/>
        <w:rPr>
          <w:rFonts w:ascii="宋体" w:hAnsi="宋体"/>
          <w:color w:val="000000"/>
          <w:sz w:val="22"/>
          <w:szCs w:val="22"/>
          <w:u w:val="single"/>
        </w:rPr>
      </w:pPr>
      <w:r>
        <w:rPr>
          <w:rFonts w:hint="eastAsia" w:ascii="宋体" w:hAnsi="宋体"/>
          <w:color w:val="000000"/>
          <w:sz w:val="22"/>
          <w:szCs w:val="22"/>
        </w:rPr>
        <w:t xml:space="preserve">    工程地点：</w:t>
      </w:r>
      <w:r>
        <w:rPr>
          <w:rFonts w:hint="eastAsia"/>
          <w:sz w:val="22"/>
          <w:szCs w:val="22"/>
          <w:u w:val="singl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left="1988" w:hanging="1988" w:hangingChars="900"/>
        <w:textAlignment w:val="auto"/>
        <w:rPr>
          <w:rFonts w:ascii="宋体" w:hAnsi="宋体"/>
          <w:color w:val="000000"/>
          <w:sz w:val="22"/>
          <w:szCs w:val="22"/>
        </w:rPr>
      </w:pPr>
      <w:r>
        <w:rPr>
          <w:rFonts w:hint="eastAsia" w:ascii="宋体" w:hAnsi="宋体"/>
          <w:b/>
          <w:bCs/>
          <w:color w:val="000000"/>
          <w:sz w:val="22"/>
          <w:szCs w:val="22"/>
        </w:rPr>
        <w:t xml:space="preserve">    第二条</w:t>
      </w:r>
      <w:r>
        <w:rPr>
          <w:rFonts w:hint="eastAsia" w:ascii="宋体" w:hAnsi="宋体"/>
          <w:color w:val="000000"/>
          <w:sz w:val="22"/>
          <w:szCs w:val="22"/>
        </w:rPr>
        <w:t xml:space="preserve">  起止时间：从   年   月  日进场起至   年   月  日。</w:t>
      </w:r>
    </w:p>
    <w:p>
      <w:pPr>
        <w:keepNext w:val="0"/>
        <w:keepLines w:val="0"/>
        <w:pageBreakBefore w:val="0"/>
        <w:widowControl w:val="0"/>
        <w:tabs>
          <w:tab w:val="left" w:pos="540"/>
          <w:tab w:val="left" w:pos="900"/>
        </w:tabs>
        <w:kinsoku/>
        <w:wordWrap/>
        <w:overflowPunct/>
        <w:topLinePunct w:val="0"/>
        <w:autoSpaceDE w:val="0"/>
        <w:autoSpaceDN w:val="0"/>
        <w:bidi w:val="0"/>
        <w:adjustRightInd w:val="0"/>
        <w:snapToGrid/>
        <w:spacing w:before="50" w:after="50" w:line="360" w:lineRule="auto"/>
        <w:ind w:firstLine="441"/>
        <w:textAlignment w:val="auto"/>
        <w:rPr>
          <w:rFonts w:hint="eastAsia" w:ascii="宋体" w:hAnsi="宋体"/>
          <w:color w:val="0000FF"/>
          <w:sz w:val="22"/>
          <w:szCs w:val="22"/>
          <w:lang w:val="en-US" w:eastAsia="zh-CN"/>
        </w:rPr>
      </w:pPr>
      <w:r>
        <w:rPr>
          <w:rFonts w:hint="eastAsia" w:ascii="宋体" w:hAnsi="宋体"/>
          <w:color w:val="0000FF"/>
          <w:sz w:val="22"/>
          <w:szCs w:val="22"/>
          <w:lang w:val="en-US" w:eastAsia="zh-CN"/>
        </w:rPr>
        <w:t>第三条  安全履约目标</w:t>
      </w:r>
    </w:p>
    <w:p>
      <w:pPr>
        <w:keepNext w:val="0"/>
        <w:keepLines w:val="0"/>
        <w:pageBreakBefore w:val="0"/>
        <w:widowControl w:val="0"/>
        <w:tabs>
          <w:tab w:val="left" w:pos="540"/>
          <w:tab w:val="left" w:pos="900"/>
        </w:tabs>
        <w:kinsoku/>
        <w:wordWrap/>
        <w:overflowPunct/>
        <w:topLinePunct w:val="0"/>
        <w:autoSpaceDE w:val="0"/>
        <w:autoSpaceDN w:val="0"/>
        <w:bidi w:val="0"/>
        <w:adjustRightInd w:val="0"/>
        <w:snapToGrid/>
        <w:spacing w:before="50" w:after="50" w:line="360" w:lineRule="auto"/>
        <w:ind w:firstLine="441"/>
        <w:textAlignment w:val="auto"/>
        <w:rPr>
          <w:rFonts w:hint="eastAsia" w:ascii="宋体" w:hAnsi="宋体"/>
          <w:color w:val="0000FF"/>
          <w:sz w:val="22"/>
          <w:szCs w:val="22"/>
          <w:lang w:val="en-US" w:eastAsia="zh-CN"/>
        </w:rPr>
      </w:pPr>
      <w:r>
        <w:rPr>
          <w:rFonts w:hint="eastAsia" w:ascii="宋体" w:hAnsi="宋体"/>
          <w:color w:val="0000FF"/>
          <w:sz w:val="22"/>
          <w:szCs w:val="22"/>
          <w:lang w:val="en-US" w:eastAsia="zh-CN"/>
        </w:rPr>
        <w:t xml:space="preserve"> 1、基本目标：</w:t>
      </w:r>
    </w:p>
    <w:p>
      <w:pPr>
        <w:keepNext w:val="0"/>
        <w:keepLines w:val="0"/>
        <w:pageBreakBefore w:val="0"/>
        <w:widowControl w:val="0"/>
        <w:tabs>
          <w:tab w:val="left" w:pos="540"/>
          <w:tab w:val="left" w:pos="900"/>
        </w:tabs>
        <w:kinsoku/>
        <w:wordWrap/>
        <w:overflowPunct/>
        <w:topLinePunct w:val="0"/>
        <w:autoSpaceDE w:val="0"/>
        <w:autoSpaceDN w:val="0"/>
        <w:bidi w:val="0"/>
        <w:adjustRightInd w:val="0"/>
        <w:snapToGrid/>
        <w:spacing w:before="50" w:after="50" w:line="360" w:lineRule="auto"/>
        <w:ind w:firstLine="441"/>
        <w:textAlignment w:val="auto"/>
        <w:rPr>
          <w:rFonts w:hint="eastAsia" w:ascii="宋体" w:hAnsi="宋体"/>
          <w:color w:val="0000FF"/>
          <w:sz w:val="22"/>
          <w:szCs w:val="22"/>
          <w:lang w:val="en-US" w:eastAsia="zh-CN"/>
        </w:rPr>
      </w:pPr>
      <w:r>
        <w:rPr>
          <w:rFonts w:hint="eastAsia" w:ascii="宋体" w:hAnsi="宋体"/>
          <w:color w:val="0000FF"/>
          <w:sz w:val="22"/>
          <w:szCs w:val="22"/>
          <w:lang w:val="en-US" w:eastAsia="zh-CN"/>
        </w:rPr>
        <w:t>①杜绝人身死亡责任事故，杜绝一般及以上安全生产责任事故。</w:t>
      </w:r>
    </w:p>
    <w:p>
      <w:pPr>
        <w:keepNext w:val="0"/>
        <w:keepLines w:val="0"/>
        <w:pageBreakBefore w:val="0"/>
        <w:widowControl w:val="0"/>
        <w:tabs>
          <w:tab w:val="left" w:pos="540"/>
          <w:tab w:val="left" w:pos="900"/>
        </w:tabs>
        <w:kinsoku/>
        <w:wordWrap/>
        <w:overflowPunct/>
        <w:topLinePunct w:val="0"/>
        <w:autoSpaceDE w:val="0"/>
        <w:autoSpaceDN w:val="0"/>
        <w:bidi w:val="0"/>
        <w:adjustRightInd w:val="0"/>
        <w:snapToGrid/>
        <w:spacing w:before="50" w:after="50" w:line="360" w:lineRule="auto"/>
        <w:ind w:firstLine="441"/>
        <w:textAlignment w:val="auto"/>
        <w:rPr>
          <w:rFonts w:hint="eastAsia" w:ascii="宋体" w:hAnsi="宋体"/>
          <w:color w:val="0000FF"/>
          <w:sz w:val="22"/>
          <w:szCs w:val="22"/>
          <w:lang w:val="en-US" w:eastAsia="zh-CN"/>
        </w:rPr>
      </w:pPr>
      <w:r>
        <w:rPr>
          <w:rFonts w:hint="eastAsia" w:ascii="宋体" w:hAnsi="宋体"/>
          <w:color w:val="0000FF"/>
          <w:sz w:val="22"/>
          <w:szCs w:val="22"/>
          <w:lang w:val="en-US" w:eastAsia="zh-CN"/>
        </w:rPr>
        <w:t>②确保施工现场安全文明施工达到并保持合格标准。</w:t>
      </w:r>
    </w:p>
    <w:p>
      <w:pPr>
        <w:keepNext w:val="0"/>
        <w:keepLines w:val="0"/>
        <w:pageBreakBefore w:val="0"/>
        <w:widowControl w:val="0"/>
        <w:tabs>
          <w:tab w:val="left" w:pos="540"/>
          <w:tab w:val="left" w:pos="900"/>
        </w:tabs>
        <w:kinsoku/>
        <w:wordWrap/>
        <w:overflowPunct/>
        <w:topLinePunct w:val="0"/>
        <w:autoSpaceDE w:val="0"/>
        <w:autoSpaceDN w:val="0"/>
        <w:bidi w:val="0"/>
        <w:adjustRightInd w:val="0"/>
        <w:snapToGrid/>
        <w:spacing w:before="50" w:after="50" w:line="360" w:lineRule="auto"/>
        <w:ind w:firstLine="441"/>
        <w:textAlignment w:val="auto"/>
        <w:rPr>
          <w:rFonts w:hint="eastAsia" w:ascii="宋体" w:hAnsi="宋体"/>
          <w:color w:val="0000FF"/>
          <w:sz w:val="22"/>
          <w:szCs w:val="22"/>
          <w:lang w:val="en-US" w:eastAsia="zh-CN"/>
        </w:rPr>
      </w:pPr>
      <w:r>
        <w:rPr>
          <w:rFonts w:hint="eastAsia" w:ascii="宋体" w:hAnsi="宋体"/>
          <w:color w:val="0000FF"/>
          <w:sz w:val="22"/>
          <w:szCs w:val="22"/>
          <w:lang w:val="en-US" w:eastAsia="zh-CN"/>
        </w:rPr>
        <w:t>③确保按总包单位安全标准化要求施工，达到并保持合格标准。</w:t>
      </w:r>
    </w:p>
    <w:p>
      <w:pPr>
        <w:keepNext w:val="0"/>
        <w:keepLines w:val="0"/>
        <w:pageBreakBefore w:val="0"/>
        <w:widowControl w:val="0"/>
        <w:tabs>
          <w:tab w:val="left" w:pos="540"/>
          <w:tab w:val="left" w:pos="900"/>
        </w:tabs>
        <w:kinsoku/>
        <w:wordWrap/>
        <w:overflowPunct/>
        <w:topLinePunct w:val="0"/>
        <w:autoSpaceDE w:val="0"/>
        <w:autoSpaceDN w:val="0"/>
        <w:bidi w:val="0"/>
        <w:adjustRightInd w:val="0"/>
        <w:snapToGrid/>
        <w:spacing w:before="50" w:after="50" w:line="360" w:lineRule="auto"/>
        <w:ind w:firstLine="441"/>
        <w:textAlignment w:val="auto"/>
        <w:rPr>
          <w:rFonts w:hint="eastAsia" w:ascii="宋体" w:hAnsi="宋体"/>
          <w:color w:val="0000FF"/>
          <w:sz w:val="22"/>
          <w:szCs w:val="22"/>
          <w:lang w:val="en-US" w:eastAsia="zh-CN"/>
        </w:rPr>
      </w:pPr>
      <w:r>
        <w:rPr>
          <w:rFonts w:hint="eastAsia" w:ascii="宋体" w:hAnsi="宋体"/>
          <w:color w:val="0000FF"/>
          <w:sz w:val="22"/>
          <w:szCs w:val="22"/>
          <w:lang w:val="en-US" w:eastAsia="zh-CN"/>
        </w:rPr>
        <w:t>④杜绝重大环境事故。</w:t>
      </w:r>
    </w:p>
    <w:p>
      <w:pPr>
        <w:keepNext w:val="0"/>
        <w:keepLines w:val="0"/>
        <w:pageBreakBefore w:val="0"/>
        <w:widowControl w:val="0"/>
        <w:tabs>
          <w:tab w:val="left" w:pos="540"/>
          <w:tab w:val="left" w:pos="900"/>
        </w:tabs>
        <w:kinsoku/>
        <w:wordWrap/>
        <w:overflowPunct/>
        <w:topLinePunct w:val="0"/>
        <w:autoSpaceDE w:val="0"/>
        <w:autoSpaceDN w:val="0"/>
        <w:bidi w:val="0"/>
        <w:adjustRightInd w:val="0"/>
        <w:snapToGrid/>
        <w:spacing w:before="50" w:after="50" w:line="360" w:lineRule="auto"/>
        <w:ind w:firstLine="441"/>
        <w:textAlignment w:val="auto"/>
        <w:rPr>
          <w:rFonts w:hint="eastAsia" w:ascii="宋体" w:hAnsi="宋体"/>
          <w:color w:val="0000FF"/>
          <w:sz w:val="22"/>
          <w:szCs w:val="22"/>
          <w:lang w:val="en-US" w:eastAsia="zh-CN"/>
        </w:rPr>
      </w:pPr>
      <w:r>
        <w:rPr>
          <w:rFonts w:hint="eastAsia" w:ascii="宋体" w:hAnsi="宋体"/>
          <w:color w:val="0000FF"/>
          <w:sz w:val="22"/>
          <w:szCs w:val="22"/>
          <w:lang w:val="en-US" w:eastAsia="zh-CN"/>
        </w:rPr>
        <w:t>⑤杜绝被各级行政主管部门上网公示批评或被媒体负面曝光。</w:t>
      </w:r>
    </w:p>
    <w:p>
      <w:pPr>
        <w:keepNext w:val="0"/>
        <w:keepLines w:val="0"/>
        <w:pageBreakBefore w:val="0"/>
        <w:widowControl w:val="0"/>
        <w:tabs>
          <w:tab w:val="left" w:pos="540"/>
          <w:tab w:val="left" w:pos="900"/>
        </w:tabs>
        <w:kinsoku/>
        <w:wordWrap/>
        <w:overflowPunct/>
        <w:topLinePunct w:val="0"/>
        <w:autoSpaceDE w:val="0"/>
        <w:autoSpaceDN w:val="0"/>
        <w:bidi w:val="0"/>
        <w:adjustRightInd w:val="0"/>
        <w:snapToGrid/>
        <w:spacing w:before="50" w:after="50" w:line="360" w:lineRule="auto"/>
        <w:ind w:firstLine="441"/>
        <w:textAlignment w:val="auto"/>
        <w:rPr>
          <w:rFonts w:hint="eastAsia" w:ascii="宋体" w:hAnsi="宋体"/>
          <w:color w:val="0000FF"/>
          <w:sz w:val="22"/>
          <w:szCs w:val="22"/>
          <w:lang w:val="en-US" w:eastAsia="zh-CN"/>
        </w:rPr>
      </w:pPr>
      <w:r>
        <w:rPr>
          <w:rFonts w:hint="eastAsia" w:ascii="宋体" w:hAnsi="宋体"/>
          <w:color w:val="0000FF"/>
          <w:sz w:val="22"/>
          <w:szCs w:val="22"/>
          <w:lang w:val="en-US" w:eastAsia="zh-CN"/>
        </w:rPr>
        <w:t>2、创优目标：（在相应级别前□上打√）</w:t>
      </w:r>
    </w:p>
    <w:p>
      <w:pPr>
        <w:keepNext w:val="0"/>
        <w:keepLines w:val="0"/>
        <w:pageBreakBefore w:val="0"/>
        <w:widowControl w:val="0"/>
        <w:tabs>
          <w:tab w:val="left" w:pos="540"/>
          <w:tab w:val="left" w:pos="900"/>
        </w:tabs>
        <w:kinsoku/>
        <w:wordWrap/>
        <w:overflowPunct/>
        <w:topLinePunct w:val="0"/>
        <w:autoSpaceDE w:val="0"/>
        <w:autoSpaceDN w:val="0"/>
        <w:bidi w:val="0"/>
        <w:adjustRightInd w:val="0"/>
        <w:snapToGrid/>
        <w:spacing w:before="50" w:after="50" w:line="360" w:lineRule="auto"/>
        <w:ind w:firstLine="441"/>
        <w:textAlignment w:val="auto"/>
        <w:rPr>
          <w:rFonts w:hint="eastAsia" w:ascii="宋体" w:hAnsi="宋体"/>
          <w:color w:val="0000FF"/>
          <w:sz w:val="22"/>
          <w:szCs w:val="22"/>
          <w:lang w:val="en-US" w:eastAsia="zh-CN"/>
        </w:rPr>
      </w:pPr>
      <w:r>
        <w:rPr>
          <w:rFonts w:hint="eastAsia" w:ascii="宋体" w:hAnsi="宋体"/>
          <w:color w:val="0000FF"/>
          <w:sz w:val="22"/>
          <w:szCs w:val="22"/>
          <w:lang w:val="en-US" w:eastAsia="zh-CN"/>
        </w:rPr>
        <w:t>乙方安全文明施工水平应达到以下创优标准，确保创优目标的整体实现：</w:t>
      </w:r>
    </w:p>
    <w:p>
      <w:pPr>
        <w:keepNext w:val="0"/>
        <w:keepLines w:val="0"/>
        <w:pageBreakBefore w:val="0"/>
        <w:widowControl w:val="0"/>
        <w:tabs>
          <w:tab w:val="left" w:pos="540"/>
          <w:tab w:val="left" w:pos="900"/>
        </w:tabs>
        <w:kinsoku/>
        <w:wordWrap/>
        <w:overflowPunct/>
        <w:topLinePunct w:val="0"/>
        <w:autoSpaceDE w:val="0"/>
        <w:autoSpaceDN w:val="0"/>
        <w:bidi w:val="0"/>
        <w:adjustRightInd w:val="0"/>
        <w:snapToGrid/>
        <w:spacing w:before="50" w:after="50" w:line="360" w:lineRule="auto"/>
        <w:ind w:firstLine="441"/>
        <w:textAlignment w:val="auto"/>
        <w:rPr>
          <w:rFonts w:hint="default" w:ascii="宋体" w:hAnsi="宋体" w:eastAsia="宋体"/>
          <w:color w:val="000000"/>
          <w:sz w:val="22"/>
          <w:szCs w:val="22"/>
          <w:highlight w:val="yellow"/>
          <w:lang w:val="en-US" w:eastAsia="zh-CN"/>
        </w:rPr>
      </w:pPr>
      <w:r>
        <w:rPr>
          <w:rFonts w:hint="eastAsia" w:ascii="宋体" w:hAnsi="宋体"/>
          <w:color w:val="0000FF"/>
          <w:sz w:val="22"/>
          <w:szCs w:val="22"/>
          <w:lang w:val="en-US" w:eastAsia="zh-CN"/>
        </w:rPr>
        <w:t>确保达到</w:t>
      </w:r>
      <w:r>
        <w:rPr>
          <w:rFonts w:hint="eastAsia" w:ascii="宋体" w:hAnsi="宋体"/>
          <w:color w:val="0000FF"/>
          <w:sz w:val="22"/>
          <w:szCs w:val="22"/>
          <w:lang w:val="en-US" w:eastAsia="zh-CN"/>
        </w:rPr>
        <w:sym w:font="Wingdings" w:char="00A8"/>
      </w:r>
      <w:r>
        <w:rPr>
          <w:rFonts w:hint="eastAsia" w:ascii="宋体" w:hAnsi="宋体"/>
          <w:color w:val="0000FF"/>
          <w:sz w:val="22"/>
          <w:szCs w:val="22"/>
          <w:lang w:val="en-US" w:eastAsia="zh-CN"/>
        </w:rPr>
        <w:t>市住建局标准化评价合格</w:t>
      </w:r>
      <w:r>
        <w:rPr>
          <w:rFonts w:hint="eastAsia" w:ascii="宋体" w:hAnsi="宋体"/>
          <w:color w:val="0000FF"/>
          <w:sz w:val="22"/>
          <w:szCs w:val="22"/>
          <w:lang w:val="en-US" w:eastAsia="zh-CN"/>
        </w:rPr>
        <w:sym w:font="Wingdings" w:char="00A8"/>
      </w:r>
      <w:r>
        <w:rPr>
          <w:rFonts w:hint="eastAsia" w:ascii="宋体" w:hAnsi="宋体"/>
          <w:color w:val="0000FF"/>
          <w:sz w:val="22"/>
          <w:szCs w:val="22"/>
          <w:lang w:val="en-US" w:eastAsia="zh-CN"/>
        </w:rPr>
        <w:t>市文明示范工地</w:t>
      </w:r>
      <w:r>
        <w:rPr>
          <w:rFonts w:hint="eastAsia" w:ascii="宋体" w:hAnsi="宋体"/>
          <w:color w:val="0000FF"/>
          <w:sz w:val="22"/>
          <w:szCs w:val="22"/>
          <w:lang w:val="en-US" w:eastAsia="zh-CN"/>
        </w:rPr>
        <w:sym w:font="Wingdings" w:char="00A8"/>
      </w:r>
      <w:r>
        <w:rPr>
          <w:rFonts w:hint="eastAsia" w:ascii="宋体" w:hAnsi="宋体"/>
          <w:color w:val="0000FF"/>
          <w:sz w:val="22"/>
          <w:szCs w:val="22"/>
          <w:lang w:val="en-US" w:eastAsia="zh-CN"/>
        </w:rPr>
        <w:t>省文明示范工地</w:t>
      </w:r>
    </w:p>
    <w:p>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ascii="宋体" w:hAnsi="宋体"/>
          <w:color w:val="000000"/>
          <w:sz w:val="22"/>
          <w:szCs w:val="22"/>
        </w:rPr>
      </w:pPr>
      <w:r>
        <w:rPr>
          <w:rFonts w:hint="eastAsia" w:ascii="宋体" w:hAnsi="宋体"/>
          <w:b/>
          <w:bCs/>
          <w:color w:val="000000"/>
          <w:sz w:val="22"/>
          <w:szCs w:val="22"/>
        </w:rPr>
        <w:t xml:space="preserve">    第</w:t>
      </w:r>
      <w:r>
        <w:rPr>
          <w:rFonts w:hint="eastAsia" w:ascii="宋体" w:hAnsi="宋体"/>
          <w:b/>
          <w:bCs/>
          <w:color w:val="000000"/>
          <w:sz w:val="22"/>
          <w:szCs w:val="22"/>
          <w:lang w:val="en-US" w:eastAsia="zh-CN"/>
        </w:rPr>
        <w:t>四</w:t>
      </w:r>
      <w:r>
        <w:rPr>
          <w:rFonts w:hint="eastAsia" w:ascii="宋体" w:hAnsi="宋体"/>
          <w:b/>
          <w:bCs/>
          <w:color w:val="000000"/>
          <w:sz w:val="22"/>
          <w:szCs w:val="22"/>
        </w:rPr>
        <w:t>条</w:t>
      </w:r>
      <w:r>
        <w:rPr>
          <w:rFonts w:hint="eastAsia" w:ascii="宋体" w:hAnsi="宋体"/>
          <w:color w:val="000000"/>
          <w:sz w:val="22"/>
          <w:szCs w:val="22"/>
        </w:rPr>
        <w:t xml:space="preserve">  甲、乙双方共同的职责、权利和义务</w:t>
      </w:r>
    </w:p>
    <w:p>
      <w:pPr>
        <w:keepNext w:val="0"/>
        <w:keepLines w:val="0"/>
        <w:pageBreakBefore w:val="0"/>
        <w:widowControl w:val="0"/>
        <w:tabs>
          <w:tab w:val="left" w:pos="540"/>
          <w:tab w:val="left" w:pos="900"/>
        </w:tabs>
        <w:kinsoku/>
        <w:wordWrap/>
        <w:overflowPunct/>
        <w:topLinePunct w:val="0"/>
        <w:autoSpaceDE w:val="0"/>
        <w:autoSpaceDN w:val="0"/>
        <w:bidi w:val="0"/>
        <w:adjustRightInd w:val="0"/>
        <w:snapToGrid/>
        <w:spacing w:before="50" w:after="50" w:line="360" w:lineRule="auto"/>
        <w:ind w:firstLine="480"/>
        <w:textAlignment w:val="auto"/>
        <w:rPr>
          <w:rFonts w:ascii="宋体" w:hAnsi="宋体" w:cs="仿宋"/>
          <w:color w:val="000000"/>
          <w:sz w:val="22"/>
          <w:szCs w:val="22"/>
        </w:rPr>
      </w:pPr>
      <w:r>
        <w:rPr>
          <w:rFonts w:hint="eastAsia" w:asciiTheme="minorEastAsia" w:hAnsiTheme="minorEastAsia" w:eastAsiaTheme="minorEastAsia"/>
          <w:sz w:val="24"/>
          <w:szCs w:val="24"/>
        </w:rPr>
        <w:t>1、</w:t>
      </w:r>
      <w:r>
        <w:rPr>
          <w:rFonts w:hint="eastAsia" w:ascii="宋体" w:hAnsi="宋体" w:cs="仿宋"/>
          <w:color w:val="000000"/>
          <w:sz w:val="22"/>
          <w:szCs w:val="22"/>
        </w:rPr>
        <w:t>双方分别作为独立的法人单位或独立法人单位授权的派出机构，均必须严格执行有关安全生产的法律、法规、标准、规范要求作为法人单位应当履行的责任，切实加强各自单位的安全生产管理工作，健全各自的安全管理体系。</w:t>
      </w:r>
    </w:p>
    <w:p>
      <w:pPr>
        <w:keepNext w:val="0"/>
        <w:keepLines w:val="0"/>
        <w:pageBreakBefore w:val="0"/>
        <w:widowControl w:val="0"/>
        <w:kinsoku/>
        <w:wordWrap/>
        <w:overflowPunct/>
        <w:topLinePunct w:val="0"/>
        <w:autoSpaceDE w:val="0"/>
        <w:autoSpaceDN w:val="0"/>
        <w:bidi w:val="0"/>
        <w:adjustRightInd w:val="0"/>
        <w:snapToGrid/>
        <w:spacing w:line="360" w:lineRule="auto"/>
        <w:ind w:firstLine="440" w:firstLineChars="200"/>
        <w:textAlignment w:val="auto"/>
        <w:rPr>
          <w:rFonts w:ascii="宋体" w:hAnsi="宋体"/>
          <w:color w:val="000000"/>
          <w:sz w:val="22"/>
          <w:szCs w:val="22"/>
        </w:rPr>
      </w:pPr>
      <w:r>
        <w:rPr>
          <w:rFonts w:hint="eastAsia" w:ascii="宋体" w:hAnsi="宋体" w:cs="仿宋"/>
          <w:color w:val="000000"/>
          <w:sz w:val="22"/>
          <w:szCs w:val="22"/>
        </w:rPr>
        <w:t>2</w:t>
      </w:r>
      <w:r>
        <w:rPr>
          <w:rFonts w:hint="eastAsia" w:ascii="宋体" w:hAnsi="宋体"/>
          <w:color w:val="000000"/>
          <w:sz w:val="22"/>
          <w:szCs w:val="22"/>
        </w:rPr>
        <w:t>、施工期间，</w:t>
      </w:r>
      <w:r>
        <w:rPr>
          <w:rFonts w:hint="eastAsia" w:ascii="宋体" w:hAnsi="宋体"/>
          <w:color w:val="000000"/>
          <w:sz w:val="22"/>
          <w:szCs w:val="22"/>
          <w:lang w:eastAsia="zh-CN"/>
        </w:rPr>
        <w:t>乙方</w:t>
      </w:r>
      <w:r>
        <w:rPr>
          <w:rFonts w:hint="eastAsia" w:ascii="宋体" w:hAnsi="宋体"/>
          <w:color w:val="000000"/>
          <w:sz w:val="22"/>
          <w:szCs w:val="22"/>
        </w:rPr>
        <w:t>单位指派</w:t>
      </w:r>
      <w:r>
        <w:rPr>
          <w:rFonts w:hint="eastAsia" w:ascii="宋体" w:hAnsi="宋体"/>
          <w:color w:val="000000"/>
          <w:sz w:val="22"/>
          <w:szCs w:val="22"/>
          <w:u w:val="single"/>
        </w:rPr>
        <w:t xml:space="preserve">        </w:t>
      </w:r>
      <w:r>
        <w:rPr>
          <w:rFonts w:hint="eastAsia" w:ascii="宋体" w:hAnsi="宋体"/>
          <w:color w:val="000000"/>
          <w:sz w:val="22"/>
          <w:szCs w:val="22"/>
        </w:rPr>
        <w:t>同志负责本项目的施工现场全面安全管理工作。</w:t>
      </w:r>
      <w:r>
        <w:rPr>
          <w:rFonts w:hint="eastAsia" w:ascii="宋体" w:hAnsi="宋体" w:cs="仿宋"/>
          <w:color w:val="000000"/>
          <w:sz w:val="22"/>
          <w:szCs w:val="22"/>
        </w:rPr>
        <w:t>上述</w:t>
      </w:r>
      <w:r>
        <w:rPr>
          <w:rFonts w:hint="eastAsia" w:ascii="宋体" w:hAnsi="宋体" w:cs="仿宋"/>
          <w:color w:val="000000"/>
          <w:sz w:val="22"/>
          <w:szCs w:val="22"/>
          <w:lang w:eastAsia="zh-CN"/>
        </w:rPr>
        <w:t>乙方</w:t>
      </w:r>
      <w:r>
        <w:rPr>
          <w:rFonts w:hint="eastAsia" w:ascii="宋体" w:hAnsi="宋体" w:cs="仿宋"/>
          <w:color w:val="000000"/>
          <w:sz w:val="22"/>
          <w:szCs w:val="22"/>
        </w:rPr>
        <w:t>授权的人员全权负责本单位安全生产，文明施工的各项管理工作。上述</w:t>
      </w:r>
      <w:r>
        <w:rPr>
          <w:rFonts w:hint="eastAsia" w:ascii="宋体" w:hAnsi="宋体" w:cs="仿宋"/>
          <w:color w:val="000000"/>
          <w:sz w:val="22"/>
          <w:szCs w:val="22"/>
          <w:lang w:eastAsia="zh-CN"/>
        </w:rPr>
        <w:t>乙方</w:t>
      </w:r>
      <w:r>
        <w:rPr>
          <w:rFonts w:hint="eastAsia" w:ascii="宋体" w:hAnsi="宋体" w:cs="仿宋"/>
          <w:color w:val="000000"/>
          <w:sz w:val="22"/>
          <w:szCs w:val="22"/>
        </w:rPr>
        <w:t>授权的人员负责签字接收</w:t>
      </w:r>
      <w:r>
        <w:rPr>
          <w:rFonts w:hint="eastAsia" w:ascii="宋体" w:hAnsi="宋体" w:cs="仿宋"/>
          <w:color w:val="000000"/>
          <w:sz w:val="22"/>
          <w:szCs w:val="22"/>
          <w:lang w:eastAsia="zh-CN"/>
        </w:rPr>
        <w:t>甲方</w:t>
      </w:r>
      <w:r>
        <w:rPr>
          <w:rFonts w:hint="eastAsia" w:ascii="宋体" w:hAnsi="宋体" w:cs="仿宋"/>
          <w:color w:val="000000"/>
          <w:sz w:val="22"/>
          <w:szCs w:val="22"/>
        </w:rPr>
        <w:t>单位各项通知、交底等文件，负责</w:t>
      </w:r>
      <w:r>
        <w:rPr>
          <w:rFonts w:hint="eastAsia" w:ascii="宋体" w:hAnsi="宋体"/>
          <w:color w:val="000000"/>
          <w:sz w:val="22"/>
          <w:szCs w:val="22"/>
          <w:lang w:eastAsia="zh-CN"/>
        </w:rPr>
        <w:t>甲方</w:t>
      </w:r>
      <w:r>
        <w:rPr>
          <w:rFonts w:hint="eastAsia" w:ascii="宋体" w:hAnsi="宋体" w:cs="仿宋"/>
          <w:color w:val="000000"/>
          <w:sz w:val="22"/>
          <w:szCs w:val="22"/>
        </w:rPr>
        <w:t>安排布置的有关安全生产，文明施工等方面任务的完成和落实工作。上述人员若发生变更，</w:t>
      </w:r>
      <w:r>
        <w:rPr>
          <w:rFonts w:hint="eastAsia" w:ascii="宋体" w:hAnsi="宋体" w:cs="仿宋"/>
          <w:color w:val="000000"/>
          <w:sz w:val="22"/>
          <w:szCs w:val="22"/>
          <w:lang w:eastAsia="zh-CN"/>
        </w:rPr>
        <w:t>乙方</w:t>
      </w:r>
      <w:r>
        <w:rPr>
          <w:rFonts w:hint="eastAsia" w:ascii="宋体" w:hAnsi="宋体" w:cs="仿宋"/>
          <w:color w:val="000000"/>
          <w:sz w:val="22"/>
          <w:szCs w:val="22"/>
        </w:rPr>
        <w:t>应及时与</w:t>
      </w:r>
      <w:r>
        <w:rPr>
          <w:rFonts w:hint="eastAsia" w:ascii="宋体" w:hAnsi="宋体" w:cs="仿宋"/>
          <w:color w:val="000000"/>
          <w:sz w:val="22"/>
          <w:szCs w:val="22"/>
          <w:lang w:eastAsia="zh-CN"/>
        </w:rPr>
        <w:t>甲方</w:t>
      </w:r>
      <w:r>
        <w:rPr>
          <w:rFonts w:hint="eastAsia" w:ascii="宋体" w:hAnsi="宋体" w:cs="仿宋"/>
          <w:color w:val="000000"/>
          <w:sz w:val="22"/>
          <w:szCs w:val="22"/>
        </w:rPr>
        <w:t>沟通，并留下书面变更记录。</w:t>
      </w:r>
    </w:p>
    <w:p>
      <w:pPr>
        <w:keepNext w:val="0"/>
        <w:keepLines w:val="0"/>
        <w:pageBreakBefore w:val="0"/>
        <w:widowControl w:val="0"/>
        <w:tabs>
          <w:tab w:val="left" w:pos="360"/>
          <w:tab w:val="left" w:pos="540"/>
          <w:tab w:val="left" w:pos="900"/>
          <w:tab w:val="left" w:pos="1080"/>
          <w:tab w:val="left" w:pos="1560"/>
        </w:tabs>
        <w:kinsoku/>
        <w:wordWrap/>
        <w:overflowPunct/>
        <w:topLinePunct w:val="0"/>
        <w:autoSpaceDE w:val="0"/>
        <w:autoSpaceDN w:val="0"/>
        <w:bidi w:val="0"/>
        <w:adjustRightInd w:val="0"/>
        <w:snapToGrid/>
        <w:spacing w:before="50" w:after="50" w:line="360" w:lineRule="auto"/>
        <w:textAlignment w:val="auto"/>
        <w:rPr>
          <w:rFonts w:ascii="宋体" w:hAnsi="宋体" w:cs="仿宋"/>
          <w:color w:val="000000"/>
          <w:sz w:val="22"/>
          <w:szCs w:val="22"/>
        </w:rPr>
      </w:pPr>
      <w:r>
        <w:rPr>
          <w:rFonts w:hint="eastAsia" w:ascii="宋体" w:hAnsi="宋体" w:cs="仿宋"/>
          <w:color w:val="000000"/>
          <w:sz w:val="22"/>
          <w:szCs w:val="22"/>
        </w:rPr>
        <w:t xml:space="preserve">    3、双方应根据合同及本协议要求，分别认真做好各自的安全管理工作，最大限度减少和杜绝各类伤亡事故的发生。</w:t>
      </w:r>
    </w:p>
    <w:p>
      <w:pPr>
        <w:keepNext w:val="0"/>
        <w:keepLines w:val="0"/>
        <w:pageBreakBefore w:val="0"/>
        <w:widowControl w:val="0"/>
        <w:tabs>
          <w:tab w:val="left" w:pos="0"/>
          <w:tab w:val="left" w:pos="540"/>
          <w:tab w:val="left" w:pos="900"/>
          <w:tab w:val="left" w:pos="1080"/>
          <w:tab w:val="left" w:pos="1560"/>
        </w:tabs>
        <w:kinsoku/>
        <w:wordWrap/>
        <w:overflowPunct/>
        <w:topLinePunct w:val="0"/>
        <w:autoSpaceDE w:val="0"/>
        <w:autoSpaceDN w:val="0"/>
        <w:bidi w:val="0"/>
        <w:adjustRightInd w:val="0"/>
        <w:snapToGrid/>
        <w:spacing w:before="50" w:after="50" w:line="360" w:lineRule="auto"/>
        <w:jc w:val="left"/>
        <w:textAlignment w:val="auto"/>
        <w:rPr>
          <w:rFonts w:ascii="宋体" w:hAnsi="宋体" w:cs="仿宋"/>
          <w:color w:val="000000"/>
          <w:sz w:val="22"/>
          <w:szCs w:val="22"/>
        </w:rPr>
      </w:pPr>
      <w:r>
        <w:rPr>
          <w:rFonts w:hint="eastAsia" w:ascii="宋体" w:hAnsi="宋体" w:cs="仿宋"/>
          <w:color w:val="000000"/>
          <w:sz w:val="22"/>
          <w:szCs w:val="22"/>
        </w:rPr>
        <w:t xml:space="preserve">    4、双方在履行法律、法规要求的安全职责过程中，需要双方合作共同完成的工作，双方必须严格按照协议约定的工作程序执行，确保法律、法规要求的职责得到落实。 </w:t>
      </w:r>
    </w:p>
    <w:p>
      <w:pPr>
        <w:keepNext w:val="0"/>
        <w:keepLines w:val="0"/>
        <w:pageBreakBefore w:val="0"/>
        <w:widowControl w:val="0"/>
        <w:tabs>
          <w:tab w:val="left" w:pos="0"/>
          <w:tab w:val="left" w:pos="540"/>
          <w:tab w:val="left" w:pos="900"/>
          <w:tab w:val="left" w:pos="1080"/>
          <w:tab w:val="left" w:pos="1260"/>
          <w:tab w:val="left" w:pos="1560"/>
        </w:tabs>
        <w:kinsoku/>
        <w:wordWrap/>
        <w:overflowPunct/>
        <w:topLinePunct w:val="0"/>
        <w:autoSpaceDE w:val="0"/>
        <w:autoSpaceDN w:val="0"/>
        <w:bidi w:val="0"/>
        <w:adjustRightInd w:val="0"/>
        <w:snapToGrid/>
        <w:spacing w:before="50" w:after="50" w:line="360" w:lineRule="auto"/>
        <w:textAlignment w:val="auto"/>
        <w:rPr>
          <w:rFonts w:ascii="宋体" w:hAnsi="宋体" w:cs="仿宋"/>
          <w:color w:val="000000"/>
          <w:sz w:val="22"/>
          <w:szCs w:val="22"/>
        </w:rPr>
      </w:pPr>
      <w:r>
        <w:rPr>
          <w:rFonts w:hint="eastAsia" w:ascii="宋体" w:hAnsi="宋体" w:cs="仿宋"/>
          <w:color w:val="000000"/>
          <w:sz w:val="22"/>
          <w:szCs w:val="22"/>
        </w:rPr>
        <w:t xml:space="preserve">    5、双方依据国家地方法律、法规、合同及本协议内容在施工过程中留存的书面记录，作为双方履行各自安全职责的主要证据。</w:t>
      </w:r>
    </w:p>
    <w:p>
      <w:pPr>
        <w:keepNext w:val="0"/>
        <w:keepLines w:val="0"/>
        <w:pageBreakBefore w:val="0"/>
        <w:widowControl w:val="0"/>
        <w:tabs>
          <w:tab w:val="left" w:pos="360"/>
          <w:tab w:val="left" w:pos="540"/>
          <w:tab w:val="left" w:pos="900"/>
          <w:tab w:val="left" w:pos="1080"/>
          <w:tab w:val="left" w:pos="1260"/>
          <w:tab w:val="left" w:pos="1560"/>
        </w:tabs>
        <w:kinsoku/>
        <w:wordWrap/>
        <w:overflowPunct/>
        <w:topLinePunct w:val="0"/>
        <w:autoSpaceDE w:val="0"/>
        <w:autoSpaceDN w:val="0"/>
        <w:bidi w:val="0"/>
        <w:adjustRightInd w:val="0"/>
        <w:snapToGrid/>
        <w:spacing w:before="50" w:after="50" w:line="360" w:lineRule="auto"/>
        <w:textAlignment w:val="auto"/>
        <w:rPr>
          <w:rFonts w:ascii="宋体" w:hAnsi="宋体" w:cs="仿宋"/>
          <w:color w:val="000000"/>
          <w:sz w:val="22"/>
          <w:szCs w:val="22"/>
        </w:rPr>
      </w:pPr>
      <w:r>
        <w:rPr>
          <w:rFonts w:hint="eastAsia" w:ascii="宋体" w:hAnsi="宋体" w:cs="仿宋"/>
          <w:color w:val="000000"/>
          <w:sz w:val="22"/>
          <w:szCs w:val="22"/>
        </w:rPr>
        <w:t xml:space="preserve">    6、本协议所称伤亡事故均包括对第三方人员造成的伤亡事故。</w:t>
      </w:r>
    </w:p>
    <w:p>
      <w:pPr>
        <w:keepNext w:val="0"/>
        <w:keepLines w:val="0"/>
        <w:pageBreakBefore w:val="0"/>
        <w:widowControl w:val="0"/>
        <w:tabs>
          <w:tab w:val="left" w:pos="540"/>
          <w:tab w:val="left" w:pos="900"/>
        </w:tabs>
        <w:kinsoku/>
        <w:wordWrap/>
        <w:overflowPunct/>
        <w:topLinePunct w:val="0"/>
        <w:autoSpaceDE w:val="0"/>
        <w:autoSpaceDN w:val="0"/>
        <w:bidi w:val="0"/>
        <w:adjustRightInd w:val="0"/>
        <w:snapToGrid/>
        <w:spacing w:before="50" w:after="50" w:line="360" w:lineRule="auto"/>
        <w:textAlignment w:val="auto"/>
        <w:rPr>
          <w:rFonts w:ascii="宋体" w:hAnsi="宋体" w:cs="仿宋"/>
          <w:color w:val="000000"/>
          <w:sz w:val="22"/>
          <w:szCs w:val="22"/>
        </w:rPr>
      </w:pPr>
      <w:r>
        <w:rPr>
          <w:rFonts w:hint="eastAsia" w:ascii="宋体" w:hAnsi="宋体" w:cs="仿宋"/>
          <w:color w:val="000000"/>
          <w:sz w:val="22"/>
          <w:szCs w:val="22"/>
        </w:rPr>
        <w:t xml:space="preserve">    7、双方作为法人单位或法人单位授权的派出机构均应当分别履行的责任主要包括：</w:t>
      </w:r>
    </w:p>
    <w:p>
      <w:pPr>
        <w:keepNext w:val="0"/>
        <w:keepLines w:val="0"/>
        <w:pageBreakBefore w:val="0"/>
        <w:widowControl w:val="0"/>
        <w:tabs>
          <w:tab w:val="left" w:pos="540"/>
        </w:tabs>
        <w:kinsoku/>
        <w:wordWrap/>
        <w:overflowPunct/>
        <w:topLinePunct w:val="0"/>
        <w:autoSpaceDE w:val="0"/>
        <w:autoSpaceDN w:val="0"/>
        <w:bidi w:val="0"/>
        <w:adjustRightInd w:val="0"/>
        <w:snapToGrid/>
        <w:spacing w:before="50" w:after="50" w:line="360" w:lineRule="auto"/>
        <w:ind w:left="315" w:firstLine="110" w:firstLineChars="50"/>
        <w:textAlignment w:val="auto"/>
        <w:rPr>
          <w:rFonts w:ascii="宋体" w:hAnsi="宋体" w:cs="仿宋"/>
          <w:color w:val="000000"/>
          <w:sz w:val="22"/>
          <w:szCs w:val="22"/>
        </w:rPr>
      </w:pPr>
      <w:r>
        <w:rPr>
          <w:rFonts w:hint="eastAsia" w:ascii="宋体" w:hAnsi="宋体" w:cs="仿宋"/>
          <w:color w:val="000000"/>
          <w:sz w:val="22"/>
          <w:szCs w:val="22"/>
        </w:rPr>
        <w:t>7.1具备安全生产条件所必须的资金投入；</w:t>
      </w:r>
    </w:p>
    <w:p>
      <w:pPr>
        <w:keepNext w:val="0"/>
        <w:keepLines w:val="0"/>
        <w:pageBreakBefore w:val="0"/>
        <w:widowControl w:val="0"/>
        <w:tabs>
          <w:tab w:val="left" w:pos="540"/>
        </w:tabs>
        <w:kinsoku/>
        <w:wordWrap/>
        <w:overflowPunct/>
        <w:topLinePunct w:val="0"/>
        <w:autoSpaceDE w:val="0"/>
        <w:autoSpaceDN w:val="0"/>
        <w:bidi w:val="0"/>
        <w:adjustRightInd w:val="0"/>
        <w:snapToGrid/>
        <w:spacing w:before="50" w:after="50" w:line="360" w:lineRule="auto"/>
        <w:ind w:left="315" w:firstLine="110" w:firstLineChars="50"/>
        <w:textAlignment w:val="auto"/>
        <w:rPr>
          <w:rFonts w:ascii="宋体" w:hAnsi="宋体" w:cs="仿宋"/>
          <w:color w:val="000000"/>
          <w:sz w:val="22"/>
          <w:szCs w:val="22"/>
        </w:rPr>
      </w:pPr>
      <w:r>
        <w:rPr>
          <w:rFonts w:hint="eastAsia" w:ascii="宋体" w:hAnsi="宋体" w:cs="仿宋"/>
          <w:color w:val="000000"/>
          <w:sz w:val="22"/>
          <w:szCs w:val="22"/>
        </w:rPr>
        <w:t>7.2按规定配备安全生产管理机构或人员；</w:t>
      </w:r>
    </w:p>
    <w:p>
      <w:pPr>
        <w:keepNext w:val="0"/>
        <w:keepLines w:val="0"/>
        <w:pageBreakBefore w:val="0"/>
        <w:widowControl w:val="0"/>
        <w:tabs>
          <w:tab w:val="left" w:pos="540"/>
        </w:tabs>
        <w:kinsoku/>
        <w:wordWrap/>
        <w:overflowPunct/>
        <w:topLinePunct w:val="0"/>
        <w:autoSpaceDE w:val="0"/>
        <w:autoSpaceDN w:val="0"/>
        <w:bidi w:val="0"/>
        <w:adjustRightInd w:val="0"/>
        <w:snapToGrid/>
        <w:spacing w:before="50" w:after="50" w:line="360" w:lineRule="auto"/>
        <w:ind w:left="315" w:firstLine="110" w:firstLineChars="50"/>
        <w:textAlignment w:val="auto"/>
        <w:rPr>
          <w:rFonts w:ascii="宋体" w:hAnsi="宋体" w:cs="仿宋"/>
          <w:color w:val="000000"/>
          <w:sz w:val="22"/>
          <w:szCs w:val="22"/>
        </w:rPr>
      </w:pPr>
      <w:r>
        <w:rPr>
          <w:rFonts w:hint="eastAsia" w:ascii="宋体" w:hAnsi="宋体" w:cs="仿宋"/>
          <w:color w:val="000000"/>
          <w:sz w:val="22"/>
          <w:szCs w:val="22"/>
        </w:rPr>
        <w:t>7.3建立并落实安全生产责任制；</w:t>
      </w:r>
    </w:p>
    <w:p>
      <w:pPr>
        <w:keepNext w:val="0"/>
        <w:keepLines w:val="0"/>
        <w:pageBreakBefore w:val="0"/>
        <w:widowControl w:val="0"/>
        <w:tabs>
          <w:tab w:val="left" w:pos="540"/>
        </w:tabs>
        <w:kinsoku/>
        <w:wordWrap/>
        <w:overflowPunct/>
        <w:topLinePunct w:val="0"/>
        <w:autoSpaceDE w:val="0"/>
        <w:autoSpaceDN w:val="0"/>
        <w:bidi w:val="0"/>
        <w:adjustRightInd w:val="0"/>
        <w:snapToGrid/>
        <w:spacing w:before="50" w:after="50" w:line="360" w:lineRule="auto"/>
        <w:ind w:left="315" w:firstLine="110" w:firstLineChars="50"/>
        <w:textAlignment w:val="auto"/>
        <w:rPr>
          <w:rFonts w:ascii="宋体" w:hAnsi="宋体" w:cs="仿宋"/>
          <w:color w:val="000000"/>
          <w:sz w:val="22"/>
          <w:szCs w:val="22"/>
        </w:rPr>
      </w:pPr>
      <w:r>
        <w:rPr>
          <w:rFonts w:hint="eastAsia" w:ascii="宋体" w:hAnsi="宋体" w:cs="仿宋"/>
          <w:color w:val="000000"/>
          <w:sz w:val="22"/>
          <w:szCs w:val="22"/>
        </w:rPr>
        <w:t>7.4健全并落实安全生产规章制度和安全操作规程；</w:t>
      </w:r>
    </w:p>
    <w:p>
      <w:pPr>
        <w:keepNext w:val="0"/>
        <w:keepLines w:val="0"/>
        <w:pageBreakBefore w:val="0"/>
        <w:widowControl w:val="0"/>
        <w:tabs>
          <w:tab w:val="left" w:pos="540"/>
        </w:tabs>
        <w:kinsoku/>
        <w:wordWrap/>
        <w:overflowPunct/>
        <w:topLinePunct w:val="0"/>
        <w:autoSpaceDE w:val="0"/>
        <w:autoSpaceDN w:val="0"/>
        <w:bidi w:val="0"/>
        <w:adjustRightInd w:val="0"/>
        <w:snapToGrid/>
        <w:spacing w:before="50" w:after="50" w:line="360" w:lineRule="auto"/>
        <w:ind w:left="315" w:firstLine="110" w:firstLineChars="50"/>
        <w:textAlignment w:val="auto"/>
        <w:rPr>
          <w:rFonts w:ascii="宋体" w:hAnsi="宋体" w:cs="仿宋"/>
          <w:color w:val="000000"/>
          <w:sz w:val="22"/>
          <w:szCs w:val="22"/>
        </w:rPr>
      </w:pPr>
      <w:r>
        <w:rPr>
          <w:rFonts w:hint="eastAsia" w:ascii="宋体" w:hAnsi="宋体" w:cs="仿宋"/>
          <w:color w:val="000000"/>
          <w:sz w:val="22"/>
          <w:szCs w:val="22"/>
        </w:rPr>
        <w:t>7.5根据工程特点，制定相应的安全技术措施、方案，并确保实施；</w:t>
      </w:r>
    </w:p>
    <w:p>
      <w:pPr>
        <w:keepNext w:val="0"/>
        <w:keepLines w:val="0"/>
        <w:pageBreakBefore w:val="0"/>
        <w:widowControl w:val="0"/>
        <w:tabs>
          <w:tab w:val="left" w:pos="540"/>
        </w:tabs>
        <w:kinsoku/>
        <w:wordWrap/>
        <w:overflowPunct/>
        <w:topLinePunct w:val="0"/>
        <w:autoSpaceDE w:val="0"/>
        <w:autoSpaceDN w:val="0"/>
        <w:bidi w:val="0"/>
        <w:adjustRightInd w:val="0"/>
        <w:snapToGrid/>
        <w:spacing w:before="50" w:after="50" w:line="360" w:lineRule="auto"/>
        <w:ind w:firstLine="440" w:firstLineChars="200"/>
        <w:textAlignment w:val="auto"/>
        <w:rPr>
          <w:rFonts w:ascii="宋体" w:hAnsi="宋体" w:cs="仿宋"/>
          <w:color w:val="000000"/>
          <w:sz w:val="22"/>
          <w:szCs w:val="22"/>
        </w:rPr>
      </w:pPr>
      <w:r>
        <w:rPr>
          <w:rFonts w:hint="eastAsia" w:ascii="宋体" w:hAnsi="宋体" w:cs="仿宋"/>
          <w:color w:val="000000"/>
          <w:sz w:val="22"/>
          <w:szCs w:val="22"/>
        </w:rPr>
        <w:t>7.6对本单位管理人员和作业人员进行安全生产教育培训并经考核合格后上岗作业，施工生产过程中，要督促作业人员遵章守纪施工；</w:t>
      </w:r>
    </w:p>
    <w:p>
      <w:pPr>
        <w:keepNext w:val="0"/>
        <w:keepLines w:val="0"/>
        <w:pageBreakBefore w:val="0"/>
        <w:widowControl w:val="0"/>
        <w:tabs>
          <w:tab w:val="left" w:pos="540"/>
        </w:tabs>
        <w:kinsoku/>
        <w:wordWrap/>
        <w:overflowPunct/>
        <w:topLinePunct w:val="0"/>
        <w:autoSpaceDE w:val="0"/>
        <w:autoSpaceDN w:val="0"/>
        <w:bidi w:val="0"/>
        <w:adjustRightInd w:val="0"/>
        <w:snapToGrid/>
        <w:spacing w:before="50" w:after="50" w:line="360" w:lineRule="auto"/>
        <w:ind w:firstLine="440" w:firstLineChars="200"/>
        <w:textAlignment w:val="auto"/>
        <w:rPr>
          <w:rFonts w:ascii="宋体" w:hAnsi="宋体" w:cs="仿宋"/>
          <w:color w:val="000000"/>
          <w:sz w:val="22"/>
          <w:szCs w:val="22"/>
        </w:rPr>
      </w:pPr>
      <w:r>
        <w:rPr>
          <w:rFonts w:hint="eastAsia" w:ascii="宋体" w:hAnsi="宋体" w:cs="仿宋"/>
          <w:color w:val="000000"/>
          <w:sz w:val="22"/>
          <w:szCs w:val="22"/>
        </w:rPr>
        <w:t>7.7向本单位从业人员如实书面告知作业场所和工作岗位存在的危险因素和防范措施以及事故应急措施并履行签字手续，同时督促作业人员遵照执行；</w:t>
      </w:r>
    </w:p>
    <w:p>
      <w:pPr>
        <w:keepNext w:val="0"/>
        <w:keepLines w:val="0"/>
        <w:pageBreakBefore w:val="0"/>
        <w:widowControl w:val="0"/>
        <w:tabs>
          <w:tab w:val="left" w:pos="540"/>
        </w:tabs>
        <w:kinsoku/>
        <w:wordWrap/>
        <w:overflowPunct/>
        <w:topLinePunct w:val="0"/>
        <w:autoSpaceDE w:val="0"/>
        <w:autoSpaceDN w:val="0"/>
        <w:bidi w:val="0"/>
        <w:adjustRightInd w:val="0"/>
        <w:snapToGrid/>
        <w:spacing w:before="50" w:after="50" w:line="360" w:lineRule="auto"/>
        <w:ind w:left="315" w:firstLine="110" w:firstLineChars="50"/>
        <w:textAlignment w:val="auto"/>
        <w:rPr>
          <w:rFonts w:ascii="宋体" w:hAnsi="宋体" w:cs="仿宋"/>
          <w:color w:val="000000"/>
          <w:sz w:val="22"/>
          <w:szCs w:val="22"/>
        </w:rPr>
      </w:pPr>
      <w:r>
        <w:rPr>
          <w:rFonts w:hint="eastAsia" w:ascii="宋体" w:hAnsi="宋体" w:cs="仿宋"/>
          <w:color w:val="000000"/>
          <w:sz w:val="22"/>
          <w:szCs w:val="22"/>
        </w:rPr>
        <w:t>7.8落实安全生产有关标准或规范、做好防护措施；</w:t>
      </w:r>
    </w:p>
    <w:p>
      <w:pPr>
        <w:keepNext w:val="0"/>
        <w:keepLines w:val="0"/>
        <w:pageBreakBefore w:val="0"/>
        <w:widowControl w:val="0"/>
        <w:tabs>
          <w:tab w:val="left" w:pos="540"/>
        </w:tabs>
        <w:kinsoku/>
        <w:wordWrap/>
        <w:overflowPunct/>
        <w:topLinePunct w:val="0"/>
        <w:autoSpaceDE w:val="0"/>
        <w:autoSpaceDN w:val="0"/>
        <w:bidi w:val="0"/>
        <w:adjustRightInd w:val="0"/>
        <w:snapToGrid/>
        <w:spacing w:before="50" w:after="50" w:line="360" w:lineRule="auto"/>
        <w:ind w:left="315" w:firstLine="110" w:firstLineChars="50"/>
        <w:textAlignment w:val="auto"/>
        <w:rPr>
          <w:rFonts w:ascii="宋体" w:hAnsi="宋体" w:cs="仿宋"/>
          <w:color w:val="000000"/>
          <w:sz w:val="22"/>
          <w:szCs w:val="22"/>
        </w:rPr>
      </w:pPr>
      <w:r>
        <w:rPr>
          <w:rFonts w:hint="eastAsia" w:ascii="宋体" w:hAnsi="宋体" w:cs="仿宋"/>
          <w:color w:val="000000"/>
          <w:sz w:val="22"/>
          <w:szCs w:val="22"/>
        </w:rPr>
        <w:t>7.9及时发现和消除生产安全事故隐患；</w:t>
      </w:r>
    </w:p>
    <w:p>
      <w:pPr>
        <w:keepNext w:val="0"/>
        <w:keepLines w:val="0"/>
        <w:pageBreakBefore w:val="0"/>
        <w:widowControl w:val="0"/>
        <w:tabs>
          <w:tab w:val="left" w:pos="540"/>
        </w:tabs>
        <w:kinsoku/>
        <w:wordWrap/>
        <w:overflowPunct/>
        <w:topLinePunct w:val="0"/>
        <w:autoSpaceDE w:val="0"/>
        <w:autoSpaceDN w:val="0"/>
        <w:bidi w:val="0"/>
        <w:adjustRightInd w:val="0"/>
        <w:snapToGrid/>
        <w:spacing w:before="50" w:after="50" w:line="360" w:lineRule="auto"/>
        <w:ind w:left="315" w:firstLine="110" w:firstLineChars="50"/>
        <w:textAlignment w:val="auto"/>
        <w:rPr>
          <w:rFonts w:ascii="宋体" w:hAnsi="宋体" w:cs="仿宋"/>
          <w:color w:val="000000"/>
          <w:sz w:val="22"/>
          <w:szCs w:val="22"/>
        </w:rPr>
      </w:pPr>
      <w:r>
        <w:rPr>
          <w:rFonts w:hint="eastAsia" w:ascii="宋体" w:hAnsi="宋体" w:cs="仿宋"/>
          <w:color w:val="000000"/>
          <w:sz w:val="22"/>
          <w:szCs w:val="22"/>
        </w:rPr>
        <w:t>7.10及时、如实报告生产安全事故；</w:t>
      </w:r>
    </w:p>
    <w:p>
      <w:pPr>
        <w:keepNext w:val="0"/>
        <w:keepLines w:val="0"/>
        <w:pageBreakBefore w:val="0"/>
        <w:widowControl w:val="0"/>
        <w:tabs>
          <w:tab w:val="left" w:pos="540"/>
        </w:tabs>
        <w:kinsoku/>
        <w:wordWrap/>
        <w:overflowPunct/>
        <w:topLinePunct w:val="0"/>
        <w:autoSpaceDE w:val="0"/>
        <w:autoSpaceDN w:val="0"/>
        <w:bidi w:val="0"/>
        <w:adjustRightInd w:val="0"/>
        <w:snapToGrid/>
        <w:spacing w:before="50" w:after="50" w:line="360" w:lineRule="auto"/>
        <w:ind w:left="315" w:firstLine="110" w:firstLineChars="50"/>
        <w:textAlignment w:val="auto"/>
        <w:rPr>
          <w:rFonts w:ascii="宋体" w:hAnsi="宋体" w:cs="仿宋"/>
          <w:color w:val="000000"/>
          <w:sz w:val="22"/>
          <w:szCs w:val="22"/>
        </w:rPr>
      </w:pPr>
      <w:r>
        <w:rPr>
          <w:rFonts w:hint="eastAsia" w:ascii="宋体" w:hAnsi="宋体" w:cs="仿宋"/>
          <w:color w:val="000000"/>
          <w:sz w:val="22"/>
          <w:szCs w:val="22"/>
        </w:rPr>
        <w:t>7.11独立开展对所属从业人员的安全生产教育工作；</w:t>
      </w:r>
    </w:p>
    <w:p>
      <w:pPr>
        <w:keepNext w:val="0"/>
        <w:keepLines w:val="0"/>
        <w:pageBreakBefore w:val="0"/>
        <w:widowControl w:val="0"/>
        <w:tabs>
          <w:tab w:val="left" w:pos="540"/>
        </w:tabs>
        <w:kinsoku/>
        <w:wordWrap/>
        <w:overflowPunct/>
        <w:topLinePunct w:val="0"/>
        <w:autoSpaceDE w:val="0"/>
        <w:autoSpaceDN w:val="0"/>
        <w:bidi w:val="0"/>
        <w:adjustRightInd w:val="0"/>
        <w:snapToGrid/>
        <w:spacing w:before="50" w:after="50" w:line="360" w:lineRule="auto"/>
        <w:ind w:left="315" w:firstLine="110" w:firstLineChars="50"/>
        <w:textAlignment w:val="auto"/>
        <w:rPr>
          <w:rFonts w:ascii="宋体" w:hAnsi="宋体" w:cs="仿宋"/>
          <w:color w:val="000000"/>
          <w:sz w:val="22"/>
          <w:szCs w:val="22"/>
        </w:rPr>
      </w:pPr>
      <w:r>
        <w:rPr>
          <w:rFonts w:hint="eastAsia" w:ascii="宋体" w:hAnsi="宋体" w:cs="仿宋"/>
          <w:color w:val="000000"/>
          <w:sz w:val="22"/>
          <w:szCs w:val="22"/>
        </w:rPr>
        <w:t>7.12执行法律、法规、标准、规范的其他要求。</w:t>
      </w:r>
    </w:p>
    <w:p>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ascii="宋体" w:hAnsi="宋体"/>
          <w:color w:val="000000"/>
          <w:sz w:val="22"/>
          <w:szCs w:val="22"/>
        </w:rPr>
      </w:pPr>
      <w:r>
        <w:rPr>
          <w:rFonts w:hint="eastAsia" w:ascii="宋体" w:hAnsi="宋体"/>
          <w:b/>
          <w:bCs/>
          <w:color w:val="000000"/>
          <w:sz w:val="22"/>
          <w:szCs w:val="22"/>
        </w:rPr>
        <w:t xml:space="preserve">    第</w:t>
      </w:r>
      <w:r>
        <w:rPr>
          <w:rFonts w:hint="eastAsia" w:ascii="宋体" w:hAnsi="宋体"/>
          <w:b/>
          <w:bCs/>
          <w:color w:val="000000"/>
          <w:sz w:val="22"/>
          <w:szCs w:val="22"/>
          <w:lang w:val="en-US" w:eastAsia="zh-CN"/>
        </w:rPr>
        <w:t>五</w:t>
      </w:r>
      <w:r>
        <w:rPr>
          <w:rFonts w:hint="eastAsia" w:ascii="宋体" w:hAnsi="宋体"/>
          <w:b/>
          <w:bCs/>
          <w:color w:val="000000"/>
          <w:sz w:val="22"/>
          <w:szCs w:val="22"/>
        </w:rPr>
        <w:t>条</w:t>
      </w:r>
      <w:r>
        <w:rPr>
          <w:rFonts w:hint="eastAsia" w:ascii="宋体" w:hAnsi="宋体"/>
          <w:color w:val="000000"/>
          <w:sz w:val="22"/>
          <w:szCs w:val="22"/>
        </w:rPr>
        <w:t xml:space="preserve">  甲方（</w:t>
      </w:r>
      <w:r>
        <w:rPr>
          <w:rFonts w:hint="eastAsia" w:ascii="宋体" w:hAnsi="宋体"/>
          <w:color w:val="000000"/>
          <w:sz w:val="22"/>
          <w:szCs w:val="22"/>
          <w:lang w:eastAsia="zh-CN"/>
        </w:rPr>
        <w:t>甲方</w:t>
      </w:r>
      <w:r>
        <w:rPr>
          <w:rFonts w:hint="eastAsia" w:ascii="宋体" w:hAnsi="宋体"/>
          <w:color w:val="000000"/>
          <w:sz w:val="22"/>
          <w:szCs w:val="22"/>
        </w:rPr>
        <w:t>）的责任、权利与义务</w:t>
      </w:r>
    </w:p>
    <w:p>
      <w:pPr>
        <w:keepNext w:val="0"/>
        <w:keepLines w:val="0"/>
        <w:pageBreakBefore w:val="0"/>
        <w:widowControl w:val="0"/>
        <w:tabs>
          <w:tab w:val="left" w:pos="540"/>
        </w:tabs>
        <w:kinsoku/>
        <w:wordWrap/>
        <w:overflowPunct/>
        <w:topLinePunct w:val="0"/>
        <w:autoSpaceDE w:val="0"/>
        <w:autoSpaceDN w:val="0"/>
        <w:bidi w:val="0"/>
        <w:adjustRightInd w:val="0"/>
        <w:snapToGrid/>
        <w:spacing w:before="50" w:after="50" w:line="360" w:lineRule="auto"/>
        <w:textAlignment w:val="auto"/>
        <w:rPr>
          <w:rFonts w:ascii="宋体" w:hAnsi="宋体" w:cs="仿宋"/>
          <w:color w:val="000000"/>
          <w:sz w:val="22"/>
          <w:szCs w:val="22"/>
        </w:rPr>
      </w:pPr>
      <w:r>
        <w:rPr>
          <w:rFonts w:hint="eastAsia" w:ascii="宋体" w:hAnsi="宋体" w:cs="仿宋"/>
          <w:b/>
          <w:color w:val="000000"/>
          <w:sz w:val="22"/>
          <w:szCs w:val="22"/>
        </w:rPr>
        <w:t xml:space="preserve">    </w:t>
      </w:r>
      <w:r>
        <w:rPr>
          <w:rFonts w:hint="eastAsia" w:ascii="宋体" w:hAnsi="宋体" w:cs="仿宋"/>
          <w:color w:val="000000"/>
          <w:sz w:val="22"/>
          <w:szCs w:val="22"/>
        </w:rPr>
        <w:t>1、</w:t>
      </w:r>
      <w:r>
        <w:rPr>
          <w:rFonts w:hint="eastAsia" w:ascii="宋体" w:hAnsi="宋体" w:cs="仿宋"/>
          <w:color w:val="000000"/>
          <w:sz w:val="22"/>
          <w:szCs w:val="22"/>
          <w:lang w:eastAsia="zh-CN"/>
        </w:rPr>
        <w:t>甲方</w:t>
      </w:r>
      <w:r>
        <w:rPr>
          <w:rFonts w:hint="eastAsia" w:ascii="宋体" w:hAnsi="宋体" w:cs="仿宋"/>
          <w:color w:val="000000"/>
          <w:sz w:val="22"/>
          <w:szCs w:val="22"/>
        </w:rPr>
        <w:t>负责制定工程建设总的安全生产管理各项制度，规范工程建设的安全生产管理，协调</w:t>
      </w:r>
      <w:r>
        <w:rPr>
          <w:rFonts w:hint="eastAsia" w:ascii="宋体" w:hAnsi="宋体" w:cs="仿宋"/>
          <w:color w:val="000000"/>
          <w:sz w:val="22"/>
          <w:szCs w:val="22"/>
          <w:lang w:eastAsia="zh-CN"/>
        </w:rPr>
        <w:t>乙方</w:t>
      </w:r>
      <w:r>
        <w:rPr>
          <w:rFonts w:hint="eastAsia" w:ascii="宋体" w:hAnsi="宋体" w:cs="仿宋"/>
          <w:color w:val="000000"/>
          <w:sz w:val="22"/>
          <w:szCs w:val="22"/>
        </w:rPr>
        <w:t>之间、</w:t>
      </w:r>
      <w:r>
        <w:rPr>
          <w:rFonts w:hint="eastAsia" w:ascii="宋体" w:hAnsi="宋体" w:cs="仿宋"/>
          <w:color w:val="000000"/>
          <w:sz w:val="22"/>
          <w:szCs w:val="22"/>
          <w:lang w:eastAsia="zh-CN"/>
        </w:rPr>
        <w:t>乙方</w:t>
      </w:r>
      <w:r>
        <w:rPr>
          <w:rFonts w:hint="eastAsia" w:ascii="宋体" w:hAnsi="宋体" w:cs="仿宋"/>
          <w:color w:val="000000"/>
          <w:sz w:val="22"/>
          <w:szCs w:val="22"/>
        </w:rPr>
        <w:t>同其他施工单位之间的关系。</w:t>
      </w:r>
    </w:p>
    <w:p>
      <w:pPr>
        <w:keepNext w:val="0"/>
        <w:keepLines w:val="0"/>
        <w:pageBreakBefore w:val="0"/>
        <w:widowControl w:val="0"/>
        <w:tabs>
          <w:tab w:val="left" w:pos="540"/>
        </w:tabs>
        <w:kinsoku/>
        <w:wordWrap/>
        <w:overflowPunct/>
        <w:topLinePunct w:val="0"/>
        <w:autoSpaceDE w:val="0"/>
        <w:autoSpaceDN w:val="0"/>
        <w:bidi w:val="0"/>
        <w:adjustRightInd w:val="0"/>
        <w:snapToGrid/>
        <w:spacing w:before="50" w:after="50" w:line="360" w:lineRule="auto"/>
        <w:textAlignment w:val="auto"/>
        <w:rPr>
          <w:rFonts w:ascii="宋体" w:hAnsi="宋体" w:cs="仿宋"/>
          <w:color w:val="000000"/>
          <w:sz w:val="22"/>
          <w:szCs w:val="22"/>
        </w:rPr>
      </w:pPr>
      <w:r>
        <w:rPr>
          <w:rFonts w:hint="eastAsia" w:ascii="宋体" w:hAnsi="宋体" w:cs="仿宋"/>
          <w:color w:val="000000"/>
          <w:sz w:val="22"/>
          <w:szCs w:val="22"/>
        </w:rPr>
        <w:t xml:space="preserve">    2、在</w:t>
      </w:r>
      <w:r>
        <w:rPr>
          <w:rFonts w:hint="eastAsia" w:ascii="宋体" w:hAnsi="宋体" w:cs="仿宋"/>
          <w:color w:val="000000"/>
          <w:sz w:val="22"/>
          <w:szCs w:val="22"/>
          <w:lang w:eastAsia="zh-CN"/>
        </w:rPr>
        <w:t>乙方</w:t>
      </w:r>
      <w:r>
        <w:rPr>
          <w:rFonts w:hint="eastAsia" w:ascii="宋体" w:hAnsi="宋体" w:cs="仿宋"/>
          <w:color w:val="000000"/>
          <w:sz w:val="22"/>
          <w:szCs w:val="22"/>
        </w:rPr>
        <w:t>提出关于明确</w:t>
      </w:r>
      <w:r>
        <w:rPr>
          <w:rFonts w:hint="eastAsia" w:ascii="宋体" w:hAnsi="宋体" w:cs="仿宋"/>
          <w:color w:val="000000"/>
          <w:sz w:val="22"/>
          <w:szCs w:val="22"/>
          <w:lang w:eastAsia="zh-CN"/>
        </w:rPr>
        <w:t>乙方</w:t>
      </w:r>
      <w:r>
        <w:rPr>
          <w:rFonts w:hint="eastAsia" w:ascii="宋体" w:hAnsi="宋体" w:cs="仿宋"/>
          <w:color w:val="000000"/>
          <w:sz w:val="22"/>
          <w:szCs w:val="22"/>
        </w:rPr>
        <w:t>安全责任区的书面要求后，</w:t>
      </w:r>
      <w:r>
        <w:rPr>
          <w:rFonts w:hint="eastAsia" w:ascii="宋体" w:hAnsi="宋体" w:cs="仿宋"/>
          <w:color w:val="000000"/>
          <w:sz w:val="22"/>
          <w:szCs w:val="22"/>
          <w:lang w:eastAsia="zh-CN"/>
        </w:rPr>
        <w:t>甲方</w:t>
      </w:r>
      <w:r>
        <w:rPr>
          <w:rFonts w:hint="eastAsia" w:ascii="宋体" w:hAnsi="宋体" w:cs="仿宋"/>
          <w:color w:val="000000"/>
          <w:sz w:val="22"/>
          <w:szCs w:val="22"/>
        </w:rPr>
        <w:t>负责根据工程现场情况及双方合同要求，为</w:t>
      </w:r>
      <w:r>
        <w:rPr>
          <w:rFonts w:hint="eastAsia" w:ascii="宋体" w:hAnsi="宋体" w:cs="仿宋"/>
          <w:color w:val="000000"/>
          <w:sz w:val="22"/>
          <w:szCs w:val="22"/>
          <w:lang w:eastAsia="zh-CN"/>
        </w:rPr>
        <w:t>乙方</w:t>
      </w:r>
      <w:r>
        <w:rPr>
          <w:rFonts w:hint="eastAsia" w:ascii="宋体" w:hAnsi="宋体" w:cs="仿宋"/>
          <w:color w:val="000000"/>
          <w:sz w:val="22"/>
          <w:szCs w:val="22"/>
        </w:rPr>
        <w:t>明确安全责任区，并负责根据工程进展情况，及时变更</w:t>
      </w:r>
      <w:r>
        <w:rPr>
          <w:rFonts w:hint="eastAsia" w:ascii="宋体" w:hAnsi="宋体" w:cs="仿宋"/>
          <w:color w:val="000000"/>
          <w:sz w:val="22"/>
          <w:szCs w:val="22"/>
          <w:lang w:eastAsia="zh-CN"/>
        </w:rPr>
        <w:t>乙方</w:t>
      </w:r>
      <w:r>
        <w:rPr>
          <w:rFonts w:hint="eastAsia" w:ascii="宋体" w:hAnsi="宋体" w:cs="仿宋"/>
          <w:color w:val="000000"/>
          <w:sz w:val="22"/>
          <w:szCs w:val="22"/>
        </w:rPr>
        <w:t>的安全责任区。</w:t>
      </w:r>
    </w:p>
    <w:p>
      <w:pPr>
        <w:keepNext w:val="0"/>
        <w:keepLines w:val="0"/>
        <w:pageBreakBefore w:val="0"/>
        <w:widowControl w:val="0"/>
        <w:kinsoku/>
        <w:wordWrap/>
        <w:overflowPunct/>
        <w:topLinePunct w:val="0"/>
        <w:autoSpaceDE w:val="0"/>
        <w:autoSpaceDN w:val="0"/>
        <w:bidi w:val="0"/>
        <w:adjustRightInd w:val="0"/>
        <w:snapToGrid/>
        <w:spacing w:before="50" w:after="50" w:line="360" w:lineRule="auto"/>
        <w:ind w:firstLine="440" w:firstLineChars="200"/>
        <w:textAlignment w:val="auto"/>
        <w:rPr>
          <w:rFonts w:ascii="宋体" w:hAnsi="宋体" w:cs="仿宋"/>
          <w:color w:val="000000"/>
          <w:sz w:val="22"/>
          <w:szCs w:val="22"/>
        </w:rPr>
      </w:pPr>
      <w:r>
        <w:rPr>
          <w:rFonts w:hint="eastAsia" w:ascii="宋体" w:hAnsi="宋体" w:cs="仿宋"/>
          <w:color w:val="000000"/>
          <w:sz w:val="22"/>
          <w:szCs w:val="22"/>
          <w:lang w:eastAsia="zh-CN"/>
        </w:rPr>
        <w:t>甲方</w:t>
      </w:r>
      <w:r>
        <w:rPr>
          <w:rFonts w:hint="eastAsia" w:ascii="宋体" w:hAnsi="宋体" w:cs="仿宋"/>
          <w:color w:val="000000"/>
          <w:sz w:val="22"/>
          <w:szCs w:val="22"/>
        </w:rPr>
        <w:t>要尽可能以书面的形式为</w:t>
      </w:r>
      <w:r>
        <w:rPr>
          <w:rFonts w:hint="eastAsia" w:ascii="宋体" w:hAnsi="宋体" w:cs="仿宋"/>
          <w:color w:val="000000"/>
          <w:sz w:val="22"/>
          <w:szCs w:val="22"/>
          <w:lang w:eastAsia="zh-CN"/>
        </w:rPr>
        <w:t>乙方</w:t>
      </w:r>
      <w:r>
        <w:rPr>
          <w:rFonts w:hint="eastAsia" w:ascii="宋体" w:hAnsi="宋体" w:cs="仿宋"/>
          <w:color w:val="000000"/>
          <w:sz w:val="22"/>
          <w:szCs w:val="22"/>
        </w:rPr>
        <w:t>明确安全责任区，并由双方负责人签字确认，分别留存，无法书面明确的安全责任区按安全责任区的划分原则确定。</w:t>
      </w:r>
    </w:p>
    <w:p>
      <w:pPr>
        <w:keepNext w:val="0"/>
        <w:keepLines w:val="0"/>
        <w:pageBreakBefore w:val="0"/>
        <w:widowControl w:val="0"/>
        <w:kinsoku/>
        <w:wordWrap/>
        <w:overflowPunct/>
        <w:topLinePunct w:val="0"/>
        <w:autoSpaceDE w:val="0"/>
        <w:autoSpaceDN w:val="0"/>
        <w:bidi w:val="0"/>
        <w:adjustRightInd w:val="0"/>
        <w:snapToGrid/>
        <w:spacing w:before="50" w:after="50" w:line="360" w:lineRule="auto"/>
        <w:ind w:left="-120" w:leftChars="-50" w:firstLine="550" w:firstLineChars="250"/>
        <w:textAlignment w:val="auto"/>
        <w:rPr>
          <w:rFonts w:ascii="宋体" w:hAnsi="宋体" w:cs="仿宋"/>
          <w:color w:val="000000"/>
          <w:sz w:val="22"/>
          <w:szCs w:val="22"/>
        </w:rPr>
      </w:pPr>
      <w:r>
        <w:rPr>
          <w:rFonts w:hint="eastAsia" w:ascii="宋体" w:hAnsi="宋体" w:cs="仿宋"/>
          <w:color w:val="000000"/>
          <w:sz w:val="22"/>
          <w:szCs w:val="22"/>
        </w:rPr>
        <w:t>安全责任区划分的原则见</w:t>
      </w:r>
      <w:r>
        <w:rPr>
          <w:rFonts w:hint="eastAsia" w:ascii="宋体" w:hAnsi="宋体" w:cs="仿宋"/>
          <w:color w:val="000000"/>
          <w:sz w:val="22"/>
          <w:szCs w:val="22"/>
          <w:lang w:eastAsia="zh-CN"/>
        </w:rPr>
        <w:t>乙方</w:t>
      </w:r>
      <w:r>
        <w:rPr>
          <w:rFonts w:hint="eastAsia" w:ascii="宋体" w:hAnsi="宋体" w:cs="仿宋"/>
          <w:color w:val="000000"/>
          <w:sz w:val="22"/>
          <w:szCs w:val="22"/>
        </w:rPr>
        <w:t>责任第五条7点</w:t>
      </w:r>
    </w:p>
    <w:p>
      <w:pPr>
        <w:keepNext w:val="0"/>
        <w:keepLines w:val="0"/>
        <w:pageBreakBefore w:val="0"/>
        <w:widowControl w:val="0"/>
        <w:tabs>
          <w:tab w:val="left" w:pos="540"/>
        </w:tabs>
        <w:kinsoku/>
        <w:wordWrap/>
        <w:overflowPunct/>
        <w:topLinePunct w:val="0"/>
        <w:autoSpaceDE w:val="0"/>
        <w:autoSpaceDN w:val="0"/>
        <w:bidi w:val="0"/>
        <w:adjustRightInd w:val="0"/>
        <w:snapToGrid/>
        <w:spacing w:before="50" w:after="50" w:line="360" w:lineRule="auto"/>
        <w:textAlignment w:val="auto"/>
        <w:rPr>
          <w:rFonts w:ascii="宋体" w:hAnsi="宋体" w:cs="仿宋"/>
          <w:color w:val="000000"/>
          <w:sz w:val="22"/>
          <w:szCs w:val="22"/>
        </w:rPr>
      </w:pPr>
      <w:r>
        <w:rPr>
          <w:rFonts w:hint="eastAsia" w:ascii="宋体" w:hAnsi="宋体" w:cs="仿宋"/>
          <w:color w:val="000000"/>
          <w:sz w:val="22"/>
          <w:szCs w:val="22"/>
        </w:rPr>
        <w:t xml:space="preserve">    3、</w:t>
      </w:r>
      <w:r>
        <w:rPr>
          <w:rFonts w:hint="eastAsia" w:ascii="宋体" w:hAnsi="宋体" w:cs="仿宋"/>
          <w:color w:val="000000"/>
          <w:sz w:val="22"/>
          <w:szCs w:val="22"/>
          <w:lang w:eastAsia="zh-CN"/>
        </w:rPr>
        <w:t>甲方</w:t>
      </w:r>
      <w:r>
        <w:rPr>
          <w:rFonts w:hint="eastAsia" w:ascii="宋体" w:hAnsi="宋体" w:cs="仿宋"/>
          <w:color w:val="000000"/>
          <w:sz w:val="22"/>
          <w:szCs w:val="22"/>
        </w:rPr>
        <w:t>负责编制工程总的施工组织设计及施组中适应本工程特点的安全技术措施；并及时进行审批、下发给相应的</w:t>
      </w:r>
      <w:r>
        <w:rPr>
          <w:rFonts w:hint="eastAsia" w:ascii="宋体" w:hAnsi="宋体" w:cs="仿宋"/>
          <w:color w:val="000000"/>
          <w:sz w:val="22"/>
          <w:szCs w:val="22"/>
          <w:lang w:eastAsia="zh-CN"/>
        </w:rPr>
        <w:t>乙方</w:t>
      </w:r>
      <w:r>
        <w:rPr>
          <w:rFonts w:hint="eastAsia" w:ascii="宋体" w:hAnsi="宋体" w:cs="仿宋"/>
          <w:color w:val="000000"/>
          <w:sz w:val="22"/>
          <w:szCs w:val="22"/>
        </w:rPr>
        <w:t>；</w:t>
      </w:r>
    </w:p>
    <w:p>
      <w:pPr>
        <w:keepNext w:val="0"/>
        <w:keepLines w:val="0"/>
        <w:pageBreakBefore w:val="0"/>
        <w:widowControl w:val="0"/>
        <w:kinsoku/>
        <w:wordWrap/>
        <w:overflowPunct/>
        <w:topLinePunct w:val="0"/>
        <w:autoSpaceDE w:val="0"/>
        <w:autoSpaceDN w:val="0"/>
        <w:bidi w:val="0"/>
        <w:adjustRightInd w:val="0"/>
        <w:snapToGrid/>
        <w:spacing w:before="50" w:after="50" w:line="360" w:lineRule="auto"/>
        <w:ind w:firstLine="440" w:firstLineChars="200"/>
        <w:textAlignment w:val="auto"/>
        <w:rPr>
          <w:rFonts w:ascii="宋体" w:hAnsi="宋体" w:cs="仿宋"/>
          <w:color w:val="000000"/>
          <w:sz w:val="22"/>
          <w:szCs w:val="22"/>
        </w:rPr>
      </w:pPr>
      <w:r>
        <w:rPr>
          <w:rFonts w:hint="eastAsia" w:ascii="宋体" w:hAnsi="宋体" w:cs="仿宋"/>
          <w:color w:val="000000"/>
          <w:sz w:val="22"/>
          <w:szCs w:val="22"/>
        </w:rPr>
        <w:t>对于专业</w:t>
      </w:r>
      <w:r>
        <w:rPr>
          <w:rFonts w:hint="eastAsia" w:ascii="宋体" w:hAnsi="宋体" w:cs="仿宋"/>
          <w:color w:val="000000"/>
          <w:sz w:val="22"/>
          <w:szCs w:val="22"/>
          <w:lang w:eastAsia="zh-CN"/>
        </w:rPr>
        <w:t>乙方</w:t>
      </w:r>
      <w:r>
        <w:rPr>
          <w:rFonts w:hint="eastAsia" w:ascii="宋体" w:hAnsi="宋体" w:cs="仿宋"/>
          <w:color w:val="000000"/>
          <w:sz w:val="22"/>
          <w:szCs w:val="22"/>
        </w:rPr>
        <w:t>单位施工的专业性较强的工程项目，由</w:t>
      </w:r>
      <w:r>
        <w:rPr>
          <w:rFonts w:hint="eastAsia" w:ascii="宋体" w:hAnsi="宋体" w:cs="仿宋"/>
          <w:color w:val="000000"/>
          <w:sz w:val="22"/>
          <w:szCs w:val="22"/>
          <w:lang w:eastAsia="zh-CN"/>
        </w:rPr>
        <w:t>乙方</w:t>
      </w:r>
      <w:r>
        <w:rPr>
          <w:rFonts w:hint="eastAsia" w:ascii="宋体" w:hAnsi="宋体" w:cs="仿宋"/>
          <w:color w:val="000000"/>
          <w:sz w:val="22"/>
          <w:szCs w:val="22"/>
        </w:rPr>
        <w:t>负责及时制定施工组织设计或专项施工方案及相应的安全技术措施，具体要求见</w:t>
      </w:r>
      <w:r>
        <w:rPr>
          <w:rFonts w:hint="eastAsia" w:ascii="宋体" w:hAnsi="宋体" w:cs="仿宋"/>
          <w:color w:val="000000"/>
          <w:sz w:val="22"/>
          <w:szCs w:val="22"/>
          <w:lang w:eastAsia="zh-CN"/>
        </w:rPr>
        <w:t>乙方</w:t>
      </w:r>
      <w:r>
        <w:rPr>
          <w:rFonts w:hint="eastAsia" w:ascii="宋体" w:hAnsi="宋体" w:cs="仿宋"/>
          <w:color w:val="000000"/>
          <w:sz w:val="22"/>
          <w:szCs w:val="22"/>
        </w:rPr>
        <w:t>责任5、10点</w:t>
      </w:r>
    </w:p>
    <w:p>
      <w:pPr>
        <w:keepNext w:val="0"/>
        <w:keepLines w:val="0"/>
        <w:pageBreakBefore w:val="0"/>
        <w:widowControl w:val="0"/>
        <w:tabs>
          <w:tab w:val="left" w:pos="540"/>
        </w:tabs>
        <w:kinsoku/>
        <w:wordWrap/>
        <w:overflowPunct/>
        <w:topLinePunct w:val="0"/>
        <w:autoSpaceDE w:val="0"/>
        <w:autoSpaceDN w:val="0"/>
        <w:bidi w:val="0"/>
        <w:adjustRightInd w:val="0"/>
        <w:snapToGrid/>
        <w:spacing w:before="50" w:after="50" w:line="360" w:lineRule="auto"/>
        <w:textAlignment w:val="auto"/>
        <w:rPr>
          <w:rFonts w:ascii="宋体" w:hAnsi="宋体" w:cs="仿宋"/>
          <w:color w:val="000000"/>
          <w:sz w:val="22"/>
          <w:szCs w:val="22"/>
        </w:rPr>
      </w:pPr>
      <w:r>
        <w:rPr>
          <w:rFonts w:hint="eastAsia" w:ascii="宋体" w:hAnsi="宋体" w:cs="仿宋"/>
          <w:color w:val="000000"/>
          <w:sz w:val="22"/>
          <w:szCs w:val="22"/>
        </w:rPr>
        <w:t xml:space="preserve">    4、</w:t>
      </w:r>
      <w:r>
        <w:rPr>
          <w:rFonts w:hint="eastAsia" w:ascii="宋体" w:hAnsi="宋体" w:cs="仿宋"/>
          <w:color w:val="000000"/>
          <w:sz w:val="22"/>
          <w:szCs w:val="22"/>
          <w:lang w:eastAsia="zh-CN"/>
        </w:rPr>
        <w:t>甲方</w:t>
      </w:r>
      <w:r>
        <w:rPr>
          <w:rFonts w:hint="eastAsia" w:ascii="宋体" w:hAnsi="宋体" w:cs="仿宋"/>
          <w:color w:val="000000"/>
          <w:sz w:val="22"/>
          <w:szCs w:val="22"/>
        </w:rPr>
        <w:t>负责根据相关规定，明确在较大危险因素的场所和有关设施、设备上设置安全警示标志的要求。</w:t>
      </w:r>
    </w:p>
    <w:p>
      <w:pPr>
        <w:keepNext w:val="0"/>
        <w:keepLines w:val="0"/>
        <w:pageBreakBefore w:val="0"/>
        <w:widowControl w:val="0"/>
        <w:kinsoku/>
        <w:wordWrap/>
        <w:overflowPunct/>
        <w:topLinePunct w:val="0"/>
        <w:autoSpaceDE w:val="0"/>
        <w:autoSpaceDN w:val="0"/>
        <w:bidi w:val="0"/>
        <w:adjustRightInd w:val="0"/>
        <w:snapToGrid/>
        <w:spacing w:before="50" w:after="50" w:line="360" w:lineRule="auto"/>
        <w:ind w:firstLine="440" w:firstLineChars="200"/>
        <w:textAlignment w:val="auto"/>
        <w:rPr>
          <w:rFonts w:hint="eastAsia" w:ascii="宋体" w:hAnsi="宋体" w:cs="仿宋"/>
          <w:color w:val="0000FF"/>
          <w:sz w:val="22"/>
          <w:szCs w:val="22"/>
        </w:rPr>
      </w:pPr>
      <w:r>
        <w:rPr>
          <w:rFonts w:hint="eastAsia" w:ascii="宋体" w:hAnsi="宋体" w:cs="仿宋"/>
          <w:color w:val="000000"/>
          <w:sz w:val="22"/>
          <w:szCs w:val="22"/>
        </w:rPr>
        <w:t>较大危险因素的场所和有关设施、设备上主要包括：</w:t>
      </w:r>
      <w:r>
        <w:rPr>
          <w:rFonts w:hint="eastAsia" w:ascii="宋体" w:hAnsi="宋体" w:cs="仿宋"/>
          <w:color w:val="0000FF"/>
          <w:sz w:val="22"/>
          <w:szCs w:val="22"/>
        </w:rPr>
        <w:t>施工现场入口处、施工起重机械、</w:t>
      </w:r>
      <w:r>
        <w:rPr>
          <w:rFonts w:hint="eastAsia" w:ascii="宋体" w:hAnsi="宋体" w:cs="仿宋"/>
          <w:color w:val="0000FF"/>
          <w:sz w:val="22"/>
          <w:szCs w:val="22"/>
          <w:lang w:val="en-US" w:eastAsia="zh-CN"/>
        </w:rPr>
        <w:t>施工机具、</w:t>
      </w:r>
      <w:r>
        <w:rPr>
          <w:rFonts w:hint="eastAsia" w:ascii="宋体" w:hAnsi="宋体" w:cs="仿宋"/>
          <w:color w:val="0000FF"/>
          <w:sz w:val="22"/>
          <w:szCs w:val="22"/>
        </w:rPr>
        <w:t>临时用电设施、</w:t>
      </w:r>
      <w:r>
        <w:rPr>
          <w:rFonts w:hint="eastAsia" w:ascii="宋体" w:hAnsi="宋体" w:cs="仿宋"/>
          <w:color w:val="0000FF"/>
          <w:sz w:val="22"/>
          <w:szCs w:val="22"/>
          <w:lang w:val="en-US" w:eastAsia="zh-CN"/>
        </w:rPr>
        <w:t>外</w:t>
      </w:r>
      <w:r>
        <w:rPr>
          <w:rFonts w:hint="eastAsia" w:ascii="宋体" w:hAnsi="宋体" w:cs="仿宋"/>
          <w:color w:val="0000FF"/>
          <w:sz w:val="22"/>
          <w:szCs w:val="22"/>
        </w:rPr>
        <w:t>脚手架、</w:t>
      </w:r>
      <w:r>
        <w:rPr>
          <w:rFonts w:hint="eastAsia" w:ascii="宋体" w:hAnsi="宋体" w:cs="仿宋"/>
          <w:color w:val="0000FF"/>
          <w:sz w:val="22"/>
          <w:szCs w:val="22"/>
          <w:lang w:val="en-US" w:eastAsia="zh-CN"/>
        </w:rPr>
        <w:t>模板支撑架、高处作业平台及卸料平台、</w:t>
      </w:r>
      <w:r>
        <w:rPr>
          <w:rFonts w:hint="eastAsia" w:ascii="宋体" w:hAnsi="宋体" w:cs="仿宋"/>
          <w:color w:val="0000FF"/>
          <w:sz w:val="22"/>
          <w:szCs w:val="22"/>
        </w:rPr>
        <w:t>出入通道口、楼梯口、电梯井口、预留洞口、坑槽口、涵洞口、基坑</w:t>
      </w:r>
      <w:r>
        <w:rPr>
          <w:rFonts w:hint="eastAsia" w:ascii="宋体" w:hAnsi="宋体" w:cs="仿宋"/>
          <w:color w:val="0000FF"/>
          <w:sz w:val="22"/>
          <w:szCs w:val="22"/>
          <w:lang w:val="en-US" w:eastAsia="zh-CN"/>
        </w:rPr>
        <w:t>临边</w:t>
      </w:r>
      <w:r>
        <w:rPr>
          <w:rFonts w:hint="eastAsia" w:ascii="宋体" w:hAnsi="宋体" w:cs="仿宋"/>
          <w:color w:val="0000FF"/>
          <w:sz w:val="22"/>
          <w:szCs w:val="22"/>
        </w:rPr>
        <w:t>、</w:t>
      </w:r>
      <w:r>
        <w:rPr>
          <w:rFonts w:hint="eastAsia" w:ascii="宋体" w:hAnsi="宋体" w:cs="仿宋"/>
          <w:color w:val="0000FF"/>
          <w:sz w:val="22"/>
          <w:szCs w:val="22"/>
          <w:lang w:val="en-US" w:eastAsia="zh-CN"/>
        </w:rPr>
        <w:t>楼梯临边、楼层及屋面周边、平台及阳台临边、</w:t>
      </w:r>
      <w:r>
        <w:rPr>
          <w:rFonts w:hint="eastAsia" w:ascii="宋体" w:hAnsi="宋体" w:cs="仿宋"/>
          <w:color w:val="0000FF"/>
          <w:sz w:val="22"/>
          <w:szCs w:val="22"/>
        </w:rPr>
        <w:t>爆破物及有害危险气体和液体存放处等。</w:t>
      </w:r>
    </w:p>
    <w:p>
      <w:pPr>
        <w:keepNext w:val="0"/>
        <w:keepLines w:val="0"/>
        <w:pageBreakBefore w:val="0"/>
        <w:widowControl w:val="0"/>
        <w:tabs>
          <w:tab w:val="left" w:pos="540"/>
        </w:tabs>
        <w:kinsoku/>
        <w:wordWrap/>
        <w:overflowPunct/>
        <w:topLinePunct w:val="0"/>
        <w:autoSpaceDE w:val="0"/>
        <w:autoSpaceDN w:val="0"/>
        <w:bidi w:val="0"/>
        <w:adjustRightInd w:val="0"/>
        <w:snapToGrid/>
        <w:spacing w:before="50" w:after="50" w:line="360" w:lineRule="auto"/>
        <w:textAlignment w:val="auto"/>
        <w:rPr>
          <w:rFonts w:ascii="宋体" w:hAnsi="宋体" w:cs="仿宋"/>
          <w:color w:val="000000"/>
          <w:sz w:val="22"/>
          <w:szCs w:val="22"/>
        </w:rPr>
      </w:pPr>
      <w:r>
        <w:rPr>
          <w:rFonts w:hint="eastAsia" w:ascii="宋体" w:hAnsi="宋体" w:cs="仿宋"/>
          <w:color w:val="000000"/>
          <w:sz w:val="22"/>
          <w:szCs w:val="22"/>
        </w:rPr>
        <w:t xml:space="preserve">    5、</w:t>
      </w:r>
      <w:r>
        <w:rPr>
          <w:rFonts w:hint="eastAsia" w:ascii="宋体" w:hAnsi="宋体" w:cs="仿宋"/>
          <w:color w:val="000000"/>
          <w:sz w:val="22"/>
          <w:szCs w:val="22"/>
          <w:lang w:eastAsia="zh-CN"/>
        </w:rPr>
        <w:t>甲方</w:t>
      </w:r>
      <w:r>
        <w:rPr>
          <w:rFonts w:hint="eastAsia" w:ascii="宋体" w:hAnsi="宋体" w:cs="仿宋"/>
          <w:color w:val="000000"/>
          <w:sz w:val="22"/>
          <w:szCs w:val="22"/>
        </w:rPr>
        <w:t>负责组织</w:t>
      </w:r>
      <w:r>
        <w:rPr>
          <w:rFonts w:hint="eastAsia" w:ascii="宋体" w:hAnsi="宋体" w:cs="仿宋"/>
          <w:color w:val="000000"/>
          <w:sz w:val="22"/>
          <w:szCs w:val="22"/>
          <w:lang w:eastAsia="zh-CN"/>
        </w:rPr>
        <w:t>乙方</w:t>
      </w:r>
      <w:r>
        <w:rPr>
          <w:rFonts w:hint="eastAsia" w:ascii="宋体" w:hAnsi="宋体" w:cs="仿宋"/>
          <w:color w:val="000000"/>
          <w:sz w:val="22"/>
          <w:szCs w:val="22"/>
        </w:rPr>
        <w:t>及相关方，进行施工现场安全生产的各项验收工作，验收工作必须履行书面手续，</w:t>
      </w:r>
      <w:r>
        <w:rPr>
          <w:rFonts w:hint="eastAsia" w:ascii="宋体" w:hAnsi="宋体" w:cs="仿宋"/>
          <w:color w:val="000000"/>
          <w:sz w:val="22"/>
          <w:szCs w:val="22"/>
          <w:lang w:eastAsia="zh-CN"/>
        </w:rPr>
        <w:t>甲方</w:t>
      </w:r>
      <w:r>
        <w:rPr>
          <w:rFonts w:hint="eastAsia" w:ascii="宋体" w:hAnsi="宋体" w:cs="仿宋"/>
          <w:color w:val="000000"/>
          <w:sz w:val="22"/>
          <w:szCs w:val="22"/>
        </w:rPr>
        <w:t>、</w:t>
      </w:r>
      <w:r>
        <w:rPr>
          <w:rFonts w:hint="eastAsia" w:ascii="宋体" w:hAnsi="宋体" w:cs="仿宋"/>
          <w:color w:val="000000"/>
          <w:sz w:val="22"/>
          <w:szCs w:val="22"/>
          <w:lang w:eastAsia="zh-CN"/>
        </w:rPr>
        <w:t>乙方</w:t>
      </w:r>
      <w:r>
        <w:rPr>
          <w:rFonts w:hint="eastAsia" w:ascii="宋体" w:hAnsi="宋体" w:cs="仿宋"/>
          <w:color w:val="000000"/>
          <w:sz w:val="22"/>
          <w:szCs w:val="22"/>
        </w:rPr>
        <w:t>、第三方等相关方签字确认。</w:t>
      </w:r>
    </w:p>
    <w:p>
      <w:pPr>
        <w:keepNext w:val="0"/>
        <w:keepLines w:val="0"/>
        <w:pageBreakBefore w:val="0"/>
        <w:widowControl w:val="0"/>
        <w:kinsoku/>
        <w:wordWrap/>
        <w:overflowPunct/>
        <w:topLinePunct w:val="0"/>
        <w:autoSpaceDE w:val="0"/>
        <w:autoSpaceDN w:val="0"/>
        <w:bidi w:val="0"/>
        <w:adjustRightInd w:val="0"/>
        <w:snapToGrid/>
        <w:spacing w:before="50" w:after="50" w:line="360" w:lineRule="auto"/>
        <w:ind w:left="-120" w:leftChars="-50" w:firstLine="550" w:firstLineChars="250"/>
        <w:textAlignment w:val="auto"/>
        <w:rPr>
          <w:rFonts w:ascii="宋体" w:hAnsi="宋体" w:cs="仿宋"/>
          <w:color w:val="000000"/>
          <w:sz w:val="22"/>
          <w:szCs w:val="22"/>
        </w:rPr>
      </w:pPr>
      <w:r>
        <w:rPr>
          <w:rFonts w:hint="eastAsia" w:ascii="宋体" w:hAnsi="宋体" w:cs="仿宋"/>
          <w:color w:val="000000"/>
          <w:sz w:val="22"/>
          <w:szCs w:val="22"/>
        </w:rPr>
        <w:t>需要进行安全生产验收的工作由</w:t>
      </w:r>
      <w:r>
        <w:rPr>
          <w:rFonts w:hint="eastAsia" w:ascii="宋体" w:hAnsi="宋体" w:cs="仿宋"/>
          <w:color w:val="000000"/>
          <w:sz w:val="22"/>
          <w:szCs w:val="22"/>
          <w:lang w:eastAsia="zh-CN"/>
        </w:rPr>
        <w:t>乙方</w:t>
      </w:r>
      <w:r>
        <w:rPr>
          <w:rFonts w:hint="eastAsia" w:ascii="宋体" w:hAnsi="宋体" w:cs="仿宋"/>
          <w:color w:val="000000"/>
          <w:sz w:val="22"/>
          <w:szCs w:val="22"/>
        </w:rPr>
        <w:t>负责申请报验，具体要求见</w:t>
      </w:r>
      <w:r>
        <w:rPr>
          <w:rFonts w:hint="eastAsia" w:ascii="宋体" w:hAnsi="宋体" w:cs="仿宋"/>
          <w:color w:val="000000"/>
          <w:sz w:val="22"/>
          <w:szCs w:val="22"/>
          <w:lang w:eastAsia="zh-CN"/>
        </w:rPr>
        <w:t>乙方</w:t>
      </w:r>
      <w:r>
        <w:rPr>
          <w:rFonts w:hint="eastAsia" w:ascii="宋体" w:hAnsi="宋体" w:cs="仿宋"/>
          <w:color w:val="000000"/>
          <w:sz w:val="22"/>
          <w:szCs w:val="22"/>
        </w:rPr>
        <w:t>责任第3.1</w:t>
      </w:r>
      <w:r>
        <w:rPr>
          <w:rFonts w:hint="eastAsia" w:ascii="宋体" w:hAnsi="宋体" w:cs="仿宋"/>
          <w:color w:val="000000"/>
          <w:sz w:val="22"/>
          <w:szCs w:val="22"/>
          <w:lang w:val="en-US" w:eastAsia="zh-CN"/>
        </w:rPr>
        <w:t>5</w:t>
      </w:r>
      <w:r>
        <w:rPr>
          <w:rFonts w:hint="eastAsia" w:ascii="宋体" w:hAnsi="宋体" w:cs="仿宋"/>
          <w:color w:val="000000"/>
          <w:sz w:val="22"/>
          <w:szCs w:val="22"/>
        </w:rPr>
        <w:t>条。</w:t>
      </w:r>
    </w:p>
    <w:p>
      <w:pPr>
        <w:keepNext w:val="0"/>
        <w:keepLines w:val="0"/>
        <w:pageBreakBefore w:val="0"/>
        <w:widowControl w:val="0"/>
        <w:kinsoku/>
        <w:wordWrap/>
        <w:overflowPunct/>
        <w:topLinePunct w:val="0"/>
        <w:autoSpaceDE w:val="0"/>
        <w:autoSpaceDN w:val="0"/>
        <w:bidi w:val="0"/>
        <w:adjustRightInd w:val="0"/>
        <w:snapToGrid/>
        <w:spacing w:before="50" w:after="50" w:line="360" w:lineRule="auto"/>
        <w:ind w:firstLine="440" w:firstLineChars="200"/>
        <w:textAlignment w:val="auto"/>
        <w:rPr>
          <w:rFonts w:ascii="宋体" w:hAnsi="宋体" w:cs="仿宋"/>
          <w:color w:val="000000"/>
          <w:sz w:val="22"/>
          <w:szCs w:val="22"/>
        </w:rPr>
      </w:pPr>
      <w:r>
        <w:rPr>
          <w:rFonts w:hint="eastAsia" w:ascii="宋体" w:hAnsi="宋体" w:cs="仿宋"/>
          <w:color w:val="000000"/>
          <w:sz w:val="22"/>
          <w:szCs w:val="22"/>
        </w:rPr>
        <w:t>安全生产验收工作内容主要包括：</w:t>
      </w:r>
      <w:r>
        <w:rPr>
          <w:rFonts w:hint="eastAsia" w:ascii="宋体" w:hAnsi="宋体" w:cs="仿宋"/>
          <w:color w:val="000000"/>
          <w:sz w:val="22"/>
          <w:szCs w:val="22"/>
          <w:lang w:eastAsia="zh-CN"/>
        </w:rPr>
        <w:t>乙方</w:t>
      </w:r>
      <w:r>
        <w:rPr>
          <w:rFonts w:hint="eastAsia" w:ascii="宋体" w:hAnsi="宋体" w:cs="仿宋"/>
          <w:color w:val="000000"/>
          <w:sz w:val="22"/>
          <w:szCs w:val="22"/>
        </w:rPr>
        <w:t>提供的安全防护用具、机械设备、施工机具及配件等的入场验收工作；</w:t>
      </w:r>
      <w:r>
        <w:rPr>
          <w:rFonts w:hint="eastAsia" w:ascii="宋体" w:hAnsi="宋体" w:cs="仿宋"/>
          <w:color w:val="000000"/>
          <w:sz w:val="22"/>
          <w:szCs w:val="22"/>
          <w:lang w:eastAsia="zh-CN"/>
        </w:rPr>
        <w:t>乙方</w:t>
      </w:r>
      <w:r>
        <w:rPr>
          <w:rFonts w:hint="eastAsia" w:ascii="宋体" w:hAnsi="宋体" w:cs="仿宋"/>
          <w:color w:val="000000"/>
          <w:sz w:val="22"/>
          <w:szCs w:val="22"/>
        </w:rPr>
        <w:t>报验的分项工程的验收工作；</w:t>
      </w:r>
      <w:r>
        <w:rPr>
          <w:rFonts w:hint="eastAsia" w:ascii="宋体" w:hAnsi="宋体" w:cs="仿宋"/>
          <w:color w:val="000000"/>
          <w:sz w:val="22"/>
          <w:szCs w:val="22"/>
          <w:lang w:eastAsia="zh-CN"/>
        </w:rPr>
        <w:t>乙方</w:t>
      </w:r>
      <w:r>
        <w:rPr>
          <w:rFonts w:hint="eastAsia" w:ascii="宋体" w:hAnsi="宋体" w:cs="仿宋"/>
          <w:color w:val="000000"/>
          <w:sz w:val="22"/>
          <w:szCs w:val="22"/>
        </w:rPr>
        <w:t>报验的自行安装机械设备与安全防护措施的验收工作等。</w:t>
      </w:r>
    </w:p>
    <w:p>
      <w:pPr>
        <w:keepNext w:val="0"/>
        <w:keepLines w:val="0"/>
        <w:pageBreakBefore w:val="0"/>
        <w:widowControl w:val="0"/>
        <w:tabs>
          <w:tab w:val="left" w:pos="540"/>
        </w:tabs>
        <w:kinsoku/>
        <w:wordWrap/>
        <w:overflowPunct/>
        <w:topLinePunct w:val="0"/>
        <w:autoSpaceDE w:val="0"/>
        <w:autoSpaceDN w:val="0"/>
        <w:bidi w:val="0"/>
        <w:adjustRightInd w:val="0"/>
        <w:snapToGrid/>
        <w:spacing w:before="50" w:after="50" w:line="360" w:lineRule="auto"/>
        <w:ind w:firstLine="330" w:firstLineChars="150"/>
        <w:jc w:val="left"/>
        <w:textAlignment w:val="auto"/>
        <w:rPr>
          <w:rFonts w:ascii="宋体" w:hAnsi="宋体" w:cs="仿宋"/>
          <w:color w:val="000000"/>
          <w:sz w:val="22"/>
          <w:szCs w:val="22"/>
        </w:rPr>
      </w:pPr>
      <w:r>
        <w:rPr>
          <w:rFonts w:hint="eastAsia" w:ascii="宋体" w:hAnsi="宋体" w:cs="仿宋"/>
          <w:color w:val="000000"/>
          <w:sz w:val="22"/>
          <w:szCs w:val="22"/>
        </w:rPr>
        <w:t xml:space="preserve"> </w:t>
      </w:r>
      <w:r>
        <w:rPr>
          <w:rFonts w:hint="eastAsia" w:ascii="宋体" w:hAnsi="宋体" w:cs="仿宋"/>
          <w:color w:val="000000"/>
          <w:sz w:val="22"/>
          <w:szCs w:val="22"/>
          <w:lang w:eastAsia="zh-CN"/>
        </w:rPr>
        <w:t>乙方</w:t>
      </w:r>
      <w:r>
        <w:rPr>
          <w:rFonts w:hint="eastAsia" w:ascii="宋体" w:hAnsi="宋体" w:cs="仿宋"/>
          <w:color w:val="000000"/>
          <w:sz w:val="22"/>
          <w:szCs w:val="22"/>
        </w:rPr>
        <w:t>需报验的分项工程范围执行国家相关规范要求，需报验的机械设备与安全防护措施范围由</w:t>
      </w:r>
      <w:r>
        <w:rPr>
          <w:rFonts w:hint="eastAsia" w:ascii="宋体" w:hAnsi="宋体" w:cs="仿宋"/>
          <w:color w:val="000000"/>
          <w:sz w:val="22"/>
          <w:szCs w:val="22"/>
          <w:lang w:eastAsia="zh-CN"/>
        </w:rPr>
        <w:t>甲方</w:t>
      </w:r>
      <w:r>
        <w:rPr>
          <w:rFonts w:hint="eastAsia" w:ascii="宋体" w:hAnsi="宋体" w:cs="仿宋"/>
          <w:color w:val="000000"/>
          <w:sz w:val="22"/>
          <w:szCs w:val="22"/>
        </w:rPr>
        <w:t>确定。</w:t>
      </w:r>
    </w:p>
    <w:p>
      <w:pPr>
        <w:keepNext w:val="0"/>
        <w:keepLines w:val="0"/>
        <w:pageBreakBefore w:val="0"/>
        <w:widowControl w:val="0"/>
        <w:tabs>
          <w:tab w:val="left" w:pos="540"/>
        </w:tabs>
        <w:kinsoku/>
        <w:wordWrap/>
        <w:overflowPunct/>
        <w:topLinePunct w:val="0"/>
        <w:autoSpaceDE w:val="0"/>
        <w:autoSpaceDN w:val="0"/>
        <w:bidi w:val="0"/>
        <w:adjustRightInd w:val="0"/>
        <w:snapToGrid/>
        <w:spacing w:before="50" w:after="50" w:line="360" w:lineRule="auto"/>
        <w:textAlignment w:val="auto"/>
        <w:rPr>
          <w:rFonts w:ascii="宋体" w:hAnsi="宋体" w:cs="仿宋"/>
          <w:color w:val="000000"/>
          <w:sz w:val="22"/>
          <w:szCs w:val="22"/>
        </w:rPr>
      </w:pPr>
      <w:r>
        <w:rPr>
          <w:rFonts w:hint="eastAsia" w:ascii="宋体" w:hAnsi="宋体" w:cs="仿宋"/>
          <w:color w:val="000000"/>
          <w:sz w:val="22"/>
          <w:szCs w:val="22"/>
        </w:rPr>
        <w:t xml:space="preserve">    6、为督促和协助</w:t>
      </w:r>
      <w:r>
        <w:rPr>
          <w:rFonts w:hint="eastAsia" w:ascii="宋体" w:hAnsi="宋体" w:cs="仿宋"/>
          <w:color w:val="000000"/>
          <w:sz w:val="22"/>
          <w:szCs w:val="22"/>
          <w:lang w:eastAsia="zh-CN"/>
        </w:rPr>
        <w:t>乙方</w:t>
      </w:r>
      <w:r>
        <w:rPr>
          <w:rFonts w:hint="eastAsia" w:ascii="宋体" w:hAnsi="宋体" w:cs="仿宋"/>
          <w:color w:val="000000"/>
          <w:sz w:val="22"/>
          <w:szCs w:val="22"/>
        </w:rPr>
        <w:t>做好施工现场安全管理，进一步消除施工现场安全隐患，</w:t>
      </w:r>
      <w:r>
        <w:rPr>
          <w:rFonts w:hint="eastAsia" w:ascii="宋体" w:hAnsi="宋体" w:cs="仿宋"/>
          <w:color w:val="000000"/>
          <w:sz w:val="22"/>
          <w:szCs w:val="22"/>
          <w:lang w:eastAsia="zh-CN"/>
        </w:rPr>
        <w:t>甲方</w:t>
      </w:r>
      <w:r>
        <w:rPr>
          <w:rFonts w:hint="eastAsia" w:ascii="宋体" w:hAnsi="宋体" w:cs="仿宋"/>
          <w:color w:val="000000"/>
          <w:sz w:val="22"/>
          <w:szCs w:val="22"/>
        </w:rPr>
        <w:t>有权对</w:t>
      </w:r>
      <w:r>
        <w:rPr>
          <w:rFonts w:hint="eastAsia" w:ascii="宋体" w:hAnsi="宋体" w:cs="仿宋"/>
          <w:color w:val="000000"/>
          <w:sz w:val="22"/>
          <w:szCs w:val="22"/>
          <w:lang w:eastAsia="zh-CN"/>
        </w:rPr>
        <w:t>乙方</w:t>
      </w:r>
      <w:r>
        <w:rPr>
          <w:rFonts w:hint="eastAsia" w:ascii="宋体" w:hAnsi="宋体" w:cs="仿宋"/>
          <w:color w:val="000000"/>
          <w:sz w:val="22"/>
          <w:szCs w:val="22"/>
        </w:rPr>
        <w:t>的安全责任区进行安全检查，对发现的“人的不安全行为”、“物的不安全状态”、“环境的不良因素”等各类隐患，</w:t>
      </w:r>
      <w:r>
        <w:rPr>
          <w:rFonts w:hint="eastAsia" w:ascii="宋体" w:hAnsi="宋体" w:cs="仿宋"/>
          <w:color w:val="000000"/>
          <w:sz w:val="22"/>
          <w:szCs w:val="22"/>
          <w:lang w:eastAsia="zh-CN"/>
        </w:rPr>
        <w:t>甲方</w:t>
      </w:r>
      <w:r>
        <w:rPr>
          <w:rFonts w:hint="eastAsia" w:ascii="宋体" w:hAnsi="宋体" w:cs="仿宋"/>
          <w:color w:val="000000"/>
          <w:sz w:val="22"/>
          <w:szCs w:val="22"/>
        </w:rPr>
        <w:t>可以以文字或口头形式要求</w:t>
      </w:r>
      <w:r>
        <w:rPr>
          <w:rFonts w:hint="eastAsia" w:ascii="宋体" w:hAnsi="宋体" w:cs="仿宋"/>
          <w:color w:val="000000"/>
          <w:sz w:val="22"/>
          <w:szCs w:val="22"/>
          <w:lang w:eastAsia="zh-CN"/>
        </w:rPr>
        <w:t>乙方</w:t>
      </w:r>
      <w:r>
        <w:rPr>
          <w:rFonts w:hint="eastAsia" w:ascii="宋体" w:hAnsi="宋体" w:cs="仿宋"/>
          <w:color w:val="000000"/>
          <w:sz w:val="22"/>
          <w:szCs w:val="22"/>
        </w:rPr>
        <w:t>及时整改。</w:t>
      </w:r>
    </w:p>
    <w:p>
      <w:pPr>
        <w:keepNext w:val="0"/>
        <w:keepLines w:val="0"/>
        <w:pageBreakBefore w:val="0"/>
        <w:widowControl w:val="0"/>
        <w:kinsoku/>
        <w:wordWrap/>
        <w:overflowPunct/>
        <w:topLinePunct w:val="0"/>
        <w:autoSpaceDE w:val="0"/>
        <w:autoSpaceDN w:val="0"/>
        <w:bidi w:val="0"/>
        <w:adjustRightInd w:val="0"/>
        <w:snapToGrid/>
        <w:spacing w:before="50" w:after="50" w:line="360" w:lineRule="auto"/>
        <w:ind w:firstLine="440" w:firstLineChars="200"/>
        <w:textAlignment w:val="auto"/>
        <w:rPr>
          <w:rFonts w:ascii="宋体" w:hAnsi="宋体" w:cs="仿宋"/>
          <w:color w:val="000000"/>
          <w:sz w:val="22"/>
          <w:szCs w:val="22"/>
        </w:rPr>
      </w:pPr>
      <w:r>
        <w:rPr>
          <w:rFonts w:hint="eastAsia" w:ascii="宋体" w:hAnsi="宋体" w:cs="仿宋"/>
          <w:color w:val="000000"/>
          <w:sz w:val="22"/>
          <w:szCs w:val="22"/>
          <w:lang w:eastAsia="zh-CN"/>
        </w:rPr>
        <w:t>乙方</w:t>
      </w:r>
      <w:r>
        <w:rPr>
          <w:rFonts w:hint="eastAsia" w:ascii="宋体" w:hAnsi="宋体" w:cs="仿宋"/>
          <w:color w:val="000000"/>
          <w:sz w:val="22"/>
          <w:szCs w:val="22"/>
        </w:rPr>
        <w:t>必须知晓，</w:t>
      </w:r>
      <w:r>
        <w:rPr>
          <w:rFonts w:hint="eastAsia" w:ascii="宋体" w:hAnsi="宋体" w:cs="仿宋"/>
          <w:color w:val="000000"/>
          <w:sz w:val="22"/>
          <w:szCs w:val="22"/>
          <w:lang w:eastAsia="zh-CN"/>
        </w:rPr>
        <w:t>甲方</w:t>
      </w:r>
      <w:r>
        <w:rPr>
          <w:rFonts w:hint="eastAsia" w:ascii="宋体" w:hAnsi="宋体" w:cs="仿宋"/>
          <w:color w:val="000000"/>
          <w:sz w:val="22"/>
          <w:szCs w:val="22"/>
        </w:rPr>
        <w:t>对</w:t>
      </w:r>
      <w:r>
        <w:rPr>
          <w:rFonts w:hint="eastAsia" w:ascii="宋体" w:hAnsi="宋体" w:cs="仿宋"/>
          <w:color w:val="000000"/>
          <w:sz w:val="22"/>
          <w:szCs w:val="22"/>
          <w:lang w:eastAsia="zh-CN"/>
        </w:rPr>
        <w:t>乙方</w:t>
      </w:r>
      <w:r>
        <w:rPr>
          <w:rFonts w:hint="eastAsia" w:ascii="宋体" w:hAnsi="宋体" w:cs="仿宋"/>
          <w:color w:val="000000"/>
          <w:sz w:val="22"/>
          <w:szCs w:val="22"/>
        </w:rPr>
        <w:t>施工现场进行的安全检查并非本协议要求</w:t>
      </w:r>
      <w:r>
        <w:rPr>
          <w:rFonts w:hint="eastAsia" w:ascii="宋体" w:hAnsi="宋体" w:cs="仿宋"/>
          <w:color w:val="000000"/>
          <w:sz w:val="22"/>
          <w:szCs w:val="22"/>
          <w:lang w:eastAsia="zh-CN"/>
        </w:rPr>
        <w:t>甲方</w:t>
      </w:r>
      <w:r>
        <w:rPr>
          <w:rFonts w:hint="eastAsia" w:ascii="宋体" w:hAnsi="宋体" w:cs="仿宋"/>
          <w:color w:val="000000"/>
          <w:sz w:val="22"/>
          <w:szCs w:val="22"/>
        </w:rPr>
        <w:t>必须履行的责任，</w:t>
      </w:r>
      <w:r>
        <w:rPr>
          <w:rFonts w:hint="eastAsia" w:ascii="宋体" w:hAnsi="宋体" w:cs="仿宋"/>
          <w:color w:val="000000"/>
          <w:sz w:val="22"/>
          <w:szCs w:val="22"/>
          <w:lang w:eastAsia="zh-CN"/>
        </w:rPr>
        <w:t>甲方</w:t>
      </w:r>
      <w:r>
        <w:rPr>
          <w:rFonts w:hint="eastAsia" w:ascii="宋体" w:hAnsi="宋体" w:cs="仿宋"/>
          <w:color w:val="000000"/>
          <w:sz w:val="22"/>
          <w:szCs w:val="22"/>
        </w:rPr>
        <w:t>对</w:t>
      </w:r>
      <w:r>
        <w:rPr>
          <w:rFonts w:hint="eastAsia" w:ascii="宋体" w:hAnsi="宋体" w:cs="仿宋"/>
          <w:color w:val="000000"/>
          <w:sz w:val="22"/>
          <w:szCs w:val="22"/>
          <w:lang w:eastAsia="zh-CN"/>
        </w:rPr>
        <w:t>乙方</w:t>
      </w:r>
      <w:r>
        <w:rPr>
          <w:rFonts w:hint="eastAsia" w:ascii="宋体" w:hAnsi="宋体" w:cs="仿宋"/>
          <w:color w:val="000000"/>
          <w:sz w:val="22"/>
          <w:szCs w:val="22"/>
        </w:rPr>
        <w:t>安全管理责任区域和范围内的安全隐患未及时得到消除而导致的事故不承担责任。</w:t>
      </w:r>
    </w:p>
    <w:p>
      <w:pPr>
        <w:keepNext w:val="0"/>
        <w:keepLines w:val="0"/>
        <w:pageBreakBefore w:val="0"/>
        <w:widowControl w:val="0"/>
        <w:tabs>
          <w:tab w:val="left" w:pos="540"/>
        </w:tabs>
        <w:kinsoku/>
        <w:wordWrap/>
        <w:overflowPunct/>
        <w:topLinePunct w:val="0"/>
        <w:autoSpaceDE w:val="0"/>
        <w:autoSpaceDN w:val="0"/>
        <w:bidi w:val="0"/>
        <w:adjustRightInd w:val="0"/>
        <w:snapToGrid/>
        <w:spacing w:before="50" w:after="50" w:line="360" w:lineRule="auto"/>
        <w:textAlignment w:val="auto"/>
        <w:rPr>
          <w:rFonts w:ascii="宋体" w:hAnsi="宋体" w:cs="仿宋"/>
          <w:color w:val="000000"/>
          <w:sz w:val="22"/>
          <w:szCs w:val="22"/>
        </w:rPr>
      </w:pPr>
      <w:r>
        <w:rPr>
          <w:rFonts w:hint="eastAsia" w:ascii="宋体" w:hAnsi="宋体" w:cs="仿宋"/>
          <w:color w:val="000000"/>
          <w:sz w:val="22"/>
          <w:szCs w:val="22"/>
        </w:rPr>
        <w:t xml:space="preserve">    7、当</w:t>
      </w:r>
      <w:r>
        <w:rPr>
          <w:rFonts w:hint="eastAsia" w:ascii="宋体" w:hAnsi="宋体" w:cs="仿宋"/>
          <w:color w:val="000000"/>
          <w:sz w:val="22"/>
          <w:szCs w:val="22"/>
          <w:lang w:eastAsia="zh-CN"/>
        </w:rPr>
        <w:t>乙方</w:t>
      </w:r>
      <w:r>
        <w:rPr>
          <w:rFonts w:hint="eastAsia" w:ascii="宋体" w:hAnsi="宋体" w:cs="仿宋"/>
          <w:color w:val="000000"/>
          <w:sz w:val="22"/>
          <w:szCs w:val="22"/>
        </w:rPr>
        <w:t>根据本协议</w:t>
      </w:r>
      <w:r>
        <w:rPr>
          <w:rFonts w:hint="eastAsia" w:ascii="宋体" w:hAnsi="宋体" w:cs="仿宋"/>
          <w:color w:val="000000"/>
          <w:sz w:val="22"/>
          <w:szCs w:val="22"/>
          <w:lang w:eastAsia="zh-CN"/>
        </w:rPr>
        <w:t>乙方</w:t>
      </w:r>
      <w:r>
        <w:rPr>
          <w:rFonts w:hint="eastAsia" w:ascii="宋体" w:hAnsi="宋体" w:cs="仿宋"/>
          <w:color w:val="000000"/>
          <w:sz w:val="22"/>
          <w:szCs w:val="22"/>
        </w:rPr>
        <w:t>责任第五条16点、第五条18点要求，书面提出某作业场所存在安全隐患导致无法施工时，</w:t>
      </w:r>
      <w:r>
        <w:rPr>
          <w:rFonts w:hint="eastAsia" w:ascii="宋体" w:hAnsi="宋体" w:cs="仿宋"/>
          <w:color w:val="000000"/>
          <w:sz w:val="22"/>
          <w:szCs w:val="22"/>
          <w:lang w:eastAsia="zh-CN"/>
        </w:rPr>
        <w:t>甲方</w:t>
      </w:r>
      <w:r>
        <w:rPr>
          <w:rFonts w:hint="eastAsia" w:ascii="宋体" w:hAnsi="宋体" w:cs="仿宋"/>
          <w:color w:val="000000"/>
          <w:sz w:val="22"/>
          <w:szCs w:val="22"/>
        </w:rPr>
        <w:t>负责和</w:t>
      </w:r>
      <w:r>
        <w:rPr>
          <w:rFonts w:hint="eastAsia" w:ascii="宋体" w:hAnsi="宋体" w:cs="仿宋"/>
          <w:color w:val="000000"/>
          <w:sz w:val="22"/>
          <w:szCs w:val="22"/>
          <w:lang w:eastAsia="zh-CN"/>
        </w:rPr>
        <w:t>乙方</w:t>
      </w:r>
      <w:r>
        <w:rPr>
          <w:rFonts w:hint="eastAsia" w:ascii="宋体" w:hAnsi="宋体" w:cs="仿宋"/>
          <w:color w:val="000000"/>
          <w:sz w:val="22"/>
          <w:szCs w:val="22"/>
        </w:rPr>
        <w:t>共同协商，消除作业场所的安全隐患，保证施工工人的安全，隐患消除完毕，需留存相应的资料，双方签字确认。</w:t>
      </w:r>
    </w:p>
    <w:p>
      <w:pPr>
        <w:keepNext w:val="0"/>
        <w:keepLines w:val="0"/>
        <w:pageBreakBefore w:val="0"/>
        <w:widowControl w:val="0"/>
        <w:tabs>
          <w:tab w:val="left" w:pos="540"/>
        </w:tabs>
        <w:kinsoku/>
        <w:wordWrap/>
        <w:overflowPunct/>
        <w:topLinePunct w:val="0"/>
        <w:autoSpaceDE w:val="0"/>
        <w:autoSpaceDN w:val="0"/>
        <w:bidi w:val="0"/>
        <w:adjustRightInd w:val="0"/>
        <w:snapToGrid/>
        <w:spacing w:before="50" w:after="50" w:line="360" w:lineRule="auto"/>
        <w:textAlignment w:val="auto"/>
        <w:rPr>
          <w:rFonts w:ascii="宋体" w:hAnsi="宋体" w:cs="仿宋"/>
          <w:color w:val="000000"/>
          <w:sz w:val="22"/>
          <w:szCs w:val="22"/>
        </w:rPr>
      </w:pPr>
      <w:r>
        <w:rPr>
          <w:rFonts w:hint="eastAsia" w:ascii="宋体" w:hAnsi="宋体" w:cs="仿宋"/>
          <w:color w:val="000000"/>
          <w:sz w:val="22"/>
          <w:szCs w:val="22"/>
        </w:rPr>
        <w:t xml:space="preserve">    8、</w:t>
      </w:r>
      <w:r>
        <w:rPr>
          <w:rFonts w:hint="eastAsia" w:ascii="宋体" w:hAnsi="宋体" w:cs="仿宋"/>
          <w:color w:val="000000"/>
          <w:sz w:val="22"/>
          <w:szCs w:val="22"/>
          <w:lang w:eastAsia="zh-CN"/>
        </w:rPr>
        <w:t>甲方</w:t>
      </w:r>
      <w:r>
        <w:rPr>
          <w:rFonts w:hint="eastAsia" w:ascii="宋体" w:hAnsi="宋体" w:cs="仿宋"/>
          <w:color w:val="000000"/>
          <w:sz w:val="22"/>
          <w:szCs w:val="22"/>
        </w:rPr>
        <w:t>负责监督、督促</w:t>
      </w:r>
      <w:r>
        <w:rPr>
          <w:rFonts w:hint="eastAsia" w:ascii="宋体" w:hAnsi="宋体" w:cs="仿宋"/>
          <w:color w:val="000000"/>
          <w:sz w:val="22"/>
          <w:szCs w:val="22"/>
          <w:lang w:eastAsia="zh-CN"/>
        </w:rPr>
        <w:t>乙方</w:t>
      </w:r>
      <w:r>
        <w:rPr>
          <w:rFonts w:hint="eastAsia" w:ascii="宋体" w:hAnsi="宋体" w:cs="仿宋"/>
          <w:color w:val="000000"/>
          <w:sz w:val="22"/>
          <w:szCs w:val="22"/>
        </w:rPr>
        <w:t>认真开展安全生产教育工作。</w:t>
      </w:r>
    </w:p>
    <w:p>
      <w:pPr>
        <w:keepNext w:val="0"/>
        <w:keepLines w:val="0"/>
        <w:pageBreakBefore w:val="0"/>
        <w:widowControl w:val="0"/>
        <w:kinsoku/>
        <w:wordWrap/>
        <w:overflowPunct/>
        <w:topLinePunct w:val="0"/>
        <w:autoSpaceDE w:val="0"/>
        <w:autoSpaceDN w:val="0"/>
        <w:bidi w:val="0"/>
        <w:adjustRightInd w:val="0"/>
        <w:snapToGrid/>
        <w:spacing w:before="50" w:after="50" w:line="360" w:lineRule="auto"/>
        <w:ind w:firstLine="440" w:firstLineChars="200"/>
        <w:textAlignment w:val="auto"/>
        <w:rPr>
          <w:rFonts w:ascii="宋体" w:hAnsi="宋体" w:cs="仿宋"/>
          <w:color w:val="000000"/>
          <w:sz w:val="22"/>
          <w:szCs w:val="22"/>
        </w:rPr>
      </w:pPr>
      <w:r>
        <w:rPr>
          <w:rFonts w:hint="eastAsia" w:ascii="宋体" w:hAnsi="宋体" w:cs="仿宋"/>
          <w:color w:val="000000"/>
          <w:sz w:val="22"/>
          <w:szCs w:val="22"/>
          <w:lang w:eastAsia="zh-CN"/>
        </w:rPr>
        <w:t>乙方</w:t>
      </w:r>
      <w:r>
        <w:rPr>
          <w:rFonts w:hint="eastAsia" w:ascii="宋体" w:hAnsi="宋体" w:cs="仿宋"/>
          <w:color w:val="000000"/>
          <w:sz w:val="22"/>
          <w:szCs w:val="22"/>
        </w:rPr>
        <w:t>必须知晓，</w:t>
      </w:r>
      <w:r>
        <w:rPr>
          <w:rFonts w:hint="eastAsia" w:ascii="宋体" w:hAnsi="宋体" w:cs="仿宋"/>
          <w:color w:val="000000"/>
          <w:sz w:val="22"/>
          <w:szCs w:val="22"/>
          <w:lang w:eastAsia="zh-CN"/>
        </w:rPr>
        <w:t>甲方</w:t>
      </w:r>
      <w:r>
        <w:rPr>
          <w:rFonts w:hint="eastAsia" w:ascii="宋体" w:hAnsi="宋体" w:cs="仿宋"/>
          <w:color w:val="000000"/>
          <w:sz w:val="22"/>
          <w:szCs w:val="22"/>
        </w:rPr>
        <w:t>监督、督促</w:t>
      </w:r>
      <w:r>
        <w:rPr>
          <w:rFonts w:hint="eastAsia" w:ascii="宋体" w:hAnsi="宋体" w:cs="仿宋"/>
          <w:color w:val="000000"/>
          <w:sz w:val="22"/>
          <w:szCs w:val="22"/>
          <w:lang w:eastAsia="zh-CN"/>
        </w:rPr>
        <w:t>乙方</w:t>
      </w:r>
      <w:r>
        <w:rPr>
          <w:rFonts w:hint="eastAsia" w:ascii="宋体" w:hAnsi="宋体" w:cs="仿宋"/>
          <w:color w:val="000000"/>
          <w:sz w:val="22"/>
          <w:szCs w:val="22"/>
        </w:rPr>
        <w:t>对施工工人进行安全教育并非本协议要求</w:t>
      </w:r>
      <w:r>
        <w:rPr>
          <w:rFonts w:hint="eastAsia" w:ascii="宋体" w:hAnsi="宋体" w:cs="仿宋"/>
          <w:color w:val="000000"/>
          <w:sz w:val="22"/>
          <w:szCs w:val="22"/>
          <w:lang w:eastAsia="zh-CN"/>
        </w:rPr>
        <w:t>甲方</w:t>
      </w:r>
      <w:r>
        <w:rPr>
          <w:rFonts w:hint="eastAsia" w:ascii="宋体" w:hAnsi="宋体" w:cs="仿宋"/>
          <w:color w:val="000000"/>
          <w:sz w:val="22"/>
          <w:szCs w:val="22"/>
        </w:rPr>
        <w:t>必须履行的责任，</w:t>
      </w:r>
      <w:r>
        <w:rPr>
          <w:rFonts w:hint="eastAsia" w:ascii="宋体" w:hAnsi="宋体" w:cs="仿宋"/>
          <w:color w:val="000000"/>
          <w:sz w:val="22"/>
          <w:szCs w:val="22"/>
          <w:lang w:eastAsia="zh-CN"/>
        </w:rPr>
        <w:t>甲方</w:t>
      </w:r>
      <w:r>
        <w:rPr>
          <w:rFonts w:hint="eastAsia" w:ascii="宋体" w:hAnsi="宋体" w:cs="仿宋"/>
          <w:color w:val="000000"/>
          <w:sz w:val="22"/>
          <w:szCs w:val="22"/>
        </w:rPr>
        <w:t>对</w:t>
      </w:r>
      <w:r>
        <w:rPr>
          <w:rFonts w:hint="eastAsia" w:ascii="宋体" w:hAnsi="宋体" w:cs="仿宋"/>
          <w:color w:val="000000"/>
          <w:sz w:val="22"/>
          <w:szCs w:val="22"/>
          <w:lang w:eastAsia="zh-CN"/>
        </w:rPr>
        <w:t>乙方</w:t>
      </w:r>
      <w:r>
        <w:rPr>
          <w:rFonts w:hint="eastAsia" w:ascii="宋体" w:hAnsi="宋体" w:cs="仿宋"/>
          <w:color w:val="000000"/>
          <w:sz w:val="22"/>
          <w:szCs w:val="22"/>
        </w:rPr>
        <w:t>事故人员缺失安全教育不承担责任。</w:t>
      </w:r>
    </w:p>
    <w:p>
      <w:pPr>
        <w:keepNext w:val="0"/>
        <w:keepLines w:val="0"/>
        <w:pageBreakBefore w:val="0"/>
        <w:widowControl w:val="0"/>
        <w:tabs>
          <w:tab w:val="left" w:pos="540"/>
        </w:tabs>
        <w:kinsoku/>
        <w:wordWrap/>
        <w:overflowPunct/>
        <w:topLinePunct w:val="0"/>
        <w:autoSpaceDE w:val="0"/>
        <w:autoSpaceDN w:val="0"/>
        <w:bidi w:val="0"/>
        <w:adjustRightInd w:val="0"/>
        <w:snapToGrid/>
        <w:spacing w:before="50" w:after="50" w:line="360" w:lineRule="auto"/>
        <w:textAlignment w:val="auto"/>
        <w:rPr>
          <w:rFonts w:ascii="宋体" w:hAnsi="宋体" w:cs="仿宋"/>
          <w:color w:val="000000"/>
          <w:sz w:val="22"/>
          <w:szCs w:val="22"/>
        </w:rPr>
      </w:pPr>
      <w:r>
        <w:rPr>
          <w:rFonts w:hint="eastAsia" w:ascii="宋体" w:hAnsi="宋体" w:cs="仿宋"/>
          <w:color w:val="000000"/>
          <w:sz w:val="22"/>
          <w:szCs w:val="22"/>
        </w:rPr>
        <w:t xml:space="preserve">    9、</w:t>
      </w:r>
      <w:r>
        <w:rPr>
          <w:rFonts w:hint="eastAsia" w:ascii="宋体" w:hAnsi="宋体" w:cs="仿宋"/>
          <w:color w:val="000000"/>
          <w:sz w:val="22"/>
          <w:szCs w:val="22"/>
          <w:lang w:eastAsia="zh-CN"/>
        </w:rPr>
        <w:t>甲方</w:t>
      </w:r>
      <w:r>
        <w:rPr>
          <w:rFonts w:hint="eastAsia" w:ascii="宋体" w:hAnsi="宋体" w:cs="仿宋"/>
          <w:color w:val="000000"/>
          <w:sz w:val="22"/>
          <w:szCs w:val="22"/>
        </w:rPr>
        <w:t>有权对于</w:t>
      </w:r>
      <w:r>
        <w:rPr>
          <w:rFonts w:hint="eastAsia" w:ascii="宋体" w:hAnsi="宋体" w:cs="仿宋"/>
          <w:color w:val="000000"/>
          <w:sz w:val="22"/>
          <w:szCs w:val="22"/>
          <w:lang w:eastAsia="zh-CN"/>
        </w:rPr>
        <w:t>乙方</w:t>
      </w:r>
      <w:r>
        <w:rPr>
          <w:rFonts w:hint="eastAsia" w:ascii="宋体" w:hAnsi="宋体" w:cs="仿宋"/>
          <w:color w:val="000000"/>
          <w:sz w:val="22"/>
          <w:szCs w:val="22"/>
        </w:rPr>
        <w:t>施工人员在生产工作中的违反安全生产规章制度的行为予以制止、纠正和处罚。</w:t>
      </w:r>
      <w:r>
        <w:rPr>
          <w:rFonts w:hint="eastAsia" w:ascii="宋体" w:hAnsi="宋体" w:cs="仿宋"/>
          <w:color w:val="000000"/>
          <w:sz w:val="22"/>
          <w:szCs w:val="22"/>
          <w:lang w:eastAsia="zh-CN"/>
        </w:rPr>
        <w:t>甲方</w:t>
      </w:r>
      <w:r>
        <w:rPr>
          <w:rFonts w:hint="eastAsia" w:ascii="宋体" w:hAnsi="宋体" w:cs="仿宋"/>
          <w:color w:val="000000"/>
          <w:sz w:val="22"/>
          <w:szCs w:val="22"/>
        </w:rPr>
        <w:t>有权对不满足安全管理要求的</w:t>
      </w:r>
      <w:r>
        <w:rPr>
          <w:rFonts w:hint="eastAsia" w:ascii="宋体" w:hAnsi="宋体" w:cs="仿宋"/>
          <w:color w:val="000000"/>
          <w:sz w:val="22"/>
          <w:szCs w:val="22"/>
          <w:lang w:eastAsia="zh-CN"/>
        </w:rPr>
        <w:t>乙方</w:t>
      </w:r>
      <w:r>
        <w:rPr>
          <w:rFonts w:hint="eastAsia" w:ascii="宋体" w:hAnsi="宋体" w:cs="仿宋"/>
          <w:color w:val="000000"/>
          <w:sz w:val="22"/>
          <w:szCs w:val="22"/>
        </w:rPr>
        <w:t>授权的人员提出更换。</w:t>
      </w:r>
    </w:p>
    <w:p>
      <w:pPr>
        <w:keepNext w:val="0"/>
        <w:keepLines w:val="0"/>
        <w:pageBreakBefore w:val="0"/>
        <w:widowControl w:val="0"/>
        <w:tabs>
          <w:tab w:val="left" w:pos="540"/>
        </w:tabs>
        <w:kinsoku/>
        <w:wordWrap/>
        <w:overflowPunct/>
        <w:topLinePunct w:val="0"/>
        <w:autoSpaceDE w:val="0"/>
        <w:autoSpaceDN w:val="0"/>
        <w:bidi w:val="0"/>
        <w:adjustRightInd w:val="0"/>
        <w:snapToGrid/>
        <w:spacing w:before="50" w:after="50" w:line="360" w:lineRule="auto"/>
        <w:textAlignment w:val="auto"/>
        <w:rPr>
          <w:rFonts w:ascii="宋体" w:hAnsi="宋体" w:cs="仿宋"/>
          <w:color w:val="000000"/>
          <w:sz w:val="22"/>
          <w:szCs w:val="22"/>
        </w:rPr>
      </w:pPr>
      <w:r>
        <w:rPr>
          <w:rFonts w:hint="eastAsia" w:ascii="宋体" w:hAnsi="宋体" w:cs="仿宋"/>
          <w:color w:val="000000"/>
          <w:sz w:val="22"/>
          <w:szCs w:val="22"/>
        </w:rPr>
        <w:t xml:space="preserve">    10、</w:t>
      </w:r>
      <w:r>
        <w:rPr>
          <w:rFonts w:hint="eastAsia" w:ascii="宋体" w:hAnsi="宋体" w:cs="仿宋"/>
          <w:color w:val="000000"/>
          <w:sz w:val="22"/>
          <w:szCs w:val="22"/>
          <w:lang w:eastAsia="zh-CN"/>
        </w:rPr>
        <w:t>甲方</w:t>
      </w:r>
      <w:r>
        <w:rPr>
          <w:rFonts w:hint="eastAsia" w:ascii="宋体" w:hAnsi="宋体" w:cs="仿宋"/>
          <w:color w:val="000000"/>
          <w:sz w:val="22"/>
          <w:szCs w:val="22"/>
        </w:rPr>
        <w:t>对</w:t>
      </w:r>
      <w:r>
        <w:rPr>
          <w:rFonts w:hint="eastAsia" w:ascii="宋体" w:hAnsi="宋体" w:cs="仿宋"/>
          <w:color w:val="000000"/>
          <w:sz w:val="22"/>
          <w:szCs w:val="22"/>
          <w:lang w:eastAsia="zh-CN"/>
        </w:rPr>
        <w:t>乙方</w:t>
      </w:r>
      <w:r>
        <w:rPr>
          <w:rFonts w:hint="eastAsia" w:ascii="宋体" w:hAnsi="宋体" w:cs="仿宋"/>
          <w:color w:val="000000"/>
          <w:sz w:val="22"/>
          <w:szCs w:val="22"/>
        </w:rPr>
        <w:t>落实法律法规规章要求、落实合同及本协议要求情况，有权进行监督。对</w:t>
      </w:r>
      <w:r>
        <w:rPr>
          <w:rFonts w:hint="eastAsia" w:ascii="宋体" w:hAnsi="宋体" w:cs="仿宋"/>
          <w:color w:val="000000"/>
          <w:sz w:val="22"/>
          <w:szCs w:val="22"/>
          <w:lang w:eastAsia="zh-CN"/>
        </w:rPr>
        <w:t>乙方</w:t>
      </w:r>
      <w:r>
        <w:rPr>
          <w:rFonts w:hint="eastAsia" w:ascii="宋体" w:hAnsi="宋体" w:cs="仿宋"/>
          <w:color w:val="000000"/>
          <w:sz w:val="22"/>
          <w:szCs w:val="22"/>
        </w:rPr>
        <w:t>违法行为有权进行举报，对违反合同及本协议的行为，有权及时制止。同时，因</w:t>
      </w:r>
      <w:r>
        <w:rPr>
          <w:rFonts w:hint="eastAsia" w:ascii="宋体" w:hAnsi="宋体" w:cs="仿宋"/>
          <w:color w:val="000000"/>
          <w:sz w:val="22"/>
          <w:szCs w:val="22"/>
          <w:lang w:eastAsia="zh-CN"/>
        </w:rPr>
        <w:t>乙方</w:t>
      </w:r>
      <w:r>
        <w:rPr>
          <w:rFonts w:hint="eastAsia" w:ascii="宋体" w:hAnsi="宋体" w:cs="仿宋"/>
          <w:color w:val="000000"/>
          <w:sz w:val="22"/>
          <w:szCs w:val="22"/>
        </w:rPr>
        <w:t>违法或违反合同及本协议对</w:t>
      </w:r>
      <w:r>
        <w:rPr>
          <w:rFonts w:hint="eastAsia" w:ascii="宋体" w:hAnsi="宋体" w:cs="仿宋"/>
          <w:color w:val="000000"/>
          <w:sz w:val="22"/>
          <w:szCs w:val="22"/>
          <w:lang w:eastAsia="zh-CN"/>
        </w:rPr>
        <w:t>甲方</w:t>
      </w:r>
      <w:r>
        <w:rPr>
          <w:rFonts w:hint="eastAsia" w:ascii="宋体" w:hAnsi="宋体" w:cs="仿宋"/>
          <w:color w:val="000000"/>
          <w:sz w:val="22"/>
          <w:szCs w:val="22"/>
        </w:rPr>
        <w:t>造成的损失，</w:t>
      </w:r>
      <w:r>
        <w:rPr>
          <w:rFonts w:hint="eastAsia" w:ascii="宋体" w:hAnsi="宋体" w:cs="仿宋"/>
          <w:color w:val="000000"/>
          <w:sz w:val="22"/>
          <w:szCs w:val="22"/>
          <w:lang w:eastAsia="zh-CN"/>
        </w:rPr>
        <w:t>甲方</w:t>
      </w:r>
      <w:r>
        <w:rPr>
          <w:rFonts w:hint="eastAsia" w:ascii="宋体" w:hAnsi="宋体" w:cs="仿宋"/>
          <w:color w:val="000000"/>
          <w:sz w:val="22"/>
          <w:szCs w:val="22"/>
        </w:rPr>
        <w:t>有权进行索赔。</w:t>
      </w:r>
    </w:p>
    <w:p>
      <w:pPr>
        <w:keepNext w:val="0"/>
        <w:keepLines w:val="0"/>
        <w:pageBreakBefore w:val="0"/>
        <w:widowControl w:val="0"/>
        <w:tabs>
          <w:tab w:val="left" w:pos="540"/>
        </w:tabs>
        <w:kinsoku/>
        <w:wordWrap/>
        <w:overflowPunct/>
        <w:topLinePunct w:val="0"/>
        <w:autoSpaceDE w:val="0"/>
        <w:autoSpaceDN w:val="0"/>
        <w:bidi w:val="0"/>
        <w:adjustRightInd w:val="0"/>
        <w:snapToGrid/>
        <w:spacing w:before="50" w:after="50" w:line="360" w:lineRule="auto"/>
        <w:textAlignment w:val="auto"/>
        <w:rPr>
          <w:rFonts w:ascii="宋体" w:hAnsi="宋体" w:cs="仿宋"/>
          <w:color w:val="000000"/>
          <w:sz w:val="22"/>
          <w:szCs w:val="22"/>
        </w:rPr>
      </w:pPr>
      <w:r>
        <w:rPr>
          <w:rFonts w:hint="eastAsia" w:ascii="宋体" w:hAnsi="宋体" w:cs="仿宋"/>
          <w:color w:val="000000"/>
          <w:sz w:val="22"/>
          <w:szCs w:val="22"/>
        </w:rPr>
        <w:t xml:space="preserve">    11、</w:t>
      </w:r>
      <w:r>
        <w:rPr>
          <w:rFonts w:hint="eastAsia" w:ascii="宋体" w:hAnsi="宋体" w:cs="仿宋"/>
          <w:color w:val="000000"/>
          <w:sz w:val="22"/>
          <w:szCs w:val="22"/>
          <w:lang w:eastAsia="zh-CN"/>
        </w:rPr>
        <w:t>甲方</w:t>
      </w:r>
      <w:r>
        <w:rPr>
          <w:rFonts w:hint="eastAsia" w:ascii="宋体" w:hAnsi="宋体" w:cs="仿宋"/>
          <w:color w:val="000000"/>
          <w:sz w:val="22"/>
          <w:szCs w:val="22"/>
        </w:rPr>
        <w:t>有权对</w:t>
      </w:r>
      <w:r>
        <w:rPr>
          <w:rFonts w:hint="eastAsia" w:ascii="宋体" w:hAnsi="宋体" w:cs="仿宋"/>
          <w:color w:val="000000"/>
          <w:sz w:val="22"/>
          <w:szCs w:val="22"/>
          <w:lang w:eastAsia="zh-CN"/>
        </w:rPr>
        <w:t>乙方</w:t>
      </w:r>
      <w:r>
        <w:rPr>
          <w:rFonts w:hint="eastAsia" w:ascii="宋体" w:hAnsi="宋体" w:cs="仿宋"/>
          <w:color w:val="000000"/>
          <w:sz w:val="22"/>
          <w:szCs w:val="22"/>
        </w:rPr>
        <w:t>不服从管理，拖延、推委和拒不完成</w:t>
      </w:r>
      <w:r>
        <w:rPr>
          <w:rFonts w:hint="eastAsia" w:ascii="宋体" w:hAnsi="宋体" w:cs="仿宋"/>
          <w:color w:val="000000"/>
          <w:sz w:val="22"/>
          <w:szCs w:val="22"/>
          <w:lang w:eastAsia="zh-CN"/>
        </w:rPr>
        <w:t>甲方</w:t>
      </w:r>
      <w:r>
        <w:rPr>
          <w:rFonts w:hint="eastAsia" w:ascii="宋体" w:hAnsi="宋体" w:cs="仿宋"/>
          <w:color w:val="000000"/>
          <w:sz w:val="22"/>
          <w:szCs w:val="22"/>
        </w:rPr>
        <w:t>安排布置的任务的行为予以制止、纠正和处罚。</w:t>
      </w:r>
      <w:r>
        <w:rPr>
          <w:rFonts w:hint="eastAsia" w:ascii="宋体" w:hAnsi="宋体" w:cs="仿宋"/>
          <w:color w:val="000000"/>
          <w:sz w:val="22"/>
          <w:szCs w:val="22"/>
          <w:lang w:eastAsia="zh-CN"/>
        </w:rPr>
        <w:t>甲方</w:t>
      </w:r>
      <w:r>
        <w:rPr>
          <w:rFonts w:hint="eastAsia" w:ascii="宋体" w:hAnsi="宋体" w:cs="仿宋"/>
          <w:color w:val="000000"/>
          <w:sz w:val="22"/>
          <w:szCs w:val="22"/>
        </w:rPr>
        <w:t>有权对不负责任，不讲安全野蛮指挥的</w:t>
      </w:r>
      <w:r>
        <w:rPr>
          <w:rFonts w:hint="eastAsia" w:ascii="宋体" w:hAnsi="宋体" w:cs="仿宋"/>
          <w:color w:val="000000"/>
          <w:sz w:val="22"/>
          <w:szCs w:val="22"/>
          <w:lang w:eastAsia="zh-CN"/>
        </w:rPr>
        <w:t>乙方</w:t>
      </w:r>
      <w:r>
        <w:rPr>
          <w:rFonts w:hint="eastAsia" w:ascii="宋体" w:hAnsi="宋体" w:cs="仿宋"/>
          <w:color w:val="000000"/>
          <w:sz w:val="22"/>
          <w:szCs w:val="22"/>
        </w:rPr>
        <w:t>管理人员提出更换。</w:t>
      </w:r>
    </w:p>
    <w:p>
      <w:pPr>
        <w:keepNext w:val="0"/>
        <w:keepLines w:val="0"/>
        <w:pageBreakBefore w:val="0"/>
        <w:widowControl w:val="0"/>
        <w:tabs>
          <w:tab w:val="left" w:pos="540"/>
        </w:tabs>
        <w:kinsoku/>
        <w:wordWrap/>
        <w:overflowPunct/>
        <w:topLinePunct w:val="0"/>
        <w:autoSpaceDE w:val="0"/>
        <w:autoSpaceDN w:val="0"/>
        <w:bidi w:val="0"/>
        <w:adjustRightInd w:val="0"/>
        <w:snapToGrid/>
        <w:spacing w:before="50" w:after="50" w:line="360" w:lineRule="auto"/>
        <w:textAlignment w:val="auto"/>
        <w:rPr>
          <w:rFonts w:ascii="宋体" w:hAnsi="宋体" w:cs="仿宋"/>
          <w:color w:val="000000"/>
          <w:sz w:val="22"/>
          <w:szCs w:val="22"/>
        </w:rPr>
      </w:pPr>
      <w:r>
        <w:rPr>
          <w:rFonts w:hint="eastAsia" w:ascii="宋体" w:hAnsi="宋体" w:cs="仿宋"/>
          <w:color w:val="000000"/>
          <w:sz w:val="22"/>
          <w:szCs w:val="22"/>
        </w:rPr>
        <w:t xml:space="preserve">    12、其他法律、法规要求作为</w:t>
      </w:r>
      <w:r>
        <w:rPr>
          <w:rFonts w:hint="eastAsia" w:ascii="宋体" w:hAnsi="宋体" w:cs="仿宋"/>
          <w:color w:val="000000"/>
          <w:sz w:val="22"/>
          <w:szCs w:val="22"/>
          <w:lang w:eastAsia="zh-CN"/>
        </w:rPr>
        <w:t>甲方</w:t>
      </w:r>
      <w:r>
        <w:rPr>
          <w:rFonts w:hint="eastAsia" w:ascii="宋体" w:hAnsi="宋体" w:cs="仿宋"/>
          <w:color w:val="000000"/>
          <w:sz w:val="22"/>
          <w:szCs w:val="22"/>
        </w:rPr>
        <w:t>单位应承担的安全责任。</w:t>
      </w:r>
    </w:p>
    <w:p>
      <w:pPr>
        <w:keepNext w:val="0"/>
        <w:keepLines w:val="0"/>
        <w:pageBreakBefore w:val="0"/>
        <w:widowControl w:val="0"/>
        <w:tabs>
          <w:tab w:val="left" w:pos="540"/>
          <w:tab w:val="left" w:pos="900"/>
        </w:tabs>
        <w:kinsoku/>
        <w:wordWrap/>
        <w:overflowPunct/>
        <w:topLinePunct w:val="0"/>
        <w:autoSpaceDE w:val="0"/>
        <w:autoSpaceDN w:val="0"/>
        <w:bidi w:val="0"/>
        <w:adjustRightInd w:val="0"/>
        <w:snapToGrid/>
        <w:spacing w:before="50" w:after="50" w:line="360" w:lineRule="auto"/>
        <w:ind w:firstLine="441"/>
        <w:textAlignment w:val="auto"/>
        <w:rPr>
          <w:rFonts w:hint="eastAsia" w:ascii="宋体" w:hAnsi="宋体"/>
          <w:color w:val="000000"/>
          <w:sz w:val="22"/>
          <w:szCs w:val="22"/>
        </w:rPr>
      </w:pPr>
      <w:r>
        <w:rPr>
          <w:rFonts w:hint="eastAsia" w:ascii="宋体" w:hAnsi="宋体"/>
          <w:b/>
          <w:bCs/>
          <w:color w:val="000000"/>
          <w:sz w:val="22"/>
          <w:szCs w:val="22"/>
        </w:rPr>
        <w:t>第</w:t>
      </w:r>
      <w:r>
        <w:rPr>
          <w:rFonts w:hint="eastAsia" w:ascii="宋体" w:hAnsi="宋体"/>
          <w:b/>
          <w:bCs/>
          <w:color w:val="000000"/>
          <w:sz w:val="22"/>
          <w:szCs w:val="22"/>
          <w:lang w:val="en-US" w:eastAsia="zh-CN"/>
        </w:rPr>
        <w:t>六</w:t>
      </w:r>
      <w:r>
        <w:rPr>
          <w:rFonts w:hint="eastAsia" w:ascii="宋体" w:hAnsi="宋体"/>
          <w:b/>
          <w:bCs/>
          <w:color w:val="000000"/>
          <w:sz w:val="22"/>
          <w:szCs w:val="22"/>
        </w:rPr>
        <w:t>条</w:t>
      </w:r>
      <w:r>
        <w:rPr>
          <w:rFonts w:hint="eastAsia" w:ascii="宋体" w:hAnsi="宋体"/>
          <w:color w:val="000000"/>
          <w:sz w:val="22"/>
          <w:szCs w:val="22"/>
        </w:rPr>
        <w:t xml:space="preserve">  乙方（</w:t>
      </w:r>
      <w:r>
        <w:rPr>
          <w:rFonts w:hint="eastAsia" w:ascii="宋体" w:hAnsi="宋体"/>
          <w:color w:val="000000"/>
          <w:sz w:val="22"/>
          <w:szCs w:val="22"/>
          <w:lang w:eastAsia="zh-CN"/>
        </w:rPr>
        <w:t>乙方</w:t>
      </w:r>
      <w:r>
        <w:rPr>
          <w:rFonts w:hint="eastAsia" w:ascii="宋体" w:hAnsi="宋体"/>
          <w:color w:val="000000"/>
          <w:sz w:val="22"/>
          <w:szCs w:val="22"/>
        </w:rPr>
        <w:t>）的责任、权利与义务</w:t>
      </w:r>
    </w:p>
    <w:p>
      <w:pPr>
        <w:keepNext w:val="0"/>
        <w:keepLines w:val="0"/>
        <w:pageBreakBefore w:val="0"/>
        <w:widowControl w:val="0"/>
        <w:tabs>
          <w:tab w:val="left" w:pos="540"/>
          <w:tab w:val="left" w:pos="900"/>
        </w:tabs>
        <w:kinsoku/>
        <w:wordWrap/>
        <w:overflowPunct/>
        <w:topLinePunct w:val="0"/>
        <w:autoSpaceDE w:val="0"/>
        <w:autoSpaceDN w:val="0"/>
        <w:bidi w:val="0"/>
        <w:adjustRightInd w:val="0"/>
        <w:snapToGrid/>
        <w:spacing w:before="50" w:after="50" w:line="360" w:lineRule="auto"/>
        <w:ind w:firstLine="441"/>
        <w:textAlignment w:val="auto"/>
        <w:rPr>
          <w:rFonts w:hint="eastAsia" w:ascii="宋体" w:hAnsi="宋体"/>
          <w:color w:val="0000FF"/>
          <w:sz w:val="22"/>
          <w:szCs w:val="22"/>
          <w:lang w:val="en-US" w:eastAsia="zh-CN"/>
        </w:rPr>
      </w:pPr>
      <w:r>
        <w:rPr>
          <w:rFonts w:hint="eastAsia" w:ascii="宋体" w:hAnsi="宋体"/>
          <w:color w:val="0000FF"/>
          <w:sz w:val="22"/>
          <w:szCs w:val="22"/>
          <w:lang w:val="en-US" w:eastAsia="zh-CN"/>
        </w:rPr>
        <w:t>1、严格遵守国家和项目所在地有关安全生产法律法规、标准规范，以及甲方制定的有关安全生产、文明施工和环境保护的规章制度和规定，甲方制定的规章制度和规定包括但不限于以下内容，对于法律法规、规章制度有要求不一致地方，应执行比较严格的要求，确保完成本协议及合同规定的安全管理目标。</w:t>
      </w:r>
    </w:p>
    <w:p>
      <w:pPr>
        <w:keepNext w:val="0"/>
        <w:keepLines w:val="0"/>
        <w:pageBreakBefore w:val="0"/>
        <w:widowControl w:val="0"/>
        <w:tabs>
          <w:tab w:val="left" w:pos="540"/>
          <w:tab w:val="left" w:pos="900"/>
        </w:tabs>
        <w:kinsoku/>
        <w:wordWrap/>
        <w:overflowPunct/>
        <w:topLinePunct w:val="0"/>
        <w:autoSpaceDE w:val="0"/>
        <w:autoSpaceDN w:val="0"/>
        <w:bidi w:val="0"/>
        <w:adjustRightInd w:val="0"/>
        <w:snapToGrid/>
        <w:spacing w:before="50" w:after="50" w:line="360" w:lineRule="auto"/>
        <w:ind w:firstLine="441"/>
        <w:textAlignment w:val="auto"/>
        <w:rPr>
          <w:rFonts w:hint="eastAsia" w:ascii="宋体" w:hAnsi="宋体"/>
          <w:color w:val="0000FF"/>
          <w:sz w:val="22"/>
          <w:szCs w:val="22"/>
          <w:lang w:val="en-US" w:eastAsia="zh-CN"/>
        </w:rPr>
      </w:pPr>
      <w:r>
        <w:rPr>
          <w:rFonts w:hint="eastAsia" w:ascii="宋体" w:hAnsi="宋体"/>
          <w:color w:val="0000FF"/>
          <w:sz w:val="22"/>
          <w:szCs w:val="22"/>
          <w:lang w:val="en-US" w:eastAsia="zh-CN"/>
        </w:rPr>
        <w:t>①甲方《安全文明施工标准化参考图册》（2022年试行版）；</w:t>
      </w:r>
    </w:p>
    <w:p>
      <w:pPr>
        <w:keepNext w:val="0"/>
        <w:keepLines w:val="0"/>
        <w:pageBreakBefore w:val="0"/>
        <w:widowControl w:val="0"/>
        <w:tabs>
          <w:tab w:val="left" w:pos="540"/>
          <w:tab w:val="left" w:pos="900"/>
        </w:tabs>
        <w:kinsoku/>
        <w:wordWrap/>
        <w:overflowPunct/>
        <w:topLinePunct w:val="0"/>
        <w:autoSpaceDE w:val="0"/>
        <w:autoSpaceDN w:val="0"/>
        <w:bidi w:val="0"/>
        <w:adjustRightInd w:val="0"/>
        <w:snapToGrid/>
        <w:spacing w:before="50" w:after="50" w:line="360" w:lineRule="auto"/>
        <w:ind w:firstLine="441"/>
        <w:textAlignment w:val="auto"/>
        <w:rPr>
          <w:rFonts w:hint="eastAsia" w:ascii="宋体" w:hAnsi="宋体"/>
          <w:color w:val="0000FF"/>
          <w:sz w:val="22"/>
          <w:szCs w:val="22"/>
          <w:lang w:val="en-US" w:eastAsia="zh-CN"/>
        </w:rPr>
      </w:pPr>
      <w:r>
        <w:rPr>
          <w:rFonts w:hint="eastAsia" w:ascii="宋体" w:hAnsi="宋体"/>
          <w:color w:val="0000FF"/>
          <w:sz w:val="22"/>
          <w:szCs w:val="22"/>
          <w:lang w:val="en-US" w:eastAsia="zh-CN"/>
        </w:rPr>
        <w:t>②《关于印发〈施工总承包项目安全管理标准手册（试行）〉的通知》（莞建通〔2023〕38号）；</w:t>
      </w:r>
    </w:p>
    <w:p>
      <w:pPr>
        <w:keepNext w:val="0"/>
        <w:keepLines w:val="0"/>
        <w:pageBreakBefore w:val="0"/>
        <w:widowControl w:val="0"/>
        <w:tabs>
          <w:tab w:val="left" w:pos="540"/>
          <w:tab w:val="left" w:pos="900"/>
        </w:tabs>
        <w:kinsoku/>
        <w:wordWrap/>
        <w:overflowPunct/>
        <w:topLinePunct w:val="0"/>
        <w:autoSpaceDE w:val="0"/>
        <w:autoSpaceDN w:val="0"/>
        <w:bidi w:val="0"/>
        <w:adjustRightInd w:val="0"/>
        <w:snapToGrid/>
        <w:spacing w:before="50" w:after="50" w:line="360" w:lineRule="auto"/>
        <w:ind w:firstLine="441"/>
        <w:textAlignment w:val="auto"/>
        <w:rPr>
          <w:rFonts w:hint="eastAsia" w:ascii="宋体" w:hAnsi="宋体"/>
          <w:color w:val="0000FF"/>
          <w:sz w:val="22"/>
          <w:szCs w:val="22"/>
          <w:lang w:val="en-US" w:eastAsia="zh-CN"/>
        </w:rPr>
      </w:pPr>
      <w:r>
        <w:rPr>
          <w:rFonts w:hint="eastAsia" w:ascii="宋体" w:hAnsi="宋体"/>
          <w:color w:val="0000FF"/>
          <w:sz w:val="22"/>
          <w:szCs w:val="22"/>
          <w:lang w:val="en-US" w:eastAsia="zh-CN"/>
        </w:rPr>
        <w:t>③甲方《安全检查与隐患治理处罚规定》；</w:t>
      </w:r>
    </w:p>
    <w:p>
      <w:pPr>
        <w:keepNext w:val="0"/>
        <w:keepLines w:val="0"/>
        <w:pageBreakBefore w:val="0"/>
        <w:widowControl w:val="0"/>
        <w:tabs>
          <w:tab w:val="left" w:pos="540"/>
          <w:tab w:val="left" w:pos="900"/>
        </w:tabs>
        <w:kinsoku/>
        <w:wordWrap/>
        <w:overflowPunct/>
        <w:topLinePunct w:val="0"/>
        <w:autoSpaceDE w:val="0"/>
        <w:autoSpaceDN w:val="0"/>
        <w:bidi w:val="0"/>
        <w:adjustRightInd w:val="0"/>
        <w:snapToGrid/>
        <w:spacing w:before="50" w:after="50" w:line="360" w:lineRule="auto"/>
        <w:ind w:firstLine="441"/>
        <w:textAlignment w:val="auto"/>
        <w:rPr>
          <w:rFonts w:hint="eastAsia" w:ascii="宋体" w:hAnsi="宋体"/>
          <w:color w:val="0000FF"/>
          <w:sz w:val="22"/>
          <w:szCs w:val="22"/>
          <w:lang w:val="en-US" w:eastAsia="zh-CN"/>
        </w:rPr>
      </w:pPr>
      <w:r>
        <w:rPr>
          <w:rFonts w:hint="eastAsia" w:ascii="宋体" w:hAnsi="宋体"/>
          <w:color w:val="0000FF"/>
          <w:sz w:val="22"/>
          <w:szCs w:val="22"/>
          <w:lang w:val="en-US" w:eastAsia="zh-CN"/>
        </w:rPr>
        <w:t>④甲方制定的本项目安全环境管理规章制度和规定（合同、协议、洽商、会议纪要等均视同规定）。</w:t>
      </w:r>
    </w:p>
    <w:p>
      <w:pPr>
        <w:keepNext w:val="0"/>
        <w:keepLines w:val="0"/>
        <w:pageBreakBefore w:val="0"/>
        <w:widowControl w:val="0"/>
        <w:numPr>
          <w:ilvl w:val="0"/>
          <w:numId w:val="0"/>
        </w:numPr>
        <w:tabs>
          <w:tab w:val="left" w:pos="540"/>
          <w:tab w:val="left" w:pos="900"/>
        </w:tabs>
        <w:kinsoku/>
        <w:wordWrap/>
        <w:overflowPunct/>
        <w:topLinePunct w:val="0"/>
        <w:autoSpaceDE w:val="0"/>
        <w:autoSpaceDN w:val="0"/>
        <w:bidi w:val="0"/>
        <w:adjustRightInd w:val="0"/>
        <w:snapToGrid/>
        <w:spacing w:before="50" w:after="50" w:line="360" w:lineRule="auto"/>
        <w:ind w:firstLine="440" w:firstLineChars="200"/>
        <w:textAlignment w:val="auto"/>
        <w:rPr>
          <w:rFonts w:hint="eastAsia" w:ascii="宋体" w:hAnsi="宋体"/>
          <w:color w:val="0000FF"/>
          <w:sz w:val="22"/>
          <w:szCs w:val="22"/>
          <w:lang w:val="en-US" w:eastAsia="zh-CN"/>
        </w:rPr>
      </w:pPr>
      <w:r>
        <w:rPr>
          <w:rFonts w:hint="eastAsia" w:ascii="宋体" w:hAnsi="宋体"/>
          <w:color w:val="0000FF"/>
          <w:sz w:val="22"/>
          <w:szCs w:val="22"/>
          <w:lang w:val="en-US" w:eastAsia="zh-CN"/>
        </w:rPr>
        <w:t>2、乙方应按《建设工程安全生产管理条例》的相关规定要求，建立安全管理体系，健全安全管理组织机构，落实安全管理责任，承担因发生安全事故而产生的经济、行政、法律责任。乙方因未及时处理或承担导致甲方被动支付的，甲方有权从应付乙方的款项中扣除相应费用或向乙方追偿，且乙方须对甲方的任何处置行为和处理结果均予以认可。</w:t>
      </w:r>
    </w:p>
    <w:p>
      <w:pPr>
        <w:keepNext w:val="0"/>
        <w:keepLines w:val="0"/>
        <w:pageBreakBefore w:val="0"/>
        <w:widowControl w:val="0"/>
        <w:numPr>
          <w:ilvl w:val="0"/>
          <w:numId w:val="0"/>
        </w:numPr>
        <w:tabs>
          <w:tab w:val="left" w:pos="540"/>
          <w:tab w:val="left" w:pos="900"/>
        </w:tabs>
        <w:kinsoku/>
        <w:wordWrap/>
        <w:overflowPunct/>
        <w:topLinePunct w:val="0"/>
        <w:autoSpaceDE w:val="0"/>
        <w:autoSpaceDN w:val="0"/>
        <w:bidi w:val="0"/>
        <w:adjustRightInd w:val="0"/>
        <w:snapToGrid/>
        <w:spacing w:before="50" w:after="50" w:line="360" w:lineRule="auto"/>
        <w:ind w:firstLine="440" w:firstLineChars="200"/>
        <w:textAlignment w:val="auto"/>
        <w:rPr>
          <w:rFonts w:hint="eastAsia" w:ascii="宋体" w:hAnsi="宋体"/>
          <w:color w:val="0000FF"/>
          <w:sz w:val="22"/>
          <w:szCs w:val="22"/>
          <w:lang w:val="en-US" w:eastAsia="zh-CN"/>
        </w:rPr>
      </w:pPr>
      <w:r>
        <w:rPr>
          <w:rFonts w:hint="eastAsia" w:ascii="宋体" w:hAnsi="宋体"/>
          <w:color w:val="0000FF"/>
          <w:sz w:val="22"/>
          <w:szCs w:val="22"/>
          <w:lang w:val="en-US" w:eastAsia="zh-CN"/>
        </w:rPr>
        <w:t>3、乙方不得将承接的工程非法再次转包。乙方违反本规定，发生在非法转包单位的伤亡事故，由乙方承担全部责任。</w:t>
      </w:r>
    </w:p>
    <w:p>
      <w:pPr>
        <w:keepNext w:val="0"/>
        <w:keepLines w:val="0"/>
        <w:pageBreakBefore w:val="0"/>
        <w:widowControl w:val="0"/>
        <w:tabs>
          <w:tab w:val="left" w:pos="540"/>
          <w:tab w:val="left" w:pos="900"/>
        </w:tabs>
        <w:kinsoku/>
        <w:wordWrap/>
        <w:overflowPunct/>
        <w:topLinePunct w:val="0"/>
        <w:autoSpaceDE w:val="0"/>
        <w:autoSpaceDN w:val="0"/>
        <w:bidi w:val="0"/>
        <w:adjustRightInd w:val="0"/>
        <w:snapToGrid/>
        <w:spacing w:before="50" w:after="50" w:line="360" w:lineRule="auto"/>
        <w:ind w:firstLine="441"/>
        <w:textAlignment w:val="auto"/>
        <w:rPr>
          <w:rFonts w:hint="eastAsia" w:ascii="宋体" w:hAnsi="宋体"/>
          <w:color w:val="0000FF"/>
          <w:sz w:val="22"/>
          <w:szCs w:val="22"/>
          <w:lang w:val="en-US" w:eastAsia="zh-CN"/>
        </w:rPr>
      </w:pPr>
      <w:r>
        <w:rPr>
          <w:rFonts w:hint="eastAsia" w:ascii="宋体" w:hAnsi="宋体"/>
          <w:color w:val="0000FF"/>
          <w:sz w:val="22"/>
          <w:szCs w:val="22"/>
          <w:lang w:val="en-US" w:eastAsia="zh-CN"/>
        </w:rPr>
        <w:t>4、服从甲方的安全监督管理和协调，参加甲方组织的各类安全会议、安全教育培训、安全技术交底、安全检查、安全应急演练及其他安全专项活动。对甲方、监理、建设单位、政府部门下达的指令必须服从，对下达的整改意见必须在规定期限内整改完毕。</w:t>
      </w:r>
    </w:p>
    <w:p>
      <w:pPr>
        <w:keepNext w:val="0"/>
        <w:keepLines w:val="0"/>
        <w:pageBreakBefore w:val="0"/>
        <w:widowControl w:val="0"/>
        <w:kinsoku/>
        <w:wordWrap/>
        <w:overflowPunct/>
        <w:topLinePunct w:val="0"/>
        <w:autoSpaceDE w:val="0"/>
        <w:autoSpaceDN w:val="0"/>
        <w:bidi w:val="0"/>
        <w:adjustRightInd w:val="0"/>
        <w:snapToGrid/>
        <w:spacing w:line="360" w:lineRule="auto"/>
        <w:ind w:firstLine="440" w:firstLineChars="200"/>
        <w:textAlignment w:val="auto"/>
        <w:rPr>
          <w:rFonts w:hint="eastAsia" w:ascii="宋体" w:hAnsi="宋体" w:cs="仿宋"/>
          <w:color w:val="000000"/>
          <w:sz w:val="22"/>
          <w:szCs w:val="22"/>
        </w:rPr>
      </w:pPr>
      <w:r>
        <w:rPr>
          <w:rFonts w:hint="eastAsia" w:ascii="宋体" w:hAnsi="宋体"/>
          <w:color w:val="0000FF"/>
          <w:sz w:val="22"/>
          <w:szCs w:val="22"/>
          <w:lang w:val="en-US" w:eastAsia="zh-CN"/>
        </w:rPr>
        <w:t>5、必须提供齐全真实有效的施工资质、安全生产许可证、项目组织架构等分包手续资料，经甲方审查合格后，方可进入现场施工，并及时办理年检、复审，确保持续有效。项目组织架构需盖公章，包括</w:t>
      </w:r>
      <w:r>
        <w:rPr>
          <w:rFonts w:hint="eastAsia" w:ascii="宋体" w:hAnsi="宋体"/>
          <w:color w:val="0000FF"/>
          <w:sz w:val="22"/>
          <w:szCs w:val="22"/>
          <w:lang w:val="en-US" w:eastAsia="zh-CN"/>
        </w:rPr>
        <w:sym w:font="Wingdings" w:char="00A8"/>
      </w:r>
      <w:r>
        <w:rPr>
          <w:rFonts w:hint="eastAsia" w:ascii="宋体" w:hAnsi="宋体"/>
          <w:color w:val="0000FF"/>
          <w:sz w:val="22"/>
          <w:szCs w:val="22"/>
          <w:lang w:val="en-US" w:eastAsia="zh-CN"/>
        </w:rPr>
        <w:t>项目负责人、</w:t>
      </w:r>
      <w:r>
        <w:rPr>
          <w:rFonts w:hint="eastAsia" w:ascii="宋体" w:hAnsi="宋体"/>
          <w:color w:val="0000FF"/>
          <w:sz w:val="22"/>
          <w:szCs w:val="22"/>
          <w:lang w:val="en-US" w:eastAsia="zh-CN"/>
        </w:rPr>
        <w:sym w:font="Wingdings" w:char="00A8"/>
      </w:r>
      <w:r>
        <w:rPr>
          <w:rFonts w:hint="eastAsia" w:ascii="宋体" w:hAnsi="宋体"/>
          <w:color w:val="0000FF"/>
          <w:sz w:val="22"/>
          <w:szCs w:val="22"/>
          <w:lang w:val="en-US" w:eastAsia="zh-CN"/>
        </w:rPr>
        <w:t>专职生产负责人、</w:t>
      </w:r>
      <w:r>
        <w:rPr>
          <w:rFonts w:hint="eastAsia" w:ascii="宋体" w:hAnsi="宋体"/>
          <w:color w:val="0000FF"/>
          <w:sz w:val="22"/>
          <w:szCs w:val="22"/>
          <w:lang w:val="en-US" w:eastAsia="zh-CN"/>
        </w:rPr>
        <w:sym w:font="Wingdings" w:char="00A8"/>
      </w:r>
      <w:r>
        <w:rPr>
          <w:rFonts w:hint="eastAsia" w:ascii="宋体" w:hAnsi="宋体"/>
          <w:color w:val="0000FF"/>
          <w:sz w:val="22"/>
          <w:szCs w:val="22"/>
          <w:lang w:val="en-US" w:eastAsia="zh-CN"/>
        </w:rPr>
        <w:t>施工员、</w:t>
      </w:r>
      <w:r>
        <w:rPr>
          <w:rFonts w:hint="eastAsia" w:ascii="宋体" w:hAnsi="宋体"/>
          <w:color w:val="0000FF"/>
          <w:sz w:val="22"/>
          <w:szCs w:val="22"/>
          <w:lang w:val="en-US" w:eastAsia="zh-CN"/>
        </w:rPr>
        <w:sym w:font="Wingdings" w:char="00A8"/>
      </w:r>
      <w:r>
        <w:rPr>
          <w:rFonts w:hint="eastAsia" w:ascii="宋体" w:hAnsi="宋体"/>
          <w:color w:val="0000FF"/>
          <w:sz w:val="22"/>
          <w:szCs w:val="22"/>
          <w:lang w:val="en-US" w:eastAsia="zh-CN"/>
        </w:rPr>
        <w:t>安全员、</w:t>
      </w:r>
      <w:r>
        <w:rPr>
          <w:rFonts w:hint="eastAsia" w:ascii="宋体" w:hAnsi="宋体"/>
          <w:color w:val="0000FF"/>
          <w:sz w:val="22"/>
          <w:szCs w:val="22"/>
          <w:lang w:val="en-US" w:eastAsia="zh-CN"/>
        </w:rPr>
        <w:sym w:font="Wingdings" w:char="00A8"/>
      </w:r>
      <w:r>
        <w:rPr>
          <w:rFonts w:hint="eastAsia" w:ascii="宋体" w:hAnsi="宋体"/>
          <w:color w:val="0000FF"/>
          <w:sz w:val="22"/>
          <w:szCs w:val="22"/>
          <w:lang w:val="en-US" w:eastAsia="zh-CN"/>
        </w:rPr>
        <w:t>预算员、</w:t>
      </w:r>
      <w:r>
        <w:rPr>
          <w:rFonts w:hint="eastAsia" w:ascii="宋体" w:hAnsi="宋体"/>
          <w:color w:val="0000FF"/>
          <w:sz w:val="22"/>
          <w:szCs w:val="22"/>
          <w:lang w:val="en-US" w:eastAsia="zh-CN"/>
        </w:rPr>
        <w:sym w:font="Wingdings" w:char="00A8"/>
      </w:r>
      <w:r>
        <w:rPr>
          <w:rFonts w:hint="eastAsia" w:ascii="宋体" w:hAnsi="宋体"/>
          <w:color w:val="0000FF"/>
          <w:sz w:val="22"/>
          <w:szCs w:val="22"/>
          <w:lang w:val="en-US" w:eastAsia="zh-CN"/>
        </w:rPr>
        <w:t>材料员、</w:t>
      </w:r>
      <w:r>
        <w:rPr>
          <w:rFonts w:hint="eastAsia" w:ascii="宋体" w:hAnsi="宋体"/>
          <w:color w:val="0000FF"/>
          <w:sz w:val="22"/>
          <w:szCs w:val="22"/>
          <w:lang w:val="en-US" w:eastAsia="zh-CN"/>
        </w:rPr>
        <w:sym w:font="Wingdings" w:char="00A8"/>
      </w:r>
      <w:r>
        <w:rPr>
          <w:rFonts w:hint="eastAsia" w:ascii="宋体" w:hAnsi="宋体"/>
          <w:color w:val="0000FF"/>
          <w:sz w:val="22"/>
          <w:szCs w:val="22"/>
          <w:lang w:val="en-US" w:eastAsia="zh-CN"/>
        </w:rPr>
        <w:t>测量员、</w:t>
      </w:r>
      <w:r>
        <w:rPr>
          <w:rFonts w:hint="eastAsia" w:ascii="宋体" w:hAnsi="宋体"/>
          <w:color w:val="0000FF"/>
          <w:sz w:val="22"/>
          <w:szCs w:val="22"/>
          <w:lang w:val="en-US" w:eastAsia="zh-CN"/>
        </w:rPr>
        <w:sym w:font="Wingdings" w:char="00A8"/>
      </w:r>
      <w:r>
        <w:rPr>
          <w:rFonts w:hint="eastAsia" w:ascii="宋体" w:hAnsi="宋体"/>
          <w:color w:val="0000FF"/>
          <w:sz w:val="22"/>
          <w:szCs w:val="22"/>
          <w:lang w:val="en-US" w:eastAsia="zh-CN"/>
        </w:rPr>
        <w:t>资料员等管理人员。</w:t>
      </w:r>
      <w:r>
        <w:rPr>
          <w:rFonts w:hint="eastAsia" w:ascii="宋体" w:hAnsi="宋体" w:cs="仿宋"/>
          <w:color w:val="000000"/>
          <w:sz w:val="22"/>
          <w:szCs w:val="22"/>
          <w:lang w:eastAsia="zh-CN"/>
        </w:rPr>
        <w:t>乙方</w:t>
      </w:r>
      <w:r>
        <w:rPr>
          <w:rFonts w:hint="eastAsia" w:ascii="宋体" w:hAnsi="宋体" w:cs="仿宋"/>
          <w:color w:val="000000"/>
          <w:sz w:val="22"/>
          <w:szCs w:val="22"/>
        </w:rPr>
        <w:t>授权的项目经理和专职安全生产管理人员必须持有法定代表人身份证明书或授权委托书，同时持《安全生产考核合格证书》上岗；</w:t>
      </w:r>
      <w:r>
        <w:rPr>
          <w:rFonts w:hint="eastAsia" w:ascii="宋体" w:hAnsi="宋体" w:cs="仿宋"/>
          <w:color w:val="000000"/>
          <w:sz w:val="22"/>
          <w:szCs w:val="22"/>
          <w:lang w:eastAsia="zh-CN"/>
        </w:rPr>
        <w:t>乙方</w:t>
      </w:r>
      <w:r>
        <w:rPr>
          <w:rFonts w:hint="eastAsia" w:ascii="宋体" w:hAnsi="宋体" w:cs="仿宋"/>
          <w:color w:val="000000"/>
          <w:sz w:val="22"/>
          <w:szCs w:val="22"/>
        </w:rPr>
        <w:t>使用不满足上述条件的人员对现场进行管理，</w:t>
      </w:r>
      <w:r>
        <w:rPr>
          <w:rFonts w:hint="eastAsia" w:ascii="宋体" w:hAnsi="宋体" w:cs="仿宋"/>
          <w:color w:val="0000FF"/>
          <w:sz w:val="22"/>
          <w:szCs w:val="22"/>
        </w:rPr>
        <w:t>甲方有权以每</w:t>
      </w:r>
      <w:r>
        <w:rPr>
          <w:rFonts w:hint="eastAsia" w:ascii="宋体" w:hAnsi="宋体" w:cs="仿宋"/>
          <w:color w:val="0000FF"/>
          <w:sz w:val="22"/>
          <w:szCs w:val="22"/>
          <w:lang w:val="en-US" w:eastAsia="zh-CN"/>
        </w:rPr>
        <w:t>日2</w:t>
      </w:r>
      <w:r>
        <w:rPr>
          <w:rFonts w:hint="eastAsia" w:ascii="宋体" w:hAnsi="宋体" w:cs="仿宋"/>
          <w:color w:val="0000FF"/>
          <w:sz w:val="22"/>
          <w:szCs w:val="22"/>
        </w:rPr>
        <w:t>000元/人予以处罚</w:t>
      </w:r>
      <w:r>
        <w:rPr>
          <w:rFonts w:hint="eastAsia" w:ascii="宋体" w:hAnsi="宋体" w:cs="仿宋"/>
          <w:color w:val="0000FF"/>
          <w:sz w:val="22"/>
          <w:szCs w:val="22"/>
          <w:lang w:eastAsia="zh-CN"/>
        </w:rPr>
        <w:t>，</w:t>
      </w:r>
      <w:r>
        <w:rPr>
          <w:rFonts w:hint="eastAsia" w:ascii="宋体" w:hAnsi="宋体" w:cs="仿宋"/>
          <w:color w:val="0000FF"/>
          <w:sz w:val="22"/>
          <w:szCs w:val="22"/>
          <w:lang w:val="en-US" w:eastAsia="zh-CN"/>
        </w:rPr>
        <w:t>且</w:t>
      </w:r>
      <w:r>
        <w:rPr>
          <w:rFonts w:hint="eastAsia" w:ascii="宋体" w:hAnsi="宋体" w:cs="仿宋"/>
          <w:color w:val="000000"/>
          <w:sz w:val="22"/>
          <w:szCs w:val="22"/>
        </w:rPr>
        <w:t>本单位施工发生事故时，由</w:t>
      </w:r>
      <w:r>
        <w:rPr>
          <w:rFonts w:hint="eastAsia" w:ascii="宋体" w:hAnsi="宋体" w:cs="仿宋"/>
          <w:color w:val="000000"/>
          <w:sz w:val="22"/>
          <w:szCs w:val="22"/>
          <w:lang w:eastAsia="zh-CN"/>
        </w:rPr>
        <w:t>乙方</w:t>
      </w:r>
      <w:r>
        <w:rPr>
          <w:rFonts w:hint="eastAsia" w:ascii="宋体" w:hAnsi="宋体" w:cs="仿宋"/>
          <w:color w:val="000000"/>
          <w:sz w:val="22"/>
          <w:szCs w:val="22"/>
        </w:rPr>
        <w:t>承担</w:t>
      </w:r>
      <w:r>
        <w:rPr>
          <w:rFonts w:hint="eastAsia" w:ascii="宋体" w:hAnsi="宋体" w:cs="仿宋"/>
          <w:color w:val="000000"/>
          <w:sz w:val="22"/>
          <w:szCs w:val="22"/>
          <w:lang w:val="en-US" w:eastAsia="zh-CN"/>
        </w:rPr>
        <w:t>全部</w:t>
      </w:r>
      <w:r>
        <w:rPr>
          <w:rFonts w:hint="eastAsia" w:ascii="宋体" w:hAnsi="宋体" w:cs="仿宋"/>
          <w:color w:val="000000"/>
          <w:sz w:val="22"/>
          <w:szCs w:val="22"/>
        </w:rPr>
        <w:t>责任。</w:t>
      </w:r>
    </w:p>
    <w:p>
      <w:pPr>
        <w:keepNext w:val="0"/>
        <w:keepLines w:val="0"/>
        <w:pageBreakBefore w:val="0"/>
        <w:widowControl w:val="0"/>
        <w:tabs>
          <w:tab w:val="left" w:pos="640"/>
          <w:tab w:val="left" w:pos="900"/>
        </w:tabs>
        <w:kinsoku/>
        <w:wordWrap/>
        <w:overflowPunct/>
        <w:topLinePunct w:val="0"/>
        <w:autoSpaceDE w:val="0"/>
        <w:autoSpaceDN w:val="0"/>
        <w:bidi w:val="0"/>
        <w:adjustRightInd w:val="0"/>
        <w:snapToGrid/>
        <w:spacing w:before="50" w:after="50" w:line="360" w:lineRule="auto"/>
        <w:ind w:firstLine="441"/>
        <w:textAlignment w:val="auto"/>
        <w:rPr>
          <w:rFonts w:hint="eastAsia" w:ascii="宋体" w:hAnsi="宋体" w:cs="仿宋"/>
          <w:color w:val="000000"/>
          <w:sz w:val="22"/>
          <w:szCs w:val="22"/>
        </w:rPr>
      </w:pPr>
      <w:r>
        <w:rPr>
          <w:rFonts w:hint="eastAsia" w:ascii="宋体" w:hAnsi="宋体" w:cs="仿宋"/>
          <w:color w:val="0000FF"/>
          <w:sz w:val="22"/>
          <w:szCs w:val="22"/>
        </w:rPr>
        <w:t>乙方管理人员不得擅自离开施工现场，在管理好自身的劳动班组之外应接受甲方管理人员的领导和安排，与现场其他单位协调配合，不再计取配合费。乙方如需更换管理人员，需提前一周书面通知甲方，征得甲方同意后方可更换</w:t>
      </w:r>
      <w:r>
        <w:rPr>
          <w:rFonts w:hint="eastAsia" w:ascii="宋体" w:hAnsi="宋体" w:cs="仿宋"/>
          <w:color w:val="0000FF"/>
          <w:sz w:val="22"/>
          <w:szCs w:val="22"/>
          <w:lang w:eastAsia="zh-CN"/>
        </w:rPr>
        <w:t>。</w:t>
      </w:r>
    </w:p>
    <w:p>
      <w:pPr>
        <w:keepNext w:val="0"/>
        <w:keepLines w:val="0"/>
        <w:pageBreakBefore w:val="0"/>
        <w:widowControl w:val="0"/>
        <w:tabs>
          <w:tab w:val="left" w:pos="540"/>
          <w:tab w:val="left" w:pos="900"/>
        </w:tabs>
        <w:kinsoku/>
        <w:wordWrap/>
        <w:overflowPunct/>
        <w:topLinePunct w:val="0"/>
        <w:autoSpaceDE w:val="0"/>
        <w:autoSpaceDN w:val="0"/>
        <w:bidi w:val="0"/>
        <w:adjustRightInd w:val="0"/>
        <w:snapToGrid/>
        <w:spacing w:before="50" w:after="50" w:line="360" w:lineRule="auto"/>
        <w:textAlignment w:val="auto"/>
        <w:rPr>
          <w:rFonts w:hint="eastAsia" w:ascii="宋体" w:hAnsi="宋体" w:eastAsia="宋体" w:cs="仿宋"/>
          <w:color w:val="000000"/>
          <w:sz w:val="22"/>
          <w:szCs w:val="22"/>
          <w:lang w:eastAsia="zh-CN"/>
        </w:rPr>
      </w:pPr>
      <w:r>
        <w:rPr>
          <w:rFonts w:hint="eastAsia" w:ascii="宋体" w:hAnsi="宋体" w:cs="仿宋"/>
          <w:color w:val="000000"/>
          <w:sz w:val="22"/>
          <w:szCs w:val="22"/>
        </w:rPr>
        <w:t xml:space="preserve"> </w:t>
      </w:r>
      <w:r>
        <w:rPr>
          <w:rFonts w:hint="eastAsia" w:ascii="宋体" w:hAnsi="宋体" w:cs="仿宋"/>
          <w:color w:val="000000"/>
          <w:sz w:val="22"/>
          <w:szCs w:val="22"/>
          <w:lang w:val="en-US" w:eastAsia="zh-CN"/>
        </w:rPr>
        <w:t xml:space="preserve">  6</w:t>
      </w:r>
      <w:r>
        <w:rPr>
          <w:rFonts w:hint="eastAsia" w:ascii="宋体" w:hAnsi="宋体" w:cs="仿宋"/>
          <w:color w:val="000000"/>
          <w:sz w:val="22"/>
          <w:szCs w:val="22"/>
        </w:rPr>
        <w:t>、</w:t>
      </w:r>
      <w:r>
        <w:rPr>
          <w:rFonts w:hint="eastAsia" w:ascii="宋体" w:hAnsi="宋体" w:cs="仿宋"/>
          <w:color w:val="000000"/>
          <w:sz w:val="22"/>
          <w:szCs w:val="22"/>
          <w:lang w:eastAsia="zh-CN"/>
        </w:rPr>
        <w:t>乙方</w:t>
      </w:r>
      <w:r>
        <w:rPr>
          <w:rFonts w:hint="eastAsia" w:ascii="宋体" w:hAnsi="宋体" w:cs="仿宋"/>
          <w:color w:val="000000"/>
          <w:sz w:val="22"/>
          <w:szCs w:val="22"/>
        </w:rPr>
        <w:t>施工现场专职安全管理人员配置必须符合法律法规要求</w:t>
      </w:r>
      <w:r>
        <w:rPr>
          <w:rFonts w:hint="eastAsia" w:ascii="宋体" w:hAnsi="宋体" w:cs="仿宋"/>
          <w:color w:val="000000"/>
          <w:sz w:val="22"/>
          <w:szCs w:val="22"/>
          <w:lang w:eastAsia="zh-CN"/>
        </w:rPr>
        <w:t>：</w:t>
      </w:r>
    </w:p>
    <w:p>
      <w:pPr>
        <w:keepNext w:val="0"/>
        <w:keepLines w:val="0"/>
        <w:pageBreakBefore w:val="0"/>
        <w:widowControl w:val="0"/>
        <w:kinsoku/>
        <w:wordWrap/>
        <w:overflowPunct/>
        <w:topLinePunct w:val="0"/>
        <w:autoSpaceDE w:val="0"/>
        <w:autoSpaceDN w:val="0"/>
        <w:bidi w:val="0"/>
        <w:adjustRightInd w:val="0"/>
        <w:snapToGrid/>
        <w:spacing w:before="50" w:after="50" w:line="360" w:lineRule="auto"/>
        <w:ind w:firstLine="440" w:firstLineChars="200"/>
        <w:textAlignment w:val="auto"/>
        <w:rPr>
          <w:rFonts w:ascii="宋体" w:hAnsi="宋体" w:cs="仿宋"/>
          <w:color w:val="000000"/>
          <w:sz w:val="22"/>
          <w:szCs w:val="22"/>
        </w:rPr>
      </w:pPr>
      <w:r>
        <w:rPr>
          <w:rFonts w:hint="eastAsia" w:ascii="宋体" w:hAnsi="宋体" w:cs="仿宋"/>
          <w:color w:val="000000"/>
          <w:sz w:val="22"/>
          <w:szCs w:val="22"/>
        </w:rPr>
        <w:t>施工人员50人以下的，应当设置1名专职安全生产管理人员；50人-200人的，应设2名专职安全生产管理人员；200人以上的，应根据所承担的分部分项工程施工危险实际情况增配，并不少于3人。</w:t>
      </w:r>
      <w:r>
        <w:rPr>
          <w:rFonts w:hint="eastAsia" w:ascii="宋体" w:hAnsi="宋体"/>
          <w:color w:val="0000FF"/>
          <w:sz w:val="22"/>
          <w:szCs w:val="22"/>
          <w:lang w:val="en-US" w:eastAsia="zh-CN"/>
        </w:rPr>
        <w:t>乙方未按本项条款规定配置持证现场安全员的</w:t>
      </w:r>
      <w:r>
        <w:rPr>
          <w:rFonts w:hint="eastAsia" w:ascii="宋体" w:hAnsi="宋体" w:cs="仿宋"/>
          <w:color w:val="000000"/>
          <w:sz w:val="22"/>
          <w:szCs w:val="22"/>
        </w:rPr>
        <w:t>，</w:t>
      </w:r>
      <w:r>
        <w:rPr>
          <w:rFonts w:hint="eastAsia" w:ascii="宋体" w:hAnsi="宋体" w:cs="仿宋"/>
          <w:color w:val="0000FF"/>
          <w:sz w:val="22"/>
          <w:szCs w:val="22"/>
        </w:rPr>
        <w:t>甲方有权以每</w:t>
      </w:r>
      <w:r>
        <w:rPr>
          <w:rFonts w:hint="eastAsia" w:ascii="宋体" w:hAnsi="宋体" w:cs="仿宋"/>
          <w:color w:val="0000FF"/>
          <w:sz w:val="22"/>
          <w:szCs w:val="22"/>
          <w:lang w:val="en-US" w:eastAsia="zh-CN"/>
        </w:rPr>
        <w:t>日2</w:t>
      </w:r>
      <w:r>
        <w:rPr>
          <w:rFonts w:hint="eastAsia" w:ascii="宋体" w:hAnsi="宋体" w:cs="仿宋"/>
          <w:color w:val="0000FF"/>
          <w:sz w:val="22"/>
          <w:szCs w:val="22"/>
        </w:rPr>
        <w:t>000元/人予以处罚</w:t>
      </w:r>
      <w:r>
        <w:rPr>
          <w:rFonts w:hint="eastAsia" w:ascii="宋体" w:hAnsi="宋体" w:cs="仿宋"/>
          <w:color w:val="0000FF"/>
          <w:sz w:val="22"/>
          <w:szCs w:val="22"/>
          <w:lang w:eastAsia="zh-CN"/>
        </w:rPr>
        <w:t>，</w:t>
      </w:r>
      <w:r>
        <w:rPr>
          <w:rFonts w:hint="eastAsia" w:ascii="宋体" w:hAnsi="宋体" w:cs="仿宋"/>
          <w:color w:val="000000"/>
          <w:sz w:val="22"/>
          <w:szCs w:val="22"/>
        </w:rPr>
        <w:t>施工工人发生伤亡事故时，由</w:t>
      </w:r>
      <w:r>
        <w:rPr>
          <w:rFonts w:hint="eastAsia" w:ascii="宋体" w:hAnsi="宋体" w:cs="仿宋"/>
          <w:color w:val="000000"/>
          <w:sz w:val="22"/>
          <w:szCs w:val="22"/>
          <w:lang w:eastAsia="zh-CN"/>
        </w:rPr>
        <w:t>乙方</w:t>
      </w:r>
      <w:r>
        <w:rPr>
          <w:rFonts w:hint="eastAsia" w:ascii="宋体" w:hAnsi="宋体" w:cs="仿宋"/>
          <w:color w:val="000000"/>
          <w:sz w:val="22"/>
          <w:szCs w:val="22"/>
        </w:rPr>
        <w:t>承担全部责任。</w:t>
      </w:r>
    </w:p>
    <w:p>
      <w:pPr>
        <w:keepNext w:val="0"/>
        <w:keepLines w:val="0"/>
        <w:pageBreakBefore w:val="0"/>
        <w:widowControl w:val="0"/>
        <w:kinsoku/>
        <w:wordWrap/>
        <w:overflowPunct/>
        <w:topLinePunct w:val="0"/>
        <w:autoSpaceDE w:val="0"/>
        <w:autoSpaceDN w:val="0"/>
        <w:bidi w:val="0"/>
        <w:adjustRightInd w:val="0"/>
        <w:snapToGrid/>
        <w:spacing w:line="360" w:lineRule="auto"/>
        <w:ind w:firstLine="440" w:firstLineChars="200"/>
        <w:textAlignment w:val="auto"/>
        <w:rPr>
          <w:rFonts w:ascii="宋体" w:hAnsi="宋体" w:cs="仿宋"/>
          <w:color w:val="000000"/>
          <w:sz w:val="22"/>
          <w:szCs w:val="22"/>
        </w:rPr>
      </w:pPr>
      <w:r>
        <w:rPr>
          <w:rFonts w:hint="eastAsia" w:ascii="宋体" w:hAnsi="宋体" w:cs="仿宋"/>
          <w:color w:val="000000"/>
          <w:sz w:val="22"/>
          <w:szCs w:val="22"/>
          <w:lang w:val="en-US" w:eastAsia="zh-CN"/>
        </w:rPr>
        <w:t>7</w:t>
      </w:r>
      <w:r>
        <w:rPr>
          <w:rFonts w:hint="eastAsia" w:ascii="宋体" w:hAnsi="宋体" w:cs="仿宋"/>
          <w:color w:val="000000"/>
          <w:sz w:val="22"/>
          <w:szCs w:val="22"/>
        </w:rPr>
        <w:t>、</w:t>
      </w:r>
      <w:r>
        <w:rPr>
          <w:rFonts w:hint="eastAsia" w:ascii="宋体" w:hAnsi="宋体" w:cs="仿宋"/>
          <w:color w:val="000000"/>
          <w:sz w:val="22"/>
          <w:szCs w:val="22"/>
          <w:lang w:eastAsia="zh-CN"/>
        </w:rPr>
        <w:t>乙方</w:t>
      </w:r>
      <w:r>
        <w:rPr>
          <w:rFonts w:hint="eastAsia" w:ascii="宋体" w:hAnsi="宋体" w:cs="仿宋"/>
          <w:color w:val="000000"/>
          <w:sz w:val="22"/>
          <w:szCs w:val="22"/>
        </w:rPr>
        <w:t>特种作业人员必须持证上岗，</w:t>
      </w:r>
      <w:r>
        <w:rPr>
          <w:rFonts w:hint="eastAsia" w:ascii="宋体" w:hAnsi="宋体" w:cs="仿宋"/>
          <w:color w:val="0000FF"/>
          <w:sz w:val="22"/>
          <w:szCs w:val="22"/>
          <w:lang w:val="en-US" w:eastAsia="zh-CN"/>
        </w:rPr>
        <w:t>如发现</w:t>
      </w:r>
      <w:r>
        <w:rPr>
          <w:rFonts w:hint="eastAsia" w:ascii="宋体" w:hAnsi="宋体" w:cs="仿宋"/>
          <w:color w:val="0000FF"/>
          <w:sz w:val="22"/>
          <w:szCs w:val="22"/>
        </w:rPr>
        <w:t>特种作业</w:t>
      </w:r>
      <w:r>
        <w:rPr>
          <w:rFonts w:hint="eastAsia" w:ascii="宋体" w:hAnsi="宋体" w:cs="仿宋"/>
          <w:color w:val="0000FF"/>
          <w:sz w:val="22"/>
          <w:szCs w:val="22"/>
          <w:lang w:val="en-US" w:eastAsia="zh-CN"/>
        </w:rPr>
        <w:t>人员无证上岗的，</w:t>
      </w:r>
      <w:r>
        <w:rPr>
          <w:rFonts w:hint="eastAsia" w:ascii="宋体" w:hAnsi="宋体" w:cs="仿宋"/>
          <w:color w:val="0000FF"/>
          <w:sz w:val="22"/>
          <w:szCs w:val="22"/>
        </w:rPr>
        <w:t>甲方有权以</w:t>
      </w:r>
      <w:r>
        <w:rPr>
          <w:rFonts w:hint="eastAsia" w:ascii="宋体" w:hAnsi="宋体" w:cs="仿宋"/>
          <w:color w:val="0000FF"/>
          <w:sz w:val="22"/>
          <w:szCs w:val="22"/>
          <w:lang w:val="en-US" w:eastAsia="zh-CN"/>
        </w:rPr>
        <w:t>2000</w:t>
      </w:r>
      <w:r>
        <w:rPr>
          <w:rFonts w:hint="eastAsia" w:ascii="宋体" w:hAnsi="宋体" w:cs="仿宋"/>
          <w:color w:val="0000FF"/>
          <w:sz w:val="22"/>
          <w:szCs w:val="22"/>
        </w:rPr>
        <w:t>元/</w:t>
      </w:r>
      <w:r>
        <w:rPr>
          <w:rFonts w:hint="eastAsia" w:ascii="宋体" w:hAnsi="宋体" w:cs="仿宋"/>
          <w:color w:val="0000FF"/>
          <w:sz w:val="22"/>
          <w:szCs w:val="22"/>
          <w:lang w:val="en-US" w:eastAsia="zh-CN"/>
        </w:rPr>
        <w:t>人予以</w:t>
      </w:r>
      <w:r>
        <w:rPr>
          <w:rFonts w:hint="eastAsia" w:ascii="宋体" w:hAnsi="宋体" w:cs="仿宋"/>
          <w:color w:val="0000FF"/>
          <w:sz w:val="22"/>
          <w:szCs w:val="22"/>
        </w:rPr>
        <w:t>处罚</w:t>
      </w:r>
      <w:r>
        <w:rPr>
          <w:rFonts w:hint="eastAsia" w:ascii="宋体" w:hAnsi="宋体" w:cs="仿宋"/>
          <w:color w:val="0000FF"/>
          <w:sz w:val="22"/>
          <w:szCs w:val="22"/>
          <w:lang w:eastAsia="zh-CN"/>
        </w:rPr>
        <w:t>，</w:t>
      </w:r>
      <w:r>
        <w:rPr>
          <w:rFonts w:hint="eastAsia" w:ascii="宋体" w:hAnsi="宋体" w:cs="仿宋"/>
          <w:color w:val="000000"/>
          <w:sz w:val="22"/>
          <w:szCs w:val="22"/>
        </w:rPr>
        <w:t>无证上岗人员造成的伤亡事故，由</w:t>
      </w:r>
      <w:r>
        <w:rPr>
          <w:rFonts w:hint="eastAsia" w:ascii="宋体" w:hAnsi="宋体" w:cs="仿宋"/>
          <w:color w:val="000000"/>
          <w:sz w:val="22"/>
          <w:szCs w:val="22"/>
          <w:lang w:eastAsia="zh-CN"/>
        </w:rPr>
        <w:t>乙方</w:t>
      </w:r>
      <w:r>
        <w:rPr>
          <w:rFonts w:hint="eastAsia" w:ascii="宋体" w:hAnsi="宋体" w:cs="仿宋"/>
          <w:color w:val="000000"/>
          <w:sz w:val="22"/>
          <w:szCs w:val="22"/>
        </w:rPr>
        <w:t xml:space="preserve">承担全部责任。    </w:t>
      </w:r>
    </w:p>
    <w:p>
      <w:pPr>
        <w:keepNext w:val="0"/>
        <w:keepLines w:val="0"/>
        <w:pageBreakBefore w:val="0"/>
        <w:widowControl w:val="0"/>
        <w:kinsoku/>
        <w:wordWrap/>
        <w:overflowPunct/>
        <w:topLinePunct w:val="0"/>
        <w:autoSpaceDE w:val="0"/>
        <w:autoSpaceDN w:val="0"/>
        <w:bidi w:val="0"/>
        <w:adjustRightInd w:val="0"/>
        <w:snapToGrid/>
        <w:spacing w:before="50" w:after="50" w:line="360" w:lineRule="auto"/>
        <w:ind w:firstLine="440" w:firstLineChars="200"/>
        <w:textAlignment w:val="auto"/>
        <w:rPr>
          <w:rFonts w:hint="eastAsia" w:ascii="宋体" w:hAnsi="宋体" w:cs="仿宋"/>
          <w:color w:val="0000FF"/>
          <w:sz w:val="22"/>
          <w:szCs w:val="22"/>
        </w:rPr>
      </w:pPr>
      <w:r>
        <w:rPr>
          <w:rFonts w:hint="eastAsia" w:ascii="宋体" w:hAnsi="宋体" w:cs="仿宋"/>
          <w:color w:val="000000"/>
          <w:sz w:val="22"/>
          <w:szCs w:val="22"/>
          <w:lang w:val="en-US" w:eastAsia="zh-CN"/>
        </w:rPr>
        <w:t>8</w:t>
      </w:r>
      <w:r>
        <w:rPr>
          <w:rFonts w:hint="eastAsia" w:ascii="宋体" w:hAnsi="宋体" w:cs="仿宋"/>
          <w:color w:val="000000"/>
          <w:sz w:val="22"/>
          <w:szCs w:val="22"/>
        </w:rPr>
        <w:t>、</w:t>
      </w:r>
      <w:r>
        <w:rPr>
          <w:rFonts w:hint="eastAsia" w:ascii="宋体" w:hAnsi="宋体" w:cs="仿宋"/>
          <w:color w:val="000000"/>
          <w:sz w:val="22"/>
          <w:szCs w:val="22"/>
          <w:lang w:eastAsia="zh-CN"/>
        </w:rPr>
        <w:t>乙方</w:t>
      </w:r>
      <w:r>
        <w:rPr>
          <w:rFonts w:hint="eastAsia" w:ascii="宋体" w:hAnsi="宋体" w:cs="仿宋"/>
          <w:color w:val="000000"/>
          <w:sz w:val="22"/>
          <w:szCs w:val="22"/>
        </w:rPr>
        <w:t>必须与进入</w:t>
      </w:r>
      <w:r>
        <w:rPr>
          <w:rFonts w:hint="eastAsia" w:ascii="宋体" w:hAnsi="宋体" w:cs="仿宋"/>
          <w:color w:val="000000"/>
          <w:sz w:val="22"/>
          <w:szCs w:val="22"/>
          <w:lang w:eastAsia="zh-CN"/>
        </w:rPr>
        <w:t>甲方</w:t>
      </w:r>
      <w:r>
        <w:rPr>
          <w:rFonts w:hint="eastAsia" w:ascii="宋体" w:hAnsi="宋体" w:cs="仿宋"/>
          <w:color w:val="000000"/>
          <w:sz w:val="22"/>
          <w:szCs w:val="22"/>
        </w:rPr>
        <w:t>施工现场的工人签订合法的劳动合同，载明有关保障从业人员劳动安全、防止职业危害的事项，以及依法为从业人员办理工伤社会保险等事项。同时，</w:t>
      </w:r>
      <w:r>
        <w:rPr>
          <w:rFonts w:hint="eastAsia" w:ascii="宋体" w:hAnsi="宋体" w:cs="仿宋"/>
          <w:color w:val="000000"/>
          <w:sz w:val="22"/>
          <w:szCs w:val="22"/>
          <w:lang w:eastAsia="zh-CN"/>
        </w:rPr>
        <w:t>乙方</w:t>
      </w:r>
      <w:r>
        <w:rPr>
          <w:rFonts w:hint="eastAsia" w:ascii="宋体" w:hAnsi="宋体" w:cs="仿宋"/>
          <w:color w:val="000000"/>
          <w:sz w:val="22"/>
          <w:szCs w:val="22"/>
        </w:rPr>
        <w:t>施工人员进入本工程现场，必须向</w:t>
      </w:r>
      <w:r>
        <w:rPr>
          <w:rFonts w:hint="eastAsia" w:ascii="宋体" w:hAnsi="宋体" w:cs="仿宋"/>
          <w:color w:val="000000"/>
          <w:sz w:val="22"/>
          <w:szCs w:val="22"/>
          <w:lang w:eastAsia="zh-CN"/>
        </w:rPr>
        <w:t>甲方</w:t>
      </w:r>
      <w:r>
        <w:rPr>
          <w:rFonts w:hint="eastAsia" w:ascii="宋体" w:hAnsi="宋体" w:cs="仿宋"/>
          <w:color w:val="0000FF"/>
          <w:sz w:val="22"/>
          <w:szCs w:val="22"/>
          <w:lang w:val="en-US" w:eastAsia="zh-CN"/>
        </w:rPr>
        <w:t>按“实名制”的要求</w:t>
      </w:r>
      <w:r>
        <w:rPr>
          <w:rFonts w:hint="eastAsia" w:ascii="宋体" w:hAnsi="宋体" w:cs="仿宋"/>
          <w:color w:val="000000"/>
          <w:sz w:val="22"/>
          <w:szCs w:val="22"/>
        </w:rPr>
        <w:t>提供准确的现场施工工人花名册和身份证明文件，</w:t>
      </w:r>
      <w:r>
        <w:rPr>
          <w:rFonts w:hint="eastAsia" w:ascii="宋体" w:hAnsi="宋体" w:cs="仿宋"/>
          <w:color w:val="0000FF"/>
          <w:sz w:val="22"/>
          <w:szCs w:val="22"/>
          <w:lang w:val="en-US" w:eastAsia="zh-CN"/>
        </w:rPr>
        <w:t>各种劳务用工手续均需齐全，</w:t>
      </w:r>
      <w:r>
        <w:rPr>
          <w:rFonts w:hint="eastAsia" w:ascii="宋体" w:hAnsi="宋体" w:cs="仿宋"/>
          <w:color w:val="0000FF"/>
          <w:sz w:val="22"/>
          <w:szCs w:val="22"/>
        </w:rPr>
        <w:t>甲方有权随时对乙方人员与花名册及本合同进行</w:t>
      </w:r>
      <w:r>
        <w:rPr>
          <w:rFonts w:hint="eastAsia" w:ascii="宋体" w:hAnsi="宋体" w:cs="仿宋"/>
          <w:color w:val="0000FF"/>
          <w:sz w:val="22"/>
          <w:szCs w:val="22"/>
          <w:lang w:val="en-US" w:eastAsia="zh-CN"/>
        </w:rPr>
        <w:t>核查</w:t>
      </w:r>
      <w:r>
        <w:rPr>
          <w:rFonts w:hint="eastAsia" w:ascii="宋体" w:hAnsi="宋体" w:cs="仿宋"/>
          <w:color w:val="0000FF"/>
          <w:sz w:val="22"/>
          <w:szCs w:val="22"/>
        </w:rPr>
        <w:t>，如发现乙方人员与花名册及</w:t>
      </w:r>
      <w:r>
        <w:rPr>
          <w:rFonts w:hint="eastAsia" w:ascii="宋体" w:hAnsi="宋体" w:cs="仿宋"/>
          <w:color w:val="0000FF"/>
          <w:sz w:val="22"/>
          <w:szCs w:val="22"/>
          <w:lang w:val="en-US" w:eastAsia="zh-CN"/>
        </w:rPr>
        <w:t>主合同或</w:t>
      </w:r>
      <w:r>
        <w:rPr>
          <w:rFonts w:hint="eastAsia" w:ascii="宋体" w:hAnsi="宋体" w:cs="仿宋"/>
          <w:color w:val="0000FF"/>
          <w:sz w:val="22"/>
          <w:szCs w:val="22"/>
        </w:rPr>
        <w:t>本合同</w:t>
      </w:r>
      <w:r>
        <w:rPr>
          <w:rFonts w:hint="eastAsia" w:ascii="宋体" w:hAnsi="宋体" w:cs="仿宋"/>
          <w:color w:val="0000FF"/>
          <w:sz w:val="22"/>
          <w:szCs w:val="22"/>
          <w:lang w:val="en-US" w:eastAsia="zh-CN"/>
        </w:rPr>
        <w:t>相关附件</w:t>
      </w:r>
      <w:r>
        <w:rPr>
          <w:rFonts w:hint="eastAsia" w:ascii="宋体" w:hAnsi="宋体" w:cs="仿宋"/>
          <w:color w:val="0000FF"/>
          <w:sz w:val="22"/>
          <w:szCs w:val="22"/>
        </w:rPr>
        <w:t>不符，甲方有权以每次</w:t>
      </w:r>
      <w:r>
        <w:rPr>
          <w:rFonts w:hint="eastAsia" w:ascii="宋体" w:hAnsi="宋体" w:cs="仿宋"/>
          <w:color w:val="0000FF"/>
          <w:sz w:val="22"/>
          <w:szCs w:val="22"/>
          <w:lang w:val="en-US" w:eastAsia="zh-CN"/>
        </w:rPr>
        <w:t>10</w:t>
      </w:r>
      <w:r>
        <w:rPr>
          <w:rFonts w:hint="eastAsia" w:ascii="宋体" w:hAnsi="宋体" w:cs="仿宋"/>
          <w:color w:val="0000FF"/>
          <w:sz w:val="22"/>
          <w:szCs w:val="22"/>
        </w:rPr>
        <w:t>00元/人予以处罚，造成甲方损失的，乙方应予以赔偿。</w:t>
      </w:r>
      <w:r>
        <w:rPr>
          <w:rFonts w:hint="eastAsia" w:ascii="宋体" w:hAnsi="宋体" w:cs="仿宋"/>
          <w:color w:val="0000FF"/>
          <w:sz w:val="22"/>
          <w:szCs w:val="22"/>
          <w:lang w:val="en-US" w:eastAsia="zh-CN"/>
        </w:rPr>
        <w:t>乙方</w:t>
      </w:r>
      <w:r>
        <w:rPr>
          <w:rFonts w:hint="eastAsia" w:ascii="宋体" w:hAnsi="宋体" w:cs="仿宋"/>
          <w:color w:val="0000FF"/>
          <w:sz w:val="22"/>
          <w:szCs w:val="22"/>
        </w:rPr>
        <w:t>工人进场需录入实名制系统，每日上工时需经实名制门禁进入工地，进场记录作为工人考勤依据；</w:t>
      </w:r>
      <w:r>
        <w:rPr>
          <w:rFonts w:hint="eastAsia" w:ascii="宋体" w:hAnsi="宋体" w:cs="仿宋"/>
          <w:color w:val="000000"/>
          <w:sz w:val="22"/>
          <w:szCs w:val="22"/>
        </w:rPr>
        <w:t>施工过程中临时调整人员时必须及时书面通知</w:t>
      </w:r>
      <w:r>
        <w:rPr>
          <w:rFonts w:hint="eastAsia" w:ascii="宋体" w:hAnsi="宋体" w:cs="仿宋"/>
          <w:color w:val="000000"/>
          <w:sz w:val="22"/>
          <w:szCs w:val="22"/>
          <w:lang w:eastAsia="zh-CN"/>
        </w:rPr>
        <w:t>甲方</w:t>
      </w:r>
      <w:r>
        <w:rPr>
          <w:rFonts w:hint="eastAsia" w:ascii="宋体" w:hAnsi="宋体" w:cs="仿宋"/>
          <w:color w:val="000000"/>
          <w:sz w:val="22"/>
          <w:szCs w:val="22"/>
        </w:rPr>
        <w:t>。</w:t>
      </w:r>
      <w:r>
        <w:rPr>
          <w:rFonts w:hint="eastAsia" w:ascii="宋体" w:hAnsi="宋体" w:cs="仿宋"/>
          <w:color w:val="000000"/>
          <w:sz w:val="22"/>
          <w:szCs w:val="22"/>
          <w:lang w:eastAsia="zh-CN"/>
        </w:rPr>
        <w:t>乙方</w:t>
      </w:r>
      <w:r>
        <w:rPr>
          <w:rFonts w:hint="eastAsia" w:ascii="宋体" w:hAnsi="宋体" w:cs="仿宋"/>
          <w:color w:val="000000"/>
          <w:sz w:val="22"/>
          <w:szCs w:val="22"/>
        </w:rPr>
        <w:t>施工人员发生伤亡事故，若事故者未与</w:t>
      </w:r>
      <w:r>
        <w:rPr>
          <w:rFonts w:hint="eastAsia" w:ascii="宋体" w:hAnsi="宋体" w:cs="仿宋"/>
          <w:color w:val="000000"/>
          <w:sz w:val="22"/>
          <w:szCs w:val="22"/>
          <w:lang w:eastAsia="zh-CN"/>
        </w:rPr>
        <w:t>乙方</w:t>
      </w:r>
      <w:r>
        <w:rPr>
          <w:rFonts w:hint="eastAsia" w:ascii="宋体" w:hAnsi="宋体" w:cs="仿宋"/>
          <w:color w:val="000000"/>
          <w:sz w:val="22"/>
          <w:szCs w:val="22"/>
        </w:rPr>
        <w:t>签订劳动合同，或事故者和花名册不符合，不论双方或第三方的原因造成的事故，均由</w:t>
      </w:r>
      <w:r>
        <w:rPr>
          <w:rFonts w:hint="eastAsia" w:ascii="宋体" w:hAnsi="宋体" w:cs="仿宋"/>
          <w:color w:val="000000"/>
          <w:sz w:val="22"/>
          <w:szCs w:val="22"/>
          <w:lang w:eastAsia="zh-CN"/>
        </w:rPr>
        <w:t>乙方</w:t>
      </w:r>
      <w:r>
        <w:rPr>
          <w:rFonts w:hint="eastAsia" w:ascii="宋体" w:hAnsi="宋体" w:cs="仿宋"/>
          <w:color w:val="000000"/>
          <w:sz w:val="22"/>
          <w:szCs w:val="22"/>
        </w:rPr>
        <w:t>承担全部责任。</w:t>
      </w:r>
    </w:p>
    <w:p>
      <w:pPr>
        <w:keepNext w:val="0"/>
        <w:keepLines w:val="0"/>
        <w:pageBreakBefore w:val="0"/>
        <w:widowControl w:val="0"/>
        <w:tabs>
          <w:tab w:val="left" w:pos="540"/>
          <w:tab w:val="left" w:pos="900"/>
        </w:tabs>
        <w:kinsoku/>
        <w:wordWrap/>
        <w:overflowPunct/>
        <w:topLinePunct w:val="0"/>
        <w:autoSpaceDE w:val="0"/>
        <w:autoSpaceDN w:val="0"/>
        <w:bidi w:val="0"/>
        <w:adjustRightInd w:val="0"/>
        <w:snapToGrid/>
        <w:spacing w:before="50" w:after="50" w:line="360" w:lineRule="auto"/>
        <w:ind w:firstLine="440" w:firstLineChars="200"/>
        <w:textAlignment w:val="auto"/>
        <w:rPr>
          <w:rFonts w:hint="eastAsia" w:ascii="宋体" w:hAnsi="宋体" w:cs="仿宋"/>
          <w:color w:val="000000"/>
          <w:sz w:val="22"/>
          <w:szCs w:val="22"/>
        </w:rPr>
      </w:pPr>
      <w:r>
        <w:rPr>
          <w:rFonts w:hint="eastAsia" w:ascii="宋体" w:hAnsi="宋体" w:cs="仿宋"/>
          <w:color w:val="000000"/>
          <w:sz w:val="22"/>
          <w:szCs w:val="22"/>
          <w:lang w:val="en-US" w:eastAsia="zh-CN"/>
        </w:rPr>
        <w:t>9</w:t>
      </w:r>
      <w:r>
        <w:rPr>
          <w:rFonts w:hint="eastAsia" w:ascii="宋体" w:hAnsi="宋体" w:cs="仿宋"/>
          <w:color w:val="000000"/>
          <w:sz w:val="22"/>
          <w:szCs w:val="22"/>
        </w:rPr>
        <w:t>、</w:t>
      </w:r>
      <w:r>
        <w:rPr>
          <w:rFonts w:hint="eastAsia" w:ascii="宋体" w:hAnsi="宋体" w:cs="仿宋"/>
          <w:color w:val="000000"/>
          <w:sz w:val="22"/>
          <w:szCs w:val="22"/>
          <w:lang w:eastAsia="zh-CN"/>
        </w:rPr>
        <w:t>乙方</w:t>
      </w:r>
      <w:r>
        <w:rPr>
          <w:rFonts w:hint="eastAsia" w:ascii="宋体" w:hAnsi="宋体" w:cs="仿宋"/>
          <w:color w:val="000000"/>
          <w:sz w:val="22"/>
          <w:szCs w:val="22"/>
        </w:rPr>
        <w:t>应保证本单位工人身体条件符合所从事工作的要求，尤其不得使用未满18周岁的未成年工或童工、</w:t>
      </w:r>
      <w:r>
        <w:rPr>
          <w:rFonts w:hint="eastAsia" w:ascii="宋体" w:hAnsi="宋体"/>
          <w:color w:val="0000FF"/>
          <w:sz w:val="22"/>
          <w:szCs w:val="22"/>
          <w:lang w:val="en-US" w:eastAsia="zh-CN"/>
        </w:rPr>
        <w:t>不应使用年龄超过55岁的工人</w:t>
      </w:r>
      <w:r>
        <w:rPr>
          <w:rFonts w:hint="eastAsia" w:asciiTheme="minorEastAsia" w:hAnsiTheme="minorEastAsia" w:eastAsiaTheme="minorEastAsia"/>
          <w:sz w:val="24"/>
          <w:szCs w:val="24"/>
          <w:lang w:eastAsia="zh-CN"/>
        </w:rPr>
        <w:t>、</w:t>
      </w:r>
      <w:r>
        <w:rPr>
          <w:rFonts w:hint="eastAsia" w:ascii="宋体" w:hAnsi="宋体" w:cs="仿宋"/>
          <w:color w:val="000000"/>
          <w:sz w:val="22"/>
          <w:szCs w:val="22"/>
        </w:rPr>
        <w:t>每个上岗人员提供健康证明。由于</w:t>
      </w:r>
      <w:r>
        <w:rPr>
          <w:rFonts w:hint="eastAsia" w:ascii="宋体" w:hAnsi="宋体" w:cs="仿宋"/>
          <w:color w:val="000000"/>
          <w:sz w:val="22"/>
          <w:szCs w:val="22"/>
          <w:lang w:eastAsia="zh-CN"/>
        </w:rPr>
        <w:t>乙方</w:t>
      </w:r>
      <w:r>
        <w:rPr>
          <w:rFonts w:hint="eastAsia" w:ascii="宋体" w:hAnsi="宋体" w:cs="仿宋"/>
          <w:color w:val="000000"/>
          <w:sz w:val="22"/>
          <w:szCs w:val="22"/>
        </w:rPr>
        <w:t>施工工人身体条件不符合所从事工作的要求或</w:t>
      </w:r>
      <w:r>
        <w:rPr>
          <w:rFonts w:hint="eastAsia" w:ascii="宋体" w:hAnsi="宋体" w:cs="仿宋"/>
          <w:color w:val="000000"/>
          <w:sz w:val="22"/>
          <w:szCs w:val="22"/>
          <w:lang w:eastAsia="zh-CN"/>
        </w:rPr>
        <w:t>乙方</w:t>
      </w:r>
      <w:r>
        <w:rPr>
          <w:rFonts w:hint="eastAsia" w:ascii="宋体" w:hAnsi="宋体" w:cs="仿宋"/>
          <w:color w:val="000000"/>
          <w:sz w:val="22"/>
          <w:szCs w:val="22"/>
        </w:rPr>
        <w:t>私自使用上述人员，发生伤亡事故，由</w:t>
      </w:r>
      <w:r>
        <w:rPr>
          <w:rFonts w:hint="eastAsia" w:ascii="宋体" w:hAnsi="宋体" w:cs="仿宋"/>
          <w:color w:val="000000"/>
          <w:sz w:val="22"/>
          <w:szCs w:val="22"/>
          <w:lang w:eastAsia="zh-CN"/>
        </w:rPr>
        <w:t>乙方</w:t>
      </w:r>
      <w:r>
        <w:rPr>
          <w:rFonts w:hint="eastAsia" w:ascii="宋体" w:hAnsi="宋体" w:cs="仿宋"/>
          <w:color w:val="000000"/>
          <w:sz w:val="22"/>
          <w:szCs w:val="22"/>
        </w:rPr>
        <w:t>承担全部责任。</w:t>
      </w:r>
    </w:p>
    <w:p>
      <w:pPr>
        <w:keepNext w:val="0"/>
        <w:keepLines w:val="0"/>
        <w:pageBreakBefore w:val="0"/>
        <w:widowControl w:val="0"/>
        <w:tabs>
          <w:tab w:val="left" w:pos="540"/>
          <w:tab w:val="left" w:pos="900"/>
        </w:tabs>
        <w:kinsoku/>
        <w:wordWrap/>
        <w:overflowPunct/>
        <w:topLinePunct w:val="0"/>
        <w:autoSpaceDE w:val="0"/>
        <w:autoSpaceDN w:val="0"/>
        <w:bidi w:val="0"/>
        <w:adjustRightInd w:val="0"/>
        <w:snapToGrid/>
        <w:spacing w:before="50" w:after="50" w:line="360" w:lineRule="auto"/>
        <w:ind w:firstLine="440"/>
        <w:textAlignment w:val="auto"/>
        <w:rPr>
          <w:rFonts w:hint="eastAsia" w:ascii="宋体" w:hAnsi="宋体" w:cs="仿宋"/>
          <w:color w:val="000000"/>
          <w:sz w:val="22"/>
          <w:szCs w:val="22"/>
        </w:rPr>
      </w:pPr>
      <w:r>
        <w:rPr>
          <w:rFonts w:hint="eastAsia" w:ascii="宋体" w:hAnsi="宋体" w:cs="仿宋"/>
          <w:color w:val="000000"/>
          <w:sz w:val="22"/>
          <w:szCs w:val="22"/>
          <w:lang w:val="en-US" w:eastAsia="zh-CN"/>
        </w:rPr>
        <w:t>10</w:t>
      </w:r>
      <w:r>
        <w:rPr>
          <w:rFonts w:hint="eastAsia" w:ascii="宋体" w:hAnsi="宋体" w:cs="仿宋"/>
          <w:color w:val="000000"/>
          <w:sz w:val="22"/>
          <w:szCs w:val="22"/>
        </w:rPr>
        <w:t>、</w:t>
      </w:r>
      <w:r>
        <w:rPr>
          <w:rFonts w:hint="eastAsia" w:ascii="宋体" w:hAnsi="宋体" w:cs="仿宋"/>
          <w:color w:val="0000FF"/>
          <w:sz w:val="22"/>
          <w:szCs w:val="22"/>
          <w:lang w:val="en-US" w:eastAsia="zh-CN"/>
        </w:rPr>
        <w:t>乙方应主动积极组织班组</w:t>
      </w:r>
      <w:r>
        <w:rPr>
          <w:rFonts w:hint="eastAsia" w:ascii="宋体" w:hAnsi="宋体" w:cs="仿宋"/>
          <w:color w:val="0000FF"/>
          <w:sz w:val="22"/>
          <w:szCs w:val="22"/>
        </w:rPr>
        <w:t>新进场施工管理人员</w:t>
      </w:r>
      <w:r>
        <w:rPr>
          <w:rFonts w:hint="eastAsia" w:ascii="宋体" w:hAnsi="宋体" w:cs="仿宋"/>
          <w:color w:val="0000FF"/>
          <w:sz w:val="22"/>
          <w:szCs w:val="22"/>
          <w:lang w:val="en-US" w:eastAsia="zh-CN"/>
        </w:rPr>
        <w:t>和</w:t>
      </w:r>
      <w:r>
        <w:rPr>
          <w:rFonts w:hint="eastAsia" w:ascii="宋体" w:hAnsi="宋体" w:cs="仿宋"/>
          <w:color w:val="0000FF"/>
          <w:sz w:val="22"/>
          <w:szCs w:val="22"/>
        </w:rPr>
        <w:t>工人</w:t>
      </w:r>
      <w:r>
        <w:rPr>
          <w:rFonts w:hint="eastAsia" w:ascii="宋体" w:hAnsi="宋体" w:cs="仿宋"/>
          <w:color w:val="0000FF"/>
          <w:sz w:val="22"/>
          <w:szCs w:val="22"/>
          <w:lang w:val="en-US" w:eastAsia="zh-CN"/>
        </w:rPr>
        <w:t>配合甲方开展</w:t>
      </w:r>
      <w:r>
        <w:rPr>
          <w:rFonts w:hint="eastAsia" w:ascii="宋体" w:hAnsi="宋体" w:cs="仿宋"/>
          <w:color w:val="0000FF"/>
          <w:sz w:val="22"/>
          <w:szCs w:val="22"/>
        </w:rPr>
        <w:t>三级安全教育和安全技术交底</w:t>
      </w:r>
      <w:r>
        <w:rPr>
          <w:rFonts w:hint="eastAsia" w:ascii="宋体" w:hAnsi="宋体" w:cs="仿宋"/>
          <w:color w:val="0000FF"/>
          <w:sz w:val="22"/>
          <w:szCs w:val="22"/>
          <w:lang w:eastAsia="zh-CN"/>
        </w:rPr>
        <w:t>，</w:t>
      </w:r>
      <w:r>
        <w:rPr>
          <w:rFonts w:hint="eastAsia" w:ascii="宋体" w:hAnsi="宋体" w:cs="仿宋"/>
          <w:color w:val="0000FF"/>
          <w:sz w:val="22"/>
          <w:szCs w:val="22"/>
          <w:lang w:val="en-US" w:eastAsia="zh-CN"/>
        </w:rPr>
        <w:t>经教育培训合格后方可进入施工现场</w:t>
      </w:r>
      <w:r>
        <w:rPr>
          <w:rFonts w:hint="eastAsia" w:ascii="宋体" w:hAnsi="宋体" w:cs="仿宋"/>
          <w:color w:val="0000FF"/>
          <w:sz w:val="22"/>
          <w:szCs w:val="22"/>
        </w:rPr>
        <w:t>上岗</w:t>
      </w:r>
      <w:r>
        <w:rPr>
          <w:rFonts w:hint="eastAsia" w:ascii="宋体" w:hAnsi="宋体" w:cs="仿宋"/>
          <w:color w:val="0000FF"/>
          <w:sz w:val="22"/>
          <w:szCs w:val="22"/>
          <w:lang w:val="en-US" w:eastAsia="zh-CN"/>
        </w:rPr>
        <w:t>作业，三级安全教育记录表和安全技术交底记录表一式三份，甲方、乙方与工人分别留存一份，如未经教育培训合格进入施工现场的</w:t>
      </w:r>
      <w:r>
        <w:rPr>
          <w:rFonts w:hint="eastAsia" w:ascii="宋体" w:hAnsi="宋体" w:cs="仿宋"/>
          <w:color w:val="0000FF"/>
          <w:sz w:val="22"/>
          <w:szCs w:val="22"/>
        </w:rPr>
        <w:t>，甲方有权</w:t>
      </w:r>
      <w:r>
        <w:rPr>
          <w:rFonts w:hint="eastAsia" w:ascii="宋体" w:hAnsi="宋体" w:cs="仿宋"/>
          <w:color w:val="0000FF"/>
          <w:sz w:val="22"/>
          <w:szCs w:val="22"/>
          <w:lang w:val="en-US" w:eastAsia="zh-CN"/>
        </w:rPr>
        <w:t>以5</w:t>
      </w:r>
      <w:r>
        <w:rPr>
          <w:rFonts w:hint="eastAsia" w:ascii="宋体" w:hAnsi="宋体" w:cs="仿宋"/>
          <w:color w:val="0000FF"/>
          <w:sz w:val="22"/>
          <w:szCs w:val="22"/>
        </w:rPr>
        <w:t>00元/人</w:t>
      </w:r>
      <w:r>
        <w:rPr>
          <w:rFonts w:hint="eastAsia" w:ascii="宋体" w:hAnsi="宋体" w:cs="仿宋"/>
          <w:color w:val="0000FF"/>
          <w:sz w:val="22"/>
          <w:szCs w:val="22"/>
          <w:lang w:val="en-US" w:eastAsia="zh-CN"/>
        </w:rPr>
        <w:t>予以</w:t>
      </w:r>
      <w:r>
        <w:rPr>
          <w:rFonts w:hint="eastAsia" w:ascii="宋体" w:hAnsi="宋体" w:cs="仿宋"/>
          <w:color w:val="0000FF"/>
          <w:sz w:val="22"/>
          <w:szCs w:val="22"/>
        </w:rPr>
        <w:t>处罚；</w:t>
      </w:r>
    </w:p>
    <w:p>
      <w:pPr>
        <w:keepNext w:val="0"/>
        <w:keepLines w:val="0"/>
        <w:pageBreakBefore w:val="0"/>
        <w:widowControl w:val="0"/>
        <w:kinsoku/>
        <w:wordWrap/>
        <w:overflowPunct/>
        <w:topLinePunct w:val="0"/>
        <w:autoSpaceDE w:val="0"/>
        <w:autoSpaceDN w:val="0"/>
        <w:bidi w:val="0"/>
        <w:adjustRightInd w:val="0"/>
        <w:snapToGrid/>
        <w:spacing w:before="50" w:after="50" w:line="360" w:lineRule="auto"/>
        <w:ind w:left="-120" w:leftChars="-50" w:firstLine="550" w:firstLineChars="250"/>
        <w:textAlignment w:val="auto"/>
        <w:rPr>
          <w:rFonts w:ascii="宋体" w:hAnsi="宋体" w:cs="仿宋"/>
          <w:color w:val="000000"/>
          <w:sz w:val="22"/>
          <w:szCs w:val="22"/>
        </w:rPr>
      </w:pPr>
      <w:r>
        <w:rPr>
          <w:rFonts w:hint="eastAsia" w:ascii="宋体" w:hAnsi="宋体" w:cs="仿宋"/>
          <w:color w:val="000000"/>
          <w:sz w:val="22"/>
          <w:szCs w:val="22"/>
          <w:lang w:eastAsia="zh-CN"/>
        </w:rPr>
        <w:t>乙方</w:t>
      </w:r>
      <w:r>
        <w:rPr>
          <w:rFonts w:hint="eastAsia" w:ascii="宋体" w:hAnsi="宋体" w:cs="仿宋"/>
          <w:color w:val="000000"/>
          <w:sz w:val="22"/>
          <w:szCs w:val="22"/>
        </w:rPr>
        <w:t>还必须对施工工人做好</w:t>
      </w:r>
      <w:r>
        <w:rPr>
          <w:rFonts w:hint="eastAsia" w:ascii="宋体" w:hAnsi="宋体" w:cs="仿宋"/>
          <w:color w:val="0000FF"/>
          <w:sz w:val="22"/>
          <w:szCs w:val="22"/>
          <w:lang w:val="en-US" w:eastAsia="zh-CN"/>
        </w:rPr>
        <w:t>每日班前会</w:t>
      </w:r>
      <w:r>
        <w:rPr>
          <w:rFonts w:hint="eastAsia" w:ascii="宋体" w:hAnsi="宋体" w:cs="仿宋"/>
          <w:color w:val="000000"/>
          <w:sz w:val="22"/>
          <w:szCs w:val="22"/>
        </w:rPr>
        <w:t>、日常安全教育，并留下教育资料存档</w:t>
      </w:r>
      <w:r>
        <w:rPr>
          <w:rFonts w:hint="eastAsia" w:ascii="宋体" w:hAnsi="宋体" w:cs="仿宋"/>
          <w:color w:val="000000"/>
          <w:sz w:val="22"/>
          <w:szCs w:val="22"/>
          <w:lang w:val="en-US" w:eastAsia="zh-CN"/>
        </w:rPr>
        <w:t>以备查验，</w:t>
      </w:r>
      <w:r>
        <w:rPr>
          <w:rFonts w:hint="eastAsia" w:ascii="宋体" w:hAnsi="宋体" w:cs="仿宋"/>
          <w:color w:val="0000FF"/>
          <w:sz w:val="22"/>
          <w:szCs w:val="22"/>
          <w:lang w:val="en-US" w:eastAsia="zh-CN"/>
        </w:rPr>
        <w:t>如未开展每日班前会的</w:t>
      </w:r>
      <w:r>
        <w:rPr>
          <w:rFonts w:hint="eastAsia" w:ascii="宋体" w:hAnsi="宋体" w:cs="仿宋"/>
          <w:color w:val="0000FF"/>
          <w:sz w:val="22"/>
          <w:szCs w:val="22"/>
        </w:rPr>
        <w:t>，甲方有权以</w:t>
      </w:r>
      <w:r>
        <w:rPr>
          <w:rFonts w:hint="eastAsia" w:ascii="宋体" w:hAnsi="宋体" w:cs="仿宋"/>
          <w:color w:val="0000FF"/>
          <w:sz w:val="22"/>
          <w:szCs w:val="22"/>
          <w:lang w:val="en-US" w:eastAsia="zh-CN"/>
        </w:rPr>
        <w:t>200</w:t>
      </w:r>
      <w:r>
        <w:rPr>
          <w:rFonts w:hint="eastAsia" w:ascii="宋体" w:hAnsi="宋体" w:cs="仿宋"/>
          <w:color w:val="0000FF"/>
          <w:sz w:val="22"/>
          <w:szCs w:val="22"/>
        </w:rPr>
        <w:t>元/</w:t>
      </w:r>
      <w:r>
        <w:rPr>
          <w:rFonts w:hint="eastAsia" w:ascii="宋体" w:hAnsi="宋体" w:cs="仿宋"/>
          <w:color w:val="0000FF"/>
          <w:sz w:val="22"/>
          <w:szCs w:val="22"/>
          <w:lang w:val="en-US" w:eastAsia="zh-CN"/>
        </w:rPr>
        <w:t>次予以</w:t>
      </w:r>
      <w:r>
        <w:rPr>
          <w:rFonts w:hint="eastAsia" w:ascii="宋体" w:hAnsi="宋体" w:cs="仿宋"/>
          <w:color w:val="0000FF"/>
          <w:sz w:val="22"/>
          <w:szCs w:val="22"/>
        </w:rPr>
        <w:t>处罚；</w:t>
      </w:r>
    </w:p>
    <w:p>
      <w:pPr>
        <w:keepNext w:val="0"/>
        <w:keepLines w:val="0"/>
        <w:pageBreakBefore w:val="0"/>
        <w:widowControl w:val="0"/>
        <w:tabs>
          <w:tab w:val="left" w:pos="540"/>
          <w:tab w:val="left" w:pos="900"/>
        </w:tabs>
        <w:kinsoku/>
        <w:wordWrap/>
        <w:overflowPunct/>
        <w:topLinePunct w:val="0"/>
        <w:autoSpaceDE w:val="0"/>
        <w:autoSpaceDN w:val="0"/>
        <w:bidi w:val="0"/>
        <w:adjustRightInd w:val="0"/>
        <w:snapToGrid/>
        <w:spacing w:before="50" w:after="50" w:line="360" w:lineRule="auto"/>
        <w:ind w:firstLine="440"/>
        <w:textAlignment w:val="auto"/>
        <w:rPr>
          <w:rFonts w:hint="eastAsia" w:ascii="宋体" w:hAnsi="宋体" w:cs="仿宋"/>
          <w:color w:val="0000FF"/>
          <w:sz w:val="22"/>
          <w:szCs w:val="22"/>
          <w:lang w:eastAsia="zh-CN"/>
        </w:rPr>
      </w:pPr>
      <w:r>
        <w:rPr>
          <w:rFonts w:hint="eastAsia" w:ascii="宋体" w:hAnsi="宋体" w:cs="仿宋"/>
          <w:color w:val="0000FF"/>
          <w:sz w:val="22"/>
          <w:szCs w:val="22"/>
          <w:lang w:eastAsia="zh-CN"/>
        </w:rPr>
        <w:t>乙方</w:t>
      </w:r>
      <w:r>
        <w:rPr>
          <w:rFonts w:hint="eastAsia" w:ascii="宋体" w:hAnsi="宋体" w:cs="仿宋"/>
          <w:color w:val="0000FF"/>
          <w:sz w:val="22"/>
          <w:szCs w:val="22"/>
        </w:rPr>
        <w:t>未按照规定</w:t>
      </w:r>
      <w:r>
        <w:rPr>
          <w:rFonts w:hint="eastAsia" w:ascii="宋体" w:hAnsi="宋体" w:cs="仿宋"/>
          <w:color w:val="0000FF"/>
          <w:sz w:val="22"/>
          <w:szCs w:val="22"/>
          <w:lang w:val="en-US" w:eastAsia="zh-CN"/>
        </w:rPr>
        <w:t>组织</w:t>
      </w:r>
      <w:r>
        <w:rPr>
          <w:rFonts w:hint="eastAsia" w:ascii="宋体" w:hAnsi="宋体" w:cs="仿宋"/>
          <w:color w:val="0000FF"/>
          <w:sz w:val="22"/>
          <w:szCs w:val="22"/>
        </w:rPr>
        <w:t>施工工人</w:t>
      </w:r>
      <w:r>
        <w:rPr>
          <w:rFonts w:hint="eastAsia" w:ascii="宋体" w:hAnsi="宋体" w:cs="仿宋"/>
          <w:color w:val="0000FF"/>
          <w:sz w:val="22"/>
          <w:szCs w:val="22"/>
          <w:lang w:val="en-US" w:eastAsia="zh-CN"/>
        </w:rPr>
        <w:t>参与</w:t>
      </w:r>
      <w:r>
        <w:rPr>
          <w:rFonts w:hint="eastAsia" w:ascii="宋体" w:hAnsi="宋体" w:cs="仿宋"/>
          <w:color w:val="0000FF"/>
          <w:sz w:val="22"/>
          <w:szCs w:val="22"/>
        </w:rPr>
        <w:t>安全生产教育</w:t>
      </w:r>
      <w:r>
        <w:rPr>
          <w:rFonts w:hint="eastAsia" w:ascii="宋体" w:hAnsi="宋体" w:cs="仿宋"/>
          <w:color w:val="0000FF"/>
          <w:sz w:val="22"/>
          <w:szCs w:val="22"/>
          <w:lang w:eastAsia="zh-CN"/>
        </w:rPr>
        <w:t>、</w:t>
      </w:r>
      <w:r>
        <w:rPr>
          <w:rFonts w:hint="eastAsia" w:ascii="宋体" w:hAnsi="宋体" w:cs="仿宋"/>
          <w:color w:val="0000FF"/>
          <w:sz w:val="22"/>
          <w:szCs w:val="22"/>
          <w:lang w:val="en-US" w:eastAsia="zh-CN"/>
        </w:rPr>
        <w:t>安全生产技术交底、每日班前会的</w:t>
      </w:r>
      <w:r>
        <w:rPr>
          <w:rFonts w:hint="eastAsia" w:ascii="宋体" w:hAnsi="宋体" w:cs="仿宋"/>
          <w:color w:val="0000FF"/>
          <w:sz w:val="22"/>
          <w:szCs w:val="22"/>
        </w:rPr>
        <w:t>，发生伤亡事故的，由</w:t>
      </w:r>
      <w:r>
        <w:rPr>
          <w:rFonts w:hint="eastAsia" w:ascii="宋体" w:hAnsi="宋体" w:cs="仿宋"/>
          <w:color w:val="0000FF"/>
          <w:sz w:val="22"/>
          <w:szCs w:val="22"/>
          <w:lang w:eastAsia="zh-CN"/>
        </w:rPr>
        <w:t>乙方</w:t>
      </w:r>
      <w:r>
        <w:rPr>
          <w:rFonts w:hint="eastAsia" w:ascii="宋体" w:hAnsi="宋体" w:cs="仿宋"/>
          <w:color w:val="0000FF"/>
          <w:sz w:val="22"/>
          <w:szCs w:val="22"/>
        </w:rPr>
        <w:t>承担全部责任</w:t>
      </w:r>
      <w:r>
        <w:rPr>
          <w:rFonts w:hint="eastAsia" w:ascii="宋体" w:hAnsi="宋体" w:cs="仿宋"/>
          <w:color w:val="0000FF"/>
          <w:sz w:val="22"/>
          <w:szCs w:val="22"/>
          <w:lang w:eastAsia="zh-CN"/>
        </w:rPr>
        <w:t>。</w:t>
      </w:r>
    </w:p>
    <w:p>
      <w:pPr>
        <w:keepNext w:val="0"/>
        <w:keepLines w:val="0"/>
        <w:pageBreakBefore w:val="0"/>
        <w:widowControl w:val="0"/>
        <w:tabs>
          <w:tab w:val="left" w:pos="540"/>
          <w:tab w:val="left" w:pos="900"/>
        </w:tabs>
        <w:kinsoku/>
        <w:wordWrap/>
        <w:overflowPunct/>
        <w:topLinePunct w:val="0"/>
        <w:autoSpaceDE w:val="0"/>
        <w:autoSpaceDN w:val="0"/>
        <w:bidi w:val="0"/>
        <w:adjustRightInd w:val="0"/>
        <w:snapToGrid/>
        <w:spacing w:before="50" w:after="50" w:line="360" w:lineRule="auto"/>
        <w:ind w:firstLine="440" w:firstLineChars="200"/>
        <w:textAlignment w:val="auto"/>
        <w:rPr>
          <w:rFonts w:ascii="宋体" w:hAnsi="宋体" w:cs="仿宋"/>
          <w:color w:val="000000"/>
          <w:sz w:val="22"/>
          <w:szCs w:val="22"/>
        </w:rPr>
      </w:pPr>
      <w:r>
        <w:rPr>
          <w:rFonts w:hint="eastAsia" w:ascii="宋体" w:hAnsi="宋体" w:cs="仿宋"/>
          <w:color w:val="000000"/>
          <w:sz w:val="22"/>
          <w:szCs w:val="22"/>
          <w:lang w:val="en-US" w:eastAsia="zh-CN"/>
        </w:rPr>
        <w:t>11</w:t>
      </w:r>
      <w:r>
        <w:rPr>
          <w:rFonts w:hint="eastAsia" w:ascii="宋体" w:hAnsi="宋体" w:cs="仿宋"/>
          <w:color w:val="000000"/>
          <w:sz w:val="22"/>
          <w:szCs w:val="22"/>
        </w:rPr>
        <w:t>、</w:t>
      </w:r>
      <w:r>
        <w:rPr>
          <w:rFonts w:hint="eastAsia" w:ascii="宋体" w:hAnsi="宋体" w:cs="仿宋"/>
          <w:color w:val="000000"/>
          <w:sz w:val="22"/>
          <w:szCs w:val="22"/>
          <w:lang w:eastAsia="zh-CN"/>
        </w:rPr>
        <w:t>乙方</w:t>
      </w:r>
      <w:r>
        <w:rPr>
          <w:rFonts w:hint="eastAsia" w:ascii="宋体" w:hAnsi="宋体" w:cs="仿宋"/>
          <w:color w:val="000000"/>
          <w:sz w:val="22"/>
          <w:szCs w:val="22"/>
        </w:rPr>
        <w:t>负责为本单位施工工人提供合格的安全带、护目镜、手套等各类安全防护用具和安全防护服装，并不能以货币等非实物的方式代替</w:t>
      </w:r>
      <w:r>
        <w:rPr>
          <w:rFonts w:hint="eastAsia" w:ascii="宋体" w:hAnsi="宋体" w:cs="仿宋"/>
          <w:color w:val="000000"/>
          <w:sz w:val="22"/>
          <w:szCs w:val="22"/>
          <w:lang w:eastAsia="zh-CN"/>
        </w:rPr>
        <w:t>，</w:t>
      </w:r>
      <w:r>
        <w:rPr>
          <w:rFonts w:hint="eastAsia" w:ascii="宋体" w:hAnsi="宋体" w:cs="仿宋"/>
          <w:color w:val="0000FF"/>
          <w:sz w:val="22"/>
          <w:szCs w:val="22"/>
          <w:lang w:val="en-US" w:eastAsia="zh-CN"/>
        </w:rPr>
        <w:t>其中安全帽、反光衣、总配电箱、分配电箱由甲方统一购买提供。</w:t>
      </w:r>
      <w:r>
        <w:rPr>
          <w:rFonts w:hint="eastAsia" w:ascii="宋体" w:hAnsi="宋体" w:cs="仿宋"/>
          <w:color w:val="000000"/>
          <w:sz w:val="22"/>
          <w:szCs w:val="22"/>
        </w:rPr>
        <w:t>同时</w:t>
      </w:r>
      <w:r>
        <w:rPr>
          <w:rFonts w:hint="eastAsia" w:ascii="宋体" w:hAnsi="宋体" w:cs="仿宋"/>
          <w:color w:val="000000"/>
          <w:sz w:val="22"/>
          <w:szCs w:val="22"/>
          <w:lang w:eastAsia="zh-CN"/>
        </w:rPr>
        <w:t>乙方</w:t>
      </w:r>
      <w:r>
        <w:rPr>
          <w:rFonts w:hint="eastAsia" w:ascii="宋体" w:hAnsi="宋体" w:cs="仿宋"/>
          <w:color w:val="000000"/>
          <w:sz w:val="22"/>
          <w:szCs w:val="22"/>
        </w:rPr>
        <w:t>相关管理人员必须督促施工工人自觉穿戴好防护用品。</w:t>
      </w:r>
    </w:p>
    <w:p>
      <w:pPr>
        <w:keepNext w:val="0"/>
        <w:keepLines w:val="0"/>
        <w:pageBreakBefore w:val="0"/>
        <w:widowControl w:val="0"/>
        <w:tabs>
          <w:tab w:val="left" w:pos="540"/>
          <w:tab w:val="left" w:pos="900"/>
        </w:tabs>
        <w:kinsoku/>
        <w:wordWrap/>
        <w:overflowPunct/>
        <w:topLinePunct w:val="0"/>
        <w:autoSpaceDE w:val="0"/>
        <w:autoSpaceDN w:val="0"/>
        <w:bidi w:val="0"/>
        <w:adjustRightInd w:val="0"/>
        <w:snapToGrid/>
        <w:spacing w:before="50" w:after="50" w:line="360" w:lineRule="auto"/>
        <w:ind w:firstLine="440" w:firstLineChars="200"/>
        <w:textAlignment w:val="auto"/>
        <w:rPr>
          <w:rFonts w:hint="eastAsia" w:ascii="宋体" w:hAnsi="宋体" w:cs="仿宋"/>
          <w:color w:val="000000"/>
          <w:sz w:val="22"/>
          <w:szCs w:val="22"/>
        </w:rPr>
      </w:pPr>
      <w:r>
        <w:rPr>
          <w:rFonts w:hint="eastAsia" w:ascii="宋体" w:hAnsi="宋体" w:cs="仿宋"/>
          <w:color w:val="0000FF"/>
          <w:sz w:val="22"/>
          <w:szCs w:val="22"/>
          <w:lang w:eastAsia="zh-CN"/>
        </w:rPr>
        <w:t>在</w:t>
      </w:r>
      <w:r>
        <w:rPr>
          <w:rFonts w:hint="eastAsia" w:ascii="宋体" w:hAnsi="宋体" w:cs="仿宋"/>
          <w:color w:val="0000FF"/>
          <w:sz w:val="22"/>
          <w:szCs w:val="22"/>
          <w:lang w:val="en-US" w:eastAsia="zh-CN"/>
        </w:rPr>
        <w:t>施工过程中，乙方施工人员（含乙方管理人员）未佩戴或不正确佩戴安全防护用品的，</w:t>
      </w:r>
      <w:r>
        <w:rPr>
          <w:rFonts w:hint="eastAsia" w:ascii="宋体" w:hAnsi="宋体" w:cs="仿宋"/>
          <w:color w:val="0000FF"/>
          <w:sz w:val="22"/>
          <w:szCs w:val="22"/>
        </w:rPr>
        <w:t>甲方有权以</w:t>
      </w:r>
      <w:r>
        <w:rPr>
          <w:rFonts w:hint="eastAsia" w:ascii="宋体" w:hAnsi="宋体" w:cs="仿宋"/>
          <w:color w:val="0000FF"/>
          <w:sz w:val="22"/>
          <w:szCs w:val="22"/>
          <w:lang w:val="en-US" w:eastAsia="zh-CN"/>
        </w:rPr>
        <w:t>1</w:t>
      </w:r>
      <w:r>
        <w:rPr>
          <w:rFonts w:hint="eastAsia" w:ascii="宋体" w:hAnsi="宋体" w:cs="仿宋"/>
          <w:color w:val="0000FF"/>
          <w:sz w:val="22"/>
          <w:szCs w:val="22"/>
        </w:rPr>
        <w:t>00元/</w:t>
      </w:r>
      <w:r>
        <w:rPr>
          <w:rFonts w:hint="eastAsia" w:ascii="宋体" w:hAnsi="宋体" w:cs="仿宋"/>
          <w:color w:val="0000FF"/>
          <w:sz w:val="22"/>
          <w:szCs w:val="22"/>
          <w:lang w:val="en-US" w:eastAsia="zh-CN"/>
        </w:rPr>
        <w:t>人/次予以</w:t>
      </w:r>
      <w:r>
        <w:rPr>
          <w:rFonts w:hint="eastAsia" w:ascii="宋体" w:hAnsi="宋体" w:cs="仿宋"/>
          <w:color w:val="0000FF"/>
          <w:sz w:val="22"/>
          <w:szCs w:val="22"/>
        </w:rPr>
        <w:t>处罚</w:t>
      </w:r>
      <w:r>
        <w:rPr>
          <w:rFonts w:hint="eastAsia" w:ascii="宋体" w:hAnsi="宋体" w:cs="仿宋"/>
          <w:color w:val="0000FF"/>
          <w:sz w:val="22"/>
          <w:szCs w:val="22"/>
          <w:lang w:eastAsia="zh-CN"/>
        </w:rPr>
        <w:t>，</w:t>
      </w:r>
      <w:r>
        <w:rPr>
          <w:rFonts w:hint="eastAsia" w:ascii="宋体" w:hAnsi="宋体" w:cs="仿宋"/>
          <w:color w:val="000000"/>
          <w:sz w:val="22"/>
          <w:szCs w:val="22"/>
          <w:lang w:eastAsia="zh-CN"/>
        </w:rPr>
        <w:t>乙方</w:t>
      </w:r>
      <w:r>
        <w:rPr>
          <w:rFonts w:hint="eastAsia" w:ascii="宋体" w:hAnsi="宋体" w:cs="仿宋"/>
          <w:color w:val="000000"/>
          <w:sz w:val="22"/>
          <w:szCs w:val="22"/>
        </w:rPr>
        <w:t>未向工人提供安全防护用品，或提供不合格的安全防护用品，以及</w:t>
      </w:r>
      <w:r>
        <w:rPr>
          <w:rFonts w:hint="eastAsia" w:ascii="宋体" w:hAnsi="宋体" w:cs="仿宋"/>
          <w:color w:val="000000"/>
          <w:sz w:val="22"/>
          <w:szCs w:val="22"/>
          <w:lang w:eastAsia="zh-CN"/>
        </w:rPr>
        <w:t>乙方</w:t>
      </w:r>
      <w:r>
        <w:rPr>
          <w:rFonts w:hint="eastAsia" w:ascii="宋体" w:hAnsi="宋体" w:cs="仿宋"/>
          <w:color w:val="000000"/>
          <w:sz w:val="22"/>
          <w:szCs w:val="22"/>
        </w:rPr>
        <w:t>施工工人不正确佩戴安全防护用品发生伤亡事故的，由</w:t>
      </w:r>
      <w:r>
        <w:rPr>
          <w:rFonts w:hint="eastAsia" w:ascii="宋体" w:hAnsi="宋体" w:cs="仿宋"/>
          <w:color w:val="000000"/>
          <w:sz w:val="22"/>
          <w:szCs w:val="22"/>
          <w:lang w:eastAsia="zh-CN"/>
        </w:rPr>
        <w:t>乙方</w:t>
      </w:r>
      <w:r>
        <w:rPr>
          <w:rFonts w:hint="eastAsia" w:ascii="宋体" w:hAnsi="宋体" w:cs="仿宋"/>
          <w:color w:val="000000"/>
          <w:sz w:val="22"/>
          <w:szCs w:val="22"/>
        </w:rPr>
        <w:t>承担全部责任。</w:t>
      </w:r>
    </w:p>
    <w:p>
      <w:pPr>
        <w:keepNext w:val="0"/>
        <w:keepLines w:val="0"/>
        <w:pageBreakBefore w:val="0"/>
        <w:widowControl w:val="0"/>
        <w:tabs>
          <w:tab w:val="left" w:pos="540"/>
          <w:tab w:val="left" w:pos="900"/>
        </w:tabs>
        <w:kinsoku/>
        <w:wordWrap/>
        <w:overflowPunct/>
        <w:topLinePunct w:val="0"/>
        <w:autoSpaceDE w:val="0"/>
        <w:autoSpaceDN w:val="0"/>
        <w:bidi w:val="0"/>
        <w:adjustRightInd w:val="0"/>
        <w:snapToGrid/>
        <w:spacing w:before="50" w:after="50" w:line="360" w:lineRule="auto"/>
        <w:ind w:firstLine="440" w:firstLineChars="200"/>
        <w:textAlignment w:val="auto"/>
        <w:rPr>
          <w:rFonts w:ascii="宋体" w:hAnsi="宋体" w:cs="仿宋"/>
          <w:color w:val="000000"/>
          <w:sz w:val="22"/>
          <w:szCs w:val="22"/>
        </w:rPr>
      </w:pPr>
      <w:r>
        <w:rPr>
          <w:rFonts w:hint="eastAsia" w:ascii="宋体" w:hAnsi="宋体" w:cs="仿宋"/>
          <w:color w:val="000000"/>
          <w:sz w:val="22"/>
          <w:szCs w:val="22"/>
          <w:lang w:val="en-US" w:eastAsia="zh-CN"/>
        </w:rPr>
        <w:t>12、</w:t>
      </w:r>
      <w:r>
        <w:rPr>
          <w:rFonts w:hint="eastAsia" w:ascii="宋体" w:hAnsi="宋体" w:cs="仿宋"/>
          <w:color w:val="000000"/>
          <w:sz w:val="22"/>
          <w:szCs w:val="22"/>
          <w:lang w:eastAsia="zh-CN"/>
        </w:rPr>
        <w:t>乙方</w:t>
      </w:r>
      <w:r>
        <w:rPr>
          <w:rFonts w:hint="eastAsia" w:ascii="宋体" w:hAnsi="宋体" w:cs="仿宋"/>
          <w:color w:val="auto"/>
          <w:sz w:val="22"/>
          <w:szCs w:val="22"/>
        </w:rPr>
        <w:t>不得使用国家明令淘汰、禁止使用的危及安全生产的工艺和设备</w:t>
      </w:r>
      <w:r>
        <w:rPr>
          <w:rFonts w:hint="eastAsia" w:ascii="宋体" w:hAnsi="宋体" w:cs="仿宋"/>
          <w:color w:val="auto"/>
          <w:sz w:val="22"/>
          <w:szCs w:val="22"/>
          <w:lang w:eastAsia="zh-CN"/>
        </w:rPr>
        <w:t>，</w:t>
      </w:r>
      <w:r>
        <w:rPr>
          <w:rFonts w:hint="eastAsia" w:ascii="宋体" w:hAnsi="宋体" w:cs="仿宋"/>
          <w:color w:val="000000"/>
          <w:sz w:val="22"/>
          <w:szCs w:val="22"/>
          <w:lang w:eastAsia="zh-CN"/>
        </w:rPr>
        <w:t>乙方</w:t>
      </w:r>
      <w:r>
        <w:rPr>
          <w:rFonts w:hint="eastAsia" w:ascii="宋体" w:hAnsi="宋体" w:cs="仿宋"/>
          <w:color w:val="000000"/>
          <w:sz w:val="22"/>
          <w:szCs w:val="22"/>
        </w:rPr>
        <w:t>的施工机械设备、电器设备、各类设施等必须符合国家标准、规范的要求，且受力性能、机械性能良好、安全防护装置齐全、灵敏、有效。</w:t>
      </w:r>
      <w:r>
        <w:rPr>
          <w:rFonts w:hint="eastAsia" w:ascii="宋体" w:hAnsi="宋体" w:cs="仿宋"/>
          <w:color w:val="000000"/>
          <w:sz w:val="22"/>
          <w:szCs w:val="22"/>
          <w:lang w:eastAsia="zh-CN"/>
        </w:rPr>
        <w:t>乙方</w:t>
      </w:r>
      <w:r>
        <w:rPr>
          <w:rFonts w:hint="eastAsia" w:ascii="宋体" w:hAnsi="宋体" w:cs="仿宋"/>
          <w:color w:val="000000"/>
          <w:sz w:val="22"/>
          <w:szCs w:val="22"/>
        </w:rPr>
        <w:t>对自带的上述设备、设施必须建立管理制度，并进行有效管理，设备的安装、使用、检测和报废必须符合相关标准。</w:t>
      </w:r>
    </w:p>
    <w:p>
      <w:pPr>
        <w:keepNext w:val="0"/>
        <w:keepLines w:val="0"/>
        <w:pageBreakBefore w:val="0"/>
        <w:widowControl w:val="0"/>
        <w:kinsoku/>
        <w:wordWrap/>
        <w:overflowPunct/>
        <w:topLinePunct w:val="0"/>
        <w:autoSpaceDE w:val="0"/>
        <w:autoSpaceDN w:val="0"/>
        <w:bidi w:val="0"/>
        <w:adjustRightInd w:val="0"/>
        <w:snapToGrid/>
        <w:spacing w:before="50" w:after="50" w:line="360" w:lineRule="auto"/>
        <w:ind w:left="-120" w:leftChars="-50" w:firstLine="550" w:firstLineChars="250"/>
        <w:textAlignment w:val="auto"/>
        <w:rPr>
          <w:rFonts w:hint="eastAsia" w:ascii="宋体" w:hAnsi="宋体" w:cs="仿宋"/>
          <w:color w:val="0000FF"/>
          <w:sz w:val="22"/>
          <w:szCs w:val="22"/>
          <w:lang w:eastAsia="zh-CN"/>
        </w:rPr>
      </w:pPr>
      <w:r>
        <w:rPr>
          <w:rFonts w:hint="eastAsia" w:ascii="宋体" w:hAnsi="宋体" w:cs="仿宋"/>
          <w:color w:val="000000"/>
          <w:sz w:val="22"/>
          <w:szCs w:val="22"/>
          <w:lang w:eastAsia="zh-CN"/>
        </w:rPr>
        <w:t>乙方</w:t>
      </w:r>
      <w:r>
        <w:rPr>
          <w:rFonts w:hint="eastAsia" w:ascii="宋体" w:hAnsi="宋体" w:cs="仿宋"/>
          <w:color w:val="000000"/>
          <w:sz w:val="22"/>
          <w:szCs w:val="22"/>
        </w:rPr>
        <w:t>自带的设备设施工具存在缺陷造成的安全生产事故，由</w:t>
      </w:r>
      <w:r>
        <w:rPr>
          <w:rFonts w:hint="eastAsia" w:ascii="宋体" w:hAnsi="宋体" w:cs="仿宋"/>
          <w:color w:val="000000"/>
          <w:sz w:val="22"/>
          <w:szCs w:val="22"/>
          <w:lang w:eastAsia="zh-CN"/>
        </w:rPr>
        <w:t>乙方</w:t>
      </w:r>
      <w:r>
        <w:rPr>
          <w:rFonts w:hint="eastAsia" w:ascii="宋体" w:hAnsi="宋体" w:cs="仿宋"/>
          <w:color w:val="000000"/>
          <w:sz w:val="22"/>
          <w:szCs w:val="22"/>
        </w:rPr>
        <w:t>承担全部责任。</w:t>
      </w:r>
    </w:p>
    <w:p>
      <w:pPr>
        <w:keepNext w:val="0"/>
        <w:keepLines w:val="0"/>
        <w:pageBreakBefore w:val="0"/>
        <w:widowControl w:val="0"/>
        <w:numPr>
          <w:ilvl w:val="0"/>
          <w:numId w:val="0"/>
        </w:numPr>
        <w:tabs>
          <w:tab w:val="left" w:pos="540"/>
          <w:tab w:val="left" w:pos="900"/>
        </w:tabs>
        <w:kinsoku/>
        <w:wordWrap/>
        <w:overflowPunct/>
        <w:topLinePunct w:val="0"/>
        <w:autoSpaceDE w:val="0"/>
        <w:autoSpaceDN w:val="0"/>
        <w:bidi w:val="0"/>
        <w:adjustRightInd w:val="0"/>
        <w:snapToGrid/>
        <w:spacing w:before="50" w:after="50" w:line="360" w:lineRule="auto"/>
        <w:ind w:firstLine="440" w:firstLineChars="200"/>
        <w:textAlignment w:val="auto"/>
        <w:rPr>
          <w:rFonts w:hint="eastAsia" w:ascii="宋体" w:hAnsi="宋体" w:cs="仿宋"/>
          <w:color w:val="0000FF"/>
          <w:sz w:val="22"/>
          <w:szCs w:val="22"/>
          <w:lang w:val="en-US" w:eastAsia="zh-CN"/>
        </w:rPr>
      </w:pPr>
      <w:r>
        <w:rPr>
          <w:rFonts w:hint="eastAsia" w:ascii="宋体" w:hAnsi="宋体"/>
          <w:color w:val="0000FF"/>
          <w:sz w:val="22"/>
          <w:szCs w:val="22"/>
          <w:lang w:val="en-US" w:eastAsia="zh-CN"/>
        </w:rPr>
        <w:t>13、乙方进场的辅助工具包括钢筋加工机具、模板加工机具、开关电箱、移动式作业平台、高空车、汽车吊等（包括但不限于），</w:t>
      </w:r>
      <w:r>
        <w:rPr>
          <w:rFonts w:hint="eastAsia" w:ascii="宋体" w:hAnsi="宋体" w:cs="仿宋"/>
          <w:color w:val="0000FF"/>
          <w:sz w:val="22"/>
          <w:szCs w:val="22"/>
          <w:lang w:val="en-US" w:eastAsia="zh-CN"/>
        </w:rPr>
        <w:t>须</w:t>
      </w:r>
      <w:r>
        <w:rPr>
          <w:rFonts w:hint="eastAsia" w:ascii="宋体" w:hAnsi="宋体"/>
          <w:color w:val="0000FF"/>
          <w:sz w:val="22"/>
          <w:szCs w:val="22"/>
          <w:lang w:val="en-US" w:eastAsia="zh-CN"/>
        </w:rPr>
        <w:t>符合安全标准要求及甲方规定的辅助工具进场条件（合同附件八）要求，将进场报审所要求的资料报甲方，并经甲方与监理验收合格后方能进场使用。</w:t>
      </w:r>
      <w:r>
        <w:rPr>
          <w:rFonts w:hint="eastAsia" w:ascii="宋体" w:hAnsi="宋体" w:cs="仿宋"/>
          <w:color w:val="0000FF"/>
          <w:sz w:val="22"/>
          <w:szCs w:val="22"/>
          <w:lang w:val="en-US" w:eastAsia="zh-CN"/>
        </w:rPr>
        <w:t>如</w:t>
      </w:r>
      <w:r>
        <w:rPr>
          <w:rFonts w:hint="eastAsia" w:ascii="宋体" w:hAnsi="宋体" w:cs="仿宋"/>
          <w:color w:val="0000FF"/>
          <w:sz w:val="22"/>
          <w:szCs w:val="22"/>
        </w:rPr>
        <w:t>未经过验收</w:t>
      </w:r>
      <w:r>
        <w:rPr>
          <w:rFonts w:hint="eastAsia" w:ascii="宋体" w:hAnsi="宋体" w:cs="仿宋"/>
          <w:color w:val="0000FF"/>
          <w:sz w:val="22"/>
          <w:szCs w:val="22"/>
          <w:lang w:val="en-US" w:eastAsia="zh-CN"/>
        </w:rPr>
        <w:t>合格</w:t>
      </w:r>
      <w:r>
        <w:rPr>
          <w:rFonts w:hint="eastAsia" w:ascii="宋体" w:hAnsi="宋体" w:cs="仿宋"/>
          <w:color w:val="0000FF"/>
          <w:sz w:val="22"/>
          <w:szCs w:val="22"/>
        </w:rPr>
        <w:t>投入使用</w:t>
      </w:r>
      <w:r>
        <w:rPr>
          <w:rFonts w:hint="eastAsia" w:ascii="宋体" w:hAnsi="宋体" w:cs="仿宋"/>
          <w:color w:val="0000FF"/>
          <w:sz w:val="22"/>
          <w:szCs w:val="22"/>
          <w:lang w:val="en-US" w:eastAsia="zh-CN"/>
        </w:rPr>
        <w:t>的</w:t>
      </w:r>
      <w:r>
        <w:rPr>
          <w:rFonts w:hint="eastAsia" w:ascii="宋体" w:hAnsi="宋体" w:cs="仿宋"/>
          <w:color w:val="0000FF"/>
          <w:sz w:val="22"/>
          <w:szCs w:val="22"/>
        </w:rPr>
        <w:t>，</w:t>
      </w:r>
      <w:r>
        <w:rPr>
          <w:rFonts w:hint="eastAsia" w:ascii="宋体" w:hAnsi="宋体" w:cs="仿宋"/>
          <w:color w:val="0000FF"/>
          <w:sz w:val="22"/>
          <w:szCs w:val="22"/>
          <w:lang w:val="en-US" w:eastAsia="zh-CN"/>
        </w:rPr>
        <w:t>每发现</w:t>
      </w:r>
      <w:r>
        <w:rPr>
          <w:rFonts w:hint="eastAsia" w:ascii="宋体" w:hAnsi="宋体" w:cs="仿宋"/>
          <w:color w:val="0000FF"/>
          <w:sz w:val="22"/>
          <w:szCs w:val="22"/>
        </w:rPr>
        <w:t>一次甲方有权以</w:t>
      </w:r>
      <w:r>
        <w:rPr>
          <w:rFonts w:hint="eastAsia" w:ascii="宋体" w:hAnsi="宋体" w:cs="仿宋"/>
          <w:color w:val="0000FF"/>
          <w:sz w:val="22"/>
          <w:szCs w:val="22"/>
          <w:lang w:val="en-US" w:eastAsia="zh-CN"/>
        </w:rPr>
        <w:t>1000</w:t>
      </w:r>
      <w:r>
        <w:rPr>
          <w:rFonts w:hint="eastAsia" w:ascii="宋体" w:hAnsi="宋体" w:cs="仿宋"/>
          <w:color w:val="0000FF"/>
          <w:sz w:val="22"/>
          <w:szCs w:val="22"/>
        </w:rPr>
        <w:t>元/</w:t>
      </w:r>
      <w:r>
        <w:rPr>
          <w:rFonts w:hint="eastAsia" w:ascii="宋体" w:hAnsi="宋体" w:cs="仿宋"/>
          <w:color w:val="0000FF"/>
          <w:sz w:val="22"/>
          <w:szCs w:val="22"/>
          <w:lang w:val="en-US" w:eastAsia="zh-CN"/>
        </w:rPr>
        <w:t>台/次予以</w:t>
      </w:r>
      <w:r>
        <w:rPr>
          <w:rFonts w:hint="eastAsia" w:ascii="宋体" w:hAnsi="宋体" w:cs="仿宋"/>
          <w:color w:val="0000FF"/>
          <w:sz w:val="22"/>
          <w:szCs w:val="22"/>
        </w:rPr>
        <w:t>处罚</w:t>
      </w:r>
      <w:r>
        <w:rPr>
          <w:rFonts w:hint="eastAsia" w:ascii="宋体" w:hAnsi="宋体" w:cs="仿宋"/>
          <w:color w:val="0000FF"/>
          <w:sz w:val="22"/>
          <w:szCs w:val="22"/>
          <w:lang w:val="en-US" w:eastAsia="zh-CN"/>
        </w:rPr>
        <w:t>；经验收不符合标准要求的，乙方无条件将辅助工具退场。</w:t>
      </w:r>
    </w:p>
    <w:p>
      <w:pPr>
        <w:keepNext w:val="0"/>
        <w:keepLines w:val="0"/>
        <w:pageBreakBefore w:val="0"/>
        <w:widowControl w:val="0"/>
        <w:numPr>
          <w:ilvl w:val="0"/>
          <w:numId w:val="0"/>
        </w:numPr>
        <w:tabs>
          <w:tab w:val="left" w:pos="540"/>
          <w:tab w:val="left" w:pos="900"/>
        </w:tabs>
        <w:kinsoku/>
        <w:wordWrap/>
        <w:overflowPunct/>
        <w:topLinePunct w:val="0"/>
        <w:autoSpaceDE w:val="0"/>
        <w:autoSpaceDN w:val="0"/>
        <w:bidi w:val="0"/>
        <w:adjustRightInd w:val="0"/>
        <w:snapToGrid/>
        <w:spacing w:before="50" w:after="50" w:line="360" w:lineRule="auto"/>
        <w:ind w:leftChars="0" w:firstLine="440" w:firstLineChars="200"/>
        <w:textAlignment w:val="auto"/>
        <w:rPr>
          <w:rFonts w:hint="eastAsia" w:ascii="宋体" w:hAnsi="宋体" w:cs="仿宋"/>
          <w:color w:val="0000FF"/>
          <w:sz w:val="22"/>
          <w:szCs w:val="22"/>
          <w:lang w:val="en-US" w:eastAsia="zh-CN"/>
        </w:rPr>
      </w:pPr>
      <w:r>
        <w:rPr>
          <w:rFonts w:hint="eastAsia" w:ascii="宋体" w:hAnsi="宋体" w:cs="仿宋"/>
          <w:color w:val="000000"/>
          <w:sz w:val="22"/>
          <w:szCs w:val="22"/>
          <w:lang w:val="en-US" w:eastAsia="zh-CN"/>
        </w:rPr>
        <w:t>14、</w:t>
      </w:r>
      <w:r>
        <w:rPr>
          <w:rFonts w:hint="eastAsia" w:ascii="宋体" w:hAnsi="宋体" w:cs="仿宋"/>
          <w:color w:val="000000"/>
          <w:sz w:val="22"/>
          <w:szCs w:val="22"/>
          <w:lang w:eastAsia="zh-CN"/>
        </w:rPr>
        <w:t>乙方</w:t>
      </w:r>
      <w:r>
        <w:rPr>
          <w:rFonts w:hint="eastAsia" w:ascii="宋体" w:hAnsi="宋体" w:cs="仿宋"/>
          <w:color w:val="000000"/>
          <w:sz w:val="22"/>
          <w:szCs w:val="22"/>
        </w:rPr>
        <w:t>必须按有关临时用电规范和</w:t>
      </w:r>
      <w:r>
        <w:rPr>
          <w:rFonts w:hint="eastAsia" w:ascii="宋体" w:hAnsi="宋体" w:cs="仿宋"/>
          <w:color w:val="000000"/>
          <w:sz w:val="22"/>
          <w:szCs w:val="22"/>
          <w:lang w:eastAsia="zh-CN"/>
        </w:rPr>
        <w:t>甲方</w:t>
      </w:r>
      <w:r>
        <w:rPr>
          <w:rFonts w:hint="eastAsia" w:ascii="宋体" w:hAnsi="宋体" w:cs="仿宋"/>
          <w:color w:val="000000"/>
          <w:sz w:val="22"/>
          <w:szCs w:val="22"/>
        </w:rPr>
        <w:t>的相关要求设置临时用电设施，并派专职电工负责临时用电设施的维护和接用电作业。</w:t>
      </w:r>
      <w:r>
        <w:rPr>
          <w:rFonts w:hint="eastAsia" w:ascii="宋体" w:hAnsi="宋体" w:cs="仿宋"/>
          <w:color w:val="0000FF"/>
          <w:sz w:val="22"/>
          <w:szCs w:val="22"/>
          <w:lang w:val="en-US" w:eastAsia="zh-CN"/>
        </w:rPr>
        <w:t>二级配电箱以后的电线、电缆、配电箱（含移动电箱）、设备接线端和夜间加班照明均由乙方采购、安装及维护。</w:t>
      </w:r>
    </w:p>
    <w:p>
      <w:pPr>
        <w:keepNext w:val="0"/>
        <w:keepLines w:val="0"/>
        <w:pageBreakBefore w:val="0"/>
        <w:widowControl w:val="0"/>
        <w:tabs>
          <w:tab w:val="left" w:pos="540"/>
          <w:tab w:val="left" w:pos="900"/>
        </w:tabs>
        <w:kinsoku/>
        <w:wordWrap/>
        <w:overflowPunct/>
        <w:topLinePunct w:val="0"/>
        <w:autoSpaceDE w:val="0"/>
        <w:autoSpaceDN w:val="0"/>
        <w:bidi w:val="0"/>
        <w:adjustRightInd w:val="0"/>
        <w:snapToGrid/>
        <w:spacing w:before="50" w:after="50" w:line="360" w:lineRule="auto"/>
        <w:textAlignment w:val="auto"/>
        <w:rPr>
          <w:rFonts w:ascii="宋体" w:hAnsi="宋体" w:cs="仿宋"/>
          <w:color w:val="000000"/>
          <w:sz w:val="22"/>
          <w:szCs w:val="22"/>
        </w:rPr>
      </w:pPr>
      <w:r>
        <w:rPr>
          <w:rFonts w:hint="eastAsia" w:ascii="宋体" w:hAnsi="宋体" w:cs="仿宋"/>
          <w:color w:val="000000"/>
          <w:sz w:val="22"/>
          <w:szCs w:val="22"/>
        </w:rPr>
        <w:t xml:space="preserve">    </w:t>
      </w:r>
      <w:r>
        <w:rPr>
          <w:rFonts w:hint="eastAsia" w:ascii="宋体" w:hAnsi="宋体" w:cs="仿宋"/>
          <w:color w:val="000000"/>
          <w:sz w:val="22"/>
          <w:szCs w:val="22"/>
          <w:lang w:val="en-US" w:eastAsia="zh-CN"/>
        </w:rPr>
        <w:t>15、</w:t>
      </w:r>
      <w:r>
        <w:rPr>
          <w:rFonts w:hint="eastAsia" w:ascii="宋体" w:hAnsi="宋体" w:cs="仿宋"/>
          <w:color w:val="000000"/>
          <w:sz w:val="22"/>
          <w:szCs w:val="22"/>
          <w:lang w:eastAsia="zh-CN"/>
        </w:rPr>
        <w:t>乙方</w:t>
      </w:r>
      <w:r>
        <w:rPr>
          <w:rFonts w:hint="eastAsia" w:ascii="宋体" w:hAnsi="宋体" w:cs="仿宋"/>
          <w:color w:val="000000"/>
          <w:sz w:val="22"/>
          <w:szCs w:val="22"/>
        </w:rPr>
        <w:t>进入施工现场，须首先向</w:t>
      </w:r>
      <w:r>
        <w:rPr>
          <w:rFonts w:hint="eastAsia" w:ascii="宋体" w:hAnsi="宋体" w:cs="仿宋"/>
          <w:color w:val="000000"/>
          <w:sz w:val="22"/>
          <w:szCs w:val="22"/>
          <w:lang w:eastAsia="zh-CN"/>
        </w:rPr>
        <w:t>甲方</w:t>
      </w:r>
      <w:r>
        <w:rPr>
          <w:rFonts w:hint="eastAsia" w:ascii="宋体" w:hAnsi="宋体" w:cs="仿宋"/>
          <w:color w:val="000000"/>
          <w:sz w:val="22"/>
          <w:szCs w:val="22"/>
        </w:rPr>
        <w:t>提出关于明确</w:t>
      </w:r>
      <w:r>
        <w:rPr>
          <w:rFonts w:hint="eastAsia" w:ascii="宋体" w:hAnsi="宋体" w:cs="仿宋"/>
          <w:color w:val="000000"/>
          <w:sz w:val="22"/>
          <w:szCs w:val="22"/>
          <w:lang w:eastAsia="zh-CN"/>
        </w:rPr>
        <w:t>乙方</w:t>
      </w:r>
      <w:r>
        <w:rPr>
          <w:rFonts w:hint="eastAsia" w:ascii="宋体" w:hAnsi="宋体" w:cs="仿宋"/>
          <w:color w:val="000000"/>
          <w:sz w:val="22"/>
          <w:szCs w:val="22"/>
        </w:rPr>
        <w:t>安全责任区的书面申请，确定责任区后，要和</w:t>
      </w:r>
      <w:r>
        <w:rPr>
          <w:rFonts w:hint="eastAsia" w:ascii="宋体" w:hAnsi="宋体" w:cs="仿宋"/>
          <w:color w:val="000000"/>
          <w:sz w:val="22"/>
          <w:szCs w:val="22"/>
          <w:lang w:eastAsia="zh-CN"/>
        </w:rPr>
        <w:t>甲方</w:t>
      </w:r>
      <w:r>
        <w:rPr>
          <w:rFonts w:hint="eastAsia" w:ascii="宋体" w:hAnsi="宋体" w:cs="仿宋"/>
          <w:color w:val="000000"/>
          <w:sz w:val="22"/>
          <w:szCs w:val="22"/>
        </w:rPr>
        <w:t>履行签字手续。</w:t>
      </w:r>
    </w:p>
    <w:p>
      <w:pPr>
        <w:keepNext w:val="0"/>
        <w:keepLines w:val="0"/>
        <w:pageBreakBefore w:val="0"/>
        <w:widowControl w:val="0"/>
        <w:kinsoku/>
        <w:wordWrap/>
        <w:overflowPunct/>
        <w:topLinePunct w:val="0"/>
        <w:autoSpaceDE w:val="0"/>
        <w:autoSpaceDN w:val="0"/>
        <w:bidi w:val="0"/>
        <w:adjustRightInd w:val="0"/>
        <w:snapToGrid/>
        <w:spacing w:before="50" w:after="50" w:line="360" w:lineRule="auto"/>
        <w:ind w:left="-120" w:leftChars="-50" w:firstLine="440" w:firstLineChars="200"/>
        <w:textAlignment w:val="auto"/>
        <w:rPr>
          <w:rFonts w:ascii="宋体" w:hAnsi="宋体" w:cs="仿宋"/>
          <w:color w:val="000000"/>
          <w:sz w:val="22"/>
          <w:szCs w:val="22"/>
        </w:rPr>
      </w:pPr>
      <w:r>
        <w:rPr>
          <w:rFonts w:hint="eastAsia" w:ascii="宋体" w:hAnsi="宋体" w:cs="仿宋"/>
          <w:color w:val="000000"/>
          <w:sz w:val="22"/>
          <w:szCs w:val="22"/>
          <w:lang w:eastAsia="zh-CN"/>
        </w:rPr>
        <w:t>乙方</w:t>
      </w:r>
      <w:r>
        <w:rPr>
          <w:rFonts w:hint="eastAsia" w:ascii="宋体" w:hAnsi="宋体" w:cs="仿宋"/>
          <w:color w:val="000000"/>
          <w:sz w:val="22"/>
          <w:szCs w:val="22"/>
        </w:rPr>
        <w:t>进入施工现场，未向</w:t>
      </w:r>
      <w:r>
        <w:rPr>
          <w:rFonts w:hint="eastAsia" w:ascii="宋体" w:hAnsi="宋体" w:cs="仿宋"/>
          <w:color w:val="000000"/>
          <w:sz w:val="22"/>
          <w:szCs w:val="22"/>
          <w:lang w:eastAsia="zh-CN"/>
        </w:rPr>
        <w:t>甲方</w:t>
      </w:r>
      <w:r>
        <w:rPr>
          <w:rFonts w:hint="eastAsia" w:ascii="宋体" w:hAnsi="宋体" w:cs="仿宋"/>
          <w:color w:val="000000"/>
          <w:sz w:val="22"/>
          <w:szCs w:val="22"/>
        </w:rPr>
        <w:t>提出上述要求，或未经</w:t>
      </w:r>
      <w:r>
        <w:rPr>
          <w:rFonts w:hint="eastAsia" w:ascii="宋体" w:hAnsi="宋体" w:cs="仿宋"/>
          <w:color w:val="000000"/>
          <w:sz w:val="22"/>
          <w:szCs w:val="22"/>
          <w:lang w:eastAsia="zh-CN"/>
        </w:rPr>
        <w:t>甲方</w:t>
      </w:r>
      <w:r>
        <w:rPr>
          <w:rFonts w:hint="eastAsia" w:ascii="宋体" w:hAnsi="宋体" w:cs="仿宋"/>
          <w:color w:val="000000"/>
          <w:sz w:val="22"/>
          <w:szCs w:val="22"/>
        </w:rPr>
        <w:t>明确安全责任区即开始施工，发生伤亡事故，由</w:t>
      </w:r>
      <w:r>
        <w:rPr>
          <w:rFonts w:hint="eastAsia" w:ascii="宋体" w:hAnsi="宋体" w:cs="仿宋"/>
          <w:color w:val="000000"/>
          <w:sz w:val="22"/>
          <w:szCs w:val="22"/>
          <w:lang w:eastAsia="zh-CN"/>
        </w:rPr>
        <w:t>乙方</w:t>
      </w:r>
      <w:r>
        <w:rPr>
          <w:rFonts w:hint="eastAsia" w:ascii="宋体" w:hAnsi="宋体" w:cs="仿宋"/>
          <w:color w:val="000000"/>
          <w:sz w:val="22"/>
          <w:szCs w:val="22"/>
        </w:rPr>
        <w:t>承担全部责任。</w:t>
      </w:r>
    </w:p>
    <w:p>
      <w:pPr>
        <w:keepNext w:val="0"/>
        <w:keepLines w:val="0"/>
        <w:pageBreakBefore w:val="0"/>
        <w:widowControl w:val="0"/>
        <w:kinsoku/>
        <w:wordWrap/>
        <w:overflowPunct/>
        <w:topLinePunct w:val="0"/>
        <w:autoSpaceDE w:val="0"/>
        <w:autoSpaceDN w:val="0"/>
        <w:bidi w:val="0"/>
        <w:adjustRightInd w:val="0"/>
        <w:snapToGrid/>
        <w:spacing w:before="50" w:after="50" w:line="360" w:lineRule="auto"/>
        <w:ind w:left="-120" w:leftChars="-50" w:firstLine="440" w:firstLineChars="200"/>
        <w:textAlignment w:val="auto"/>
        <w:rPr>
          <w:rFonts w:hint="eastAsia" w:ascii="宋体" w:hAnsi="宋体" w:cs="仿宋"/>
          <w:color w:val="000000"/>
          <w:sz w:val="22"/>
          <w:szCs w:val="22"/>
        </w:rPr>
      </w:pPr>
      <w:r>
        <w:rPr>
          <w:rFonts w:hint="eastAsia" w:ascii="宋体" w:hAnsi="宋体" w:cs="仿宋"/>
          <w:color w:val="000000"/>
          <w:sz w:val="22"/>
          <w:szCs w:val="22"/>
          <w:lang w:eastAsia="zh-CN"/>
        </w:rPr>
        <w:t>乙方</w:t>
      </w:r>
      <w:r>
        <w:rPr>
          <w:rFonts w:hint="eastAsia" w:ascii="宋体" w:hAnsi="宋体" w:cs="仿宋"/>
          <w:color w:val="000000"/>
          <w:sz w:val="22"/>
          <w:szCs w:val="22"/>
        </w:rPr>
        <w:t>安全责任区划分的原则为：施工区以</w:t>
      </w:r>
      <w:r>
        <w:rPr>
          <w:rFonts w:hint="eastAsia" w:ascii="宋体" w:hAnsi="宋体" w:cs="仿宋"/>
          <w:color w:val="000000"/>
          <w:sz w:val="22"/>
          <w:szCs w:val="22"/>
          <w:lang w:eastAsia="zh-CN"/>
        </w:rPr>
        <w:t>乙方</w:t>
      </w:r>
      <w:r>
        <w:rPr>
          <w:rFonts w:hint="eastAsia" w:ascii="宋体" w:hAnsi="宋体" w:cs="仿宋"/>
          <w:color w:val="000000"/>
          <w:sz w:val="22"/>
          <w:szCs w:val="22"/>
        </w:rPr>
        <w:t>与</w:t>
      </w:r>
      <w:r>
        <w:rPr>
          <w:rFonts w:hint="eastAsia" w:ascii="宋体" w:hAnsi="宋体" w:cs="仿宋"/>
          <w:color w:val="000000"/>
          <w:sz w:val="22"/>
          <w:szCs w:val="22"/>
          <w:lang w:eastAsia="zh-CN"/>
        </w:rPr>
        <w:t>甲方</w:t>
      </w:r>
      <w:r>
        <w:rPr>
          <w:rFonts w:hint="eastAsia" w:ascii="宋体" w:hAnsi="宋体" w:cs="仿宋"/>
          <w:color w:val="000000"/>
          <w:sz w:val="22"/>
          <w:szCs w:val="22"/>
        </w:rPr>
        <w:t>签订的合同内容所涉及到的所有工作面、材料存放场地和</w:t>
      </w:r>
      <w:r>
        <w:rPr>
          <w:rFonts w:hint="eastAsia" w:ascii="宋体" w:hAnsi="宋体" w:cs="仿宋"/>
          <w:color w:val="000000"/>
          <w:sz w:val="22"/>
          <w:szCs w:val="22"/>
          <w:lang w:eastAsia="zh-CN"/>
        </w:rPr>
        <w:t>乙方</w:t>
      </w:r>
      <w:r>
        <w:rPr>
          <w:rFonts w:hint="eastAsia" w:ascii="宋体" w:hAnsi="宋体" w:cs="仿宋"/>
          <w:color w:val="000000"/>
          <w:sz w:val="22"/>
          <w:szCs w:val="22"/>
        </w:rPr>
        <w:t>施工人员进出工作面所必经的施工区域等为</w:t>
      </w:r>
      <w:r>
        <w:rPr>
          <w:rFonts w:hint="eastAsia" w:ascii="宋体" w:hAnsi="宋体" w:cs="仿宋"/>
          <w:color w:val="000000"/>
          <w:sz w:val="22"/>
          <w:szCs w:val="22"/>
          <w:lang w:eastAsia="zh-CN"/>
        </w:rPr>
        <w:t>乙方</w:t>
      </w:r>
      <w:r>
        <w:rPr>
          <w:rFonts w:hint="eastAsia" w:ascii="宋体" w:hAnsi="宋体" w:cs="仿宋"/>
          <w:color w:val="000000"/>
          <w:sz w:val="22"/>
          <w:szCs w:val="22"/>
        </w:rPr>
        <w:t>安全责任区域，办公区和生活区以</w:t>
      </w:r>
      <w:r>
        <w:rPr>
          <w:rFonts w:hint="eastAsia" w:ascii="宋体" w:hAnsi="宋体" w:cs="仿宋"/>
          <w:color w:val="000000"/>
          <w:sz w:val="22"/>
          <w:szCs w:val="22"/>
          <w:lang w:eastAsia="zh-CN"/>
        </w:rPr>
        <w:t>乙方</w:t>
      </w:r>
      <w:r>
        <w:rPr>
          <w:rFonts w:hint="eastAsia" w:ascii="宋体" w:hAnsi="宋体" w:cs="仿宋"/>
          <w:color w:val="000000"/>
          <w:sz w:val="22"/>
          <w:szCs w:val="22"/>
        </w:rPr>
        <w:t>施工人员办公、生活的区间为责任区域。</w:t>
      </w:r>
    </w:p>
    <w:p>
      <w:pPr>
        <w:keepNext w:val="0"/>
        <w:keepLines w:val="0"/>
        <w:pageBreakBefore w:val="0"/>
        <w:widowControl w:val="0"/>
        <w:kinsoku/>
        <w:wordWrap/>
        <w:overflowPunct/>
        <w:topLinePunct w:val="0"/>
        <w:autoSpaceDE w:val="0"/>
        <w:autoSpaceDN w:val="0"/>
        <w:bidi w:val="0"/>
        <w:adjustRightInd w:val="0"/>
        <w:snapToGrid/>
        <w:spacing w:before="50" w:after="50" w:line="360" w:lineRule="auto"/>
        <w:ind w:left="-120" w:leftChars="-50" w:firstLine="440" w:firstLineChars="200"/>
        <w:textAlignment w:val="auto"/>
        <w:rPr>
          <w:rFonts w:hint="eastAsia" w:ascii="宋体" w:hAnsi="宋体" w:cs="仿宋"/>
          <w:color w:val="0000FF"/>
          <w:sz w:val="22"/>
          <w:szCs w:val="22"/>
          <w:lang w:val="en-US" w:eastAsia="zh-CN"/>
        </w:rPr>
      </w:pPr>
      <w:r>
        <w:rPr>
          <w:rFonts w:hint="eastAsia" w:ascii="宋体" w:hAnsi="宋体" w:cs="仿宋"/>
          <w:color w:val="000000"/>
          <w:sz w:val="22"/>
          <w:szCs w:val="22"/>
          <w:lang w:val="en-US" w:eastAsia="zh-CN"/>
        </w:rPr>
        <w:t>16、</w:t>
      </w:r>
      <w:r>
        <w:rPr>
          <w:rFonts w:hint="eastAsia" w:ascii="宋体" w:hAnsi="宋体" w:cs="仿宋"/>
          <w:color w:val="0000FF"/>
          <w:sz w:val="22"/>
          <w:szCs w:val="22"/>
          <w:lang w:val="en-US" w:eastAsia="zh-CN"/>
        </w:rPr>
        <w:t>乙方进入施工现场后，必须服从甲方关于施工现场安全文明施工管理的各项规定，如因责任区域不清晰或交叉施工责任不清晰而发生互相推诿的，以甲方处理意见为准，所产生的费用由甲方按责任分配，乙方必须服从安排落实相应工作。乙方不服从管理导致生产安全事故的，由乙方承担全部责任。</w:t>
      </w:r>
    </w:p>
    <w:p>
      <w:pPr>
        <w:keepNext w:val="0"/>
        <w:keepLines w:val="0"/>
        <w:pageBreakBefore w:val="0"/>
        <w:widowControl w:val="0"/>
        <w:tabs>
          <w:tab w:val="left" w:pos="540"/>
        </w:tabs>
        <w:kinsoku/>
        <w:wordWrap/>
        <w:overflowPunct/>
        <w:topLinePunct w:val="0"/>
        <w:autoSpaceDE w:val="0"/>
        <w:autoSpaceDN w:val="0"/>
        <w:bidi w:val="0"/>
        <w:adjustRightInd w:val="0"/>
        <w:snapToGrid/>
        <w:spacing w:before="50" w:after="50" w:line="360" w:lineRule="auto"/>
        <w:jc w:val="left"/>
        <w:textAlignment w:val="auto"/>
        <w:rPr>
          <w:rFonts w:ascii="宋体" w:hAnsi="宋体" w:cs="仿宋"/>
          <w:color w:val="000000"/>
          <w:sz w:val="22"/>
          <w:szCs w:val="22"/>
        </w:rPr>
      </w:pPr>
      <w:r>
        <w:rPr>
          <w:rFonts w:hint="eastAsia" w:ascii="宋体" w:hAnsi="宋体" w:cs="仿宋"/>
          <w:color w:val="000000"/>
          <w:sz w:val="22"/>
          <w:szCs w:val="22"/>
        </w:rPr>
        <w:t xml:space="preserve">    1</w:t>
      </w:r>
      <w:r>
        <w:rPr>
          <w:rFonts w:hint="eastAsia" w:ascii="宋体" w:hAnsi="宋体" w:cs="仿宋"/>
          <w:color w:val="000000"/>
          <w:sz w:val="22"/>
          <w:szCs w:val="22"/>
          <w:lang w:val="en-US" w:eastAsia="zh-CN"/>
        </w:rPr>
        <w:t>7</w:t>
      </w:r>
      <w:r>
        <w:rPr>
          <w:rFonts w:hint="eastAsia" w:ascii="宋体" w:hAnsi="宋体" w:cs="仿宋"/>
          <w:color w:val="000000"/>
          <w:sz w:val="22"/>
          <w:szCs w:val="22"/>
        </w:rPr>
        <w:t>、</w:t>
      </w:r>
      <w:r>
        <w:rPr>
          <w:rFonts w:hint="eastAsia" w:ascii="宋体" w:hAnsi="宋体" w:cs="仿宋"/>
          <w:color w:val="000000"/>
          <w:sz w:val="22"/>
          <w:szCs w:val="22"/>
          <w:lang w:eastAsia="zh-CN"/>
        </w:rPr>
        <w:t>乙方</w:t>
      </w:r>
      <w:r>
        <w:rPr>
          <w:rFonts w:hint="eastAsia" w:ascii="宋体" w:hAnsi="宋体" w:cs="仿宋"/>
          <w:color w:val="000000"/>
          <w:sz w:val="22"/>
          <w:szCs w:val="22"/>
        </w:rPr>
        <w:t>负责根据</w:t>
      </w:r>
      <w:r>
        <w:rPr>
          <w:rFonts w:hint="eastAsia" w:ascii="宋体" w:hAnsi="宋体" w:cs="仿宋"/>
          <w:color w:val="000000"/>
          <w:sz w:val="22"/>
          <w:szCs w:val="22"/>
          <w:lang w:eastAsia="zh-CN"/>
        </w:rPr>
        <w:t>甲方</w:t>
      </w:r>
      <w:r>
        <w:rPr>
          <w:rFonts w:hint="eastAsia" w:ascii="宋体" w:hAnsi="宋体" w:cs="仿宋"/>
          <w:color w:val="000000"/>
          <w:sz w:val="22"/>
          <w:szCs w:val="22"/>
        </w:rPr>
        <w:t>的施工安排和专项施工方案（响应的安全技术措施）的要求，在自己的责任区内，合理组织施工。不按</w:t>
      </w:r>
      <w:r>
        <w:rPr>
          <w:rFonts w:hint="eastAsia" w:ascii="宋体" w:hAnsi="宋体" w:cs="仿宋"/>
          <w:color w:val="000000"/>
          <w:sz w:val="22"/>
          <w:szCs w:val="22"/>
          <w:lang w:eastAsia="zh-CN"/>
        </w:rPr>
        <w:t>甲方</w:t>
      </w:r>
      <w:r>
        <w:rPr>
          <w:rFonts w:hint="eastAsia" w:ascii="宋体" w:hAnsi="宋体" w:cs="仿宋"/>
          <w:color w:val="000000"/>
          <w:sz w:val="22"/>
          <w:szCs w:val="22"/>
        </w:rPr>
        <w:t>施工安排及技术措施方案施工，自作主张、盲目施工、私自更改施工程序，</w:t>
      </w:r>
      <w:r>
        <w:rPr>
          <w:rFonts w:hint="eastAsia" w:ascii="宋体" w:hAnsi="宋体" w:cs="仿宋"/>
          <w:color w:val="0000FF"/>
          <w:sz w:val="22"/>
          <w:szCs w:val="22"/>
          <w:lang w:val="en-US" w:eastAsia="zh-CN"/>
        </w:rPr>
        <w:t>甲方有权以5000元/次予以处罚，</w:t>
      </w:r>
      <w:r>
        <w:rPr>
          <w:rFonts w:hint="eastAsia" w:ascii="宋体" w:hAnsi="宋体" w:cs="仿宋"/>
          <w:color w:val="000000"/>
          <w:sz w:val="22"/>
          <w:szCs w:val="22"/>
        </w:rPr>
        <w:t>造成的伤亡事故，由</w:t>
      </w:r>
      <w:r>
        <w:rPr>
          <w:rFonts w:hint="eastAsia" w:ascii="宋体" w:hAnsi="宋体" w:cs="仿宋"/>
          <w:color w:val="000000"/>
          <w:sz w:val="22"/>
          <w:szCs w:val="22"/>
          <w:lang w:eastAsia="zh-CN"/>
        </w:rPr>
        <w:t>乙方</w:t>
      </w:r>
      <w:r>
        <w:rPr>
          <w:rFonts w:hint="eastAsia" w:ascii="宋体" w:hAnsi="宋体" w:cs="仿宋"/>
          <w:color w:val="000000"/>
          <w:sz w:val="22"/>
          <w:szCs w:val="22"/>
        </w:rPr>
        <w:t>承担全部责任。</w:t>
      </w:r>
    </w:p>
    <w:p>
      <w:pPr>
        <w:keepNext w:val="0"/>
        <w:keepLines w:val="0"/>
        <w:pageBreakBefore w:val="0"/>
        <w:widowControl w:val="0"/>
        <w:tabs>
          <w:tab w:val="left" w:pos="540"/>
          <w:tab w:val="left" w:pos="900"/>
        </w:tabs>
        <w:kinsoku/>
        <w:wordWrap/>
        <w:overflowPunct/>
        <w:topLinePunct w:val="0"/>
        <w:autoSpaceDE w:val="0"/>
        <w:autoSpaceDN w:val="0"/>
        <w:bidi w:val="0"/>
        <w:adjustRightInd w:val="0"/>
        <w:snapToGrid/>
        <w:spacing w:before="50" w:after="50" w:line="360" w:lineRule="auto"/>
        <w:textAlignment w:val="auto"/>
        <w:rPr>
          <w:rFonts w:hint="default" w:ascii="宋体" w:hAnsi="宋体" w:cs="仿宋"/>
          <w:color w:val="0000FF"/>
          <w:sz w:val="22"/>
          <w:szCs w:val="22"/>
          <w:lang w:val="en-US"/>
        </w:rPr>
      </w:pPr>
      <w:r>
        <w:rPr>
          <w:rFonts w:hint="eastAsia" w:ascii="宋体" w:hAnsi="宋体" w:cs="仿宋"/>
          <w:color w:val="000000"/>
          <w:sz w:val="22"/>
          <w:szCs w:val="22"/>
        </w:rPr>
        <w:t xml:space="preserve">    </w:t>
      </w:r>
      <w:r>
        <w:rPr>
          <w:rFonts w:hint="eastAsia" w:ascii="宋体" w:hAnsi="宋体" w:cs="仿宋"/>
          <w:color w:val="0000FF"/>
          <w:sz w:val="22"/>
          <w:szCs w:val="22"/>
        </w:rPr>
        <w:t>1</w:t>
      </w:r>
      <w:r>
        <w:rPr>
          <w:rFonts w:hint="eastAsia" w:ascii="宋体" w:hAnsi="宋体" w:cs="仿宋"/>
          <w:color w:val="0000FF"/>
          <w:sz w:val="22"/>
          <w:szCs w:val="22"/>
          <w:lang w:val="en-US" w:eastAsia="zh-CN"/>
        </w:rPr>
        <w:t>8</w:t>
      </w:r>
      <w:r>
        <w:rPr>
          <w:rFonts w:hint="eastAsia" w:ascii="宋体" w:hAnsi="宋体" w:cs="仿宋"/>
          <w:color w:val="0000FF"/>
          <w:sz w:val="22"/>
          <w:szCs w:val="22"/>
        </w:rPr>
        <w:t>、乙方人员必须严格遵守《安全操作规程》，按操作规程施工，严禁违章作业或指挥作业</w:t>
      </w:r>
      <w:r>
        <w:rPr>
          <w:rFonts w:hint="eastAsia" w:ascii="宋体" w:hAnsi="宋体" w:cs="仿宋"/>
          <w:color w:val="0000FF"/>
          <w:sz w:val="22"/>
          <w:szCs w:val="22"/>
          <w:lang w:eastAsia="zh-CN"/>
        </w:rPr>
        <w:t>，</w:t>
      </w:r>
      <w:r>
        <w:rPr>
          <w:rFonts w:hint="eastAsia" w:ascii="宋体" w:hAnsi="宋体" w:cs="仿宋"/>
          <w:color w:val="0000FF"/>
          <w:sz w:val="22"/>
          <w:szCs w:val="22"/>
          <w:lang w:val="en-US" w:eastAsia="zh-CN"/>
        </w:rPr>
        <w:t>乙方管理人员需及时纠正工人违章作业行为，如因乙方人员违章作业造成的伤亡事故，由乙方承担全部责任。</w:t>
      </w:r>
    </w:p>
    <w:p>
      <w:pPr>
        <w:keepNext w:val="0"/>
        <w:keepLines w:val="0"/>
        <w:pageBreakBefore w:val="0"/>
        <w:widowControl w:val="0"/>
        <w:kinsoku/>
        <w:wordWrap/>
        <w:overflowPunct/>
        <w:topLinePunct w:val="0"/>
        <w:autoSpaceDE w:val="0"/>
        <w:autoSpaceDN w:val="0"/>
        <w:bidi w:val="0"/>
        <w:adjustRightInd w:val="0"/>
        <w:snapToGrid/>
        <w:spacing w:before="50" w:after="50" w:line="360" w:lineRule="auto"/>
        <w:textAlignment w:val="auto"/>
        <w:rPr>
          <w:rFonts w:ascii="宋体" w:hAnsi="宋体" w:cs="仿宋"/>
          <w:color w:val="000000"/>
          <w:sz w:val="22"/>
          <w:szCs w:val="22"/>
        </w:rPr>
      </w:pPr>
      <w:r>
        <w:rPr>
          <w:rFonts w:hint="eastAsia" w:ascii="宋体" w:hAnsi="宋体" w:cs="仿宋"/>
          <w:color w:val="000000"/>
          <w:sz w:val="22"/>
          <w:szCs w:val="22"/>
        </w:rPr>
        <w:t xml:space="preserve">    1</w:t>
      </w:r>
      <w:r>
        <w:rPr>
          <w:rFonts w:hint="eastAsia" w:ascii="宋体" w:hAnsi="宋体" w:cs="仿宋"/>
          <w:color w:val="000000"/>
          <w:sz w:val="22"/>
          <w:szCs w:val="22"/>
          <w:lang w:val="en-US" w:eastAsia="zh-CN"/>
        </w:rPr>
        <w:t>9</w:t>
      </w:r>
      <w:r>
        <w:rPr>
          <w:rFonts w:hint="eastAsia" w:ascii="宋体" w:hAnsi="宋体" w:cs="仿宋"/>
          <w:color w:val="000000"/>
          <w:sz w:val="22"/>
          <w:szCs w:val="22"/>
        </w:rPr>
        <w:t>、</w:t>
      </w:r>
      <w:r>
        <w:rPr>
          <w:rFonts w:hint="eastAsia" w:ascii="宋体" w:hAnsi="宋体" w:cs="仿宋"/>
          <w:color w:val="000000"/>
          <w:sz w:val="22"/>
          <w:szCs w:val="22"/>
          <w:lang w:eastAsia="zh-CN"/>
        </w:rPr>
        <w:t>乙方</w:t>
      </w:r>
      <w:r>
        <w:rPr>
          <w:rFonts w:hint="eastAsia" w:ascii="宋体" w:hAnsi="宋体" w:cs="仿宋"/>
          <w:color w:val="000000"/>
          <w:sz w:val="22"/>
          <w:szCs w:val="22"/>
        </w:rPr>
        <w:t>负责按照安全生产相关的法律法规、标准规范、</w:t>
      </w:r>
      <w:r>
        <w:rPr>
          <w:rFonts w:hint="eastAsia" w:ascii="宋体" w:hAnsi="宋体" w:cs="仿宋"/>
          <w:color w:val="000000"/>
          <w:sz w:val="22"/>
          <w:szCs w:val="22"/>
          <w:lang w:eastAsia="zh-CN"/>
        </w:rPr>
        <w:t>甲方</w:t>
      </w:r>
      <w:r>
        <w:rPr>
          <w:rFonts w:hint="eastAsia" w:ascii="宋体" w:hAnsi="宋体" w:cs="仿宋"/>
          <w:color w:val="000000"/>
          <w:sz w:val="22"/>
          <w:szCs w:val="22"/>
        </w:rPr>
        <w:t>签发的技术交底、安全交底、安全作业指导书等要求，及时做好本单位安全责任区内的施工生产和各项安全防护措施等安全生产工作。</w:t>
      </w:r>
    </w:p>
    <w:p>
      <w:pPr>
        <w:keepNext w:val="0"/>
        <w:keepLines w:val="0"/>
        <w:pageBreakBefore w:val="0"/>
        <w:widowControl w:val="0"/>
        <w:kinsoku/>
        <w:wordWrap/>
        <w:overflowPunct/>
        <w:topLinePunct w:val="0"/>
        <w:autoSpaceDE w:val="0"/>
        <w:autoSpaceDN w:val="0"/>
        <w:bidi w:val="0"/>
        <w:adjustRightInd w:val="0"/>
        <w:snapToGrid/>
        <w:spacing w:before="50" w:after="50" w:line="360" w:lineRule="auto"/>
        <w:ind w:firstLine="440" w:firstLineChars="200"/>
        <w:textAlignment w:val="auto"/>
        <w:rPr>
          <w:rFonts w:ascii="宋体" w:hAnsi="宋体" w:cs="仿宋"/>
          <w:color w:val="000000"/>
          <w:sz w:val="22"/>
          <w:szCs w:val="22"/>
        </w:rPr>
      </w:pPr>
      <w:r>
        <w:rPr>
          <w:rFonts w:hint="eastAsia" w:ascii="宋体" w:hAnsi="宋体" w:cs="仿宋"/>
          <w:color w:val="000000"/>
          <w:sz w:val="22"/>
          <w:szCs w:val="22"/>
        </w:rPr>
        <w:t>对于相关标准、规范及</w:t>
      </w:r>
      <w:r>
        <w:rPr>
          <w:rFonts w:hint="eastAsia" w:ascii="宋体" w:hAnsi="宋体" w:cs="仿宋"/>
          <w:color w:val="000000"/>
          <w:sz w:val="22"/>
          <w:szCs w:val="22"/>
          <w:lang w:eastAsia="zh-CN"/>
        </w:rPr>
        <w:t>甲方</w:t>
      </w:r>
      <w:r>
        <w:rPr>
          <w:rFonts w:hint="eastAsia" w:ascii="宋体" w:hAnsi="宋体" w:cs="仿宋"/>
          <w:color w:val="000000"/>
          <w:sz w:val="22"/>
          <w:szCs w:val="22"/>
        </w:rPr>
        <w:t>要求进行验收的分项工程及安全防护措施，</w:t>
      </w:r>
      <w:r>
        <w:rPr>
          <w:rFonts w:hint="eastAsia" w:ascii="宋体" w:hAnsi="宋体" w:cs="仿宋"/>
          <w:color w:val="000000"/>
          <w:sz w:val="22"/>
          <w:szCs w:val="22"/>
          <w:lang w:eastAsia="zh-CN"/>
        </w:rPr>
        <w:t>乙方</w:t>
      </w:r>
      <w:r>
        <w:rPr>
          <w:rFonts w:hint="eastAsia" w:ascii="宋体" w:hAnsi="宋体" w:cs="仿宋"/>
          <w:color w:val="000000"/>
          <w:sz w:val="22"/>
          <w:szCs w:val="22"/>
        </w:rPr>
        <w:t>按标准做到位后，在进行下一道工序施工或操作工人进入工作面之前，必须填写报验表，书面报</w:t>
      </w:r>
      <w:r>
        <w:rPr>
          <w:rFonts w:hint="eastAsia" w:ascii="宋体" w:hAnsi="宋体" w:cs="仿宋"/>
          <w:color w:val="000000"/>
          <w:sz w:val="22"/>
          <w:szCs w:val="22"/>
          <w:lang w:eastAsia="zh-CN"/>
        </w:rPr>
        <w:t>甲方</w:t>
      </w:r>
      <w:r>
        <w:rPr>
          <w:rFonts w:hint="eastAsia" w:ascii="宋体" w:hAnsi="宋体" w:cs="仿宋"/>
          <w:color w:val="000000"/>
          <w:sz w:val="22"/>
          <w:szCs w:val="22"/>
        </w:rPr>
        <w:t>进行验收。待双方、监理单位及相关方共同验收合格并履行验收签字手续后，方可进行后续工序的施工。双方及相关方分别留存报验资料和验收资料。</w:t>
      </w:r>
    </w:p>
    <w:p>
      <w:pPr>
        <w:keepNext w:val="0"/>
        <w:keepLines w:val="0"/>
        <w:pageBreakBefore w:val="0"/>
        <w:widowControl w:val="0"/>
        <w:kinsoku/>
        <w:wordWrap/>
        <w:overflowPunct/>
        <w:topLinePunct w:val="0"/>
        <w:autoSpaceDE w:val="0"/>
        <w:autoSpaceDN w:val="0"/>
        <w:bidi w:val="0"/>
        <w:adjustRightInd w:val="0"/>
        <w:snapToGrid/>
        <w:spacing w:before="50" w:after="50" w:line="360" w:lineRule="auto"/>
        <w:ind w:firstLine="440" w:firstLineChars="200"/>
        <w:textAlignment w:val="auto"/>
        <w:rPr>
          <w:rFonts w:ascii="宋体" w:hAnsi="宋体" w:cs="仿宋"/>
          <w:color w:val="000000"/>
          <w:sz w:val="22"/>
          <w:szCs w:val="22"/>
        </w:rPr>
      </w:pPr>
      <w:r>
        <w:rPr>
          <w:rFonts w:hint="eastAsia" w:ascii="宋体" w:hAnsi="宋体" w:cs="仿宋"/>
          <w:color w:val="000000"/>
          <w:sz w:val="22"/>
          <w:szCs w:val="22"/>
          <w:lang w:eastAsia="zh-CN"/>
        </w:rPr>
        <w:t>乙方</w:t>
      </w:r>
      <w:r>
        <w:rPr>
          <w:rFonts w:hint="eastAsia" w:ascii="宋体" w:hAnsi="宋体" w:cs="仿宋"/>
          <w:color w:val="000000"/>
          <w:sz w:val="22"/>
          <w:szCs w:val="22"/>
        </w:rPr>
        <w:t>未按要求做好分项工程及安全防护措施，或未经验收私自施工（以双方及监理单位签认的验收单为准），</w:t>
      </w:r>
      <w:r>
        <w:rPr>
          <w:rFonts w:hint="eastAsia" w:ascii="宋体" w:hAnsi="宋体" w:cs="仿宋"/>
          <w:color w:val="0000FF"/>
          <w:sz w:val="22"/>
          <w:szCs w:val="22"/>
          <w:lang w:val="en-US" w:eastAsia="zh-CN"/>
        </w:rPr>
        <w:t>每发现</w:t>
      </w:r>
      <w:r>
        <w:rPr>
          <w:rFonts w:hint="eastAsia" w:ascii="宋体" w:hAnsi="宋体" w:cs="仿宋"/>
          <w:color w:val="0000FF"/>
          <w:sz w:val="22"/>
          <w:szCs w:val="22"/>
        </w:rPr>
        <w:t>一次甲方有权以</w:t>
      </w:r>
      <w:r>
        <w:rPr>
          <w:rFonts w:hint="eastAsia" w:ascii="宋体" w:hAnsi="宋体" w:cs="仿宋"/>
          <w:color w:val="0000FF"/>
          <w:sz w:val="22"/>
          <w:szCs w:val="22"/>
          <w:lang w:val="en-US" w:eastAsia="zh-CN"/>
        </w:rPr>
        <w:t>20</w:t>
      </w:r>
      <w:r>
        <w:rPr>
          <w:rFonts w:hint="eastAsia" w:ascii="宋体" w:hAnsi="宋体" w:cs="仿宋"/>
          <w:color w:val="0000FF"/>
          <w:sz w:val="22"/>
          <w:szCs w:val="22"/>
        </w:rPr>
        <w:t>00元</w:t>
      </w:r>
      <w:r>
        <w:rPr>
          <w:rFonts w:hint="eastAsia" w:ascii="宋体" w:hAnsi="宋体" w:cs="仿宋"/>
          <w:color w:val="0000FF"/>
          <w:sz w:val="22"/>
          <w:szCs w:val="22"/>
          <w:lang w:val="en-US" w:eastAsia="zh-CN"/>
        </w:rPr>
        <w:t>/次予以</w:t>
      </w:r>
      <w:r>
        <w:rPr>
          <w:rFonts w:hint="eastAsia" w:ascii="宋体" w:hAnsi="宋体" w:cs="仿宋"/>
          <w:color w:val="0000FF"/>
          <w:sz w:val="22"/>
          <w:szCs w:val="22"/>
        </w:rPr>
        <w:t>处罚</w:t>
      </w:r>
      <w:r>
        <w:rPr>
          <w:rFonts w:hint="eastAsia" w:ascii="宋体" w:hAnsi="宋体" w:cs="仿宋"/>
          <w:color w:val="0000FF"/>
          <w:sz w:val="22"/>
          <w:szCs w:val="22"/>
          <w:lang w:val="en-US" w:eastAsia="zh-CN"/>
        </w:rPr>
        <w:t>,并责令整改，限期内未整改的，</w:t>
      </w:r>
      <w:r>
        <w:rPr>
          <w:rFonts w:hint="eastAsia" w:ascii="宋体" w:hAnsi="宋体" w:cs="仿宋"/>
          <w:color w:val="000000"/>
          <w:sz w:val="22"/>
          <w:szCs w:val="22"/>
        </w:rPr>
        <w:t>导致发生伤亡事故，由</w:t>
      </w:r>
      <w:r>
        <w:rPr>
          <w:rFonts w:hint="eastAsia" w:ascii="宋体" w:hAnsi="宋体" w:cs="仿宋"/>
          <w:color w:val="000000"/>
          <w:sz w:val="22"/>
          <w:szCs w:val="22"/>
          <w:lang w:eastAsia="zh-CN"/>
        </w:rPr>
        <w:t>乙方</w:t>
      </w:r>
      <w:r>
        <w:rPr>
          <w:rFonts w:hint="eastAsia" w:ascii="宋体" w:hAnsi="宋体" w:cs="仿宋"/>
          <w:color w:val="000000"/>
          <w:sz w:val="22"/>
          <w:szCs w:val="22"/>
        </w:rPr>
        <w:t>承担全部责任。</w:t>
      </w:r>
    </w:p>
    <w:p>
      <w:pPr>
        <w:keepNext w:val="0"/>
        <w:keepLines w:val="0"/>
        <w:pageBreakBefore w:val="0"/>
        <w:widowControl w:val="0"/>
        <w:kinsoku/>
        <w:wordWrap/>
        <w:overflowPunct/>
        <w:topLinePunct w:val="0"/>
        <w:autoSpaceDE w:val="0"/>
        <w:autoSpaceDN w:val="0"/>
        <w:bidi w:val="0"/>
        <w:adjustRightInd w:val="0"/>
        <w:snapToGrid/>
        <w:spacing w:before="50" w:after="50" w:line="360" w:lineRule="auto"/>
        <w:textAlignment w:val="auto"/>
        <w:rPr>
          <w:rFonts w:ascii="宋体" w:hAnsi="宋体" w:cs="仿宋"/>
          <w:color w:val="000000"/>
          <w:sz w:val="22"/>
          <w:szCs w:val="22"/>
        </w:rPr>
      </w:pPr>
      <w:r>
        <w:rPr>
          <w:rFonts w:hint="eastAsia" w:ascii="宋体" w:hAnsi="宋体" w:cs="仿宋"/>
          <w:color w:val="000000"/>
          <w:sz w:val="22"/>
          <w:szCs w:val="22"/>
        </w:rPr>
        <w:t xml:space="preserve">    </w:t>
      </w:r>
      <w:r>
        <w:rPr>
          <w:rFonts w:hint="eastAsia" w:ascii="宋体" w:hAnsi="宋体" w:cs="仿宋"/>
          <w:color w:val="000000"/>
          <w:sz w:val="22"/>
          <w:szCs w:val="22"/>
          <w:lang w:val="en-US" w:eastAsia="zh-CN"/>
        </w:rPr>
        <w:t>20</w:t>
      </w:r>
      <w:r>
        <w:rPr>
          <w:rFonts w:hint="eastAsia" w:ascii="宋体" w:hAnsi="宋体" w:cs="仿宋"/>
          <w:color w:val="000000"/>
          <w:sz w:val="22"/>
          <w:szCs w:val="22"/>
        </w:rPr>
        <w:t>、当经双方及相关方共同验收合格的分项工程、施工机械设备及安全防护措施移交</w:t>
      </w:r>
      <w:r>
        <w:rPr>
          <w:rFonts w:hint="eastAsia" w:ascii="宋体" w:hAnsi="宋体" w:cs="仿宋"/>
          <w:color w:val="000000"/>
          <w:sz w:val="22"/>
          <w:szCs w:val="22"/>
          <w:lang w:eastAsia="zh-CN"/>
        </w:rPr>
        <w:t>乙方</w:t>
      </w:r>
      <w:r>
        <w:rPr>
          <w:rFonts w:hint="eastAsia" w:ascii="宋体" w:hAnsi="宋体" w:cs="仿宋"/>
          <w:color w:val="000000"/>
          <w:sz w:val="22"/>
          <w:szCs w:val="22"/>
        </w:rPr>
        <w:t>后，</w:t>
      </w:r>
      <w:r>
        <w:rPr>
          <w:rFonts w:hint="eastAsia" w:ascii="宋体" w:hAnsi="宋体" w:cs="仿宋"/>
          <w:color w:val="000000"/>
          <w:sz w:val="22"/>
          <w:szCs w:val="22"/>
          <w:lang w:eastAsia="zh-CN"/>
        </w:rPr>
        <w:t>乙方</w:t>
      </w:r>
      <w:r>
        <w:rPr>
          <w:rFonts w:hint="eastAsia" w:ascii="宋体" w:hAnsi="宋体" w:cs="仿宋"/>
          <w:color w:val="000000"/>
          <w:sz w:val="22"/>
          <w:szCs w:val="22"/>
        </w:rPr>
        <w:t>负责对本单位安全责任区内的分项工程、机械设备及安全防护措施进行日常维护，确保其有效性。</w:t>
      </w:r>
    </w:p>
    <w:p>
      <w:pPr>
        <w:keepNext w:val="0"/>
        <w:keepLines w:val="0"/>
        <w:pageBreakBefore w:val="0"/>
        <w:widowControl w:val="0"/>
        <w:kinsoku/>
        <w:wordWrap/>
        <w:overflowPunct/>
        <w:topLinePunct w:val="0"/>
        <w:autoSpaceDE w:val="0"/>
        <w:autoSpaceDN w:val="0"/>
        <w:bidi w:val="0"/>
        <w:adjustRightInd w:val="0"/>
        <w:snapToGrid/>
        <w:spacing w:before="50" w:after="50" w:line="360" w:lineRule="auto"/>
        <w:ind w:firstLine="440" w:firstLineChars="200"/>
        <w:textAlignment w:val="auto"/>
        <w:rPr>
          <w:rFonts w:hint="eastAsia" w:ascii="宋体" w:hAnsi="宋体" w:cs="仿宋"/>
          <w:color w:val="000000"/>
          <w:sz w:val="22"/>
          <w:szCs w:val="22"/>
        </w:rPr>
      </w:pPr>
      <w:r>
        <w:rPr>
          <w:rFonts w:hint="eastAsia" w:ascii="宋体" w:hAnsi="宋体" w:cs="仿宋"/>
          <w:color w:val="000000"/>
          <w:sz w:val="22"/>
          <w:szCs w:val="22"/>
          <w:lang w:eastAsia="zh-CN"/>
        </w:rPr>
        <w:t>乙方</w:t>
      </w:r>
      <w:r>
        <w:rPr>
          <w:rFonts w:hint="eastAsia" w:ascii="宋体" w:hAnsi="宋体" w:cs="仿宋"/>
          <w:color w:val="000000"/>
          <w:sz w:val="22"/>
          <w:szCs w:val="22"/>
        </w:rPr>
        <w:t>在未向第三方移交分部分项工程及安全防护措施前，对因己方负责范围内的分部分项工程或安全防护措施存在缺陷导致的伤亡事故承担全部责任。</w:t>
      </w:r>
    </w:p>
    <w:p>
      <w:pPr>
        <w:keepNext w:val="0"/>
        <w:keepLines w:val="0"/>
        <w:pageBreakBefore w:val="0"/>
        <w:widowControl w:val="0"/>
        <w:tabs>
          <w:tab w:val="left" w:pos="540"/>
          <w:tab w:val="left" w:pos="900"/>
        </w:tabs>
        <w:kinsoku/>
        <w:wordWrap/>
        <w:overflowPunct/>
        <w:topLinePunct w:val="0"/>
        <w:autoSpaceDE w:val="0"/>
        <w:autoSpaceDN w:val="0"/>
        <w:bidi w:val="0"/>
        <w:adjustRightInd w:val="0"/>
        <w:snapToGrid/>
        <w:spacing w:before="50" w:after="50" w:line="360" w:lineRule="auto"/>
        <w:textAlignment w:val="auto"/>
        <w:rPr>
          <w:rFonts w:ascii="宋体" w:hAnsi="宋体" w:cs="仿宋"/>
          <w:color w:val="000000"/>
          <w:sz w:val="22"/>
          <w:szCs w:val="22"/>
        </w:rPr>
      </w:pPr>
      <w:r>
        <w:rPr>
          <w:rFonts w:hint="eastAsia" w:ascii="宋体" w:hAnsi="宋体" w:cs="仿宋"/>
          <w:color w:val="000000"/>
          <w:sz w:val="22"/>
          <w:szCs w:val="22"/>
        </w:rPr>
        <w:t xml:space="preserve"> </w:t>
      </w:r>
      <w:r>
        <w:rPr>
          <w:rFonts w:hint="eastAsia" w:ascii="宋体" w:hAnsi="宋体" w:cs="仿宋"/>
          <w:color w:val="000000"/>
          <w:sz w:val="22"/>
          <w:szCs w:val="22"/>
          <w:lang w:val="en-US" w:eastAsia="zh-CN"/>
        </w:rPr>
        <w:t xml:space="preserve">   21、</w:t>
      </w:r>
      <w:r>
        <w:rPr>
          <w:rFonts w:hint="eastAsia" w:ascii="宋体" w:hAnsi="宋体" w:cs="仿宋"/>
          <w:color w:val="000000"/>
          <w:sz w:val="22"/>
          <w:szCs w:val="22"/>
          <w:lang w:eastAsia="zh-CN"/>
        </w:rPr>
        <w:t>乙方</w:t>
      </w:r>
      <w:r>
        <w:rPr>
          <w:rFonts w:hint="eastAsia" w:ascii="宋体" w:hAnsi="宋体" w:cs="仿宋"/>
          <w:color w:val="000000"/>
          <w:sz w:val="22"/>
          <w:szCs w:val="22"/>
        </w:rPr>
        <w:t>不得擅自拆除、变动现场的安全防护</w:t>
      </w:r>
      <w:r>
        <w:rPr>
          <w:rFonts w:hint="eastAsia" w:ascii="宋体" w:hAnsi="宋体" w:cs="仿宋"/>
          <w:color w:val="000000"/>
          <w:sz w:val="22"/>
          <w:szCs w:val="22"/>
          <w:lang w:val="en-US" w:eastAsia="zh-CN"/>
        </w:rPr>
        <w:t>设</w:t>
      </w:r>
      <w:r>
        <w:rPr>
          <w:rFonts w:hint="eastAsia" w:ascii="宋体" w:hAnsi="宋体" w:cs="仿宋"/>
          <w:color w:val="000000"/>
          <w:sz w:val="22"/>
          <w:szCs w:val="22"/>
        </w:rPr>
        <w:t>施、安全标志和警告牌。</w:t>
      </w:r>
    </w:p>
    <w:p>
      <w:pPr>
        <w:keepNext w:val="0"/>
        <w:keepLines w:val="0"/>
        <w:pageBreakBefore w:val="0"/>
        <w:widowControl w:val="0"/>
        <w:kinsoku/>
        <w:wordWrap/>
        <w:overflowPunct/>
        <w:topLinePunct w:val="0"/>
        <w:autoSpaceDE w:val="0"/>
        <w:autoSpaceDN w:val="0"/>
        <w:bidi w:val="0"/>
        <w:adjustRightInd w:val="0"/>
        <w:snapToGrid/>
        <w:spacing w:before="50" w:after="50" w:line="360" w:lineRule="auto"/>
        <w:ind w:firstLine="440" w:firstLineChars="200"/>
        <w:textAlignment w:val="auto"/>
        <w:rPr>
          <w:rFonts w:ascii="宋体" w:hAnsi="宋体" w:cs="仿宋"/>
          <w:color w:val="000000"/>
          <w:sz w:val="22"/>
          <w:szCs w:val="22"/>
        </w:rPr>
      </w:pPr>
      <w:r>
        <w:rPr>
          <w:rFonts w:hint="eastAsia" w:ascii="宋体" w:hAnsi="宋体" w:cs="仿宋"/>
          <w:color w:val="000000"/>
          <w:sz w:val="22"/>
          <w:szCs w:val="22"/>
        </w:rPr>
        <w:t>因施工生产需要拆卸的安全防护</w:t>
      </w:r>
      <w:r>
        <w:rPr>
          <w:rFonts w:hint="eastAsia" w:ascii="宋体" w:hAnsi="宋体" w:cs="仿宋"/>
          <w:color w:val="000000"/>
          <w:sz w:val="22"/>
          <w:szCs w:val="22"/>
          <w:lang w:val="en-US" w:eastAsia="zh-CN"/>
        </w:rPr>
        <w:t>设</w:t>
      </w:r>
      <w:r>
        <w:rPr>
          <w:rFonts w:hint="eastAsia" w:ascii="宋体" w:hAnsi="宋体" w:cs="仿宋"/>
          <w:color w:val="000000"/>
          <w:sz w:val="22"/>
          <w:szCs w:val="22"/>
        </w:rPr>
        <w:t>施，</w:t>
      </w:r>
      <w:r>
        <w:rPr>
          <w:rFonts w:hint="eastAsia" w:ascii="宋体" w:hAnsi="宋体" w:cs="仿宋"/>
          <w:color w:val="000000"/>
          <w:sz w:val="22"/>
          <w:szCs w:val="22"/>
          <w:lang w:eastAsia="zh-CN"/>
        </w:rPr>
        <w:t>乙方</w:t>
      </w:r>
      <w:r>
        <w:rPr>
          <w:rFonts w:hint="eastAsia" w:ascii="宋体" w:hAnsi="宋体" w:cs="仿宋"/>
          <w:color w:val="000000"/>
          <w:sz w:val="22"/>
          <w:szCs w:val="22"/>
        </w:rPr>
        <w:t>必须向</w:t>
      </w:r>
      <w:r>
        <w:rPr>
          <w:rFonts w:hint="eastAsia" w:ascii="宋体" w:hAnsi="宋体" w:cs="仿宋"/>
          <w:color w:val="000000"/>
          <w:sz w:val="22"/>
          <w:szCs w:val="22"/>
          <w:lang w:eastAsia="zh-CN"/>
        </w:rPr>
        <w:t>甲方</w:t>
      </w:r>
      <w:r>
        <w:rPr>
          <w:rFonts w:hint="eastAsia" w:ascii="宋体" w:hAnsi="宋体" w:cs="仿宋"/>
          <w:color w:val="000000"/>
          <w:sz w:val="22"/>
          <w:szCs w:val="22"/>
        </w:rPr>
        <w:t>提出书面申请。经双方及相关方协商一致并采取必要、可靠的安全措施后方能拆除。安全防护</w:t>
      </w:r>
      <w:r>
        <w:rPr>
          <w:rFonts w:hint="eastAsia" w:ascii="宋体" w:hAnsi="宋体" w:cs="仿宋"/>
          <w:color w:val="000000"/>
          <w:sz w:val="22"/>
          <w:szCs w:val="22"/>
          <w:lang w:val="en-US" w:eastAsia="zh-CN"/>
        </w:rPr>
        <w:t>设</w:t>
      </w:r>
      <w:r>
        <w:rPr>
          <w:rFonts w:hint="eastAsia" w:ascii="宋体" w:hAnsi="宋体" w:cs="仿宋"/>
          <w:color w:val="000000"/>
          <w:sz w:val="22"/>
          <w:szCs w:val="22"/>
        </w:rPr>
        <w:t>施拆除后，由</w:t>
      </w:r>
      <w:r>
        <w:rPr>
          <w:rFonts w:hint="eastAsia" w:ascii="宋体" w:hAnsi="宋体" w:cs="仿宋"/>
          <w:color w:val="000000"/>
          <w:sz w:val="22"/>
          <w:szCs w:val="22"/>
          <w:lang w:eastAsia="zh-CN"/>
        </w:rPr>
        <w:t>乙方</w:t>
      </w:r>
      <w:r>
        <w:rPr>
          <w:rFonts w:hint="eastAsia" w:ascii="宋体" w:hAnsi="宋体" w:cs="仿宋"/>
          <w:color w:val="000000"/>
          <w:sz w:val="22"/>
          <w:szCs w:val="22"/>
        </w:rPr>
        <w:t>负责该区域的安全管理责任。如在该区域发生安全生产事故，由</w:t>
      </w:r>
      <w:r>
        <w:rPr>
          <w:rFonts w:hint="eastAsia" w:ascii="宋体" w:hAnsi="宋体" w:cs="仿宋"/>
          <w:color w:val="000000"/>
          <w:sz w:val="22"/>
          <w:szCs w:val="22"/>
          <w:lang w:eastAsia="zh-CN"/>
        </w:rPr>
        <w:t>乙方</w:t>
      </w:r>
      <w:r>
        <w:rPr>
          <w:rFonts w:hint="eastAsia" w:ascii="宋体" w:hAnsi="宋体" w:cs="仿宋"/>
          <w:color w:val="000000"/>
          <w:sz w:val="22"/>
          <w:szCs w:val="22"/>
        </w:rPr>
        <w:t>承担全部责任。</w:t>
      </w:r>
    </w:p>
    <w:p>
      <w:pPr>
        <w:keepNext w:val="0"/>
        <w:keepLines w:val="0"/>
        <w:pageBreakBefore w:val="0"/>
        <w:widowControl w:val="0"/>
        <w:kinsoku/>
        <w:wordWrap/>
        <w:overflowPunct/>
        <w:topLinePunct w:val="0"/>
        <w:autoSpaceDE w:val="0"/>
        <w:autoSpaceDN w:val="0"/>
        <w:bidi w:val="0"/>
        <w:adjustRightInd w:val="0"/>
        <w:snapToGrid/>
        <w:spacing w:before="50" w:after="50" w:line="360" w:lineRule="auto"/>
        <w:ind w:left="-120" w:leftChars="-50" w:firstLine="552" w:firstLineChars="250"/>
        <w:textAlignment w:val="auto"/>
        <w:rPr>
          <w:rFonts w:hint="eastAsia" w:ascii="宋体" w:hAnsi="宋体" w:cs="仿宋"/>
          <w:color w:val="000000"/>
          <w:sz w:val="22"/>
          <w:szCs w:val="22"/>
        </w:rPr>
      </w:pPr>
      <w:r>
        <w:rPr>
          <w:rFonts w:hint="eastAsia" w:ascii="宋体" w:hAnsi="宋体" w:cs="仿宋"/>
          <w:b/>
          <w:bCs/>
          <w:color w:val="000000"/>
          <w:sz w:val="22"/>
          <w:szCs w:val="22"/>
        </w:rPr>
        <w:t>安全防护措施的拆除必须留存双方签认的书面记录</w:t>
      </w:r>
      <w:r>
        <w:rPr>
          <w:rFonts w:hint="eastAsia" w:ascii="宋体" w:hAnsi="宋体" w:cs="仿宋"/>
          <w:color w:val="000000"/>
          <w:sz w:val="22"/>
          <w:szCs w:val="22"/>
        </w:rPr>
        <w:t>。</w:t>
      </w:r>
      <w:r>
        <w:rPr>
          <w:rFonts w:hint="eastAsia" w:ascii="宋体" w:hAnsi="宋体" w:cs="仿宋"/>
          <w:color w:val="0000FF"/>
          <w:sz w:val="22"/>
          <w:szCs w:val="22"/>
          <w:lang w:val="en-US" w:eastAsia="zh-CN"/>
        </w:rPr>
        <w:t>如现场随意拆除安全防护设施</w:t>
      </w:r>
      <w:r>
        <w:rPr>
          <w:rFonts w:hint="eastAsia" w:ascii="宋体" w:hAnsi="宋体" w:cs="仿宋"/>
          <w:color w:val="000000"/>
          <w:sz w:val="22"/>
          <w:szCs w:val="22"/>
        </w:rPr>
        <w:t>、</w:t>
      </w:r>
      <w:r>
        <w:rPr>
          <w:rFonts w:hint="eastAsia" w:ascii="宋体" w:hAnsi="宋体" w:cs="仿宋"/>
          <w:color w:val="0000FF"/>
          <w:sz w:val="22"/>
          <w:szCs w:val="22"/>
        </w:rPr>
        <w:t>安全标志和警告牌</w:t>
      </w:r>
      <w:r>
        <w:rPr>
          <w:rFonts w:hint="eastAsia" w:ascii="宋体" w:hAnsi="宋体" w:cs="仿宋"/>
          <w:color w:val="0000FF"/>
          <w:sz w:val="22"/>
          <w:szCs w:val="22"/>
          <w:lang w:val="en-US" w:eastAsia="zh-CN"/>
        </w:rPr>
        <w:t>的，发现一处处罚1000元，若出现整面或整层外架连墙件违规拆除的处罚20000元。且</w:t>
      </w:r>
      <w:r>
        <w:rPr>
          <w:rFonts w:hint="eastAsia" w:ascii="宋体" w:hAnsi="宋体" w:cs="仿宋"/>
          <w:color w:val="000000"/>
          <w:sz w:val="22"/>
          <w:szCs w:val="22"/>
          <w:lang w:eastAsia="zh-CN"/>
        </w:rPr>
        <w:t>乙方</w:t>
      </w:r>
      <w:r>
        <w:rPr>
          <w:rFonts w:hint="eastAsia" w:ascii="宋体" w:hAnsi="宋体" w:cs="仿宋"/>
          <w:color w:val="000000"/>
          <w:sz w:val="22"/>
          <w:szCs w:val="22"/>
        </w:rPr>
        <w:t>对本单位施工工人擅自拆除或未按</w:t>
      </w:r>
      <w:r>
        <w:rPr>
          <w:rFonts w:hint="eastAsia" w:ascii="宋体" w:hAnsi="宋体" w:cs="仿宋"/>
          <w:color w:val="000000"/>
          <w:sz w:val="22"/>
          <w:szCs w:val="22"/>
          <w:lang w:eastAsia="zh-CN"/>
        </w:rPr>
        <w:t>甲方</w:t>
      </w:r>
      <w:r>
        <w:rPr>
          <w:rFonts w:hint="eastAsia" w:ascii="宋体" w:hAnsi="宋体" w:cs="仿宋"/>
          <w:color w:val="000000"/>
          <w:sz w:val="22"/>
          <w:szCs w:val="22"/>
        </w:rPr>
        <w:t>批准的拆除要求拆除安全防护措施所造成的伤亡事故，</w:t>
      </w:r>
      <w:r>
        <w:rPr>
          <w:rFonts w:hint="eastAsia" w:ascii="宋体" w:hAnsi="宋体" w:cs="仿宋"/>
          <w:color w:val="000000"/>
          <w:sz w:val="22"/>
          <w:szCs w:val="22"/>
          <w:lang w:val="en-US" w:eastAsia="zh-CN"/>
        </w:rPr>
        <w:t>由乙方</w:t>
      </w:r>
      <w:r>
        <w:rPr>
          <w:rFonts w:hint="eastAsia" w:ascii="宋体" w:hAnsi="宋体" w:cs="仿宋"/>
          <w:color w:val="000000"/>
          <w:sz w:val="22"/>
          <w:szCs w:val="22"/>
        </w:rPr>
        <w:t>承担全部责任。</w:t>
      </w:r>
    </w:p>
    <w:p>
      <w:pPr>
        <w:keepNext w:val="0"/>
        <w:keepLines w:val="0"/>
        <w:pageBreakBefore w:val="0"/>
        <w:widowControl w:val="0"/>
        <w:tabs>
          <w:tab w:val="left" w:pos="540"/>
          <w:tab w:val="left" w:pos="900"/>
        </w:tabs>
        <w:kinsoku/>
        <w:wordWrap/>
        <w:overflowPunct/>
        <w:topLinePunct w:val="0"/>
        <w:autoSpaceDE w:val="0"/>
        <w:autoSpaceDN w:val="0"/>
        <w:bidi w:val="0"/>
        <w:adjustRightInd w:val="0"/>
        <w:snapToGrid/>
        <w:spacing w:before="50" w:after="50" w:line="360" w:lineRule="auto"/>
        <w:textAlignment w:val="auto"/>
        <w:rPr>
          <w:rFonts w:ascii="宋体" w:hAnsi="宋体" w:cs="仿宋"/>
          <w:color w:val="000000"/>
          <w:sz w:val="22"/>
          <w:szCs w:val="22"/>
        </w:rPr>
      </w:pPr>
      <w:r>
        <w:rPr>
          <w:rFonts w:hint="eastAsia" w:ascii="宋体" w:hAnsi="宋体" w:cs="仿宋"/>
          <w:color w:val="000000"/>
          <w:sz w:val="22"/>
          <w:szCs w:val="22"/>
        </w:rPr>
        <w:t xml:space="preserve"> </w:t>
      </w:r>
      <w:r>
        <w:rPr>
          <w:rFonts w:hint="eastAsia" w:ascii="宋体" w:hAnsi="宋体" w:cs="仿宋"/>
          <w:color w:val="000000"/>
          <w:sz w:val="22"/>
          <w:szCs w:val="22"/>
          <w:lang w:val="en-US" w:eastAsia="zh-CN"/>
        </w:rPr>
        <w:t xml:space="preserve">   22、</w:t>
      </w:r>
      <w:r>
        <w:rPr>
          <w:rFonts w:hint="eastAsia" w:ascii="宋体" w:hAnsi="宋体" w:cs="仿宋"/>
          <w:color w:val="000000"/>
          <w:sz w:val="22"/>
          <w:szCs w:val="22"/>
          <w:lang w:eastAsia="zh-CN"/>
        </w:rPr>
        <w:t>乙方</w:t>
      </w:r>
      <w:r>
        <w:rPr>
          <w:rFonts w:hint="eastAsia" w:ascii="宋体" w:hAnsi="宋体" w:cs="仿宋"/>
          <w:color w:val="000000"/>
          <w:sz w:val="22"/>
          <w:szCs w:val="22"/>
        </w:rPr>
        <w:t>进行爆破、吊装、土方开挖</w:t>
      </w:r>
      <w:r>
        <w:rPr>
          <w:rFonts w:hint="eastAsia" w:ascii="宋体" w:hAnsi="宋体" w:cs="仿宋"/>
          <w:color w:val="000000"/>
          <w:sz w:val="22"/>
          <w:szCs w:val="22"/>
          <w:lang w:eastAsia="zh-CN"/>
        </w:rPr>
        <w:t>、</w:t>
      </w:r>
      <w:r>
        <w:rPr>
          <w:rFonts w:hint="eastAsia" w:ascii="宋体" w:hAnsi="宋体" w:cs="仿宋"/>
          <w:color w:val="0000FF"/>
          <w:sz w:val="22"/>
          <w:szCs w:val="22"/>
          <w:lang w:val="en-US" w:eastAsia="zh-CN"/>
        </w:rPr>
        <w:t>动火作业、临时用电</w:t>
      </w:r>
      <w:r>
        <w:rPr>
          <w:rFonts w:hint="eastAsia" w:ascii="宋体" w:hAnsi="宋体" w:cs="仿宋"/>
          <w:color w:val="000000"/>
          <w:sz w:val="22"/>
          <w:szCs w:val="22"/>
        </w:rPr>
        <w:t>等危险作业时，必须派专门人员进行现场安全管理，确保操作规程的遵守和安全措施的落实。</w:t>
      </w:r>
    </w:p>
    <w:p>
      <w:pPr>
        <w:keepNext w:val="0"/>
        <w:keepLines w:val="0"/>
        <w:pageBreakBefore w:val="0"/>
        <w:widowControl w:val="0"/>
        <w:kinsoku/>
        <w:wordWrap/>
        <w:overflowPunct/>
        <w:topLinePunct w:val="0"/>
        <w:autoSpaceDE w:val="0"/>
        <w:autoSpaceDN w:val="0"/>
        <w:bidi w:val="0"/>
        <w:adjustRightInd w:val="0"/>
        <w:snapToGrid/>
        <w:spacing w:before="50" w:after="50" w:line="360" w:lineRule="auto"/>
        <w:ind w:left="-120" w:leftChars="-50" w:firstLine="550" w:firstLineChars="250"/>
        <w:textAlignment w:val="auto"/>
        <w:rPr>
          <w:rFonts w:ascii="宋体" w:hAnsi="宋体" w:cs="仿宋"/>
          <w:color w:val="000000"/>
          <w:sz w:val="22"/>
          <w:szCs w:val="22"/>
        </w:rPr>
      </w:pPr>
      <w:r>
        <w:rPr>
          <w:rFonts w:hint="eastAsia" w:ascii="宋体" w:hAnsi="宋体" w:cs="仿宋"/>
          <w:color w:val="000000"/>
          <w:sz w:val="22"/>
          <w:szCs w:val="22"/>
          <w:lang w:eastAsia="zh-CN"/>
        </w:rPr>
        <w:t>乙方</w:t>
      </w:r>
      <w:r>
        <w:rPr>
          <w:rFonts w:hint="eastAsia" w:ascii="宋体" w:hAnsi="宋体" w:cs="仿宋"/>
          <w:color w:val="000000"/>
          <w:sz w:val="22"/>
          <w:szCs w:val="22"/>
        </w:rPr>
        <w:t>进行上述作业时，现场无专人进行安全管理，发生伤亡事故，由</w:t>
      </w:r>
      <w:r>
        <w:rPr>
          <w:rFonts w:hint="eastAsia" w:ascii="宋体" w:hAnsi="宋体" w:cs="仿宋"/>
          <w:color w:val="000000"/>
          <w:sz w:val="22"/>
          <w:szCs w:val="22"/>
          <w:lang w:eastAsia="zh-CN"/>
        </w:rPr>
        <w:t>乙方</w:t>
      </w:r>
      <w:r>
        <w:rPr>
          <w:rFonts w:hint="eastAsia" w:ascii="宋体" w:hAnsi="宋体" w:cs="仿宋"/>
          <w:color w:val="000000"/>
          <w:sz w:val="22"/>
          <w:szCs w:val="22"/>
        </w:rPr>
        <w:t>承担全部责任。</w:t>
      </w:r>
    </w:p>
    <w:p>
      <w:pPr>
        <w:keepNext w:val="0"/>
        <w:keepLines w:val="0"/>
        <w:pageBreakBefore w:val="0"/>
        <w:widowControl w:val="0"/>
        <w:tabs>
          <w:tab w:val="left" w:pos="540"/>
          <w:tab w:val="left" w:pos="900"/>
        </w:tabs>
        <w:kinsoku/>
        <w:wordWrap/>
        <w:overflowPunct/>
        <w:topLinePunct w:val="0"/>
        <w:autoSpaceDE w:val="0"/>
        <w:autoSpaceDN w:val="0"/>
        <w:bidi w:val="0"/>
        <w:adjustRightInd w:val="0"/>
        <w:snapToGrid/>
        <w:spacing w:before="50" w:after="50" w:line="360" w:lineRule="auto"/>
        <w:textAlignment w:val="auto"/>
        <w:rPr>
          <w:rFonts w:ascii="宋体" w:hAnsi="宋体" w:cs="仿宋"/>
          <w:color w:val="000000"/>
          <w:sz w:val="22"/>
          <w:szCs w:val="22"/>
        </w:rPr>
      </w:pPr>
      <w:r>
        <w:rPr>
          <w:rFonts w:hint="eastAsia" w:ascii="宋体" w:hAnsi="宋体" w:cs="仿宋"/>
          <w:color w:val="000000"/>
          <w:sz w:val="22"/>
          <w:szCs w:val="22"/>
        </w:rPr>
        <w:t xml:space="preserve">    2</w:t>
      </w:r>
      <w:r>
        <w:rPr>
          <w:rFonts w:hint="eastAsia" w:ascii="宋体" w:hAnsi="宋体" w:cs="仿宋"/>
          <w:color w:val="000000"/>
          <w:sz w:val="22"/>
          <w:szCs w:val="22"/>
          <w:lang w:val="en-US" w:eastAsia="zh-CN"/>
        </w:rPr>
        <w:t>3</w:t>
      </w:r>
      <w:r>
        <w:rPr>
          <w:rFonts w:hint="eastAsia" w:ascii="宋体" w:hAnsi="宋体" w:cs="仿宋"/>
          <w:color w:val="000000"/>
          <w:sz w:val="22"/>
          <w:szCs w:val="22"/>
        </w:rPr>
        <w:t>、</w:t>
      </w:r>
      <w:r>
        <w:rPr>
          <w:rFonts w:hint="eastAsia" w:ascii="宋体" w:hAnsi="宋体" w:cs="仿宋"/>
          <w:color w:val="000000"/>
          <w:sz w:val="22"/>
          <w:szCs w:val="22"/>
          <w:lang w:eastAsia="zh-CN"/>
        </w:rPr>
        <w:t>乙方</w:t>
      </w:r>
      <w:r>
        <w:rPr>
          <w:rFonts w:hint="eastAsia" w:ascii="宋体" w:hAnsi="宋体" w:cs="仿宋"/>
          <w:color w:val="000000"/>
          <w:sz w:val="22"/>
          <w:szCs w:val="22"/>
        </w:rPr>
        <w:t>自带进入施工现场的氧气、乙炔、油漆、涂料等易燃、易爆危险物品，必须建立专门的安全管理制度，并设专人管理和发放，同时要书面报</w:t>
      </w:r>
      <w:r>
        <w:rPr>
          <w:rFonts w:hint="eastAsia" w:ascii="宋体" w:hAnsi="宋体" w:cs="仿宋"/>
          <w:color w:val="000000"/>
          <w:sz w:val="22"/>
          <w:szCs w:val="22"/>
          <w:lang w:eastAsia="zh-CN"/>
        </w:rPr>
        <w:t>甲方</w:t>
      </w:r>
      <w:r>
        <w:rPr>
          <w:rFonts w:hint="eastAsia" w:ascii="宋体" w:hAnsi="宋体" w:cs="仿宋"/>
          <w:color w:val="000000"/>
          <w:sz w:val="22"/>
          <w:szCs w:val="22"/>
        </w:rPr>
        <w:t>同意后，在室外设专库存放。</w:t>
      </w:r>
    </w:p>
    <w:p>
      <w:pPr>
        <w:keepNext w:val="0"/>
        <w:keepLines w:val="0"/>
        <w:pageBreakBefore w:val="0"/>
        <w:widowControl w:val="0"/>
        <w:kinsoku/>
        <w:wordWrap/>
        <w:overflowPunct/>
        <w:topLinePunct w:val="0"/>
        <w:autoSpaceDE w:val="0"/>
        <w:autoSpaceDN w:val="0"/>
        <w:bidi w:val="0"/>
        <w:adjustRightInd w:val="0"/>
        <w:snapToGrid/>
        <w:spacing w:before="50" w:after="50" w:line="360" w:lineRule="auto"/>
        <w:ind w:left="-120" w:leftChars="-50" w:firstLine="550" w:firstLineChars="250"/>
        <w:textAlignment w:val="auto"/>
        <w:rPr>
          <w:rFonts w:ascii="宋体" w:hAnsi="宋体" w:cs="仿宋"/>
          <w:color w:val="000000"/>
          <w:sz w:val="22"/>
          <w:szCs w:val="22"/>
        </w:rPr>
      </w:pPr>
      <w:r>
        <w:rPr>
          <w:rFonts w:hint="eastAsia" w:ascii="宋体" w:hAnsi="宋体" w:cs="仿宋"/>
          <w:color w:val="000000"/>
          <w:sz w:val="22"/>
          <w:szCs w:val="22"/>
          <w:lang w:eastAsia="zh-CN"/>
        </w:rPr>
        <w:t>乙方</w:t>
      </w:r>
      <w:r>
        <w:rPr>
          <w:rFonts w:hint="eastAsia" w:ascii="宋体" w:hAnsi="宋体" w:cs="仿宋"/>
          <w:color w:val="000000"/>
          <w:sz w:val="22"/>
          <w:szCs w:val="22"/>
        </w:rPr>
        <w:t>自带的上述物品，进场前需向</w:t>
      </w:r>
      <w:r>
        <w:rPr>
          <w:rFonts w:hint="eastAsia" w:ascii="宋体" w:hAnsi="宋体" w:cs="仿宋"/>
          <w:color w:val="000000"/>
          <w:sz w:val="22"/>
          <w:szCs w:val="22"/>
          <w:lang w:eastAsia="zh-CN"/>
        </w:rPr>
        <w:t>甲方</w:t>
      </w:r>
      <w:r>
        <w:rPr>
          <w:rFonts w:hint="eastAsia" w:ascii="宋体" w:hAnsi="宋体" w:cs="仿宋"/>
          <w:color w:val="000000"/>
          <w:sz w:val="22"/>
          <w:szCs w:val="22"/>
        </w:rPr>
        <w:t>项目部提交清单进行备案。</w:t>
      </w:r>
    </w:p>
    <w:p>
      <w:pPr>
        <w:keepNext w:val="0"/>
        <w:keepLines w:val="0"/>
        <w:pageBreakBefore w:val="0"/>
        <w:widowControl w:val="0"/>
        <w:kinsoku/>
        <w:wordWrap/>
        <w:overflowPunct/>
        <w:topLinePunct w:val="0"/>
        <w:autoSpaceDE w:val="0"/>
        <w:autoSpaceDN w:val="0"/>
        <w:bidi w:val="0"/>
        <w:adjustRightInd w:val="0"/>
        <w:snapToGrid/>
        <w:spacing w:before="50" w:after="50" w:line="360" w:lineRule="auto"/>
        <w:ind w:firstLine="440" w:firstLineChars="200"/>
        <w:textAlignment w:val="auto"/>
        <w:rPr>
          <w:rFonts w:hint="eastAsia" w:ascii="宋体" w:hAnsi="宋体" w:cs="仿宋"/>
          <w:color w:val="000000"/>
          <w:sz w:val="22"/>
          <w:szCs w:val="22"/>
        </w:rPr>
      </w:pPr>
      <w:r>
        <w:rPr>
          <w:rFonts w:hint="eastAsia" w:ascii="宋体" w:hAnsi="宋体" w:cs="仿宋"/>
          <w:color w:val="000000"/>
          <w:sz w:val="22"/>
          <w:szCs w:val="22"/>
          <w:lang w:eastAsia="zh-CN"/>
        </w:rPr>
        <w:t>乙方</w:t>
      </w:r>
      <w:r>
        <w:rPr>
          <w:rFonts w:hint="eastAsia" w:ascii="宋体" w:hAnsi="宋体" w:cs="仿宋"/>
          <w:color w:val="000000"/>
          <w:sz w:val="22"/>
          <w:szCs w:val="22"/>
        </w:rPr>
        <w:t>私自使用上述物品或管理不善导致的爆炸、火灾等事故造成的伤亡事故和经济损失，由</w:t>
      </w:r>
      <w:r>
        <w:rPr>
          <w:rFonts w:hint="eastAsia" w:ascii="宋体" w:hAnsi="宋体" w:cs="仿宋"/>
          <w:color w:val="000000"/>
          <w:sz w:val="22"/>
          <w:szCs w:val="22"/>
          <w:lang w:eastAsia="zh-CN"/>
        </w:rPr>
        <w:t>乙方</w:t>
      </w:r>
      <w:r>
        <w:rPr>
          <w:rFonts w:hint="eastAsia" w:ascii="宋体" w:hAnsi="宋体" w:cs="仿宋"/>
          <w:color w:val="000000"/>
          <w:sz w:val="22"/>
          <w:szCs w:val="22"/>
        </w:rPr>
        <w:t>承担全部责任。</w:t>
      </w:r>
    </w:p>
    <w:p>
      <w:pPr>
        <w:keepNext w:val="0"/>
        <w:keepLines w:val="0"/>
        <w:pageBreakBefore w:val="0"/>
        <w:widowControl w:val="0"/>
        <w:kinsoku/>
        <w:wordWrap/>
        <w:overflowPunct/>
        <w:topLinePunct w:val="0"/>
        <w:autoSpaceDE w:val="0"/>
        <w:autoSpaceDN w:val="0"/>
        <w:bidi w:val="0"/>
        <w:adjustRightInd w:val="0"/>
        <w:snapToGrid/>
        <w:spacing w:before="50" w:after="50" w:line="360" w:lineRule="auto"/>
        <w:ind w:left="-120" w:leftChars="-50" w:firstLine="550" w:firstLineChars="250"/>
        <w:textAlignment w:val="auto"/>
        <w:rPr>
          <w:rFonts w:hint="eastAsia" w:ascii="宋体" w:hAnsi="宋体" w:cs="仿宋"/>
          <w:color w:val="000000"/>
          <w:sz w:val="22"/>
          <w:szCs w:val="22"/>
        </w:rPr>
      </w:pPr>
    </w:p>
    <w:p>
      <w:pPr>
        <w:keepNext w:val="0"/>
        <w:keepLines w:val="0"/>
        <w:pageBreakBefore w:val="0"/>
        <w:widowControl w:val="0"/>
        <w:kinsoku/>
        <w:wordWrap/>
        <w:overflowPunct/>
        <w:topLinePunct w:val="0"/>
        <w:autoSpaceDE w:val="0"/>
        <w:autoSpaceDN w:val="0"/>
        <w:bidi w:val="0"/>
        <w:adjustRightInd w:val="0"/>
        <w:snapToGrid/>
        <w:spacing w:before="50" w:after="50" w:line="360" w:lineRule="auto"/>
        <w:textAlignment w:val="auto"/>
        <w:rPr>
          <w:rFonts w:ascii="宋体" w:hAnsi="宋体" w:cs="仿宋"/>
          <w:color w:val="000000"/>
          <w:sz w:val="22"/>
          <w:szCs w:val="22"/>
        </w:rPr>
      </w:pPr>
      <w:r>
        <w:rPr>
          <w:rFonts w:hint="eastAsia" w:ascii="宋体" w:hAnsi="宋体" w:cs="仿宋"/>
          <w:color w:val="000000"/>
          <w:sz w:val="22"/>
          <w:szCs w:val="22"/>
        </w:rPr>
        <w:t xml:space="preserve">    </w:t>
      </w:r>
      <w:r>
        <w:rPr>
          <w:rFonts w:hint="eastAsia" w:ascii="宋体" w:hAnsi="宋体" w:cs="仿宋"/>
          <w:color w:val="000000"/>
          <w:sz w:val="22"/>
          <w:szCs w:val="22"/>
          <w:lang w:val="en-US" w:eastAsia="zh-CN"/>
        </w:rPr>
        <w:t>24</w:t>
      </w:r>
      <w:r>
        <w:rPr>
          <w:rFonts w:hint="eastAsia" w:ascii="宋体" w:hAnsi="宋体" w:cs="仿宋"/>
          <w:color w:val="000000"/>
          <w:sz w:val="22"/>
          <w:szCs w:val="22"/>
        </w:rPr>
        <w:t>、</w:t>
      </w:r>
      <w:r>
        <w:rPr>
          <w:rFonts w:hint="eastAsia" w:ascii="宋体" w:hAnsi="宋体" w:cs="仿宋"/>
          <w:color w:val="000000"/>
          <w:sz w:val="22"/>
          <w:szCs w:val="22"/>
          <w:lang w:eastAsia="zh-CN"/>
        </w:rPr>
        <w:t>乙方</w:t>
      </w:r>
      <w:r>
        <w:rPr>
          <w:rFonts w:hint="eastAsia" w:ascii="宋体" w:hAnsi="宋体" w:cs="仿宋"/>
          <w:color w:val="000000"/>
          <w:sz w:val="22"/>
          <w:szCs w:val="22"/>
        </w:rPr>
        <w:t>除做好分部分项工程、施工机械设备及安全防护措施有效性的保障工作外，还必须经常性的检查本单位安全责任区内的各类隐患，包括人的不安全行为、物的不安全状态、环境的不良因素等，对发现的各类隐患要及时处理，并将检查及处理情况记录在案。</w:t>
      </w:r>
    </w:p>
    <w:p>
      <w:pPr>
        <w:keepNext w:val="0"/>
        <w:keepLines w:val="0"/>
        <w:pageBreakBefore w:val="0"/>
        <w:widowControl w:val="0"/>
        <w:kinsoku/>
        <w:wordWrap/>
        <w:overflowPunct/>
        <w:topLinePunct w:val="0"/>
        <w:autoSpaceDE w:val="0"/>
        <w:autoSpaceDN w:val="0"/>
        <w:bidi w:val="0"/>
        <w:adjustRightInd w:val="0"/>
        <w:snapToGrid/>
        <w:spacing w:before="50" w:after="50" w:line="360" w:lineRule="auto"/>
        <w:ind w:firstLine="440" w:firstLineChars="200"/>
        <w:textAlignment w:val="auto"/>
        <w:rPr>
          <w:rFonts w:ascii="宋体" w:hAnsi="宋体" w:cs="仿宋"/>
          <w:color w:val="000000"/>
          <w:sz w:val="22"/>
          <w:szCs w:val="22"/>
        </w:rPr>
      </w:pPr>
      <w:r>
        <w:rPr>
          <w:rFonts w:hint="eastAsia" w:ascii="宋体" w:hAnsi="宋体" w:cs="仿宋"/>
          <w:color w:val="000000"/>
          <w:sz w:val="22"/>
          <w:szCs w:val="22"/>
          <w:lang w:eastAsia="zh-CN"/>
        </w:rPr>
        <w:t>乙方</w:t>
      </w:r>
      <w:r>
        <w:rPr>
          <w:rFonts w:hint="eastAsia" w:ascii="宋体" w:hAnsi="宋体" w:cs="仿宋"/>
          <w:color w:val="000000"/>
          <w:sz w:val="22"/>
          <w:szCs w:val="22"/>
        </w:rPr>
        <w:t>需将对本单位安全责任区的检查情况或检查记录，每日及时向</w:t>
      </w:r>
      <w:r>
        <w:rPr>
          <w:rFonts w:hint="eastAsia" w:ascii="宋体" w:hAnsi="宋体" w:cs="仿宋"/>
          <w:color w:val="000000"/>
          <w:sz w:val="22"/>
          <w:szCs w:val="22"/>
          <w:lang w:eastAsia="zh-CN"/>
        </w:rPr>
        <w:t>甲方</w:t>
      </w:r>
      <w:r>
        <w:rPr>
          <w:rFonts w:hint="eastAsia" w:ascii="宋体" w:hAnsi="宋体" w:cs="仿宋"/>
          <w:color w:val="000000"/>
          <w:sz w:val="22"/>
          <w:szCs w:val="22"/>
        </w:rPr>
        <w:t>进行书面汇报，以便于</w:t>
      </w:r>
      <w:r>
        <w:rPr>
          <w:rFonts w:hint="eastAsia" w:ascii="宋体" w:hAnsi="宋体" w:cs="仿宋"/>
          <w:color w:val="000000"/>
          <w:sz w:val="22"/>
          <w:szCs w:val="22"/>
          <w:lang w:eastAsia="zh-CN"/>
        </w:rPr>
        <w:t>甲方</w:t>
      </w:r>
      <w:r>
        <w:rPr>
          <w:rFonts w:hint="eastAsia" w:ascii="宋体" w:hAnsi="宋体" w:cs="仿宋"/>
          <w:color w:val="000000"/>
          <w:sz w:val="22"/>
          <w:szCs w:val="22"/>
        </w:rPr>
        <w:t>协助</w:t>
      </w:r>
      <w:r>
        <w:rPr>
          <w:rFonts w:hint="eastAsia" w:ascii="宋体" w:hAnsi="宋体" w:cs="仿宋"/>
          <w:color w:val="000000"/>
          <w:sz w:val="22"/>
          <w:szCs w:val="22"/>
          <w:lang w:eastAsia="zh-CN"/>
        </w:rPr>
        <w:t>乙方</w:t>
      </w:r>
      <w:r>
        <w:rPr>
          <w:rFonts w:hint="eastAsia" w:ascii="宋体" w:hAnsi="宋体" w:cs="仿宋"/>
          <w:color w:val="000000"/>
          <w:sz w:val="22"/>
          <w:szCs w:val="22"/>
        </w:rPr>
        <w:t>解决其安全责任区的隐患，保证</w:t>
      </w:r>
      <w:r>
        <w:rPr>
          <w:rFonts w:hint="eastAsia" w:ascii="宋体" w:hAnsi="宋体" w:cs="仿宋"/>
          <w:color w:val="000000"/>
          <w:sz w:val="22"/>
          <w:szCs w:val="22"/>
          <w:lang w:eastAsia="zh-CN"/>
        </w:rPr>
        <w:t>乙方</w:t>
      </w:r>
      <w:r>
        <w:rPr>
          <w:rFonts w:hint="eastAsia" w:ascii="宋体" w:hAnsi="宋体" w:cs="仿宋"/>
          <w:color w:val="000000"/>
          <w:sz w:val="22"/>
          <w:szCs w:val="22"/>
        </w:rPr>
        <w:t>施工工人的安全。</w:t>
      </w:r>
    </w:p>
    <w:p>
      <w:pPr>
        <w:keepNext w:val="0"/>
        <w:keepLines w:val="0"/>
        <w:pageBreakBefore w:val="0"/>
        <w:widowControl w:val="0"/>
        <w:kinsoku/>
        <w:wordWrap/>
        <w:overflowPunct/>
        <w:topLinePunct w:val="0"/>
        <w:autoSpaceDE w:val="0"/>
        <w:autoSpaceDN w:val="0"/>
        <w:bidi w:val="0"/>
        <w:adjustRightInd w:val="0"/>
        <w:snapToGrid/>
        <w:spacing w:before="50" w:after="50" w:line="360" w:lineRule="auto"/>
        <w:ind w:firstLine="440" w:firstLineChars="200"/>
        <w:textAlignment w:val="auto"/>
        <w:rPr>
          <w:rFonts w:hint="eastAsia" w:ascii="宋体" w:hAnsi="宋体" w:cs="仿宋"/>
          <w:color w:val="000000"/>
          <w:sz w:val="22"/>
          <w:szCs w:val="22"/>
        </w:rPr>
      </w:pPr>
      <w:r>
        <w:rPr>
          <w:rFonts w:hint="eastAsia" w:ascii="宋体" w:hAnsi="宋体" w:cs="仿宋"/>
          <w:color w:val="000000"/>
          <w:sz w:val="22"/>
          <w:szCs w:val="22"/>
          <w:lang w:eastAsia="zh-CN"/>
        </w:rPr>
        <w:t>乙方</w:t>
      </w:r>
      <w:r>
        <w:rPr>
          <w:rFonts w:hint="eastAsia" w:ascii="宋体" w:hAnsi="宋体" w:cs="仿宋"/>
          <w:color w:val="000000"/>
          <w:sz w:val="22"/>
          <w:szCs w:val="22"/>
        </w:rPr>
        <w:t>未履行检查职责或未发现本单位安全责任区的隐患，导致发生伤亡事故，由</w:t>
      </w:r>
      <w:r>
        <w:rPr>
          <w:rFonts w:hint="eastAsia" w:ascii="宋体" w:hAnsi="宋体" w:cs="仿宋"/>
          <w:color w:val="000000"/>
          <w:sz w:val="22"/>
          <w:szCs w:val="22"/>
          <w:lang w:eastAsia="zh-CN"/>
        </w:rPr>
        <w:t>乙方</w:t>
      </w:r>
      <w:r>
        <w:rPr>
          <w:rFonts w:hint="eastAsia" w:ascii="宋体" w:hAnsi="宋体" w:cs="仿宋"/>
          <w:color w:val="000000"/>
          <w:sz w:val="22"/>
          <w:szCs w:val="22"/>
        </w:rPr>
        <w:t>承担全部责任。</w:t>
      </w:r>
    </w:p>
    <w:p>
      <w:pPr>
        <w:keepNext w:val="0"/>
        <w:keepLines w:val="0"/>
        <w:pageBreakBefore w:val="0"/>
        <w:widowControl w:val="0"/>
        <w:kinsoku/>
        <w:wordWrap/>
        <w:overflowPunct/>
        <w:topLinePunct w:val="0"/>
        <w:autoSpaceDE w:val="0"/>
        <w:autoSpaceDN w:val="0"/>
        <w:bidi w:val="0"/>
        <w:adjustRightInd w:val="0"/>
        <w:snapToGrid/>
        <w:spacing w:before="50" w:after="50" w:line="360" w:lineRule="auto"/>
        <w:ind w:firstLine="440" w:firstLineChars="200"/>
        <w:textAlignment w:val="auto"/>
        <w:rPr>
          <w:rFonts w:ascii="宋体" w:hAnsi="宋体" w:cs="仿宋"/>
          <w:color w:val="000000"/>
          <w:sz w:val="22"/>
          <w:szCs w:val="22"/>
        </w:rPr>
      </w:pPr>
      <w:r>
        <w:rPr>
          <w:rFonts w:hint="eastAsia" w:ascii="宋体" w:hAnsi="宋体" w:cs="仿宋"/>
          <w:color w:val="000000"/>
          <w:sz w:val="22"/>
          <w:szCs w:val="22"/>
          <w:lang w:val="en-US" w:eastAsia="zh-CN"/>
        </w:rPr>
        <w:t>25、</w:t>
      </w:r>
      <w:r>
        <w:rPr>
          <w:rFonts w:hint="eastAsia" w:ascii="宋体" w:hAnsi="宋体" w:cs="仿宋"/>
          <w:color w:val="000000"/>
          <w:sz w:val="22"/>
          <w:szCs w:val="22"/>
          <w:lang w:eastAsia="zh-CN"/>
        </w:rPr>
        <w:t>乙方</w:t>
      </w:r>
      <w:r>
        <w:rPr>
          <w:rFonts w:hint="eastAsia" w:ascii="宋体" w:hAnsi="宋体" w:cs="仿宋"/>
          <w:color w:val="000000"/>
          <w:sz w:val="22"/>
          <w:szCs w:val="22"/>
        </w:rPr>
        <w:t>负责在安排本单位施工工人工作任务前，派专人检查工人所在的施工区域、作业环境、安全防护措施、施工机械设备、工具用具等有无安全隐患。若存在安全隐患能够内部解决的，</w:t>
      </w:r>
      <w:r>
        <w:rPr>
          <w:rFonts w:hint="eastAsia" w:ascii="宋体" w:hAnsi="宋体" w:cs="仿宋"/>
          <w:color w:val="000000"/>
          <w:sz w:val="22"/>
          <w:szCs w:val="22"/>
          <w:lang w:eastAsia="zh-CN"/>
        </w:rPr>
        <w:t>乙方</w:t>
      </w:r>
      <w:r>
        <w:rPr>
          <w:rFonts w:hint="eastAsia" w:ascii="宋体" w:hAnsi="宋体" w:cs="仿宋"/>
          <w:color w:val="000000"/>
          <w:sz w:val="22"/>
          <w:szCs w:val="22"/>
        </w:rPr>
        <w:t>必须及时将隐患解决后方能安排工人作业。若需和</w:t>
      </w:r>
      <w:r>
        <w:rPr>
          <w:rFonts w:hint="eastAsia" w:ascii="宋体" w:hAnsi="宋体" w:cs="仿宋"/>
          <w:color w:val="000000"/>
          <w:sz w:val="22"/>
          <w:szCs w:val="22"/>
          <w:lang w:eastAsia="zh-CN"/>
        </w:rPr>
        <w:t>甲方</w:t>
      </w:r>
      <w:r>
        <w:rPr>
          <w:rFonts w:hint="eastAsia" w:ascii="宋体" w:hAnsi="宋体" w:cs="仿宋"/>
          <w:color w:val="000000"/>
          <w:sz w:val="22"/>
          <w:szCs w:val="22"/>
        </w:rPr>
        <w:t>协调解决的，</w:t>
      </w:r>
      <w:r>
        <w:rPr>
          <w:rFonts w:hint="eastAsia" w:ascii="宋体" w:hAnsi="宋体" w:cs="仿宋"/>
          <w:color w:val="000000"/>
          <w:sz w:val="22"/>
          <w:szCs w:val="22"/>
          <w:lang w:eastAsia="zh-CN"/>
        </w:rPr>
        <w:t>乙方</w:t>
      </w:r>
      <w:r>
        <w:rPr>
          <w:rFonts w:hint="eastAsia" w:ascii="宋体" w:hAnsi="宋体" w:cs="仿宋"/>
          <w:color w:val="000000"/>
          <w:sz w:val="22"/>
          <w:szCs w:val="22"/>
        </w:rPr>
        <w:t>必须及时以书面形式向</w:t>
      </w:r>
      <w:r>
        <w:rPr>
          <w:rFonts w:hint="eastAsia" w:ascii="宋体" w:hAnsi="宋体" w:cs="仿宋"/>
          <w:color w:val="000000"/>
          <w:sz w:val="22"/>
          <w:szCs w:val="22"/>
          <w:lang w:eastAsia="zh-CN"/>
        </w:rPr>
        <w:t>甲方</w:t>
      </w:r>
      <w:r>
        <w:rPr>
          <w:rFonts w:hint="eastAsia" w:ascii="宋体" w:hAnsi="宋体" w:cs="仿宋"/>
          <w:color w:val="000000"/>
          <w:sz w:val="22"/>
          <w:szCs w:val="22"/>
        </w:rPr>
        <w:t>反馈，待双方共同将隐患排除后方准施工。</w:t>
      </w:r>
    </w:p>
    <w:p>
      <w:pPr>
        <w:keepNext w:val="0"/>
        <w:keepLines w:val="0"/>
        <w:pageBreakBefore w:val="0"/>
        <w:widowControl w:val="0"/>
        <w:kinsoku/>
        <w:wordWrap/>
        <w:overflowPunct/>
        <w:topLinePunct w:val="0"/>
        <w:autoSpaceDE w:val="0"/>
        <w:autoSpaceDN w:val="0"/>
        <w:bidi w:val="0"/>
        <w:adjustRightInd w:val="0"/>
        <w:snapToGrid/>
        <w:spacing w:before="50" w:after="50" w:line="360" w:lineRule="auto"/>
        <w:ind w:firstLine="440" w:firstLineChars="200"/>
        <w:textAlignment w:val="auto"/>
        <w:rPr>
          <w:rFonts w:hint="eastAsia" w:ascii="宋体" w:hAnsi="宋体" w:cs="仿宋"/>
          <w:color w:val="000000"/>
          <w:sz w:val="22"/>
          <w:szCs w:val="22"/>
          <w:lang w:val="en-US" w:eastAsia="zh-CN"/>
        </w:rPr>
      </w:pPr>
      <w:r>
        <w:rPr>
          <w:rFonts w:hint="eastAsia" w:ascii="宋体" w:hAnsi="宋体" w:cs="仿宋"/>
          <w:color w:val="000000"/>
          <w:sz w:val="22"/>
          <w:szCs w:val="22"/>
        </w:rPr>
        <w:t>若</w:t>
      </w:r>
      <w:r>
        <w:rPr>
          <w:rFonts w:hint="eastAsia" w:ascii="宋体" w:hAnsi="宋体" w:cs="仿宋"/>
          <w:color w:val="000000"/>
          <w:sz w:val="22"/>
          <w:szCs w:val="22"/>
          <w:lang w:eastAsia="zh-CN"/>
        </w:rPr>
        <w:t>乙方</w:t>
      </w:r>
      <w:r>
        <w:rPr>
          <w:rFonts w:hint="eastAsia" w:ascii="宋体" w:hAnsi="宋体" w:cs="仿宋"/>
          <w:color w:val="000000"/>
          <w:sz w:val="22"/>
          <w:szCs w:val="22"/>
        </w:rPr>
        <w:t>安排工人作业前未检查有无安全隐患，或发现隐患不进行整改也没有书面反馈给</w:t>
      </w:r>
      <w:r>
        <w:rPr>
          <w:rFonts w:hint="eastAsia" w:ascii="宋体" w:hAnsi="宋体" w:cs="仿宋"/>
          <w:color w:val="000000"/>
          <w:sz w:val="22"/>
          <w:szCs w:val="22"/>
          <w:lang w:eastAsia="zh-CN"/>
        </w:rPr>
        <w:t>甲方</w:t>
      </w:r>
      <w:r>
        <w:rPr>
          <w:rFonts w:hint="eastAsia" w:ascii="宋体" w:hAnsi="宋体" w:cs="仿宋"/>
          <w:color w:val="000000"/>
          <w:sz w:val="22"/>
          <w:szCs w:val="22"/>
        </w:rPr>
        <w:t>要求排除即自行组织施工，就表示</w:t>
      </w:r>
      <w:r>
        <w:rPr>
          <w:rFonts w:hint="eastAsia" w:ascii="宋体" w:hAnsi="宋体" w:cs="仿宋"/>
          <w:color w:val="000000"/>
          <w:sz w:val="22"/>
          <w:szCs w:val="22"/>
          <w:lang w:eastAsia="zh-CN"/>
        </w:rPr>
        <w:t>乙方</w:t>
      </w:r>
      <w:r>
        <w:rPr>
          <w:rFonts w:hint="eastAsia" w:ascii="宋体" w:hAnsi="宋体" w:cs="仿宋"/>
          <w:color w:val="000000"/>
          <w:sz w:val="22"/>
          <w:szCs w:val="22"/>
        </w:rPr>
        <w:t>确认施工场所、作业环境、施工机械设备、工具用具等符合</w:t>
      </w:r>
      <w:r>
        <w:rPr>
          <w:rFonts w:hint="eastAsia" w:ascii="宋体" w:hAnsi="宋体" w:cs="仿宋"/>
          <w:color w:val="000000"/>
          <w:sz w:val="22"/>
          <w:szCs w:val="22"/>
          <w:lang w:eastAsia="zh-CN"/>
        </w:rPr>
        <w:t>乙方</w:t>
      </w:r>
      <w:r>
        <w:rPr>
          <w:rFonts w:hint="eastAsia" w:ascii="宋体" w:hAnsi="宋体" w:cs="仿宋"/>
          <w:color w:val="000000"/>
          <w:sz w:val="22"/>
          <w:szCs w:val="22"/>
        </w:rPr>
        <w:t>安全要求。</w:t>
      </w:r>
      <w:r>
        <w:rPr>
          <w:rFonts w:hint="eastAsia" w:ascii="宋体" w:hAnsi="宋体" w:cs="仿宋"/>
          <w:color w:val="000000"/>
          <w:sz w:val="22"/>
          <w:szCs w:val="22"/>
          <w:lang w:eastAsia="zh-CN"/>
        </w:rPr>
        <w:t>乙方</w:t>
      </w:r>
      <w:r>
        <w:rPr>
          <w:rFonts w:hint="eastAsia" w:ascii="宋体" w:hAnsi="宋体" w:cs="仿宋"/>
          <w:color w:val="000000"/>
          <w:sz w:val="22"/>
          <w:szCs w:val="22"/>
        </w:rPr>
        <w:t>对施工过程中由于上述因素不良而导致的伤亡事故承担全部责任。</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before="50" w:after="50" w:line="360" w:lineRule="auto"/>
        <w:ind w:firstLine="440" w:firstLineChars="200"/>
        <w:textAlignment w:val="auto"/>
        <w:rPr>
          <w:rFonts w:hint="eastAsia" w:ascii="宋体" w:hAnsi="宋体" w:cs="仿宋"/>
          <w:color w:val="000000"/>
          <w:sz w:val="22"/>
          <w:szCs w:val="22"/>
        </w:rPr>
      </w:pPr>
      <w:r>
        <w:rPr>
          <w:rFonts w:hint="eastAsia" w:ascii="宋体" w:hAnsi="宋体" w:cs="仿宋"/>
          <w:color w:val="000000"/>
          <w:sz w:val="22"/>
          <w:szCs w:val="22"/>
          <w:lang w:val="en-US" w:eastAsia="zh-CN"/>
        </w:rPr>
        <w:t>26、</w:t>
      </w:r>
      <w:r>
        <w:rPr>
          <w:rFonts w:hint="eastAsia" w:ascii="宋体" w:hAnsi="宋体" w:cs="仿宋"/>
          <w:color w:val="000000"/>
          <w:sz w:val="22"/>
          <w:szCs w:val="22"/>
        </w:rPr>
        <w:t>当</w:t>
      </w:r>
      <w:r>
        <w:rPr>
          <w:rFonts w:hint="eastAsia" w:ascii="宋体" w:hAnsi="宋体" w:cs="仿宋"/>
          <w:color w:val="000000"/>
          <w:sz w:val="22"/>
          <w:szCs w:val="22"/>
          <w:lang w:eastAsia="zh-CN"/>
        </w:rPr>
        <w:t>甲方</w:t>
      </w:r>
      <w:r>
        <w:rPr>
          <w:rFonts w:hint="eastAsia" w:ascii="宋体" w:hAnsi="宋体" w:cs="仿宋"/>
          <w:color w:val="000000"/>
          <w:sz w:val="22"/>
          <w:szCs w:val="22"/>
        </w:rPr>
        <w:t>按照</w:t>
      </w:r>
      <w:r>
        <w:rPr>
          <w:rFonts w:hint="eastAsia" w:ascii="宋体" w:hAnsi="宋体" w:cs="仿宋"/>
          <w:color w:val="000000"/>
          <w:sz w:val="22"/>
          <w:szCs w:val="22"/>
          <w:lang w:eastAsia="zh-CN"/>
        </w:rPr>
        <w:t>甲方</w:t>
      </w:r>
      <w:r>
        <w:rPr>
          <w:rFonts w:hint="eastAsia" w:ascii="宋体" w:hAnsi="宋体" w:cs="仿宋"/>
          <w:color w:val="000000"/>
          <w:sz w:val="22"/>
          <w:szCs w:val="22"/>
        </w:rPr>
        <w:t>责任3、6点要求，对</w:t>
      </w:r>
      <w:r>
        <w:rPr>
          <w:rFonts w:hint="eastAsia" w:ascii="宋体" w:hAnsi="宋体" w:cs="仿宋"/>
          <w:color w:val="000000"/>
          <w:sz w:val="22"/>
          <w:szCs w:val="22"/>
          <w:lang w:eastAsia="zh-CN"/>
        </w:rPr>
        <w:t>乙方</w:t>
      </w:r>
      <w:r>
        <w:rPr>
          <w:rFonts w:hint="eastAsia" w:ascii="宋体" w:hAnsi="宋体" w:cs="仿宋"/>
          <w:color w:val="000000"/>
          <w:sz w:val="22"/>
          <w:szCs w:val="22"/>
        </w:rPr>
        <w:t>安全责任区的隐患提出整改要求后，</w:t>
      </w:r>
      <w:r>
        <w:rPr>
          <w:rFonts w:hint="eastAsia" w:ascii="宋体" w:hAnsi="宋体" w:cs="仿宋"/>
          <w:color w:val="000000"/>
          <w:sz w:val="22"/>
          <w:szCs w:val="22"/>
          <w:lang w:eastAsia="zh-CN"/>
        </w:rPr>
        <w:t>乙方</w:t>
      </w:r>
      <w:r>
        <w:rPr>
          <w:rFonts w:hint="eastAsia" w:ascii="宋体" w:hAnsi="宋体" w:cs="仿宋"/>
          <w:color w:val="000000"/>
          <w:sz w:val="22"/>
          <w:szCs w:val="22"/>
        </w:rPr>
        <w:t>负责按照</w:t>
      </w:r>
      <w:r>
        <w:rPr>
          <w:rFonts w:hint="eastAsia" w:ascii="宋体" w:hAnsi="宋体" w:cs="仿宋"/>
          <w:color w:val="000000"/>
          <w:sz w:val="22"/>
          <w:szCs w:val="22"/>
          <w:lang w:eastAsia="zh-CN"/>
        </w:rPr>
        <w:t>甲方</w:t>
      </w:r>
      <w:r>
        <w:rPr>
          <w:rFonts w:hint="eastAsia" w:ascii="宋体" w:hAnsi="宋体" w:cs="仿宋"/>
          <w:color w:val="000000"/>
          <w:sz w:val="22"/>
          <w:szCs w:val="22"/>
        </w:rPr>
        <w:t>文字或口头的整改要求，及时纠正本单位的安全隐患并要以整改反馈单的形式向</w:t>
      </w:r>
      <w:r>
        <w:rPr>
          <w:rFonts w:hint="eastAsia" w:ascii="宋体" w:hAnsi="宋体" w:cs="仿宋"/>
          <w:color w:val="000000"/>
          <w:sz w:val="22"/>
          <w:szCs w:val="22"/>
          <w:lang w:eastAsia="zh-CN"/>
        </w:rPr>
        <w:t>甲方</w:t>
      </w:r>
      <w:r>
        <w:rPr>
          <w:rFonts w:hint="eastAsia" w:ascii="宋体" w:hAnsi="宋体" w:cs="仿宋"/>
          <w:color w:val="000000"/>
          <w:sz w:val="22"/>
          <w:szCs w:val="22"/>
        </w:rPr>
        <w:t>反馈整改情况。</w:t>
      </w:r>
      <w:r>
        <w:rPr>
          <w:rFonts w:hint="eastAsia" w:ascii="宋体" w:hAnsi="宋体" w:cs="仿宋"/>
          <w:color w:val="000000"/>
          <w:sz w:val="22"/>
          <w:szCs w:val="22"/>
          <w:lang w:eastAsia="zh-CN"/>
        </w:rPr>
        <w:t>乙方</w:t>
      </w:r>
      <w:r>
        <w:rPr>
          <w:rFonts w:hint="eastAsia" w:ascii="宋体" w:hAnsi="宋体" w:cs="仿宋"/>
          <w:color w:val="000000"/>
          <w:sz w:val="22"/>
          <w:szCs w:val="22"/>
        </w:rPr>
        <w:t>未按</w:t>
      </w:r>
      <w:r>
        <w:rPr>
          <w:rFonts w:hint="eastAsia" w:ascii="宋体" w:hAnsi="宋体" w:cs="仿宋"/>
          <w:color w:val="000000"/>
          <w:sz w:val="22"/>
          <w:szCs w:val="22"/>
          <w:lang w:eastAsia="zh-CN"/>
        </w:rPr>
        <w:t>甲方</w:t>
      </w:r>
      <w:r>
        <w:rPr>
          <w:rFonts w:hint="eastAsia" w:ascii="宋体" w:hAnsi="宋体" w:cs="仿宋"/>
          <w:color w:val="000000"/>
          <w:sz w:val="22"/>
          <w:szCs w:val="22"/>
        </w:rPr>
        <w:t>要求及时纠正隐患，导致发生伤亡事故，由</w:t>
      </w:r>
      <w:r>
        <w:rPr>
          <w:rFonts w:hint="eastAsia" w:ascii="宋体" w:hAnsi="宋体" w:cs="仿宋"/>
          <w:color w:val="000000"/>
          <w:sz w:val="22"/>
          <w:szCs w:val="22"/>
          <w:lang w:eastAsia="zh-CN"/>
        </w:rPr>
        <w:t>乙方</w:t>
      </w:r>
      <w:r>
        <w:rPr>
          <w:rFonts w:hint="eastAsia" w:ascii="宋体" w:hAnsi="宋体" w:cs="仿宋"/>
          <w:color w:val="000000"/>
          <w:sz w:val="22"/>
          <w:szCs w:val="22"/>
        </w:rPr>
        <w:t>承担全部责任。</w:t>
      </w:r>
    </w:p>
    <w:p>
      <w:pPr>
        <w:keepNext w:val="0"/>
        <w:keepLines w:val="0"/>
        <w:pageBreakBefore w:val="0"/>
        <w:widowControl w:val="0"/>
        <w:tabs>
          <w:tab w:val="left" w:pos="540"/>
          <w:tab w:val="left" w:pos="900"/>
        </w:tabs>
        <w:kinsoku/>
        <w:wordWrap/>
        <w:overflowPunct/>
        <w:topLinePunct w:val="0"/>
        <w:autoSpaceDE w:val="0"/>
        <w:autoSpaceDN w:val="0"/>
        <w:bidi w:val="0"/>
        <w:adjustRightInd w:val="0"/>
        <w:snapToGrid/>
        <w:spacing w:before="50" w:after="50" w:line="360" w:lineRule="auto"/>
        <w:ind w:firstLine="440" w:firstLineChars="200"/>
        <w:textAlignment w:val="auto"/>
        <w:rPr>
          <w:rFonts w:ascii="宋体" w:hAnsi="宋体" w:cs="仿宋"/>
          <w:color w:val="000000"/>
          <w:sz w:val="22"/>
          <w:szCs w:val="22"/>
        </w:rPr>
      </w:pPr>
      <w:r>
        <w:rPr>
          <w:rFonts w:hint="eastAsia" w:ascii="宋体" w:hAnsi="宋体" w:cs="仿宋"/>
          <w:color w:val="0000FF"/>
          <w:sz w:val="22"/>
          <w:szCs w:val="22"/>
          <w:lang w:val="en-US" w:eastAsia="zh-CN"/>
        </w:rPr>
        <w:t>27、</w:t>
      </w:r>
      <w:r>
        <w:rPr>
          <w:rFonts w:hint="eastAsia" w:ascii="宋体" w:hAnsi="宋体" w:cs="仿宋"/>
          <w:color w:val="0000FF"/>
          <w:sz w:val="22"/>
          <w:szCs w:val="22"/>
        </w:rPr>
        <w:t>甲方、监理方或建设单位</w:t>
      </w:r>
      <w:r>
        <w:rPr>
          <w:rFonts w:hint="eastAsia" w:ascii="宋体" w:hAnsi="宋体" w:cs="仿宋"/>
          <w:color w:val="0000FF"/>
          <w:sz w:val="22"/>
          <w:szCs w:val="22"/>
          <w:lang w:val="en-US" w:eastAsia="zh-CN"/>
        </w:rPr>
        <w:t>提出的安全隐患及文明施工问题，甲方有权按照公司</w:t>
      </w:r>
      <w:r>
        <w:rPr>
          <w:rFonts w:hint="eastAsia" w:ascii="宋体" w:hAnsi="宋体"/>
          <w:color w:val="0000FF"/>
          <w:sz w:val="22"/>
          <w:szCs w:val="22"/>
          <w:lang w:val="en-US" w:eastAsia="zh-CN"/>
        </w:rPr>
        <w:t>《安全检查与隐患治理处罚规定》对乙方进行处罚。</w:t>
      </w:r>
      <w:r>
        <w:rPr>
          <w:rFonts w:hint="eastAsia" w:ascii="宋体" w:hAnsi="宋体" w:cs="仿宋"/>
          <w:color w:val="0000FF"/>
          <w:sz w:val="22"/>
          <w:szCs w:val="22"/>
          <w:lang w:val="en-US" w:eastAsia="zh-CN"/>
        </w:rPr>
        <w:t>乙方未按要求按质按时完成整改的或屡次不改的</w:t>
      </w:r>
      <w:r>
        <w:rPr>
          <w:rFonts w:hint="eastAsia" w:ascii="宋体" w:hAnsi="宋体" w:cs="仿宋"/>
          <w:color w:val="0000FF"/>
          <w:sz w:val="22"/>
          <w:szCs w:val="22"/>
        </w:rPr>
        <w:t>，</w:t>
      </w:r>
      <w:r>
        <w:rPr>
          <w:rFonts w:hint="eastAsia" w:ascii="宋体" w:hAnsi="宋体" w:cs="仿宋"/>
          <w:color w:val="0000FF"/>
          <w:sz w:val="22"/>
          <w:szCs w:val="22"/>
          <w:lang w:eastAsia="zh-CN"/>
        </w:rPr>
        <w:t>甲方</w:t>
      </w:r>
      <w:r>
        <w:rPr>
          <w:rFonts w:hint="eastAsia" w:ascii="宋体" w:hAnsi="宋体" w:cs="仿宋"/>
          <w:color w:val="0000FF"/>
          <w:sz w:val="22"/>
          <w:szCs w:val="22"/>
          <w:lang w:val="en-US" w:eastAsia="zh-CN"/>
        </w:rPr>
        <w:t>有权根据实际情况加重处罚金额。</w:t>
      </w:r>
    </w:p>
    <w:p>
      <w:pPr>
        <w:keepNext w:val="0"/>
        <w:keepLines w:val="0"/>
        <w:pageBreakBefore w:val="0"/>
        <w:widowControl w:val="0"/>
        <w:tabs>
          <w:tab w:val="left" w:pos="540"/>
          <w:tab w:val="left" w:pos="900"/>
        </w:tabs>
        <w:kinsoku/>
        <w:wordWrap/>
        <w:overflowPunct/>
        <w:topLinePunct w:val="0"/>
        <w:autoSpaceDE w:val="0"/>
        <w:autoSpaceDN w:val="0"/>
        <w:bidi w:val="0"/>
        <w:adjustRightInd w:val="0"/>
        <w:snapToGrid/>
        <w:spacing w:before="50" w:after="50" w:line="360" w:lineRule="auto"/>
        <w:textAlignment w:val="auto"/>
        <w:rPr>
          <w:rFonts w:ascii="宋体" w:hAnsi="宋体" w:cs="仿宋"/>
          <w:color w:val="000000"/>
          <w:sz w:val="22"/>
          <w:szCs w:val="22"/>
        </w:rPr>
      </w:pPr>
      <w:r>
        <w:rPr>
          <w:rFonts w:hint="eastAsia" w:ascii="宋体" w:hAnsi="宋体" w:cs="仿宋"/>
          <w:color w:val="000000"/>
          <w:sz w:val="22"/>
          <w:szCs w:val="22"/>
        </w:rPr>
        <w:t xml:space="preserve">    </w:t>
      </w:r>
      <w:r>
        <w:rPr>
          <w:rFonts w:hint="eastAsia" w:ascii="宋体" w:hAnsi="宋体" w:cs="仿宋"/>
          <w:color w:val="000000"/>
          <w:sz w:val="22"/>
          <w:szCs w:val="22"/>
          <w:lang w:val="en-US" w:eastAsia="zh-CN"/>
        </w:rPr>
        <w:t>28</w:t>
      </w:r>
      <w:r>
        <w:rPr>
          <w:rFonts w:hint="eastAsia" w:ascii="宋体" w:hAnsi="宋体" w:cs="仿宋"/>
          <w:color w:val="000000"/>
          <w:sz w:val="22"/>
          <w:szCs w:val="22"/>
        </w:rPr>
        <w:t>、</w:t>
      </w:r>
      <w:r>
        <w:rPr>
          <w:rFonts w:hint="eastAsia" w:ascii="宋体" w:hAnsi="宋体" w:cs="仿宋"/>
          <w:color w:val="000000"/>
          <w:sz w:val="22"/>
          <w:szCs w:val="22"/>
          <w:lang w:eastAsia="zh-CN"/>
        </w:rPr>
        <w:t>乙方</w:t>
      </w:r>
      <w:r>
        <w:rPr>
          <w:rFonts w:hint="eastAsia" w:ascii="宋体" w:hAnsi="宋体" w:cs="仿宋"/>
          <w:color w:val="000000"/>
          <w:sz w:val="22"/>
          <w:szCs w:val="22"/>
        </w:rPr>
        <w:t>负责合理使用</w:t>
      </w:r>
      <w:r>
        <w:rPr>
          <w:rFonts w:hint="eastAsia" w:ascii="宋体" w:hAnsi="宋体" w:cs="仿宋"/>
          <w:color w:val="000000"/>
          <w:sz w:val="22"/>
          <w:szCs w:val="22"/>
          <w:lang w:eastAsia="zh-CN"/>
        </w:rPr>
        <w:t>甲方</w:t>
      </w:r>
      <w:r>
        <w:rPr>
          <w:rFonts w:hint="eastAsia" w:ascii="宋体" w:hAnsi="宋体" w:cs="仿宋"/>
          <w:color w:val="000000"/>
          <w:sz w:val="22"/>
          <w:szCs w:val="22"/>
        </w:rPr>
        <w:t>提供的设备、临时用电设施、居住住所等安全物质条件。</w:t>
      </w:r>
      <w:r>
        <w:rPr>
          <w:rFonts w:hint="eastAsia" w:ascii="宋体" w:hAnsi="宋体" w:cs="仿宋"/>
          <w:color w:val="000000"/>
          <w:sz w:val="22"/>
          <w:szCs w:val="22"/>
          <w:lang w:eastAsia="zh-CN"/>
        </w:rPr>
        <w:t>乙方</w:t>
      </w:r>
      <w:r>
        <w:rPr>
          <w:rFonts w:hint="eastAsia" w:ascii="宋体" w:hAnsi="宋体" w:cs="仿宋"/>
          <w:color w:val="000000"/>
          <w:sz w:val="22"/>
          <w:szCs w:val="22"/>
        </w:rPr>
        <w:t>使用</w:t>
      </w:r>
      <w:r>
        <w:rPr>
          <w:rFonts w:hint="eastAsia" w:ascii="宋体" w:hAnsi="宋体" w:cs="仿宋"/>
          <w:color w:val="000000"/>
          <w:sz w:val="22"/>
          <w:szCs w:val="22"/>
          <w:lang w:eastAsia="zh-CN"/>
        </w:rPr>
        <w:t>甲方</w:t>
      </w:r>
      <w:r>
        <w:rPr>
          <w:rFonts w:hint="eastAsia" w:ascii="宋体" w:hAnsi="宋体" w:cs="仿宋"/>
          <w:color w:val="000000"/>
          <w:sz w:val="22"/>
          <w:szCs w:val="22"/>
        </w:rPr>
        <w:t>提供的上述安全物质条件前，要向</w:t>
      </w:r>
      <w:r>
        <w:rPr>
          <w:rFonts w:hint="eastAsia" w:ascii="宋体" w:hAnsi="宋体" w:cs="仿宋"/>
          <w:color w:val="000000"/>
          <w:sz w:val="22"/>
          <w:szCs w:val="22"/>
          <w:lang w:eastAsia="zh-CN"/>
        </w:rPr>
        <w:t>甲方</w:t>
      </w:r>
      <w:r>
        <w:rPr>
          <w:rFonts w:hint="eastAsia" w:ascii="宋体" w:hAnsi="宋体" w:cs="仿宋"/>
          <w:color w:val="000000"/>
          <w:sz w:val="22"/>
          <w:szCs w:val="22"/>
        </w:rPr>
        <w:t>提出书面申请，并认真检查物质条件能否满足安全规定并保证己方安全生产需要。对于满足</w:t>
      </w:r>
      <w:r>
        <w:rPr>
          <w:rFonts w:hint="eastAsia" w:ascii="宋体" w:hAnsi="宋体" w:cs="仿宋"/>
          <w:color w:val="000000"/>
          <w:sz w:val="22"/>
          <w:szCs w:val="22"/>
          <w:lang w:eastAsia="zh-CN"/>
        </w:rPr>
        <w:t>乙方</w:t>
      </w:r>
      <w:r>
        <w:rPr>
          <w:rFonts w:hint="eastAsia" w:ascii="宋体" w:hAnsi="宋体" w:cs="仿宋"/>
          <w:color w:val="000000"/>
          <w:sz w:val="22"/>
          <w:szCs w:val="22"/>
        </w:rPr>
        <w:t>需要的要与</w:t>
      </w:r>
      <w:r>
        <w:rPr>
          <w:rFonts w:hint="eastAsia" w:ascii="宋体" w:hAnsi="宋体" w:cs="仿宋"/>
          <w:color w:val="000000"/>
          <w:sz w:val="22"/>
          <w:szCs w:val="22"/>
          <w:lang w:eastAsia="zh-CN"/>
        </w:rPr>
        <w:t>甲方</w:t>
      </w:r>
      <w:r>
        <w:rPr>
          <w:rFonts w:hint="eastAsia" w:ascii="宋体" w:hAnsi="宋体" w:cs="仿宋"/>
          <w:color w:val="000000"/>
          <w:sz w:val="22"/>
          <w:szCs w:val="22"/>
        </w:rPr>
        <w:t>履行交接手续，对于不符合安全规定的应及时向</w:t>
      </w:r>
      <w:r>
        <w:rPr>
          <w:rFonts w:hint="eastAsia" w:ascii="宋体" w:hAnsi="宋体" w:cs="仿宋"/>
          <w:color w:val="000000"/>
          <w:sz w:val="22"/>
          <w:szCs w:val="22"/>
          <w:lang w:eastAsia="zh-CN"/>
        </w:rPr>
        <w:t>甲方</w:t>
      </w:r>
      <w:r>
        <w:rPr>
          <w:rFonts w:hint="eastAsia" w:ascii="宋体" w:hAnsi="宋体" w:cs="仿宋"/>
          <w:color w:val="000000"/>
          <w:sz w:val="22"/>
          <w:szCs w:val="22"/>
        </w:rPr>
        <w:t>提出。</w:t>
      </w:r>
      <w:r>
        <w:rPr>
          <w:rFonts w:hint="eastAsia" w:ascii="宋体" w:hAnsi="宋体" w:cs="仿宋"/>
          <w:color w:val="000000"/>
          <w:sz w:val="22"/>
          <w:szCs w:val="22"/>
          <w:lang w:eastAsia="zh-CN"/>
        </w:rPr>
        <w:t>甲方</w:t>
      </w:r>
      <w:r>
        <w:rPr>
          <w:rFonts w:hint="eastAsia" w:ascii="宋体" w:hAnsi="宋体" w:cs="仿宋"/>
          <w:color w:val="000000"/>
          <w:sz w:val="22"/>
          <w:szCs w:val="22"/>
        </w:rPr>
        <w:t>必须积极整改，整改合格后，履行交接手续后方准使用。</w:t>
      </w:r>
    </w:p>
    <w:p>
      <w:pPr>
        <w:keepNext w:val="0"/>
        <w:keepLines w:val="0"/>
        <w:pageBreakBefore w:val="0"/>
        <w:widowControl w:val="0"/>
        <w:kinsoku/>
        <w:wordWrap/>
        <w:overflowPunct/>
        <w:topLinePunct w:val="0"/>
        <w:autoSpaceDE w:val="0"/>
        <w:autoSpaceDN w:val="0"/>
        <w:bidi w:val="0"/>
        <w:adjustRightInd w:val="0"/>
        <w:snapToGrid/>
        <w:spacing w:before="50" w:after="50" w:line="360" w:lineRule="auto"/>
        <w:ind w:firstLine="440" w:firstLineChars="200"/>
        <w:textAlignment w:val="auto"/>
        <w:rPr>
          <w:rFonts w:ascii="宋体" w:hAnsi="宋体" w:cs="仿宋"/>
          <w:color w:val="000000"/>
          <w:sz w:val="22"/>
          <w:szCs w:val="22"/>
        </w:rPr>
      </w:pPr>
      <w:r>
        <w:rPr>
          <w:rFonts w:hint="eastAsia" w:ascii="宋体" w:hAnsi="宋体" w:cs="仿宋"/>
          <w:color w:val="000000"/>
          <w:sz w:val="22"/>
          <w:szCs w:val="22"/>
        </w:rPr>
        <w:t>违反本规定或不经</w:t>
      </w:r>
      <w:r>
        <w:rPr>
          <w:rFonts w:hint="eastAsia" w:ascii="宋体" w:hAnsi="宋体" w:cs="仿宋"/>
          <w:color w:val="000000"/>
          <w:sz w:val="22"/>
          <w:szCs w:val="22"/>
          <w:lang w:eastAsia="zh-CN"/>
        </w:rPr>
        <w:t>甲方</w:t>
      </w:r>
      <w:r>
        <w:rPr>
          <w:rFonts w:hint="eastAsia" w:ascii="宋体" w:hAnsi="宋体" w:cs="仿宋"/>
          <w:color w:val="000000"/>
          <w:sz w:val="22"/>
          <w:szCs w:val="22"/>
        </w:rPr>
        <w:t>许可，不正确使用安全物质条件导致伤亡事故，或因</w:t>
      </w:r>
      <w:r>
        <w:rPr>
          <w:rFonts w:hint="eastAsia" w:ascii="宋体" w:hAnsi="宋体" w:cs="仿宋"/>
          <w:color w:val="000000"/>
          <w:sz w:val="22"/>
          <w:szCs w:val="22"/>
          <w:lang w:eastAsia="zh-CN"/>
        </w:rPr>
        <w:t>乙方</w:t>
      </w:r>
      <w:r>
        <w:rPr>
          <w:rFonts w:hint="eastAsia" w:ascii="宋体" w:hAnsi="宋体" w:cs="仿宋"/>
          <w:color w:val="000000"/>
          <w:sz w:val="22"/>
          <w:szCs w:val="22"/>
        </w:rPr>
        <w:t>原因导致安全物质条件发生缺陷等导致伤亡事故时，由</w:t>
      </w:r>
      <w:r>
        <w:rPr>
          <w:rFonts w:hint="eastAsia" w:ascii="宋体" w:hAnsi="宋体" w:cs="仿宋"/>
          <w:color w:val="000000"/>
          <w:sz w:val="22"/>
          <w:szCs w:val="22"/>
          <w:lang w:eastAsia="zh-CN"/>
        </w:rPr>
        <w:t>乙方</w:t>
      </w:r>
      <w:r>
        <w:rPr>
          <w:rFonts w:hint="eastAsia" w:ascii="宋体" w:hAnsi="宋体" w:cs="仿宋"/>
          <w:color w:val="000000"/>
          <w:sz w:val="22"/>
          <w:szCs w:val="22"/>
        </w:rPr>
        <w:t>承担全部责任。</w:t>
      </w:r>
    </w:p>
    <w:p>
      <w:pPr>
        <w:keepNext w:val="0"/>
        <w:keepLines w:val="0"/>
        <w:pageBreakBefore w:val="0"/>
        <w:widowControl w:val="0"/>
        <w:kinsoku/>
        <w:wordWrap/>
        <w:overflowPunct/>
        <w:topLinePunct w:val="0"/>
        <w:autoSpaceDE w:val="0"/>
        <w:autoSpaceDN w:val="0"/>
        <w:bidi w:val="0"/>
        <w:adjustRightInd w:val="0"/>
        <w:snapToGrid/>
        <w:spacing w:before="50" w:after="50" w:line="360" w:lineRule="auto"/>
        <w:ind w:left="-120" w:leftChars="-50" w:firstLine="550" w:firstLineChars="250"/>
        <w:textAlignment w:val="auto"/>
        <w:rPr>
          <w:rFonts w:ascii="宋体" w:hAnsi="宋体" w:cs="仿宋"/>
          <w:color w:val="000000"/>
          <w:sz w:val="22"/>
          <w:szCs w:val="22"/>
        </w:rPr>
      </w:pPr>
      <w:r>
        <w:rPr>
          <w:rFonts w:hint="eastAsia" w:ascii="宋体" w:hAnsi="宋体" w:cs="仿宋"/>
          <w:color w:val="000000"/>
          <w:sz w:val="22"/>
          <w:szCs w:val="22"/>
        </w:rPr>
        <w:t>本条阐述事项的典型</w:t>
      </w:r>
      <w:r>
        <w:rPr>
          <w:rFonts w:hint="eastAsia" w:ascii="宋体" w:hAnsi="宋体" w:cs="仿宋"/>
          <w:color w:val="0000FF"/>
          <w:sz w:val="22"/>
          <w:szCs w:val="22"/>
          <w:lang w:val="en-US" w:eastAsia="zh-CN"/>
        </w:rPr>
        <w:t>情况</w:t>
      </w:r>
      <w:r>
        <w:rPr>
          <w:rFonts w:hint="eastAsia" w:ascii="宋体" w:hAnsi="宋体" w:cs="仿宋"/>
          <w:color w:val="000000"/>
          <w:sz w:val="22"/>
          <w:szCs w:val="22"/>
        </w:rPr>
        <w:t>包括但不限于下列各项：</w:t>
      </w:r>
    </w:p>
    <w:p>
      <w:pPr>
        <w:keepNext w:val="0"/>
        <w:keepLines w:val="0"/>
        <w:pageBreakBefore w:val="0"/>
        <w:widowControl w:val="0"/>
        <w:kinsoku/>
        <w:wordWrap/>
        <w:overflowPunct/>
        <w:topLinePunct w:val="0"/>
        <w:autoSpaceDE w:val="0"/>
        <w:autoSpaceDN w:val="0"/>
        <w:bidi w:val="0"/>
        <w:adjustRightInd w:val="0"/>
        <w:snapToGrid/>
        <w:spacing w:before="50" w:after="50" w:line="360" w:lineRule="auto"/>
        <w:ind w:firstLine="440" w:firstLineChars="200"/>
        <w:textAlignment w:val="auto"/>
        <w:rPr>
          <w:rFonts w:ascii="宋体" w:hAnsi="宋体" w:cs="仿宋"/>
          <w:color w:val="000000"/>
          <w:sz w:val="22"/>
          <w:szCs w:val="22"/>
        </w:rPr>
      </w:pPr>
      <w:r>
        <w:rPr>
          <w:rFonts w:hint="eastAsia" w:ascii="宋体" w:hAnsi="宋体" w:cs="仿宋"/>
          <w:color w:val="000000"/>
          <w:sz w:val="22"/>
          <w:szCs w:val="22"/>
          <w:lang w:val="en-US" w:eastAsia="zh-CN"/>
        </w:rPr>
        <w:t>28</w:t>
      </w:r>
      <w:r>
        <w:rPr>
          <w:rFonts w:hint="eastAsia" w:ascii="宋体" w:hAnsi="宋体" w:cs="仿宋"/>
          <w:color w:val="000000"/>
          <w:sz w:val="22"/>
          <w:szCs w:val="22"/>
        </w:rPr>
        <w:t>.1</w:t>
      </w:r>
      <w:r>
        <w:rPr>
          <w:rFonts w:hint="eastAsia" w:ascii="宋体" w:hAnsi="宋体" w:cs="仿宋"/>
          <w:color w:val="000000"/>
          <w:sz w:val="22"/>
          <w:szCs w:val="22"/>
          <w:lang w:eastAsia="zh-CN"/>
        </w:rPr>
        <w:t>乙方</w:t>
      </w:r>
      <w:r>
        <w:rPr>
          <w:rFonts w:hint="eastAsia" w:ascii="宋体" w:hAnsi="宋体" w:cs="仿宋"/>
          <w:color w:val="000000"/>
          <w:sz w:val="22"/>
          <w:szCs w:val="22"/>
        </w:rPr>
        <w:t>使用</w:t>
      </w:r>
      <w:r>
        <w:rPr>
          <w:rFonts w:hint="eastAsia" w:ascii="宋体" w:hAnsi="宋体" w:cs="仿宋"/>
          <w:color w:val="000000"/>
          <w:sz w:val="22"/>
          <w:szCs w:val="22"/>
          <w:lang w:eastAsia="zh-CN"/>
        </w:rPr>
        <w:t>甲方</w:t>
      </w:r>
      <w:r>
        <w:rPr>
          <w:rFonts w:hint="eastAsia" w:ascii="宋体" w:hAnsi="宋体" w:cs="仿宋"/>
          <w:color w:val="000000"/>
          <w:sz w:val="22"/>
          <w:szCs w:val="22"/>
        </w:rPr>
        <w:t>提供电器设备，未报请</w:t>
      </w:r>
      <w:r>
        <w:rPr>
          <w:rFonts w:hint="eastAsia" w:ascii="宋体" w:hAnsi="宋体" w:cs="仿宋"/>
          <w:color w:val="000000"/>
          <w:sz w:val="22"/>
          <w:szCs w:val="22"/>
          <w:lang w:eastAsia="zh-CN"/>
        </w:rPr>
        <w:t>甲方</w:t>
      </w:r>
      <w:r>
        <w:rPr>
          <w:rFonts w:hint="eastAsia" w:ascii="宋体" w:hAnsi="宋体" w:cs="仿宋"/>
          <w:color w:val="000000"/>
          <w:sz w:val="22"/>
          <w:szCs w:val="22"/>
        </w:rPr>
        <w:t>同意，在使用前也未进行检测是否合格后即自行使用</w:t>
      </w:r>
      <w:r>
        <w:rPr>
          <w:rFonts w:hint="eastAsia" w:ascii="宋体" w:hAnsi="宋体" w:cs="仿宋"/>
          <w:color w:val="000000"/>
          <w:sz w:val="22"/>
          <w:szCs w:val="22"/>
          <w:lang w:eastAsia="zh-CN"/>
        </w:rPr>
        <w:t>的</w:t>
      </w:r>
      <w:r>
        <w:rPr>
          <w:rFonts w:hint="eastAsia" w:ascii="宋体" w:hAnsi="宋体" w:cs="仿宋"/>
          <w:color w:val="000000"/>
          <w:sz w:val="22"/>
          <w:szCs w:val="22"/>
        </w:rPr>
        <w:t>，擅自乱拉电器线路</w:t>
      </w:r>
      <w:r>
        <w:rPr>
          <w:rFonts w:hint="eastAsia" w:ascii="宋体" w:hAnsi="宋体" w:cs="仿宋"/>
          <w:color w:val="000000"/>
          <w:sz w:val="22"/>
          <w:szCs w:val="22"/>
          <w:lang w:eastAsia="zh-CN"/>
        </w:rPr>
        <w:t>的，</w:t>
      </w:r>
      <w:r>
        <w:rPr>
          <w:rFonts w:hint="eastAsia" w:ascii="宋体" w:hAnsi="宋体" w:cs="仿宋"/>
          <w:color w:val="0000FF"/>
          <w:sz w:val="22"/>
          <w:szCs w:val="22"/>
        </w:rPr>
        <w:t>甲方有权以</w:t>
      </w:r>
      <w:r>
        <w:rPr>
          <w:rFonts w:hint="eastAsia" w:ascii="宋体" w:hAnsi="宋体" w:cs="仿宋"/>
          <w:color w:val="0000FF"/>
          <w:sz w:val="22"/>
          <w:szCs w:val="22"/>
          <w:lang w:val="en-US" w:eastAsia="zh-CN"/>
        </w:rPr>
        <w:t>5</w:t>
      </w:r>
      <w:r>
        <w:rPr>
          <w:rFonts w:hint="eastAsia" w:ascii="宋体" w:hAnsi="宋体" w:cs="仿宋"/>
          <w:color w:val="0000FF"/>
          <w:sz w:val="22"/>
          <w:szCs w:val="22"/>
        </w:rPr>
        <w:t>00元</w:t>
      </w:r>
      <w:r>
        <w:rPr>
          <w:rFonts w:hint="eastAsia" w:ascii="宋体" w:hAnsi="宋体" w:cs="仿宋"/>
          <w:color w:val="0000FF"/>
          <w:sz w:val="22"/>
          <w:szCs w:val="22"/>
          <w:lang w:val="en-US" w:eastAsia="zh-CN"/>
        </w:rPr>
        <w:t>/次予以</w:t>
      </w:r>
      <w:r>
        <w:rPr>
          <w:rFonts w:hint="eastAsia" w:ascii="宋体" w:hAnsi="宋体" w:cs="仿宋"/>
          <w:color w:val="0000FF"/>
          <w:sz w:val="22"/>
          <w:szCs w:val="22"/>
        </w:rPr>
        <w:t>处罚</w:t>
      </w:r>
      <w:r>
        <w:rPr>
          <w:rFonts w:hint="eastAsia" w:ascii="宋体" w:hAnsi="宋体" w:cs="仿宋"/>
          <w:color w:val="0000FF"/>
          <w:sz w:val="22"/>
          <w:szCs w:val="22"/>
          <w:lang w:val="en-US" w:eastAsia="zh-CN"/>
        </w:rPr>
        <w:t>并责令整改，限期内未整改的，将没收电器线缆或不再提供电器设备，</w:t>
      </w:r>
      <w:r>
        <w:rPr>
          <w:rFonts w:hint="eastAsia" w:ascii="宋体" w:hAnsi="宋体" w:cs="仿宋"/>
          <w:color w:val="000000"/>
          <w:sz w:val="22"/>
          <w:szCs w:val="22"/>
        </w:rPr>
        <w:t>造成伤亡事故的，由</w:t>
      </w:r>
      <w:r>
        <w:rPr>
          <w:rFonts w:hint="eastAsia" w:ascii="宋体" w:hAnsi="宋体" w:cs="仿宋"/>
          <w:color w:val="000000"/>
          <w:sz w:val="22"/>
          <w:szCs w:val="22"/>
          <w:lang w:eastAsia="zh-CN"/>
        </w:rPr>
        <w:t>乙方</w:t>
      </w:r>
      <w:r>
        <w:rPr>
          <w:rFonts w:hint="eastAsia" w:ascii="宋体" w:hAnsi="宋体" w:cs="仿宋"/>
          <w:color w:val="000000"/>
          <w:sz w:val="22"/>
          <w:szCs w:val="22"/>
        </w:rPr>
        <w:t>承担全部责任。</w:t>
      </w:r>
    </w:p>
    <w:p>
      <w:pPr>
        <w:keepNext w:val="0"/>
        <w:keepLines w:val="0"/>
        <w:pageBreakBefore w:val="0"/>
        <w:widowControl w:val="0"/>
        <w:kinsoku/>
        <w:wordWrap/>
        <w:overflowPunct/>
        <w:topLinePunct w:val="0"/>
        <w:autoSpaceDE w:val="0"/>
        <w:autoSpaceDN w:val="0"/>
        <w:bidi w:val="0"/>
        <w:adjustRightInd w:val="0"/>
        <w:snapToGrid/>
        <w:spacing w:before="50" w:after="50" w:line="360" w:lineRule="auto"/>
        <w:ind w:left="-120" w:leftChars="-50" w:firstLine="550" w:firstLineChars="250"/>
        <w:textAlignment w:val="auto"/>
        <w:rPr>
          <w:rFonts w:ascii="宋体" w:hAnsi="宋体" w:cs="仿宋"/>
          <w:color w:val="000000"/>
          <w:sz w:val="22"/>
          <w:szCs w:val="22"/>
        </w:rPr>
      </w:pPr>
      <w:r>
        <w:rPr>
          <w:rFonts w:hint="eastAsia" w:ascii="宋体" w:hAnsi="宋体" w:cs="仿宋"/>
          <w:color w:val="000000"/>
          <w:sz w:val="22"/>
          <w:szCs w:val="22"/>
          <w:lang w:val="en-US" w:eastAsia="zh-CN"/>
        </w:rPr>
        <w:t>28</w:t>
      </w:r>
      <w:r>
        <w:rPr>
          <w:rFonts w:hint="eastAsia" w:ascii="宋体" w:hAnsi="宋体" w:cs="仿宋"/>
          <w:color w:val="000000"/>
          <w:sz w:val="22"/>
          <w:szCs w:val="22"/>
        </w:rPr>
        <w:t>.2</w:t>
      </w:r>
      <w:r>
        <w:rPr>
          <w:rFonts w:hint="eastAsia" w:ascii="宋体" w:hAnsi="宋体" w:cs="仿宋"/>
          <w:color w:val="000000"/>
          <w:sz w:val="22"/>
          <w:szCs w:val="22"/>
          <w:lang w:eastAsia="zh-CN"/>
        </w:rPr>
        <w:t>乙方</w:t>
      </w:r>
      <w:r>
        <w:rPr>
          <w:rFonts w:hint="eastAsia" w:ascii="宋体" w:hAnsi="宋体" w:cs="仿宋"/>
          <w:color w:val="000000"/>
          <w:sz w:val="22"/>
          <w:szCs w:val="22"/>
        </w:rPr>
        <w:t>施工人员未经</w:t>
      </w:r>
      <w:r>
        <w:rPr>
          <w:rFonts w:hint="eastAsia" w:ascii="宋体" w:hAnsi="宋体" w:cs="仿宋"/>
          <w:color w:val="000000"/>
          <w:sz w:val="22"/>
          <w:szCs w:val="22"/>
          <w:lang w:eastAsia="zh-CN"/>
        </w:rPr>
        <w:t>甲方</w:t>
      </w:r>
      <w:r>
        <w:rPr>
          <w:rFonts w:hint="eastAsia" w:ascii="宋体" w:hAnsi="宋体" w:cs="仿宋"/>
          <w:color w:val="000000"/>
          <w:sz w:val="22"/>
          <w:szCs w:val="22"/>
        </w:rPr>
        <w:t>允许私自动用、乱开</w:t>
      </w:r>
      <w:r>
        <w:rPr>
          <w:rFonts w:hint="eastAsia" w:ascii="宋体" w:hAnsi="宋体" w:cs="仿宋"/>
          <w:color w:val="000000"/>
          <w:sz w:val="22"/>
          <w:szCs w:val="22"/>
          <w:lang w:eastAsia="zh-CN"/>
        </w:rPr>
        <w:t>甲方</w:t>
      </w:r>
      <w:r>
        <w:rPr>
          <w:rFonts w:hint="eastAsia" w:ascii="宋体" w:hAnsi="宋体" w:cs="仿宋"/>
          <w:color w:val="000000"/>
          <w:sz w:val="22"/>
          <w:szCs w:val="22"/>
        </w:rPr>
        <w:t>机械设备</w:t>
      </w:r>
      <w:r>
        <w:rPr>
          <w:rFonts w:hint="eastAsia" w:ascii="宋体" w:hAnsi="宋体" w:cs="仿宋"/>
          <w:color w:val="000000"/>
          <w:sz w:val="22"/>
          <w:szCs w:val="22"/>
          <w:lang w:val="en-US" w:eastAsia="zh-CN"/>
        </w:rPr>
        <w:t>的，</w:t>
      </w:r>
      <w:r>
        <w:rPr>
          <w:rFonts w:hint="eastAsia" w:ascii="宋体" w:hAnsi="宋体" w:cs="仿宋"/>
          <w:color w:val="0000FF"/>
          <w:sz w:val="22"/>
          <w:szCs w:val="22"/>
        </w:rPr>
        <w:t>甲方有权以</w:t>
      </w:r>
      <w:r>
        <w:rPr>
          <w:rFonts w:hint="eastAsia" w:ascii="宋体" w:hAnsi="宋体" w:cs="仿宋"/>
          <w:color w:val="0000FF"/>
          <w:sz w:val="22"/>
          <w:szCs w:val="22"/>
          <w:lang w:val="en-US" w:eastAsia="zh-CN"/>
        </w:rPr>
        <w:t>5</w:t>
      </w:r>
      <w:r>
        <w:rPr>
          <w:rFonts w:hint="eastAsia" w:ascii="宋体" w:hAnsi="宋体" w:cs="仿宋"/>
          <w:color w:val="0000FF"/>
          <w:sz w:val="22"/>
          <w:szCs w:val="22"/>
        </w:rPr>
        <w:t>00元</w:t>
      </w:r>
      <w:r>
        <w:rPr>
          <w:rFonts w:hint="eastAsia" w:ascii="宋体" w:hAnsi="宋体" w:cs="仿宋"/>
          <w:color w:val="0000FF"/>
          <w:sz w:val="22"/>
          <w:szCs w:val="22"/>
          <w:lang w:val="en-US" w:eastAsia="zh-CN"/>
        </w:rPr>
        <w:t>/次予以</w:t>
      </w:r>
      <w:r>
        <w:rPr>
          <w:rFonts w:hint="eastAsia" w:ascii="宋体" w:hAnsi="宋体" w:cs="仿宋"/>
          <w:color w:val="0000FF"/>
          <w:sz w:val="22"/>
          <w:szCs w:val="22"/>
        </w:rPr>
        <w:t>处罚</w:t>
      </w:r>
      <w:r>
        <w:rPr>
          <w:rFonts w:hint="eastAsia" w:ascii="宋体" w:hAnsi="宋体" w:cs="仿宋"/>
          <w:color w:val="0000FF"/>
          <w:sz w:val="22"/>
          <w:szCs w:val="22"/>
          <w:lang w:val="en-US" w:eastAsia="zh-CN"/>
        </w:rPr>
        <w:t>并责令整改，</w:t>
      </w:r>
      <w:r>
        <w:rPr>
          <w:rFonts w:hint="eastAsia" w:ascii="宋体" w:hAnsi="宋体" w:cs="仿宋"/>
          <w:color w:val="000000"/>
          <w:sz w:val="22"/>
          <w:szCs w:val="22"/>
        </w:rPr>
        <w:t>造成伤亡事故的</w:t>
      </w:r>
      <w:r>
        <w:rPr>
          <w:rFonts w:hint="eastAsia" w:ascii="宋体" w:hAnsi="宋体" w:cs="仿宋"/>
          <w:color w:val="000000"/>
          <w:sz w:val="22"/>
          <w:szCs w:val="22"/>
          <w:lang w:eastAsia="zh-CN"/>
        </w:rPr>
        <w:t>，</w:t>
      </w:r>
      <w:r>
        <w:rPr>
          <w:rFonts w:hint="eastAsia" w:ascii="宋体" w:hAnsi="宋体" w:cs="仿宋"/>
          <w:color w:val="000000"/>
          <w:sz w:val="22"/>
          <w:szCs w:val="22"/>
        </w:rPr>
        <w:t>由</w:t>
      </w:r>
      <w:r>
        <w:rPr>
          <w:rFonts w:hint="eastAsia" w:ascii="宋体" w:hAnsi="宋体" w:cs="仿宋"/>
          <w:color w:val="000000"/>
          <w:sz w:val="22"/>
          <w:szCs w:val="22"/>
          <w:lang w:eastAsia="zh-CN"/>
        </w:rPr>
        <w:t>乙方</w:t>
      </w:r>
      <w:r>
        <w:rPr>
          <w:rFonts w:hint="eastAsia" w:ascii="宋体" w:hAnsi="宋体" w:cs="仿宋"/>
          <w:color w:val="000000"/>
          <w:sz w:val="22"/>
          <w:szCs w:val="22"/>
        </w:rPr>
        <w:t>承担全部责任。</w:t>
      </w:r>
    </w:p>
    <w:p>
      <w:pPr>
        <w:keepNext w:val="0"/>
        <w:keepLines w:val="0"/>
        <w:pageBreakBefore w:val="0"/>
        <w:widowControl w:val="0"/>
        <w:kinsoku/>
        <w:wordWrap/>
        <w:overflowPunct/>
        <w:topLinePunct w:val="0"/>
        <w:autoSpaceDE w:val="0"/>
        <w:autoSpaceDN w:val="0"/>
        <w:bidi w:val="0"/>
        <w:adjustRightInd w:val="0"/>
        <w:snapToGrid/>
        <w:spacing w:before="50" w:after="50" w:line="360" w:lineRule="auto"/>
        <w:ind w:left="-120" w:leftChars="-50" w:firstLine="550" w:firstLineChars="250"/>
        <w:textAlignment w:val="auto"/>
        <w:rPr>
          <w:rFonts w:hint="eastAsia" w:ascii="宋体" w:hAnsi="宋体" w:cs="仿宋"/>
          <w:color w:val="000000"/>
          <w:sz w:val="22"/>
          <w:szCs w:val="22"/>
        </w:rPr>
      </w:pPr>
      <w:r>
        <w:rPr>
          <w:rFonts w:hint="eastAsia" w:ascii="宋体" w:hAnsi="宋体" w:cs="仿宋"/>
          <w:color w:val="000000"/>
          <w:sz w:val="22"/>
          <w:szCs w:val="22"/>
          <w:lang w:val="en-US" w:eastAsia="zh-CN"/>
        </w:rPr>
        <w:t>28</w:t>
      </w:r>
      <w:r>
        <w:rPr>
          <w:rFonts w:hint="eastAsia" w:ascii="宋体" w:hAnsi="宋体" w:cs="仿宋"/>
          <w:color w:val="000000"/>
          <w:sz w:val="22"/>
          <w:szCs w:val="22"/>
        </w:rPr>
        <w:t>.3</w:t>
      </w:r>
      <w:r>
        <w:rPr>
          <w:rFonts w:hint="eastAsia" w:ascii="宋体" w:hAnsi="宋体" w:cs="仿宋"/>
          <w:color w:val="000000"/>
          <w:sz w:val="22"/>
          <w:szCs w:val="22"/>
          <w:lang w:eastAsia="zh-CN"/>
        </w:rPr>
        <w:t>乙方</w:t>
      </w:r>
      <w:r>
        <w:rPr>
          <w:rFonts w:hint="eastAsia" w:ascii="宋体" w:hAnsi="宋体" w:cs="仿宋"/>
          <w:color w:val="000000"/>
          <w:sz w:val="22"/>
          <w:szCs w:val="22"/>
        </w:rPr>
        <w:t>使用</w:t>
      </w:r>
      <w:r>
        <w:rPr>
          <w:rFonts w:hint="eastAsia" w:ascii="宋体" w:hAnsi="宋体" w:cs="仿宋"/>
          <w:color w:val="000000"/>
          <w:sz w:val="22"/>
          <w:szCs w:val="22"/>
          <w:lang w:eastAsia="zh-CN"/>
        </w:rPr>
        <w:t>甲方</w:t>
      </w:r>
      <w:r>
        <w:rPr>
          <w:rFonts w:hint="eastAsia" w:ascii="宋体" w:hAnsi="宋体" w:cs="仿宋"/>
          <w:color w:val="000000"/>
          <w:sz w:val="22"/>
          <w:szCs w:val="22"/>
        </w:rPr>
        <w:t>提供的机械时，操作人员违反操作规程操作造成伤亡事故，由</w:t>
      </w:r>
      <w:r>
        <w:rPr>
          <w:rFonts w:hint="eastAsia" w:ascii="宋体" w:hAnsi="宋体" w:cs="仿宋"/>
          <w:color w:val="000000"/>
          <w:sz w:val="22"/>
          <w:szCs w:val="22"/>
          <w:lang w:eastAsia="zh-CN"/>
        </w:rPr>
        <w:t>乙方</w:t>
      </w:r>
      <w:r>
        <w:rPr>
          <w:rFonts w:hint="eastAsia" w:ascii="宋体" w:hAnsi="宋体" w:cs="仿宋"/>
          <w:color w:val="000000"/>
          <w:sz w:val="22"/>
          <w:szCs w:val="22"/>
        </w:rPr>
        <w:t>承担全部责任。</w:t>
      </w:r>
    </w:p>
    <w:p>
      <w:pPr>
        <w:keepNext w:val="0"/>
        <w:keepLines w:val="0"/>
        <w:pageBreakBefore w:val="0"/>
        <w:widowControl w:val="0"/>
        <w:kinsoku/>
        <w:wordWrap/>
        <w:overflowPunct/>
        <w:topLinePunct w:val="0"/>
        <w:autoSpaceDE w:val="0"/>
        <w:autoSpaceDN w:val="0"/>
        <w:bidi w:val="0"/>
        <w:adjustRightInd w:val="0"/>
        <w:snapToGrid/>
        <w:spacing w:before="50" w:after="50" w:line="360" w:lineRule="auto"/>
        <w:ind w:left="-120" w:leftChars="-50" w:firstLine="550" w:firstLineChars="250"/>
        <w:textAlignment w:val="auto"/>
        <w:rPr>
          <w:rFonts w:hint="eastAsia" w:ascii="宋体" w:hAnsi="宋体" w:cs="仿宋"/>
          <w:color w:val="000000"/>
          <w:sz w:val="22"/>
          <w:szCs w:val="22"/>
        </w:rPr>
      </w:pPr>
      <w:r>
        <w:rPr>
          <w:rFonts w:hint="eastAsia" w:ascii="宋体" w:hAnsi="宋体" w:cs="仿宋"/>
          <w:color w:val="0000FF"/>
          <w:sz w:val="22"/>
          <w:szCs w:val="22"/>
          <w:lang w:val="en-US" w:eastAsia="zh-CN"/>
        </w:rPr>
        <w:t>28.4乙方使用甲方提供的居住住所（活动板房）时，严禁使用大功率电器，发现一处，</w:t>
      </w:r>
      <w:r>
        <w:rPr>
          <w:rFonts w:hint="eastAsia" w:ascii="宋体" w:hAnsi="宋体" w:cs="仿宋"/>
          <w:color w:val="0000FF"/>
          <w:sz w:val="22"/>
          <w:szCs w:val="22"/>
        </w:rPr>
        <w:t>甲方有权以</w:t>
      </w:r>
      <w:r>
        <w:rPr>
          <w:rFonts w:hint="eastAsia" w:ascii="宋体" w:hAnsi="宋体" w:cs="仿宋"/>
          <w:color w:val="0000FF"/>
          <w:sz w:val="22"/>
          <w:szCs w:val="22"/>
          <w:lang w:val="en-US" w:eastAsia="zh-CN"/>
        </w:rPr>
        <w:t>500</w:t>
      </w:r>
      <w:r>
        <w:rPr>
          <w:rFonts w:hint="eastAsia" w:ascii="宋体" w:hAnsi="宋体" w:cs="仿宋"/>
          <w:color w:val="0000FF"/>
          <w:sz w:val="22"/>
          <w:szCs w:val="22"/>
        </w:rPr>
        <w:t>元</w:t>
      </w:r>
      <w:r>
        <w:rPr>
          <w:rFonts w:hint="eastAsia" w:ascii="宋体" w:hAnsi="宋体" w:cs="仿宋"/>
          <w:color w:val="0000FF"/>
          <w:sz w:val="22"/>
          <w:szCs w:val="22"/>
          <w:lang w:val="en-US" w:eastAsia="zh-CN"/>
        </w:rPr>
        <w:t>/次予以</w:t>
      </w:r>
      <w:r>
        <w:rPr>
          <w:rFonts w:hint="eastAsia" w:ascii="宋体" w:hAnsi="宋体" w:cs="仿宋"/>
          <w:color w:val="0000FF"/>
          <w:sz w:val="22"/>
          <w:szCs w:val="22"/>
        </w:rPr>
        <w:t>处罚</w:t>
      </w:r>
      <w:r>
        <w:rPr>
          <w:rFonts w:hint="eastAsia" w:ascii="宋体" w:hAnsi="宋体" w:cs="仿宋"/>
          <w:color w:val="0000FF"/>
          <w:sz w:val="22"/>
          <w:szCs w:val="22"/>
          <w:lang w:val="en-US" w:eastAsia="zh-CN"/>
        </w:rPr>
        <w:t>并责令整改，限期内未整改的，将没收该电器设备；严禁宿舍区活动板房内或楼梯间，对电动车进行充电，发现一处，</w:t>
      </w:r>
      <w:r>
        <w:rPr>
          <w:rFonts w:hint="eastAsia" w:ascii="宋体" w:hAnsi="宋体" w:cs="仿宋"/>
          <w:color w:val="0000FF"/>
          <w:sz w:val="22"/>
          <w:szCs w:val="22"/>
        </w:rPr>
        <w:t>甲方有权以</w:t>
      </w:r>
      <w:r>
        <w:rPr>
          <w:rFonts w:hint="eastAsia" w:ascii="宋体" w:hAnsi="宋体" w:cs="仿宋"/>
          <w:color w:val="0000FF"/>
          <w:sz w:val="22"/>
          <w:szCs w:val="22"/>
          <w:lang w:val="en-US" w:eastAsia="zh-CN"/>
        </w:rPr>
        <w:t>1000</w:t>
      </w:r>
      <w:r>
        <w:rPr>
          <w:rFonts w:hint="eastAsia" w:ascii="宋体" w:hAnsi="宋体" w:cs="仿宋"/>
          <w:color w:val="0000FF"/>
          <w:sz w:val="22"/>
          <w:szCs w:val="22"/>
        </w:rPr>
        <w:t>元</w:t>
      </w:r>
      <w:r>
        <w:rPr>
          <w:rFonts w:hint="eastAsia" w:ascii="宋体" w:hAnsi="宋体" w:cs="仿宋"/>
          <w:color w:val="0000FF"/>
          <w:sz w:val="22"/>
          <w:szCs w:val="22"/>
          <w:lang w:val="en-US" w:eastAsia="zh-CN"/>
        </w:rPr>
        <w:t>/次予以</w:t>
      </w:r>
      <w:r>
        <w:rPr>
          <w:rFonts w:hint="eastAsia" w:ascii="宋体" w:hAnsi="宋体" w:cs="仿宋"/>
          <w:color w:val="0000FF"/>
          <w:sz w:val="22"/>
          <w:szCs w:val="22"/>
        </w:rPr>
        <w:t>处罚</w:t>
      </w:r>
      <w:r>
        <w:rPr>
          <w:rFonts w:hint="eastAsia" w:ascii="宋体" w:hAnsi="宋体" w:cs="仿宋"/>
          <w:color w:val="0000FF"/>
          <w:sz w:val="22"/>
          <w:szCs w:val="22"/>
          <w:lang w:val="en-US" w:eastAsia="zh-CN"/>
        </w:rPr>
        <w:t>并责令整改。</w:t>
      </w:r>
    </w:p>
    <w:p>
      <w:pPr>
        <w:keepNext w:val="0"/>
        <w:keepLines w:val="0"/>
        <w:pageBreakBefore w:val="0"/>
        <w:widowControl w:val="0"/>
        <w:tabs>
          <w:tab w:val="left" w:pos="540"/>
          <w:tab w:val="left" w:pos="900"/>
        </w:tabs>
        <w:kinsoku/>
        <w:wordWrap/>
        <w:overflowPunct/>
        <w:topLinePunct w:val="0"/>
        <w:autoSpaceDE w:val="0"/>
        <w:autoSpaceDN w:val="0"/>
        <w:bidi w:val="0"/>
        <w:adjustRightInd w:val="0"/>
        <w:snapToGrid/>
        <w:spacing w:before="50" w:after="50" w:line="360" w:lineRule="auto"/>
        <w:textAlignment w:val="auto"/>
        <w:rPr>
          <w:rFonts w:ascii="宋体" w:hAnsi="宋体" w:cs="仿宋"/>
          <w:color w:val="000000"/>
          <w:sz w:val="22"/>
          <w:szCs w:val="22"/>
        </w:rPr>
      </w:pPr>
      <w:r>
        <w:rPr>
          <w:rFonts w:hint="eastAsia" w:ascii="宋体" w:hAnsi="宋体" w:cs="仿宋"/>
          <w:color w:val="000000"/>
          <w:sz w:val="22"/>
          <w:szCs w:val="22"/>
        </w:rPr>
        <w:t xml:space="preserve">    2</w:t>
      </w:r>
      <w:r>
        <w:rPr>
          <w:rFonts w:hint="eastAsia" w:ascii="宋体" w:hAnsi="宋体" w:cs="仿宋"/>
          <w:color w:val="000000"/>
          <w:sz w:val="22"/>
          <w:szCs w:val="22"/>
          <w:lang w:val="en-US" w:eastAsia="zh-CN"/>
        </w:rPr>
        <w:t>9</w:t>
      </w:r>
      <w:r>
        <w:rPr>
          <w:rFonts w:hint="eastAsia" w:ascii="宋体" w:hAnsi="宋体" w:cs="仿宋"/>
          <w:color w:val="000000"/>
          <w:sz w:val="22"/>
          <w:szCs w:val="22"/>
        </w:rPr>
        <w:t>、</w:t>
      </w:r>
      <w:r>
        <w:rPr>
          <w:rFonts w:hint="eastAsia" w:ascii="宋体" w:hAnsi="宋体" w:cs="仿宋"/>
          <w:color w:val="000000"/>
          <w:sz w:val="22"/>
          <w:szCs w:val="22"/>
          <w:lang w:eastAsia="zh-CN"/>
        </w:rPr>
        <w:t>乙方</w:t>
      </w:r>
      <w:r>
        <w:rPr>
          <w:rFonts w:hint="eastAsia" w:ascii="宋体" w:hAnsi="宋体" w:cs="仿宋"/>
          <w:color w:val="000000"/>
          <w:sz w:val="22"/>
          <w:szCs w:val="22"/>
          <w:lang w:val="en-US" w:eastAsia="zh-CN"/>
        </w:rPr>
        <w:t>自行负责本单位的日常用餐，</w:t>
      </w:r>
      <w:r>
        <w:rPr>
          <w:rFonts w:hint="eastAsia" w:ascii="宋体" w:hAnsi="宋体" w:cs="仿宋"/>
          <w:color w:val="000000"/>
          <w:sz w:val="22"/>
          <w:szCs w:val="22"/>
        </w:rPr>
        <w:t>负责采购合格、卫生的食品及配料，并保证食品加工过程的安全性，防止食物中毒等事故的发生，</w:t>
      </w:r>
      <w:r>
        <w:rPr>
          <w:rFonts w:hint="eastAsia" w:ascii="宋体" w:hAnsi="宋体" w:cs="仿宋"/>
          <w:color w:val="000000"/>
          <w:sz w:val="22"/>
          <w:szCs w:val="22"/>
          <w:lang w:eastAsia="zh-CN"/>
        </w:rPr>
        <w:t>乙方</w:t>
      </w:r>
      <w:r>
        <w:rPr>
          <w:rFonts w:hint="eastAsia" w:ascii="宋体" w:hAnsi="宋体" w:cs="仿宋"/>
          <w:color w:val="000000"/>
          <w:sz w:val="22"/>
          <w:szCs w:val="22"/>
        </w:rPr>
        <w:t>对本单位施工工人发生的食物中毒等事故承担全部责任。</w:t>
      </w:r>
    </w:p>
    <w:p>
      <w:pPr>
        <w:keepNext w:val="0"/>
        <w:keepLines w:val="0"/>
        <w:pageBreakBefore w:val="0"/>
        <w:widowControl w:val="0"/>
        <w:tabs>
          <w:tab w:val="left" w:pos="540"/>
          <w:tab w:val="left" w:pos="900"/>
        </w:tabs>
        <w:kinsoku/>
        <w:wordWrap/>
        <w:overflowPunct/>
        <w:topLinePunct w:val="0"/>
        <w:autoSpaceDE w:val="0"/>
        <w:autoSpaceDN w:val="0"/>
        <w:bidi w:val="0"/>
        <w:adjustRightInd w:val="0"/>
        <w:snapToGrid/>
        <w:spacing w:before="50" w:after="50" w:line="360" w:lineRule="auto"/>
        <w:textAlignment w:val="auto"/>
        <w:rPr>
          <w:rFonts w:ascii="宋体" w:hAnsi="宋体" w:cs="仿宋"/>
          <w:color w:val="000000"/>
          <w:sz w:val="22"/>
          <w:szCs w:val="22"/>
        </w:rPr>
      </w:pPr>
      <w:r>
        <w:rPr>
          <w:rFonts w:hint="eastAsia" w:ascii="宋体" w:hAnsi="宋体" w:cs="仿宋"/>
          <w:color w:val="000000"/>
          <w:sz w:val="22"/>
          <w:szCs w:val="22"/>
        </w:rPr>
        <w:t xml:space="preserve">    </w:t>
      </w:r>
      <w:r>
        <w:rPr>
          <w:rFonts w:hint="eastAsia" w:ascii="宋体" w:hAnsi="宋体" w:cs="仿宋"/>
          <w:color w:val="000000"/>
          <w:sz w:val="22"/>
          <w:szCs w:val="22"/>
          <w:lang w:val="en-US" w:eastAsia="zh-CN"/>
        </w:rPr>
        <w:t>30</w:t>
      </w:r>
      <w:r>
        <w:rPr>
          <w:rFonts w:hint="eastAsia" w:ascii="宋体" w:hAnsi="宋体" w:cs="仿宋"/>
          <w:color w:val="000000"/>
          <w:sz w:val="22"/>
          <w:szCs w:val="22"/>
        </w:rPr>
        <w:t>、</w:t>
      </w:r>
      <w:r>
        <w:rPr>
          <w:rFonts w:hint="eastAsia" w:ascii="宋体" w:hAnsi="宋体" w:cs="仿宋"/>
          <w:color w:val="000000"/>
          <w:sz w:val="22"/>
          <w:szCs w:val="22"/>
          <w:lang w:eastAsia="zh-CN"/>
        </w:rPr>
        <w:t>乙方</w:t>
      </w:r>
      <w:r>
        <w:rPr>
          <w:rFonts w:hint="eastAsia" w:ascii="宋体" w:hAnsi="宋体" w:cs="仿宋"/>
          <w:color w:val="000000"/>
          <w:sz w:val="22"/>
          <w:szCs w:val="22"/>
        </w:rPr>
        <w:t>食堂的环境卫生及硬件设施应符合</w:t>
      </w:r>
      <w:r>
        <w:rPr>
          <w:rFonts w:hint="eastAsia" w:ascii="宋体" w:hAnsi="宋体" w:cs="仿宋"/>
          <w:color w:val="000000"/>
          <w:sz w:val="22"/>
          <w:szCs w:val="22"/>
          <w:lang w:eastAsia="zh-CN"/>
        </w:rPr>
        <w:t>甲方</w:t>
      </w:r>
      <w:r>
        <w:rPr>
          <w:rFonts w:hint="eastAsia" w:ascii="宋体" w:hAnsi="宋体" w:cs="仿宋"/>
          <w:color w:val="000000"/>
          <w:sz w:val="22"/>
          <w:szCs w:val="22"/>
        </w:rPr>
        <w:t>《食堂管理制度》的要求。应按照《食品安全法》的要求，自行办理餐饮服务许可证，食堂工作人员应持健康证上岗。如</w:t>
      </w:r>
      <w:r>
        <w:rPr>
          <w:rFonts w:hint="eastAsia" w:ascii="宋体" w:hAnsi="宋体" w:cs="仿宋"/>
          <w:color w:val="000000"/>
          <w:sz w:val="22"/>
          <w:szCs w:val="22"/>
          <w:lang w:eastAsia="zh-CN"/>
        </w:rPr>
        <w:t>乙方</w:t>
      </w:r>
      <w:r>
        <w:rPr>
          <w:rFonts w:hint="eastAsia" w:ascii="宋体" w:hAnsi="宋体" w:cs="仿宋"/>
          <w:color w:val="000000"/>
          <w:sz w:val="22"/>
          <w:szCs w:val="22"/>
        </w:rPr>
        <w:t>不按照相关法规度要求设置食堂并办理相关行政许可手续而发生食物中毒等事故的由</w:t>
      </w:r>
      <w:r>
        <w:rPr>
          <w:rFonts w:hint="eastAsia" w:ascii="宋体" w:hAnsi="宋体" w:cs="仿宋"/>
          <w:color w:val="000000"/>
          <w:sz w:val="22"/>
          <w:szCs w:val="22"/>
          <w:lang w:eastAsia="zh-CN"/>
        </w:rPr>
        <w:t>乙方</w:t>
      </w:r>
      <w:r>
        <w:rPr>
          <w:rFonts w:hint="eastAsia" w:ascii="宋体" w:hAnsi="宋体" w:cs="仿宋"/>
          <w:color w:val="000000"/>
          <w:sz w:val="22"/>
          <w:szCs w:val="22"/>
        </w:rPr>
        <w:t>承担全部责任。</w:t>
      </w:r>
    </w:p>
    <w:p>
      <w:pPr>
        <w:keepNext w:val="0"/>
        <w:keepLines w:val="0"/>
        <w:pageBreakBefore w:val="0"/>
        <w:widowControl w:val="0"/>
        <w:tabs>
          <w:tab w:val="left" w:pos="540"/>
          <w:tab w:val="left" w:pos="900"/>
        </w:tabs>
        <w:kinsoku/>
        <w:wordWrap/>
        <w:overflowPunct/>
        <w:topLinePunct w:val="0"/>
        <w:autoSpaceDE w:val="0"/>
        <w:autoSpaceDN w:val="0"/>
        <w:bidi w:val="0"/>
        <w:adjustRightInd w:val="0"/>
        <w:snapToGrid/>
        <w:spacing w:before="50" w:after="50" w:line="360" w:lineRule="auto"/>
        <w:textAlignment w:val="auto"/>
        <w:rPr>
          <w:rFonts w:ascii="宋体" w:hAnsi="宋体" w:cs="仿宋"/>
          <w:color w:val="000000"/>
          <w:sz w:val="22"/>
          <w:szCs w:val="22"/>
        </w:rPr>
      </w:pPr>
      <w:r>
        <w:rPr>
          <w:rFonts w:hint="eastAsia" w:ascii="宋体" w:hAnsi="宋体" w:cs="仿宋"/>
          <w:color w:val="000000"/>
          <w:sz w:val="22"/>
          <w:szCs w:val="22"/>
        </w:rPr>
        <w:t xml:space="preserve">    </w:t>
      </w:r>
      <w:r>
        <w:rPr>
          <w:rFonts w:hint="eastAsia" w:ascii="宋体" w:hAnsi="宋体" w:cs="仿宋"/>
          <w:color w:val="000000"/>
          <w:sz w:val="22"/>
          <w:szCs w:val="22"/>
          <w:lang w:val="en-US" w:eastAsia="zh-CN"/>
        </w:rPr>
        <w:t>31</w:t>
      </w:r>
      <w:r>
        <w:rPr>
          <w:rFonts w:hint="eastAsia" w:ascii="宋体" w:hAnsi="宋体" w:cs="仿宋"/>
          <w:color w:val="000000"/>
          <w:sz w:val="22"/>
          <w:szCs w:val="22"/>
        </w:rPr>
        <w:t>、</w:t>
      </w:r>
      <w:r>
        <w:rPr>
          <w:rFonts w:hint="eastAsia" w:ascii="宋体" w:hAnsi="宋体" w:cs="仿宋"/>
          <w:color w:val="000000"/>
          <w:sz w:val="22"/>
          <w:szCs w:val="22"/>
          <w:lang w:eastAsia="zh-CN"/>
        </w:rPr>
        <w:t>乙方</w:t>
      </w:r>
      <w:r>
        <w:rPr>
          <w:rFonts w:hint="eastAsia" w:ascii="宋体" w:hAnsi="宋体" w:cs="仿宋"/>
          <w:color w:val="000000"/>
          <w:sz w:val="22"/>
          <w:szCs w:val="22"/>
        </w:rPr>
        <w:t>负责督促本单位施工工人保持生活住所的干净整洁及良好的住宿习惯，对于发生在施工工人住所的伤亡事故，由</w:t>
      </w:r>
      <w:r>
        <w:rPr>
          <w:rFonts w:hint="eastAsia" w:ascii="宋体" w:hAnsi="宋体" w:cs="仿宋"/>
          <w:color w:val="000000"/>
          <w:sz w:val="22"/>
          <w:szCs w:val="22"/>
          <w:lang w:eastAsia="zh-CN"/>
        </w:rPr>
        <w:t>乙方</w:t>
      </w:r>
      <w:r>
        <w:rPr>
          <w:rFonts w:hint="eastAsia" w:ascii="宋体" w:hAnsi="宋体" w:cs="仿宋"/>
          <w:color w:val="000000"/>
          <w:sz w:val="22"/>
          <w:szCs w:val="22"/>
        </w:rPr>
        <w:t>承担全部责任。</w:t>
      </w:r>
    </w:p>
    <w:p>
      <w:pPr>
        <w:keepNext w:val="0"/>
        <w:keepLines w:val="0"/>
        <w:pageBreakBefore w:val="0"/>
        <w:widowControl w:val="0"/>
        <w:tabs>
          <w:tab w:val="left" w:pos="540"/>
          <w:tab w:val="left" w:pos="900"/>
        </w:tabs>
        <w:kinsoku/>
        <w:wordWrap/>
        <w:overflowPunct/>
        <w:topLinePunct w:val="0"/>
        <w:autoSpaceDE w:val="0"/>
        <w:autoSpaceDN w:val="0"/>
        <w:bidi w:val="0"/>
        <w:adjustRightInd w:val="0"/>
        <w:snapToGrid/>
        <w:spacing w:before="50" w:after="50" w:line="360" w:lineRule="auto"/>
        <w:textAlignment w:val="auto"/>
        <w:rPr>
          <w:rFonts w:ascii="宋体" w:hAnsi="宋体" w:cs="仿宋"/>
          <w:color w:val="000000"/>
          <w:sz w:val="22"/>
          <w:szCs w:val="22"/>
        </w:rPr>
      </w:pPr>
      <w:r>
        <w:rPr>
          <w:rFonts w:hint="eastAsia" w:ascii="宋体" w:hAnsi="宋体" w:cs="仿宋"/>
          <w:color w:val="000000"/>
          <w:sz w:val="22"/>
          <w:szCs w:val="22"/>
        </w:rPr>
        <w:t xml:space="preserve">    </w:t>
      </w:r>
      <w:r>
        <w:rPr>
          <w:rFonts w:hint="eastAsia" w:ascii="宋体" w:hAnsi="宋体" w:cs="仿宋"/>
          <w:color w:val="000000"/>
          <w:sz w:val="22"/>
          <w:szCs w:val="22"/>
          <w:lang w:val="en-US" w:eastAsia="zh-CN"/>
        </w:rPr>
        <w:t>32</w:t>
      </w:r>
      <w:r>
        <w:rPr>
          <w:rFonts w:hint="eastAsia" w:ascii="宋体" w:hAnsi="宋体" w:cs="仿宋"/>
          <w:color w:val="000000"/>
          <w:sz w:val="22"/>
          <w:szCs w:val="22"/>
        </w:rPr>
        <w:t>、</w:t>
      </w:r>
      <w:r>
        <w:rPr>
          <w:rFonts w:hint="eastAsia" w:ascii="宋体" w:hAnsi="宋体" w:cs="仿宋"/>
          <w:color w:val="000000"/>
          <w:sz w:val="22"/>
          <w:szCs w:val="22"/>
          <w:lang w:eastAsia="zh-CN"/>
        </w:rPr>
        <w:t>乙方</w:t>
      </w:r>
      <w:r>
        <w:rPr>
          <w:rFonts w:hint="eastAsia" w:ascii="宋体" w:hAnsi="宋体" w:cs="仿宋"/>
          <w:color w:val="000000"/>
          <w:sz w:val="22"/>
          <w:szCs w:val="22"/>
        </w:rPr>
        <w:t>施工人员违反</w:t>
      </w:r>
      <w:r>
        <w:rPr>
          <w:rFonts w:hint="eastAsia" w:ascii="宋体" w:hAnsi="宋体" w:cs="仿宋"/>
          <w:color w:val="000000"/>
          <w:sz w:val="22"/>
          <w:szCs w:val="22"/>
          <w:lang w:eastAsia="zh-CN"/>
        </w:rPr>
        <w:t>甲方</w:t>
      </w:r>
      <w:r>
        <w:rPr>
          <w:rFonts w:hint="eastAsia" w:ascii="宋体" w:hAnsi="宋体" w:cs="仿宋"/>
          <w:color w:val="000000"/>
          <w:sz w:val="22"/>
          <w:szCs w:val="22"/>
        </w:rPr>
        <w:t>管理规定、违反安全操作规程作业或</w:t>
      </w:r>
      <w:r>
        <w:rPr>
          <w:rFonts w:hint="eastAsia" w:ascii="宋体" w:hAnsi="宋体" w:cs="仿宋"/>
          <w:color w:val="000000"/>
          <w:sz w:val="22"/>
          <w:szCs w:val="22"/>
          <w:lang w:eastAsia="zh-CN"/>
        </w:rPr>
        <w:t>乙方</w:t>
      </w:r>
      <w:r>
        <w:rPr>
          <w:rFonts w:hint="eastAsia" w:ascii="宋体" w:hAnsi="宋体" w:cs="仿宋"/>
          <w:color w:val="000000"/>
          <w:sz w:val="22"/>
          <w:szCs w:val="22"/>
        </w:rPr>
        <w:t>管理人员违章指挥造成的伤亡事故，由</w:t>
      </w:r>
      <w:r>
        <w:rPr>
          <w:rFonts w:hint="eastAsia" w:ascii="宋体" w:hAnsi="宋体" w:cs="仿宋"/>
          <w:color w:val="000000"/>
          <w:sz w:val="22"/>
          <w:szCs w:val="22"/>
          <w:lang w:eastAsia="zh-CN"/>
        </w:rPr>
        <w:t>乙方</w:t>
      </w:r>
      <w:r>
        <w:rPr>
          <w:rFonts w:hint="eastAsia" w:ascii="宋体" w:hAnsi="宋体" w:cs="仿宋"/>
          <w:color w:val="000000"/>
          <w:sz w:val="22"/>
          <w:szCs w:val="22"/>
        </w:rPr>
        <w:t>承担全部责任；</w:t>
      </w:r>
    </w:p>
    <w:p>
      <w:pPr>
        <w:keepNext w:val="0"/>
        <w:keepLines w:val="0"/>
        <w:pageBreakBefore w:val="0"/>
        <w:widowControl w:val="0"/>
        <w:tabs>
          <w:tab w:val="left" w:pos="540"/>
          <w:tab w:val="left" w:pos="900"/>
        </w:tabs>
        <w:kinsoku/>
        <w:wordWrap/>
        <w:overflowPunct/>
        <w:topLinePunct w:val="0"/>
        <w:autoSpaceDE w:val="0"/>
        <w:autoSpaceDN w:val="0"/>
        <w:bidi w:val="0"/>
        <w:adjustRightInd w:val="0"/>
        <w:snapToGrid/>
        <w:spacing w:before="50" w:after="50" w:line="360" w:lineRule="auto"/>
        <w:textAlignment w:val="auto"/>
        <w:rPr>
          <w:rFonts w:ascii="宋体" w:hAnsi="宋体" w:cs="仿宋"/>
          <w:color w:val="000000"/>
          <w:sz w:val="22"/>
          <w:szCs w:val="22"/>
        </w:rPr>
      </w:pPr>
      <w:r>
        <w:rPr>
          <w:rFonts w:hint="eastAsia" w:ascii="宋体" w:hAnsi="宋体" w:cs="仿宋"/>
          <w:color w:val="000000"/>
          <w:sz w:val="22"/>
          <w:szCs w:val="22"/>
        </w:rPr>
        <w:t xml:space="preserve">    3</w:t>
      </w:r>
      <w:r>
        <w:rPr>
          <w:rFonts w:hint="eastAsia" w:ascii="宋体" w:hAnsi="宋体" w:cs="仿宋"/>
          <w:color w:val="000000"/>
          <w:sz w:val="22"/>
          <w:szCs w:val="22"/>
          <w:lang w:val="en-US" w:eastAsia="zh-CN"/>
        </w:rPr>
        <w:t>3</w:t>
      </w:r>
      <w:r>
        <w:rPr>
          <w:rFonts w:hint="eastAsia" w:ascii="宋体" w:hAnsi="宋体" w:cs="仿宋"/>
          <w:color w:val="000000"/>
          <w:sz w:val="22"/>
          <w:szCs w:val="22"/>
        </w:rPr>
        <w:t>、</w:t>
      </w:r>
      <w:r>
        <w:rPr>
          <w:rFonts w:hint="eastAsia" w:ascii="宋体" w:hAnsi="宋体" w:cs="仿宋"/>
          <w:color w:val="000000"/>
          <w:sz w:val="22"/>
          <w:szCs w:val="22"/>
          <w:lang w:eastAsia="zh-CN"/>
        </w:rPr>
        <w:t>乙方</w:t>
      </w:r>
      <w:r>
        <w:rPr>
          <w:rFonts w:hint="eastAsia" w:ascii="宋体" w:hAnsi="宋体" w:cs="仿宋"/>
          <w:color w:val="000000"/>
          <w:sz w:val="22"/>
          <w:szCs w:val="22"/>
        </w:rPr>
        <w:t>施工人员发生以下无法采取有效防护措施进行杜绝的伤亡事故时，由</w:t>
      </w:r>
      <w:r>
        <w:rPr>
          <w:rFonts w:hint="eastAsia" w:ascii="宋体" w:hAnsi="宋体" w:cs="仿宋"/>
          <w:color w:val="000000"/>
          <w:sz w:val="22"/>
          <w:szCs w:val="22"/>
          <w:lang w:eastAsia="zh-CN"/>
        </w:rPr>
        <w:t>乙方</w:t>
      </w:r>
      <w:r>
        <w:rPr>
          <w:rFonts w:hint="eastAsia" w:ascii="宋体" w:hAnsi="宋体" w:cs="仿宋"/>
          <w:color w:val="000000"/>
          <w:sz w:val="22"/>
          <w:szCs w:val="22"/>
        </w:rPr>
        <w:t>承担全部责任：</w:t>
      </w:r>
    </w:p>
    <w:p>
      <w:pPr>
        <w:keepNext w:val="0"/>
        <w:keepLines w:val="0"/>
        <w:pageBreakBefore w:val="0"/>
        <w:widowControl w:val="0"/>
        <w:kinsoku/>
        <w:wordWrap/>
        <w:overflowPunct/>
        <w:topLinePunct w:val="0"/>
        <w:autoSpaceDE w:val="0"/>
        <w:autoSpaceDN w:val="0"/>
        <w:bidi w:val="0"/>
        <w:adjustRightInd w:val="0"/>
        <w:snapToGrid/>
        <w:spacing w:before="50" w:after="50" w:line="360" w:lineRule="auto"/>
        <w:ind w:left="-120" w:leftChars="-50" w:firstLine="550" w:firstLineChars="250"/>
        <w:textAlignment w:val="auto"/>
        <w:rPr>
          <w:rFonts w:ascii="宋体" w:hAnsi="宋体" w:cs="仿宋"/>
          <w:color w:val="000000"/>
          <w:sz w:val="22"/>
          <w:szCs w:val="22"/>
        </w:rPr>
      </w:pPr>
      <w:r>
        <w:rPr>
          <w:rFonts w:hint="eastAsia" w:ascii="宋体" w:hAnsi="宋体" w:cs="仿宋"/>
          <w:color w:val="000000"/>
          <w:sz w:val="22"/>
          <w:szCs w:val="22"/>
        </w:rPr>
        <w:t>3</w:t>
      </w:r>
      <w:r>
        <w:rPr>
          <w:rFonts w:hint="eastAsia" w:ascii="宋体" w:hAnsi="宋体" w:cs="仿宋"/>
          <w:color w:val="000000"/>
          <w:sz w:val="22"/>
          <w:szCs w:val="22"/>
          <w:lang w:val="en-US" w:eastAsia="zh-CN"/>
        </w:rPr>
        <w:t>3</w:t>
      </w:r>
      <w:r>
        <w:rPr>
          <w:rFonts w:hint="eastAsia" w:ascii="宋体" w:hAnsi="宋体" w:cs="仿宋"/>
          <w:color w:val="000000"/>
          <w:sz w:val="22"/>
          <w:szCs w:val="22"/>
        </w:rPr>
        <w:t>.1非工作时间工人突然死亡、2米以下非高处作业发生摔倒导致伤亡、挪动大件材料发生意外伤亡等；</w:t>
      </w:r>
    </w:p>
    <w:p>
      <w:pPr>
        <w:keepNext w:val="0"/>
        <w:keepLines w:val="0"/>
        <w:pageBreakBefore w:val="0"/>
        <w:widowControl w:val="0"/>
        <w:kinsoku/>
        <w:wordWrap/>
        <w:overflowPunct/>
        <w:topLinePunct w:val="0"/>
        <w:autoSpaceDE w:val="0"/>
        <w:autoSpaceDN w:val="0"/>
        <w:bidi w:val="0"/>
        <w:adjustRightInd w:val="0"/>
        <w:snapToGrid/>
        <w:spacing w:before="50" w:after="50" w:line="360" w:lineRule="auto"/>
        <w:ind w:left="-120" w:leftChars="-50" w:firstLine="550" w:firstLineChars="250"/>
        <w:textAlignment w:val="auto"/>
        <w:rPr>
          <w:rFonts w:ascii="宋体" w:hAnsi="宋体" w:cs="仿宋"/>
          <w:color w:val="000000"/>
          <w:sz w:val="22"/>
          <w:szCs w:val="22"/>
        </w:rPr>
      </w:pPr>
      <w:r>
        <w:rPr>
          <w:rFonts w:hint="eastAsia" w:ascii="宋体" w:hAnsi="宋体" w:cs="仿宋"/>
          <w:color w:val="000000"/>
          <w:sz w:val="22"/>
          <w:szCs w:val="22"/>
        </w:rPr>
        <w:t>3</w:t>
      </w:r>
      <w:r>
        <w:rPr>
          <w:rFonts w:hint="eastAsia" w:ascii="宋体" w:hAnsi="宋体" w:cs="仿宋"/>
          <w:color w:val="000000"/>
          <w:sz w:val="22"/>
          <w:szCs w:val="22"/>
          <w:lang w:val="en-US" w:eastAsia="zh-CN"/>
        </w:rPr>
        <w:t>3</w:t>
      </w:r>
      <w:r>
        <w:rPr>
          <w:rFonts w:hint="eastAsia" w:ascii="宋体" w:hAnsi="宋体" w:cs="仿宋"/>
          <w:color w:val="000000"/>
          <w:sz w:val="22"/>
          <w:szCs w:val="22"/>
        </w:rPr>
        <w:t>.2高处作业人员系挂安全带，但在摘带移动作业位置时发生伤亡事故的；</w:t>
      </w:r>
    </w:p>
    <w:p>
      <w:pPr>
        <w:keepNext w:val="0"/>
        <w:keepLines w:val="0"/>
        <w:pageBreakBefore w:val="0"/>
        <w:widowControl w:val="0"/>
        <w:kinsoku/>
        <w:wordWrap/>
        <w:overflowPunct/>
        <w:topLinePunct w:val="0"/>
        <w:autoSpaceDE w:val="0"/>
        <w:autoSpaceDN w:val="0"/>
        <w:bidi w:val="0"/>
        <w:adjustRightInd w:val="0"/>
        <w:snapToGrid/>
        <w:spacing w:before="50" w:after="50" w:line="360" w:lineRule="auto"/>
        <w:ind w:left="-120" w:leftChars="-50" w:firstLine="550" w:firstLineChars="250"/>
        <w:textAlignment w:val="auto"/>
        <w:rPr>
          <w:rFonts w:ascii="宋体" w:hAnsi="宋体" w:cs="仿宋"/>
          <w:color w:val="000000"/>
          <w:sz w:val="22"/>
          <w:szCs w:val="22"/>
        </w:rPr>
      </w:pPr>
      <w:r>
        <w:rPr>
          <w:rFonts w:hint="eastAsia" w:ascii="宋体" w:hAnsi="宋体" w:cs="仿宋"/>
          <w:color w:val="000000"/>
          <w:sz w:val="22"/>
          <w:szCs w:val="22"/>
        </w:rPr>
        <w:t>3</w:t>
      </w:r>
      <w:r>
        <w:rPr>
          <w:rFonts w:hint="eastAsia" w:ascii="宋体" w:hAnsi="宋体" w:cs="仿宋"/>
          <w:color w:val="000000"/>
          <w:sz w:val="22"/>
          <w:szCs w:val="22"/>
          <w:lang w:val="en-US" w:eastAsia="zh-CN"/>
        </w:rPr>
        <w:t>3</w:t>
      </w:r>
      <w:r>
        <w:rPr>
          <w:rFonts w:hint="eastAsia" w:ascii="宋体" w:hAnsi="宋体" w:cs="仿宋"/>
          <w:color w:val="000000"/>
          <w:sz w:val="22"/>
          <w:szCs w:val="22"/>
        </w:rPr>
        <w:t>.3在现场或生活区吸烟，动用电气焊、明火而发生的火灾事故导致伤亡事故的；</w:t>
      </w:r>
    </w:p>
    <w:p>
      <w:pPr>
        <w:keepNext w:val="0"/>
        <w:keepLines w:val="0"/>
        <w:pageBreakBefore w:val="0"/>
        <w:widowControl w:val="0"/>
        <w:kinsoku/>
        <w:wordWrap/>
        <w:overflowPunct/>
        <w:topLinePunct w:val="0"/>
        <w:autoSpaceDE w:val="0"/>
        <w:autoSpaceDN w:val="0"/>
        <w:bidi w:val="0"/>
        <w:adjustRightInd w:val="0"/>
        <w:snapToGrid/>
        <w:spacing w:before="50" w:after="50" w:line="360" w:lineRule="auto"/>
        <w:ind w:left="-120" w:leftChars="-50" w:firstLine="550" w:firstLineChars="250"/>
        <w:textAlignment w:val="auto"/>
        <w:rPr>
          <w:rFonts w:ascii="宋体" w:hAnsi="宋体" w:cs="仿宋"/>
          <w:color w:val="000000"/>
          <w:sz w:val="22"/>
          <w:szCs w:val="22"/>
        </w:rPr>
      </w:pPr>
      <w:r>
        <w:rPr>
          <w:rFonts w:hint="eastAsia" w:ascii="宋体" w:hAnsi="宋体" w:cs="仿宋"/>
          <w:color w:val="000000"/>
          <w:sz w:val="22"/>
          <w:szCs w:val="22"/>
        </w:rPr>
        <w:t>3</w:t>
      </w:r>
      <w:r>
        <w:rPr>
          <w:rFonts w:hint="eastAsia" w:ascii="宋体" w:hAnsi="宋体" w:cs="仿宋"/>
          <w:color w:val="000000"/>
          <w:sz w:val="22"/>
          <w:szCs w:val="22"/>
          <w:lang w:val="en-US" w:eastAsia="zh-CN"/>
        </w:rPr>
        <w:t>3</w:t>
      </w:r>
      <w:r>
        <w:rPr>
          <w:rFonts w:hint="eastAsia" w:ascii="宋体" w:hAnsi="宋体" w:cs="仿宋"/>
          <w:color w:val="000000"/>
          <w:sz w:val="22"/>
          <w:szCs w:val="22"/>
        </w:rPr>
        <w:t>.4从防护拆除处摔落造成的生产安全事故的；</w:t>
      </w:r>
    </w:p>
    <w:p>
      <w:pPr>
        <w:keepNext w:val="0"/>
        <w:keepLines w:val="0"/>
        <w:pageBreakBefore w:val="0"/>
        <w:widowControl w:val="0"/>
        <w:kinsoku/>
        <w:wordWrap/>
        <w:overflowPunct/>
        <w:topLinePunct w:val="0"/>
        <w:autoSpaceDE w:val="0"/>
        <w:autoSpaceDN w:val="0"/>
        <w:bidi w:val="0"/>
        <w:adjustRightInd w:val="0"/>
        <w:snapToGrid/>
        <w:spacing w:before="50" w:after="50" w:line="360" w:lineRule="auto"/>
        <w:ind w:firstLine="440" w:firstLineChars="200"/>
        <w:textAlignment w:val="auto"/>
        <w:rPr>
          <w:rFonts w:ascii="宋体" w:hAnsi="宋体" w:cs="仿宋"/>
          <w:color w:val="000000"/>
          <w:sz w:val="22"/>
          <w:szCs w:val="22"/>
        </w:rPr>
      </w:pPr>
      <w:r>
        <w:rPr>
          <w:rFonts w:hint="eastAsia" w:ascii="宋体" w:hAnsi="宋体" w:cs="仿宋"/>
          <w:color w:val="000000"/>
          <w:sz w:val="22"/>
          <w:szCs w:val="22"/>
        </w:rPr>
        <w:t>3</w:t>
      </w:r>
      <w:r>
        <w:rPr>
          <w:rFonts w:hint="eastAsia" w:ascii="宋体" w:hAnsi="宋体" w:cs="仿宋"/>
          <w:color w:val="000000"/>
          <w:sz w:val="22"/>
          <w:szCs w:val="22"/>
          <w:lang w:val="en-US" w:eastAsia="zh-CN"/>
        </w:rPr>
        <w:t>3</w:t>
      </w:r>
      <w:r>
        <w:rPr>
          <w:rFonts w:hint="eastAsia" w:ascii="宋体" w:hAnsi="宋体" w:cs="仿宋"/>
          <w:color w:val="000000"/>
          <w:sz w:val="22"/>
          <w:szCs w:val="22"/>
        </w:rPr>
        <w:t>.5专职持证上岗电工接用电作业导致生产安全事故的；</w:t>
      </w:r>
    </w:p>
    <w:p>
      <w:pPr>
        <w:keepNext w:val="0"/>
        <w:keepLines w:val="0"/>
        <w:pageBreakBefore w:val="0"/>
        <w:widowControl w:val="0"/>
        <w:kinsoku/>
        <w:wordWrap/>
        <w:overflowPunct/>
        <w:topLinePunct w:val="0"/>
        <w:autoSpaceDE w:val="0"/>
        <w:autoSpaceDN w:val="0"/>
        <w:bidi w:val="0"/>
        <w:adjustRightInd w:val="0"/>
        <w:snapToGrid/>
        <w:spacing w:before="50" w:after="50" w:line="360" w:lineRule="auto"/>
        <w:ind w:firstLine="440" w:firstLineChars="200"/>
        <w:textAlignment w:val="auto"/>
        <w:rPr>
          <w:rFonts w:ascii="宋体" w:hAnsi="宋体" w:cs="仿宋"/>
          <w:color w:val="000000"/>
          <w:sz w:val="22"/>
          <w:szCs w:val="22"/>
        </w:rPr>
      </w:pPr>
      <w:r>
        <w:rPr>
          <w:rFonts w:hint="eastAsia" w:ascii="宋体" w:hAnsi="宋体" w:cs="仿宋"/>
          <w:color w:val="000000"/>
          <w:sz w:val="22"/>
          <w:szCs w:val="22"/>
        </w:rPr>
        <w:t>3</w:t>
      </w:r>
      <w:r>
        <w:rPr>
          <w:rFonts w:hint="eastAsia" w:ascii="宋体" w:hAnsi="宋体" w:cs="仿宋"/>
          <w:color w:val="000000"/>
          <w:sz w:val="22"/>
          <w:szCs w:val="22"/>
          <w:lang w:val="en-US" w:eastAsia="zh-CN"/>
        </w:rPr>
        <w:t>3</w:t>
      </w:r>
      <w:r>
        <w:rPr>
          <w:rFonts w:hint="eastAsia" w:ascii="宋体" w:hAnsi="宋体" w:cs="仿宋"/>
          <w:color w:val="000000"/>
          <w:sz w:val="22"/>
          <w:szCs w:val="22"/>
        </w:rPr>
        <w:t>.6违规在办公室或宿舍使用电炉、电暖气、电热棒等高耗能电器而导致发生生产安全事故的；</w:t>
      </w:r>
    </w:p>
    <w:p>
      <w:pPr>
        <w:keepNext w:val="0"/>
        <w:keepLines w:val="0"/>
        <w:pageBreakBefore w:val="0"/>
        <w:widowControl w:val="0"/>
        <w:kinsoku/>
        <w:wordWrap/>
        <w:overflowPunct/>
        <w:topLinePunct w:val="0"/>
        <w:autoSpaceDE w:val="0"/>
        <w:autoSpaceDN w:val="0"/>
        <w:bidi w:val="0"/>
        <w:adjustRightInd w:val="0"/>
        <w:snapToGrid/>
        <w:spacing w:before="50" w:after="50" w:line="360" w:lineRule="auto"/>
        <w:ind w:firstLine="440" w:firstLineChars="200"/>
        <w:textAlignment w:val="auto"/>
        <w:rPr>
          <w:rFonts w:ascii="宋体" w:hAnsi="宋体" w:cs="仿宋"/>
          <w:color w:val="000000"/>
          <w:sz w:val="22"/>
          <w:szCs w:val="22"/>
        </w:rPr>
      </w:pPr>
      <w:r>
        <w:rPr>
          <w:rFonts w:hint="eastAsia" w:ascii="宋体" w:hAnsi="宋体" w:cs="仿宋"/>
          <w:color w:val="000000"/>
          <w:sz w:val="22"/>
          <w:szCs w:val="22"/>
        </w:rPr>
        <w:t>3</w:t>
      </w:r>
      <w:r>
        <w:rPr>
          <w:rFonts w:hint="eastAsia" w:ascii="宋体" w:hAnsi="宋体" w:cs="仿宋"/>
          <w:color w:val="000000"/>
          <w:sz w:val="22"/>
          <w:szCs w:val="22"/>
          <w:lang w:val="en-US" w:eastAsia="zh-CN"/>
        </w:rPr>
        <w:t>3</w:t>
      </w:r>
      <w:r>
        <w:rPr>
          <w:rFonts w:hint="eastAsia" w:ascii="宋体" w:hAnsi="宋体" w:cs="仿宋"/>
          <w:color w:val="000000"/>
          <w:sz w:val="22"/>
          <w:szCs w:val="22"/>
        </w:rPr>
        <w:t>.7违规在非指定配电箱接用电，导致生产安全事故的；</w:t>
      </w:r>
    </w:p>
    <w:p>
      <w:pPr>
        <w:keepNext w:val="0"/>
        <w:keepLines w:val="0"/>
        <w:pageBreakBefore w:val="0"/>
        <w:widowControl w:val="0"/>
        <w:kinsoku/>
        <w:wordWrap/>
        <w:overflowPunct/>
        <w:topLinePunct w:val="0"/>
        <w:autoSpaceDE w:val="0"/>
        <w:autoSpaceDN w:val="0"/>
        <w:bidi w:val="0"/>
        <w:adjustRightInd w:val="0"/>
        <w:snapToGrid/>
        <w:spacing w:before="50" w:after="50" w:line="360" w:lineRule="auto"/>
        <w:ind w:firstLine="440" w:firstLineChars="200"/>
        <w:textAlignment w:val="auto"/>
        <w:rPr>
          <w:rFonts w:ascii="宋体" w:hAnsi="宋体" w:cs="仿宋"/>
          <w:color w:val="000000"/>
          <w:sz w:val="22"/>
          <w:szCs w:val="22"/>
        </w:rPr>
      </w:pPr>
      <w:r>
        <w:rPr>
          <w:rFonts w:hint="eastAsia" w:ascii="宋体" w:hAnsi="宋体" w:cs="仿宋"/>
          <w:color w:val="000000"/>
          <w:sz w:val="22"/>
          <w:szCs w:val="22"/>
        </w:rPr>
        <w:t>3</w:t>
      </w:r>
      <w:r>
        <w:rPr>
          <w:rFonts w:hint="eastAsia" w:ascii="宋体" w:hAnsi="宋体" w:cs="仿宋"/>
          <w:color w:val="000000"/>
          <w:sz w:val="22"/>
          <w:szCs w:val="22"/>
          <w:lang w:val="en-US" w:eastAsia="zh-CN"/>
        </w:rPr>
        <w:t>3</w:t>
      </w:r>
      <w:r>
        <w:rPr>
          <w:rFonts w:hint="eastAsia" w:ascii="宋体" w:hAnsi="宋体" w:cs="仿宋"/>
          <w:color w:val="000000"/>
          <w:sz w:val="22"/>
          <w:szCs w:val="22"/>
        </w:rPr>
        <w:t>.8违反临时用电规范接用电，导致生产安全事故的。</w:t>
      </w:r>
    </w:p>
    <w:p>
      <w:pPr>
        <w:keepNext w:val="0"/>
        <w:keepLines w:val="0"/>
        <w:pageBreakBefore w:val="0"/>
        <w:widowControl w:val="0"/>
        <w:tabs>
          <w:tab w:val="left" w:pos="540"/>
          <w:tab w:val="left" w:pos="900"/>
        </w:tabs>
        <w:kinsoku/>
        <w:wordWrap/>
        <w:overflowPunct/>
        <w:topLinePunct w:val="0"/>
        <w:autoSpaceDE w:val="0"/>
        <w:autoSpaceDN w:val="0"/>
        <w:bidi w:val="0"/>
        <w:adjustRightInd w:val="0"/>
        <w:snapToGrid/>
        <w:spacing w:before="50" w:after="50" w:line="360" w:lineRule="auto"/>
        <w:textAlignment w:val="auto"/>
        <w:rPr>
          <w:rFonts w:ascii="宋体" w:hAnsi="宋体" w:cs="仿宋"/>
          <w:color w:val="000000"/>
          <w:sz w:val="22"/>
          <w:szCs w:val="22"/>
        </w:rPr>
      </w:pPr>
      <w:r>
        <w:rPr>
          <w:rFonts w:hint="eastAsia" w:ascii="宋体" w:hAnsi="宋体" w:cs="仿宋"/>
          <w:color w:val="000000"/>
          <w:sz w:val="22"/>
          <w:szCs w:val="22"/>
        </w:rPr>
        <w:t xml:space="preserve">    3</w:t>
      </w:r>
      <w:r>
        <w:rPr>
          <w:rFonts w:hint="eastAsia" w:ascii="宋体" w:hAnsi="宋体" w:cs="仿宋"/>
          <w:color w:val="000000"/>
          <w:sz w:val="22"/>
          <w:szCs w:val="22"/>
          <w:lang w:val="en-US" w:eastAsia="zh-CN"/>
        </w:rPr>
        <w:t>4</w:t>
      </w:r>
      <w:r>
        <w:rPr>
          <w:rFonts w:hint="eastAsia" w:ascii="宋体" w:hAnsi="宋体" w:cs="仿宋"/>
          <w:color w:val="000000"/>
          <w:sz w:val="22"/>
          <w:szCs w:val="22"/>
        </w:rPr>
        <w:t>、</w:t>
      </w:r>
      <w:r>
        <w:rPr>
          <w:rFonts w:hint="eastAsia" w:ascii="宋体" w:hAnsi="宋体" w:cs="仿宋"/>
          <w:color w:val="000000"/>
          <w:sz w:val="22"/>
          <w:szCs w:val="22"/>
          <w:lang w:eastAsia="zh-CN"/>
        </w:rPr>
        <w:t>乙方</w:t>
      </w:r>
      <w:r>
        <w:rPr>
          <w:rFonts w:hint="eastAsia" w:ascii="宋体" w:hAnsi="宋体" w:cs="仿宋"/>
          <w:color w:val="000000"/>
          <w:sz w:val="22"/>
          <w:szCs w:val="22"/>
        </w:rPr>
        <w:t>在非允许施工时间内施工，发生伤亡事故时，由</w:t>
      </w:r>
      <w:r>
        <w:rPr>
          <w:rFonts w:hint="eastAsia" w:ascii="宋体" w:hAnsi="宋体" w:cs="仿宋"/>
          <w:color w:val="000000"/>
          <w:sz w:val="22"/>
          <w:szCs w:val="22"/>
          <w:lang w:eastAsia="zh-CN"/>
        </w:rPr>
        <w:t>乙方</w:t>
      </w:r>
      <w:r>
        <w:rPr>
          <w:rFonts w:hint="eastAsia" w:ascii="宋体" w:hAnsi="宋体" w:cs="仿宋"/>
          <w:color w:val="000000"/>
          <w:sz w:val="22"/>
          <w:szCs w:val="22"/>
        </w:rPr>
        <w:t>承担全部责任。</w:t>
      </w:r>
    </w:p>
    <w:p>
      <w:pPr>
        <w:keepNext w:val="0"/>
        <w:keepLines w:val="0"/>
        <w:pageBreakBefore w:val="0"/>
        <w:widowControl w:val="0"/>
        <w:tabs>
          <w:tab w:val="left" w:pos="540"/>
          <w:tab w:val="left" w:pos="900"/>
        </w:tabs>
        <w:kinsoku/>
        <w:wordWrap/>
        <w:overflowPunct/>
        <w:topLinePunct w:val="0"/>
        <w:autoSpaceDE w:val="0"/>
        <w:autoSpaceDN w:val="0"/>
        <w:bidi w:val="0"/>
        <w:adjustRightInd w:val="0"/>
        <w:snapToGrid/>
        <w:spacing w:before="50" w:after="50" w:line="360" w:lineRule="auto"/>
        <w:textAlignment w:val="auto"/>
        <w:rPr>
          <w:rFonts w:ascii="宋体" w:hAnsi="宋体" w:cs="仿宋"/>
          <w:color w:val="000000"/>
          <w:sz w:val="22"/>
          <w:szCs w:val="22"/>
        </w:rPr>
      </w:pPr>
      <w:r>
        <w:rPr>
          <w:rFonts w:hint="eastAsia" w:ascii="宋体" w:hAnsi="宋体" w:cs="仿宋"/>
          <w:color w:val="000000"/>
          <w:sz w:val="22"/>
          <w:szCs w:val="22"/>
        </w:rPr>
        <w:t xml:space="preserve">    3</w:t>
      </w:r>
      <w:r>
        <w:rPr>
          <w:rFonts w:hint="eastAsia" w:ascii="宋体" w:hAnsi="宋体" w:cs="仿宋"/>
          <w:color w:val="000000"/>
          <w:sz w:val="22"/>
          <w:szCs w:val="22"/>
          <w:lang w:val="en-US" w:eastAsia="zh-CN"/>
        </w:rPr>
        <w:t>5</w:t>
      </w:r>
      <w:r>
        <w:rPr>
          <w:rFonts w:hint="eastAsia" w:ascii="宋体" w:hAnsi="宋体" w:cs="仿宋"/>
          <w:color w:val="000000"/>
          <w:sz w:val="22"/>
          <w:szCs w:val="22"/>
        </w:rPr>
        <w:t>、</w:t>
      </w:r>
      <w:r>
        <w:rPr>
          <w:rFonts w:hint="eastAsia" w:ascii="宋体" w:hAnsi="宋体" w:cs="仿宋"/>
          <w:color w:val="000000"/>
          <w:sz w:val="22"/>
          <w:szCs w:val="22"/>
          <w:lang w:eastAsia="zh-CN"/>
        </w:rPr>
        <w:t>乙方</w:t>
      </w:r>
      <w:r>
        <w:rPr>
          <w:rFonts w:hint="eastAsia" w:ascii="宋体" w:hAnsi="宋体" w:cs="仿宋"/>
          <w:color w:val="000000"/>
          <w:sz w:val="22"/>
          <w:szCs w:val="22"/>
        </w:rPr>
        <w:t>施工人员在施工现场外，生活区外发生的违反治安管理规定、违法行为造成的后果，由</w:t>
      </w:r>
      <w:r>
        <w:rPr>
          <w:rFonts w:hint="eastAsia" w:ascii="宋体" w:hAnsi="宋体" w:cs="仿宋"/>
          <w:color w:val="000000"/>
          <w:sz w:val="22"/>
          <w:szCs w:val="22"/>
          <w:lang w:eastAsia="zh-CN"/>
        </w:rPr>
        <w:t>乙方</w:t>
      </w:r>
      <w:r>
        <w:rPr>
          <w:rFonts w:hint="eastAsia" w:ascii="宋体" w:hAnsi="宋体" w:cs="仿宋"/>
          <w:color w:val="000000"/>
          <w:sz w:val="22"/>
          <w:szCs w:val="22"/>
        </w:rPr>
        <w:t>承担全部责任。</w:t>
      </w:r>
    </w:p>
    <w:p>
      <w:pPr>
        <w:keepNext w:val="0"/>
        <w:keepLines w:val="0"/>
        <w:pageBreakBefore w:val="0"/>
        <w:widowControl w:val="0"/>
        <w:tabs>
          <w:tab w:val="left" w:pos="540"/>
          <w:tab w:val="left" w:pos="900"/>
        </w:tabs>
        <w:kinsoku/>
        <w:wordWrap/>
        <w:overflowPunct/>
        <w:topLinePunct w:val="0"/>
        <w:autoSpaceDE w:val="0"/>
        <w:autoSpaceDN w:val="0"/>
        <w:bidi w:val="0"/>
        <w:adjustRightInd w:val="0"/>
        <w:snapToGrid/>
        <w:spacing w:before="50" w:after="50" w:line="360" w:lineRule="auto"/>
        <w:textAlignment w:val="auto"/>
        <w:rPr>
          <w:rFonts w:ascii="宋体" w:hAnsi="宋体" w:cs="仿宋"/>
          <w:color w:val="000000"/>
          <w:sz w:val="22"/>
          <w:szCs w:val="22"/>
        </w:rPr>
      </w:pPr>
      <w:r>
        <w:rPr>
          <w:rFonts w:hint="eastAsia" w:ascii="宋体" w:hAnsi="宋体" w:cs="仿宋"/>
          <w:color w:val="000000"/>
          <w:sz w:val="22"/>
          <w:szCs w:val="22"/>
        </w:rPr>
        <w:t xml:space="preserve">    3</w:t>
      </w:r>
      <w:r>
        <w:rPr>
          <w:rFonts w:hint="eastAsia" w:ascii="宋体" w:hAnsi="宋体" w:cs="仿宋"/>
          <w:color w:val="000000"/>
          <w:sz w:val="22"/>
          <w:szCs w:val="22"/>
          <w:lang w:val="en-US" w:eastAsia="zh-CN"/>
        </w:rPr>
        <w:t>6</w:t>
      </w:r>
      <w:r>
        <w:rPr>
          <w:rFonts w:hint="eastAsia" w:ascii="宋体" w:hAnsi="宋体" w:cs="仿宋"/>
          <w:color w:val="000000"/>
          <w:sz w:val="22"/>
          <w:szCs w:val="22"/>
        </w:rPr>
        <w:t>、</w:t>
      </w:r>
      <w:r>
        <w:rPr>
          <w:rFonts w:hint="eastAsia" w:ascii="宋体" w:hAnsi="宋体" w:cs="仿宋"/>
          <w:color w:val="000000"/>
          <w:sz w:val="22"/>
          <w:szCs w:val="22"/>
          <w:lang w:eastAsia="zh-CN"/>
        </w:rPr>
        <w:t>乙方</w:t>
      </w:r>
      <w:r>
        <w:rPr>
          <w:rFonts w:hint="eastAsia" w:ascii="宋体" w:hAnsi="宋体" w:cs="仿宋"/>
          <w:color w:val="000000"/>
          <w:sz w:val="22"/>
          <w:szCs w:val="22"/>
        </w:rPr>
        <w:t>负责救治因安全生产事故导致受伤的本单位人员，并承担相应的赔偿责任，自行处理并办结本单位人员的安全生产事故。</w:t>
      </w:r>
    </w:p>
    <w:p>
      <w:pPr>
        <w:keepNext w:val="0"/>
        <w:keepLines w:val="0"/>
        <w:pageBreakBefore w:val="0"/>
        <w:widowControl w:val="0"/>
        <w:tabs>
          <w:tab w:val="left" w:pos="540"/>
          <w:tab w:val="left" w:pos="900"/>
        </w:tabs>
        <w:kinsoku/>
        <w:wordWrap/>
        <w:overflowPunct/>
        <w:topLinePunct w:val="0"/>
        <w:autoSpaceDE w:val="0"/>
        <w:autoSpaceDN w:val="0"/>
        <w:bidi w:val="0"/>
        <w:adjustRightInd w:val="0"/>
        <w:snapToGrid/>
        <w:spacing w:before="50" w:after="50" w:line="360" w:lineRule="auto"/>
        <w:textAlignment w:val="auto"/>
        <w:rPr>
          <w:rFonts w:ascii="宋体" w:hAnsi="宋体" w:cs="仿宋"/>
          <w:color w:val="000000"/>
          <w:sz w:val="22"/>
          <w:szCs w:val="22"/>
        </w:rPr>
      </w:pPr>
      <w:r>
        <w:rPr>
          <w:rFonts w:hint="eastAsia" w:ascii="宋体" w:hAnsi="宋体" w:cs="仿宋"/>
          <w:color w:val="000000"/>
          <w:sz w:val="22"/>
          <w:szCs w:val="22"/>
        </w:rPr>
        <w:t xml:space="preserve">    3</w:t>
      </w:r>
      <w:r>
        <w:rPr>
          <w:rFonts w:hint="eastAsia" w:ascii="宋体" w:hAnsi="宋体" w:cs="仿宋"/>
          <w:color w:val="000000"/>
          <w:sz w:val="22"/>
          <w:szCs w:val="22"/>
          <w:lang w:val="en-US" w:eastAsia="zh-CN"/>
        </w:rPr>
        <w:t>7</w:t>
      </w:r>
      <w:r>
        <w:rPr>
          <w:rFonts w:hint="eastAsia" w:ascii="宋体" w:hAnsi="宋体" w:cs="仿宋"/>
          <w:color w:val="000000"/>
          <w:sz w:val="22"/>
          <w:szCs w:val="22"/>
        </w:rPr>
        <w:t>、</w:t>
      </w:r>
      <w:r>
        <w:rPr>
          <w:rFonts w:hint="eastAsia" w:ascii="宋体" w:hAnsi="宋体" w:cs="仿宋"/>
          <w:color w:val="000000"/>
          <w:sz w:val="22"/>
          <w:szCs w:val="22"/>
          <w:lang w:eastAsia="zh-CN"/>
        </w:rPr>
        <w:t>乙方</w:t>
      </w:r>
      <w:r>
        <w:rPr>
          <w:rFonts w:hint="eastAsia" w:ascii="宋体" w:hAnsi="宋体" w:cs="仿宋"/>
          <w:color w:val="000000"/>
          <w:sz w:val="22"/>
          <w:szCs w:val="22"/>
        </w:rPr>
        <w:t>负责救治因本单位原因导致发生安全生产伤亡事故受伤害的第三方人员，并根据责任划分承担相应的赔偿责任，自行处理并办结第三方人员的安全生产事故。</w:t>
      </w:r>
    </w:p>
    <w:p>
      <w:pPr>
        <w:keepNext w:val="0"/>
        <w:keepLines w:val="0"/>
        <w:pageBreakBefore w:val="0"/>
        <w:widowControl w:val="0"/>
        <w:tabs>
          <w:tab w:val="left" w:pos="540"/>
          <w:tab w:val="left" w:pos="900"/>
        </w:tabs>
        <w:kinsoku/>
        <w:wordWrap/>
        <w:overflowPunct/>
        <w:topLinePunct w:val="0"/>
        <w:autoSpaceDE w:val="0"/>
        <w:autoSpaceDN w:val="0"/>
        <w:bidi w:val="0"/>
        <w:adjustRightInd w:val="0"/>
        <w:snapToGrid/>
        <w:spacing w:before="50" w:after="50" w:line="360" w:lineRule="auto"/>
        <w:textAlignment w:val="auto"/>
        <w:rPr>
          <w:rFonts w:ascii="宋体" w:hAnsi="宋体" w:cs="仿宋"/>
          <w:color w:val="000000"/>
          <w:sz w:val="22"/>
          <w:szCs w:val="22"/>
        </w:rPr>
      </w:pPr>
      <w:r>
        <w:rPr>
          <w:rFonts w:hint="eastAsia" w:ascii="宋体" w:hAnsi="宋体" w:cs="仿宋"/>
          <w:color w:val="000000"/>
          <w:sz w:val="22"/>
          <w:szCs w:val="22"/>
        </w:rPr>
        <w:t xml:space="preserve">    3</w:t>
      </w:r>
      <w:r>
        <w:rPr>
          <w:rFonts w:hint="eastAsia" w:ascii="宋体" w:hAnsi="宋体" w:cs="仿宋"/>
          <w:color w:val="000000"/>
          <w:sz w:val="22"/>
          <w:szCs w:val="22"/>
          <w:lang w:val="en-US" w:eastAsia="zh-CN"/>
        </w:rPr>
        <w:t>8</w:t>
      </w:r>
      <w:r>
        <w:rPr>
          <w:rFonts w:hint="eastAsia" w:ascii="宋体" w:hAnsi="宋体" w:cs="仿宋"/>
          <w:color w:val="000000"/>
          <w:sz w:val="22"/>
          <w:szCs w:val="22"/>
        </w:rPr>
        <w:t>、因</w:t>
      </w:r>
      <w:r>
        <w:rPr>
          <w:rFonts w:hint="eastAsia" w:ascii="宋体" w:hAnsi="宋体" w:cs="仿宋"/>
          <w:color w:val="000000"/>
          <w:sz w:val="22"/>
          <w:szCs w:val="22"/>
          <w:lang w:eastAsia="zh-CN"/>
        </w:rPr>
        <w:t>乙方</w:t>
      </w:r>
      <w:r>
        <w:rPr>
          <w:rFonts w:hint="eastAsia" w:ascii="宋体" w:hAnsi="宋体" w:cs="仿宋"/>
          <w:color w:val="000000"/>
          <w:sz w:val="22"/>
          <w:szCs w:val="22"/>
        </w:rPr>
        <w:t>全部责任或主要责任而导致发生安全生产事故的，其经济损失由</w:t>
      </w:r>
      <w:r>
        <w:rPr>
          <w:rFonts w:hint="eastAsia" w:ascii="宋体" w:hAnsi="宋体" w:cs="仿宋"/>
          <w:color w:val="000000"/>
          <w:sz w:val="22"/>
          <w:szCs w:val="22"/>
          <w:lang w:eastAsia="zh-CN"/>
        </w:rPr>
        <w:t>乙方</w:t>
      </w:r>
      <w:r>
        <w:rPr>
          <w:rFonts w:hint="eastAsia" w:ascii="宋体" w:hAnsi="宋体" w:cs="仿宋"/>
          <w:color w:val="000000"/>
          <w:sz w:val="22"/>
          <w:szCs w:val="22"/>
        </w:rPr>
        <w:t>全部承担，并由</w:t>
      </w:r>
      <w:r>
        <w:rPr>
          <w:rFonts w:hint="eastAsia" w:ascii="宋体" w:hAnsi="宋体" w:cs="仿宋"/>
          <w:color w:val="000000"/>
          <w:sz w:val="22"/>
          <w:szCs w:val="22"/>
          <w:lang w:eastAsia="zh-CN"/>
        </w:rPr>
        <w:t>乙方</w:t>
      </w:r>
      <w:r>
        <w:rPr>
          <w:rFonts w:hint="eastAsia" w:ascii="宋体" w:hAnsi="宋体" w:cs="仿宋"/>
          <w:color w:val="000000"/>
          <w:sz w:val="22"/>
          <w:szCs w:val="22"/>
        </w:rPr>
        <w:t>具体负责事故的善后处理工作。</w:t>
      </w:r>
    </w:p>
    <w:p>
      <w:pPr>
        <w:keepNext w:val="0"/>
        <w:keepLines w:val="0"/>
        <w:pageBreakBefore w:val="0"/>
        <w:widowControl w:val="0"/>
        <w:tabs>
          <w:tab w:val="left" w:pos="540"/>
          <w:tab w:val="left" w:pos="900"/>
        </w:tabs>
        <w:kinsoku/>
        <w:wordWrap/>
        <w:overflowPunct/>
        <w:topLinePunct w:val="0"/>
        <w:autoSpaceDE w:val="0"/>
        <w:autoSpaceDN w:val="0"/>
        <w:bidi w:val="0"/>
        <w:adjustRightInd w:val="0"/>
        <w:snapToGrid/>
        <w:spacing w:before="50" w:after="50" w:line="360" w:lineRule="auto"/>
        <w:ind w:firstLine="495"/>
        <w:textAlignment w:val="auto"/>
        <w:rPr>
          <w:rFonts w:hint="eastAsia" w:ascii="宋体" w:hAnsi="宋体"/>
          <w:color w:val="000000"/>
          <w:sz w:val="22"/>
          <w:szCs w:val="22"/>
        </w:rPr>
      </w:pPr>
      <w:r>
        <w:rPr>
          <w:rFonts w:hint="eastAsia" w:ascii="宋体" w:hAnsi="宋体" w:cs="仿宋"/>
          <w:color w:val="000000"/>
          <w:sz w:val="22"/>
          <w:szCs w:val="22"/>
        </w:rPr>
        <w:t>3</w:t>
      </w:r>
      <w:r>
        <w:rPr>
          <w:rFonts w:hint="eastAsia" w:ascii="宋体" w:hAnsi="宋体" w:cs="仿宋"/>
          <w:color w:val="000000"/>
          <w:sz w:val="22"/>
          <w:szCs w:val="22"/>
          <w:lang w:val="en-US" w:eastAsia="zh-CN"/>
        </w:rPr>
        <w:t>9</w:t>
      </w:r>
      <w:r>
        <w:rPr>
          <w:rFonts w:hint="eastAsia" w:ascii="宋体" w:hAnsi="宋体" w:cs="仿宋"/>
          <w:color w:val="000000"/>
          <w:sz w:val="22"/>
          <w:szCs w:val="22"/>
        </w:rPr>
        <w:t>、</w:t>
      </w:r>
      <w:r>
        <w:rPr>
          <w:rFonts w:hint="eastAsia" w:ascii="宋体" w:hAnsi="宋体" w:cs="仿宋"/>
          <w:color w:val="000000"/>
          <w:sz w:val="22"/>
          <w:szCs w:val="22"/>
          <w:lang w:eastAsia="zh-CN"/>
        </w:rPr>
        <w:t>乙方</w:t>
      </w:r>
      <w:r>
        <w:rPr>
          <w:rFonts w:hint="eastAsia" w:ascii="宋体" w:hAnsi="宋体" w:cs="仿宋"/>
          <w:color w:val="000000"/>
          <w:sz w:val="22"/>
          <w:szCs w:val="22"/>
        </w:rPr>
        <w:t>必须服从其他法律法规要求应承担的安全责任。</w:t>
      </w:r>
    </w:p>
    <w:p>
      <w:pPr>
        <w:keepNext w:val="0"/>
        <w:keepLines w:val="0"/>
        <w:pageBreakBefore w:val="0"/>
        <w:widowControl w:val="0"/>
        <w:kinsoku/>
        <w:wordWrap/>
        <w:overflowPunct/>
        <w:topLinePunct w:val="0"/>
        <w:autoSpaceDE w:val="0"/>
        <w:autoSpaceDN w:val="0"/>
        <w:bidi w:val="0"/>
        <w:adjustRightInd w:val="0"/>
        <w:snapToGrid/>
        <w:spacing w:line="360" w:lineRule="auto"/>
        <w:ind w:firstLine="442" w:firstLineChars="200"/>
        <w:textAlignment w:val="auto"/>
        <w:rPr>
          <w:rFonts w:ascii="宋体" w:hAnsi="宋体"/>
          <w:b/>
          <w:color w:val="000000"/>
          <w:sz w:val="22"/>
          <w:szCs w:val="22"/>
        </w:rPr>
      </w:pPr>
      <w:r>
        <w:rPr>
          <w:rFonts w:hint="eastAsia" w:ascii="宋体" w:hAnsi="宋体"/>
          <w:b/>
          <w:bCs/>
          <w:color w:val="000000"/>
          <w:sz w:val="22"/>
          <w:szCs w:val="22"/>
        </w:rPr>
        <w:t>第</w:t>
      </w:r>
      <w:r>
        <w:rPr>
          <w:rFonts w:hint="eastAsia" w:ascii="宋体" w:hAnsi="宋体"/>
          <w:b/>
          <w:bCs/>
          <w:color w:val="000000"/>
          <w:sz w:val="22"/>
          <w:szCs w:val="22"/>
          <w:lang w:val="en-US" w:eastAsia="zh-CN"/>
        </w:rPr>
        <w:t>七</w:t>
      </w:r>
      <w:r>
        <w:rPr>
          <w:rFonts w:hint="eastAsia" w:ascii="宋体" w:hAnsi="宋体"/>
          <w:b/>
          <w:bCs/>
          <w:color w:val="000000"/>
          <w:sz w:val="22"/>
          <w:szCs w:val="22"/>
        </w:rPr>
        <w:t>条  补充条款</w:t>
      </w:r>
      <w:r>
        <w:rPr>
          <w:rFonts w:hint="eastAsia" w:ascii="宋体" w:hAnsi="宋体" w:cs="仿宋"/>
          <w:b/>
          <w:color w:val="000000"/>
          <w:sz w:val="22"/>
          <w:szCs w:val="22"/>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440" w:firstLineChars="200"/>
        <w:textAlignment w:val="auto"/>
        <w:rPr>
          <w:rFonts w:hint="eastAsia" w:ascii="宋体" w:hAnsi="宋体" w:eastAsia="宋体"/>
          <w:color w:val="0000FF"/>
          <w:sz w:val="22"/>
          <w:szCs w:val="22"/>
          <w:lang w:eastAsia="zh-CN"/>
        </w:rPr>
      </w:pPr>
      <w:r>
        <w:rPr>
          <w:rFonts w:hint="eastAsia" w:ascii="宋体" w:hAnsi="宋体"/>
          <w:color w:val="000000"/>
          <w:sz w:val="22"/>
          <w:szCs w:val="22"/>
        </w:rPr>
        <w:t>1、</w:t>
      </w:r>
      <w:r>
        <w:rPr>
          <w:rFonts w:hint="eastAsia" w:ascii="宋体" w:hAnsi="宋体"/>
          <w:color w:val="0000FF"/>
          <w:sz w:val="22"/>
          <w:szCs w:val="22"/>
          <w:lang w:val="en-US" w:eastAsia="zh-CN"/>
        </w:rPr>
        <w:t>合同工期内，甲、乙双方均应</w:t>
      </w:r>
      <w:r>
        <w:rPr>
          <w:rFonts w:hint="eastAsia" w:ascii="宋体" w:hAnsi="宋体"/>
          <w:color w:val="0000FF"/>
          <w:sz w:val="22"/>
          <w:szCs w:val="22"/>
        </w:rPr>
        <w:t>加强安全教育，认真执行安全技术规范，严格遵守安全制度，落实安全措施，确保施工安全；加强现场管理，严格执行建设主管部门及环保、消防、环卫等有关部门对施工现场的管理规定，做到文明施工；</w:t>
      </w:r>
      <w:r>
        <w:rPr>
          <w:rFonts w:hint="eastAsia" w:ascii="宋体" w:hAnsi="宋体"/>
          <w:color w:val="0000FF"/>
          <w:sz w:val="22"/>
          <w:szCs w:val="22"/>
          <w:lang w:val="en-US" w:eastAsia="zh-CN"/>
        </w:rPr>
        <w:t>乙方应</w:t>
      </w:r>
      <w:r>
        <w:rPr>
          <w:rFonts w:hint="eastAsia" w:ascii="宋体" w:hAnsi="宋体"/>
          <w:color w:val="0000FF"/>
          <w:sz w:val="22"/>
          <w:szCs w:val="22"/>
        </w:rPr>
        <w:t>承担由于自身责任造成的质量修改、返工、工期拖延、安全事故、现场脏乱造成的损失及各种罚款</w:t>
      </w:r>
      <w:r>
        <w:rPr>
          <w:rFonts w:hint="eastAsia" w:ascii="宋体" w:hAnsi="宋体"/>
          <w:color w:val="0000FF"/>
          <w:sz w:val="22"/>
          <w:szCs w:val="22"/>
          <w:lang w:eastAsia="zh-CN"/>
        </w:rPr>
        <w:t>。</w:t>
      </w:r>
    </w:p>
    <w:p>
      <w:pPr>
        <w:keepNext w:val="0"/>
        <w:keepLines w:val="0"/>
        <w:pageBreakBefore w:val="0"/>
        <w:widowControl w:val="0"/>
        <w:kinsoku/>
        <w:wordWrap/>
        <w:overflowPunct/>
        <w:topLinePunct w:val="0"/>
        <w:autoSpaceDE w:val="0"/>
        <w:autoSpaceDN w:val="0"/>
        <w:bidi w:val="0"/>
        <w:adjustRightInd w:val="0"/>
        <w:snapToGrid/>
        <w:spacing w:line="360" w:lineRule="auto"/>
        <w:ind w:firstLine="440" w:firstLineChars="200"/>
        <w:textAlignment w:val="auto"/>
        <w:rPr>
          <w:rFonts w:hint="eastAsia" w:ascii="宋体" w:hAnsi="宋体"/>
          <w:color w:val="000000"/>
          <w:sz w:val="22"/>
          <w:szCs w:val="22"/>
          <w:lang w:val="en-US" w:eastAsia="zh-CN"/>
        </w:rPr>
      </w:pPr>
      <w:r>
        <w:rPr>
          <w:rFonts w:hint="eastAsia" w:ascii="宋体" w:hAnsi="宋体"/>
          <w:color w:val="000000"/>
          <w:sz w:val="22"/>
          <w:szCs w:val="22"/>
          <w:lang w:val="en-US" w:eastAsia="zh-CN"/>
        </w:rPr>
        <w:t>2、</w:t>
      </w:r>
      <w:r>
        <w:rPr>
          <w:rFonts w:hint="eastAsia" w:ascii="宋体" w:hAnsi="宋体"/>
          <w:color w:val="0000FF"/>
          <w:sz w:val="22"/>
          <w:szCs w:val="22"/>
          <w:lang w:val="en-US" w:eastAsia="zh-CN"/>
        </w:rPr>
        <w:t>施工过程中当乙方不执行或不按规定时间或期限执行甲方关于安全文明施工的指令，甲方有权雇用第三方代乙方执行，所发生的费用全部由乙方承担</w:t>
      </w:r>
      <w:r>
        <w:rPr>
          <w:rFonts w:hint="eastAsia" w:ascii="宋体" w:hAnsi="宋体"/>
          <w:color w:val="000000"/>
          <w:sz w:val="22"/>
          <w:szCs w:val="22"/>
          <w:lang w:val="en-US" w:eastAsia="zh-CN"/>
        </w:rPr>
        <w:t>；</w:t>
      </w:r>
    </w:p>
    <w:p>
      <w:pPr>
        <w:keepNext w:val="0"/>
        <w:keepLines w:val="0"/>
        <w:pageBreakBefore w:val="0"/>
        <w:widowControl w:val="0"/>
        <w:kinsoku/>
        <w:wordWrap/>
        <w:overflowPunct/>
        <w:topLinePunct w:val="0"/>
        <w:autoSpaceDE w:val="0"/>
        <w:autoSpaceDN w:val="0"/>
        <w:bidi w:val="0"/>
        <w:adjustRightInd w:val="0"/>
        <w:snapToGrid/>
        <w:spacing w:line="360" w:lineRule="auto"/>
        <w:ind w:firstLine="440" w:firstLineChars="200"/>
        <w:textAlignment w:val="auto"/>
        <w:rPr>
          <w:rFonts w:hint="eastAsia" w:ascii="宋体" w:hAnsi="宋体"/>
          <w:color w:val="000000"/>
          <w:sz w:val="22"/>
          <w:szCs w:val="22"/>
        </w:rPr>
      </w:pPr>
      <w:r>
        <w:rPr>
          <w:rFonts w:hint="eastAsia" w:ascii="宋体" w:hAnsi="宋体"/>
          <w:color w:val="000000"/>
          <w:sz w:val="22"/>
          <w:szCs w:val="22"/>
          <w:lang w:val="en-US" w:eastAsia="zh-CN"/>
        </w:rPr>
        <w:t>3、</w:t>
      </w:r>
      <w:r>
        <w:rPr>
          <w:rFonts w:hint="eastAsia" w:ascii="宋体" w:hAnsi="宋体"/>
          <w:color w:val="000000"/>
          <w:sz w:val="22"/>
          <w:szCs w:val="22"/>
        </w:rPr>
        <w:t>合同工期完成或因其它原因造成的退场，乙方应自己协调好所属施工人员的撤场问题，禁止发生围堵甲方或政府职能部门的办公场所；对存在的问题产生异议，由甲、乙双方管理层领导共同协商解决。否则，造成不良影响及后果，由乙方承担。</w:t>
      </w:r>
    </w:p>
    <w:p>
      <w:pPr>
        <w:keepNext w:val="0"/>
        <w:keepLines w:val="0"/>
        <w:pageBreakBefore w:val="0"/>
        <w:widowControl w:val="0"/>
        <w:kinsoku/>
        <w:wordWrap/>
        <w:overflowPunct/>
        <w:topLinePunct w:val="0"/>
        <w:autoSpaceDE w:val="0"/>
        <w:autoSpaceDN w:val="0"/>
        <w:bidi w:val="0"/>
        <w:adjustRightInd w:val="0"/>
        <w:snapToGrid/>
        <w:spacing w:line="360" w:lineRule="auto"/>
        <w:ind w:firstLine="440" w:firstLineChars="200"/>
        <w:textAlignment w:val="auto"/>
        <w:rPr>
          <w:rFonts w:hint="default" w:ascii="宋体" w:hAnsi="宋体"/>
          <w:color w:val="0000FF"/>
          <w:sz w:val="22"/>
          <w:szCs w:val="22"/>
          <w:lang w:val="en-US" w:eastAsia="zh-CN"/>
        </w:rPr>
      </w:pPr>
      <w:r>
        <w:rPr>
          <w:rFonts w:hint="eastAsia" w:ascii="宋体" w:hAnsi="宋体"/>
          <w:color w:val="0000FF"/>
          <w:sz w:val="22"/>
          <w:szCs w:val="22"/>
          <w:lang w:val="en-US" w:eastAsia="zh-CN"/>
        </w:rPr>
        <w:t>4、如因乙方原因造成项目出现本协议条款未提及的情况，而造成甲方经济损失、公司声誉受损、被集团通报批评的、被停工、被处罚的，甲方有权根据实际情况对乙方进行处罚。</w:t>
      </w:r>
    </w:p>
    <w:p>
      <w:pPr>
        <w:keepNext w:val="0"/>
        <w:keepLines w:val="0"/>
        <w:pageBreakBefore w:val="0"/>
        <w:widowControl w:val="0"/>
        <w:kinsoku/>
        <w:wordWrap/>
        <w:overflowPunct/>
        <w:topLinePunct w:val="0"/>
        <w:autoSpaceDE w:val="0"/>
        <w:autoSpaceDN w:val="0"/>
        <w:bidi w:val="0"/>
        <w:adjustRightInd w:val="0"/>
        <w:snapToGrid/>
        <w:spacing w:line="360" w:lineRule="auto"/>
        <w:ind w:firstLine="440" w:firstLineChars="200"/>
        <w:textAlignment w:val="auto"/>
        <w:rPr>
          <w:rFonts w:ascii="宋体" w:hAnsi="宋体"/>
          <w:color w:val="000000"/>
          <w:sz w:val="22"/>
          <w:szCs w:val="22"/>
          <w:u w:val="single"/>
        </w:rPr>
      </w:pPr>
      <w:r>
        <w:rPr>
          <w:rFonts w:hint="eastAsia" w:ascii="宋体" w:hAnsi="宋体"/>
          <w:color w:val="000000"/>
          <w:sz w:val="22"/>
          <w:szCs w:val="22"/>
          <w:lang w:val="en-US" w:eastAsia="zh-CN"/>
        </w:rPr>
        <w:t>5</w:t>
      </w:r>
      <w:r>
        <w:rPr>
          <w:rFonts w:hint="eastAsia" w:ascii="宋体" w:hAnsi="宋体"/>
          <w:color w:val="000000"/>
          <w:sz w:val="22"/>
          <w:szCs w:val="22"/>
        </w:rPr>
        <w:t>、本协议中经济损失是指包括但不限于依据《工伤保险条例》规定赔付的各项工伤赔偿费用、处理事故善后事宜的相关费用、事故中损坏的各项设备设施及对第三方受害人的赔偿费用、政府部门的行政罚款、非责任方因事故停工的损失以及因停工导致的窝工损失等。</w:t>
      </w:r>
    </w:p>
    <w:p>
      <w:pPr>
        <w:keepNext w:val="0"/>
        <w:keepLines w:val="0"/>
        <w:pageBreakBefore w:val="0"/>
        <w:widowControl w:val="0"/>
        <w:kinsoku/>
        <w:wordWrap/>
        <w:overflowPunct/>
        <w:topLinePunct w:val="0"/>
        <w:autoSpaceDE w:val="0"/>
        <w:autoSpaceDN w:val="0"/>
        <w:bidi w:val="0"/>
        <w:adjustRightInd w:val="0"/>
        <w:snapToGrid/>
        <w:spacing w:line="360" w:lineRule="auto"/>
        <w:ind w:firstLine="440" w:firstLineChars="200"/>
        <w:textAlignment w:val="auto"/>
        <w:rPr>
          <w:rFonts w:ascii="宋体" w:hAnsi="宋体"/>
          <w:color w:val="000000"/>
          <w:sz w:val="22"/>
          <w:szCs w:val="22"/>
          <w:u w:val="single"/>
        </w:rPr>
      </w:pPr>
      <w:r>
        <w:rPr>
          <w:rFonts w:hint="eastAsia" w:ascii="宋体" w:hAnsi="宋体"/>
          <w:color w:val="000000"/>
          <w:sz w:val="22"/>
          <w:szCs w:val="22"/>
          <w:lang w:val="en-US" w:eastAsia="zh-CN"/>
        </w:rPr>
        <w:t>6</w:t>
      </w:r>
      <w:r>
        <w:rPr>
          <w:rFonts w:hint="eastAsia" w:ascii="宋体" w:hAnsi="宋体"/>
          <w:color w:val="000000"/>
          <w:sz w:val="22"/>
          <w:szCs w:val="22"/>
        </w:rPr>
        <w:t>、其他：</w:t>
      </w:r>
      <w:r>
        <w:rPr>
          <w:rFonts w:hint="eastAsia" w:ascii="宋体" w:hAnsi="宋体"/>
          <w:color w:val="000000"/>
          <w:sz w:val="22"/>
          <w:szCs w:val="22"/>
          <w:u w:val="single"/>
        </w:rPr>
        <w:t xml:space="preserve">      /      </w:t>
      </w:r>
    </w:p>
    <w:p>
      <w:pPr>
        <w:keepNext w:val="0"/>
        <w:keepLines w:val="0"/>
        <w:pageBreakBefore w:val="0"/>
        <w:widowControl w:val="0"/>
        <w:tabs>
          <w:tab w:val="left" w:pos="360"/>
          <w:tab w:val="left" w:pos="540"/>
          <w:tab w:val="left" w:pos="900"/>
          <w:tab w:val="left" w:pos="1080"/>
        </w:tabs>
        <w:kinsoku/>
        <w:wordWrap/>
        <w:overflowPunct/>
        <w:topLinePunct w:val="0"/>
        <w:autoSpaceDE w:val="0"/>
        <w:autoSpaceDN w:val="0"/>
        <w:bidi w:val="0"/>
        <w:adjustRightInd w:val="0"/>
        <w:snapToGrid/>
        <w:spacing w:before="50" w:after="50" w:line="360" w:lineRule="auto"/>
        <w:ind w:firstLine="440" w:firstLineChars="200"/>
        <w:textAlignment w:val="auto"/>
        <w:rPr>
          <w:rFonts w:ascii="宋体" w:hAnsi="宋体" w:cs="仿宋"/>
          <w:color w:val="000000"/>
          <w:sz w:val="22"/>
          <w:szCs w:val="22"/>
        </w:rPr>
      </w:pPr>
      <w:r>
        <w:rPr>
          <w:rFonts w:hint="eastAsia" w:ascii="宋体" w:hAnsi="宋体" w:cs="仿宋"/>
          <w:color w:val="000000"/>
          <w:sz w:val="22"/>
          <w:szCs w:val="22"/>
          <w:lang w:val="en-US" w:eastAsia="zh-CN"/>
        </w:rPr>
        <w:t>7</w:t>
      </w:r>
      <w:r>
        <w:rPr>
          <w:rFonts w:hint="eastAsia" w:ascii="宋体" w:hAnsi="宋体" w:cs="仿宋"/>
          <w:color w:val="000000"/>
          <w:sz w:val="22"/>
          <w:szCs w:val="22"/>
        </w:rPr>
        <w:t>、本协议作为双方工程合同的补充，与工程合同具备同样法律效力，协议内容如有和国家、地方的有关法律法规规章不符者，按国家和地方的有关规定执行。</w:t>
      </w:r>
    </w:p>
    <w:p>
      <w:pPr>
        <w:keepNext w:val="0"/>
        <w:keepLines w:val="0"/>
        <w:pageBreakBefore w:val="0"/>
        <w:widowControl w:val="0"/>
        <w:tabs>
          <w:tab w:val="left" w:pos="360"/>
          <w:tab w:val="left" w:pos="540"/>
          <w:tab w:val="left" w:pos="900"/>
          <w:tab w:val="left" w:pos="1080"/>
        </w:tabs>
        <w:kinsoku/>
        <w:wordWrap/>
        <w:overflowPunct/>
        <w:topLinePunct w:val="0"/>
        <w:autoSpaceDE w:val="0"/>
        <w:autoSpaceDN w:val="0"/>
        <w:bidi w:val="0"/>
        <w:adjustRightInd w:val="0"/>
        <w:snapToGrid/>
        <w:spacing w:before="50" w:after="50" w:line="360" w:lineRule="auto"/>
        <w:textAlignment w:val="auto"/>
        <w:rPr>
          <w:rFonts w:ascii="宋体" w:hAnsi="宋体" w:cs="仿宋"/>
          <w:color w:val="000000"/>
          <w:sz w:val="22"/>
          <w:szCs w:val="22"/>
        </w:rPr>
      </w:pPr>
      <w:r>
        <w:rPr>
          <w:rFonts w:hint="eastAsia" w:ascii="宋体" w:hAnsi="宋体" w:cs="仿宋"/>
          <w:color w:val="000000"/>
          <w:sz w:val="22"/>
          <w:szCs w:val="22"/>
        </w:rPr>
        <w:t xml:space="preserve">    </w:t>
      </w:r>
      <w:r>
        <w:rPr>
          <w:rFonts w:hint="eastAsia" w:ascii="宋体" w:hAnsi="宋体" w:cs="仿宋"/>
          <w:color w:val="000000"/>
          <w:sz w:val="22"/>
          <w:szCs w:val="22"/>
          <w:lang w:val="en-US" w:eastAsia="zh-CN"/>
        </w:rPr>
        <w:t>8</w:t>
      </w:r>
      <w:r>
        <w:rPr>
          <w:rFonts w:hint="eastAsia" w:ascii="宋体" w:hAnsi="宋体" w:cs="仿宋"/>
          <w:color w:val="000000"/>
          <w:sz w:val="22"/>
          <w:szCs w:val="22"/>
        </w:rPr>
        <w:t>、本协议一经签订，双方必须共同遵守，施工现场发生施工人员伤亡事故时，本协议作为区分双方责任的主要文件，协议未阐明的事项，由双方按照法律法规的规定解决。</w:t>
      </w:r>
    </w:p>
    <w:p>
      <w:pPr>
        <w:keepNext w:val="0"/>
        <w:keepLines w:val="0"/>
        <w:pageBreakBefore w:val="0"/>
        <w:widowControl w:val="0"/>
        <w:tabs>
          <w:tab w:val="left" w:pos="360"/>
          <w:tab w:val="left" w:pos="540"/>
          <w:tab w:val="left" w:pos="900"/>
          <w:tab w:val="left" w:pos="1080"/>
        </w:tabs>
        <w:kinsoku/>
        <w:wordWrap/>
        <w:overflowPunct/>
        <w:topLinePunct w:val="0"/>
        <w:autoSpaceDE w:val="0"/>
        <w:autoSpaceDN w:val="0"/>
        <w:bidi w:val="0"/>
        <w:adjustRightInd w:val="0"/>
        <w:snapToGrid/>
        <w:spacing w:before="50" w:after="50" w:line="360" w:lineRule="auto"/>
        <w:ind w:firstLine="420"/>
        <w:textAlignment w:val="auto"/>
        <w:rPr>
          <w:rFonts w:ascii="宋体" w:hAnsi="宋体" w:cs="仿宋"/>
          <w:b/>
          <w:color w:val="000000"/>
          <w:sz w:val="22"/>
          <w:szCs w:val="22"/>
        </w:rPr>
      </w:pPr>
      <w:r>
        <w:rPr>
          <w:rFonts w:hint="eastAsia" w:ascii="宋体" w:hAnsi="宋体" w:cs="仿宋"/>
          <w:color w:val="000000"/>
          <w:sz w:val="22"/>
          <w:szCs w:val="22"/>
          <w:lang w:val="en-US" w:eastAsia="zh-CN"/>
        </w:rPr>
        <w:t>9</w:t>
      </w:r>
      <w:r>
        <w:rPr>
          <w:rFonts w:hint="eastAsia" w:ascii="宋体" w:hAnsi="宋体" w:cs="仿宋"/>
          <w:color w:val="000000"/>
          <w:sz w:val="22"/>
          <w:szCs w:val="22"/>
        </w:rPr>
        <w:t>、本协议经双方单位盖章和负责人签字后生效，有效期自签订之日至合同任务结束。</w:t>
      </w:r>
      <w:r>
        <w:rPr>
          <w:rFonts w:hint="eastAsia" w:ascii="宋体" w:hAnsi="宋体" w:cs="仿宋"/>
          <w:b/>
          <w:color w:val="000000"/>
          <w:sz w:val="22"/>
          <w:szCs w:val="22"/>
        </w:rPr>
        <w:t>本协议一式陆份，甲方执肆份，甲方执贰份</w:t>
      </w:r>
    </w:p>
    <w:p>
      <w:pPr>
        <w:keepNext w:val="0"/>
        <w:keepLines w:val="0"/>
        <w:pageBreakBefore w:val="0"/>
        <w:widowControl w:val="0"/>
        <w:tabs>
          <w:tab w:val="left" w:pos="360"/>
          <w:tab w:val="left" w:pos="540"/>
          <w:tab w:val="left" w:pos="900"/>
          <w:tab w:val="left" w:pos="1080"/>
        </w:tabs>
        <w:kinsoku/>
        <w:wordWrap/>
        <w:overflowPunct/>
        <w:topLinePunct w:val="0"/>
        <w:autoSpaceDE w:val="0"/>
        <w:autoSpaceDN w:val="0"/>
        <w:bidi w:val="0"/>
        <w:adjustRightInd w:val="0"/>
        <w:snapToGrid/>
        <w:spacing w:before="50" w:after="50" w:line="360" w:lineRule="auto"/>
        <w:textAlignment w:val="auto"/>
        <w:rPr>
          <w:rFonts w:ascii="宋体" w:hAnsi="宋体" w:cs="仿宋"/>
          <w:b/>
          <w:color w:val="000000"/>
          <w:sz w:val="22"/>
          <w:szCs w:val="22"/>
        </w:rPr>
      </w:pPr>
    </w:p>
    <w:p>
      <w:pPr>
        <w:keepNext w:val="0"/>
        <w:keepLines w:val="0"/>
        <w:pageBreakBefore w:val="0"/>
        <w:widowControl w:val="0"/>
        <w:tabs>
          <w:tab w:val="left" w:pos="360"/>
          <w:tab w:val="left" w:pos="540"/>
          <w:tab w:val="left" w:pos="900"/>
          <w:tab w:val="left" w:pos="1080"/>
        </w:tabs>
        <w:kinsoku/>
        <w:wordWrap/>
        <w:overflowPunct/>
        <w:topLinePunct w:val="0"/>
        <w:autoSpaceDE w:val="0"/>
        <w:autoSpaceDN w:val="0"/>
        <w:bidi w:val="0"/>
        <w:adjustRightInd w:val="0"/>
        <w:snapToGrid/>
        <w:spacing w:before="50" w:after="50" w:line="360" w:lineRule="auto"/>
        <w:ind w:firstLine="420"/>
        <w:textAlignment w:val="auto"/>
        <w:rPr>
          <w:rFonts w:hint="eastAsia" w:ascii="宋体" w:hAnsi="宋体"/>
          <w:color w:val="000000"/>
          <w:sz w:val="22"/>
          <w:szCs w:val="22"/>
        </w:rPr>
      </w:pPr>
    </w:p>
    <w:p>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ascii="宋体" w:hAnsi="宋体"/>
          <w:color w:val="000000"/>
          <w:sz w:val="22"/>
          <w:szCs w:val="22"/>
        </w:rPr>
      </w:pPr>
      <w:r>
        <w:rPr>
          <w:rFonts w:hint="eastAsia" w:ascii="宋体" w:hAnsi="宋体"/>
          <w:color w:val="000000"/>
          <w:sz w:val="22"/>
          <w:szCs w:val="22"/>
        </w:rPr>
        <w:t>甲 方：（签章）                           乙 方：（签章）</w:t>
      </w:r>
    </w:p>
    <w:p>
      <w:pPr>
        <w:keepNext w:val="0"/>
        <w:keepLines w:val="0"/>
        <w:pageBreakBefore w:val="0"/>
        <w:widowControl w:val="0"/>
        <w:kinsoku/>
        <w:wordWrap/>
        <w:overflowPunct/>
        <w:topLinePunct w:val="0"/>
        <w:autoSpaceDE w:val="0"/>
        <w:autoSpaceDN w:val="0"/>
        <w:bidi w:val="0"/>
        <w:adjustRightInd w:val="0"/>
        <w:snapToGrid/>
        <w:spacing w:line="360" w:lineRule="auto"/>
        <w:ind w:firstLine="550" w:firstLineChars="250"/>
        <w:textAlignment w:val="auto"/>
        <w:rPr>
          <w:rFonts w:ascii="宋体" w:hAnsi="宋体"/>
          <w:color w:val="000000"/>
          <w:sz w:val="22"/>
          <w:szCs w:val="22"/>
        </w:rPr>
      </w:pPr>
    </w:p>
    <w:p>
      <w:pPr>
        <w:keepNext w:val="0"/>
        <w:keepLines w:val="0"/>
        <w:pageBreakBefore w:val="0"/>
        <w:widowControl w:val="0"/>
        <w:kinsoku/>
        <w:wordWrap/>
        <w:overflowPunct/>
        <w:topLinePunct w:val="0"/>
        <w:autoSpaceDE w:val="0"/>
        <w:autoSpaceDN w:val="0"/>
        <w:bidi w:val="0"/>
        <w:adjustRightInd w:val="0"/>
        <w:snapToGrid/>
        <w:spacing w:line="360" w:lineRule="auto"/>
        <w:ind w:firstLine="550" w:firstLineChars="250"/>
        <w:textAlignment w:val="auto"/>
        <w:rPr>
          <w:rFonts w:ascii="宋体" w:hAnsi="宋体"/>
          <w:color w:val="000000"/>
          <w:sz w:val="22"/>
          <w:szCs w:val="22"/>
        </w:rPr>
      </w:pPr>
    </w:p>
    <w:p>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ascii="宋体" w:hAnsi="宋体"/>
          <w:color w:val="000000"/>
          <w:sz w:val="22"/>
          <w:szCs w:val="22"/>
          <w:u w:val="single"/>
        </w:rPr>
      </w:pPr>
      <w:r>
        <w:rPr>
          <w:rFonts w:hint="eastAsia"/>
          <w:color w:val="000000"/>
          <w:sz w:val="22"/>
          <w:szCs w:val="22"/>
        </w:rPr>
        <w:t>法定代表人</w:t>
      </w:r>
      <w:r>
        <w:rPr>
          <w:rFonts w:hint="eastAsia" w:ascii="宋体" w:hAnsi="宋体"/>
          <w:color w:val="000000"/>
          <w:sz w:val="22"/>
          <w:szCs w:val="22"/>
        </w:rPr>
        <w:t>（或授权代表）</w:t>
      </w:r>
      <w:r>
        <w:rPr>
          <w:rFonts w:hint="eastAsia"/>
          <w:color w:val="000000"/>
          <w:sz w:val="22"/>
          <w:szCs w:val="22"/>
        </w:rPr>
        <w:t>：</w:t>
      </w:r>
      <w:r>
        <w:rPr>
          <w:rFonts w:hint="eastAsia" w:ascii="宋体" w:hAnsi="宋体"/>
          <w:color w:val="000000"/>
          <w:sz w:val="22"/>
          <w:szCs w:val="22"/>
          <w:u w:val="single"/>
        </w:rPr>
        <w:t xml:space="preserve">             </w:t>
      </w:r>
      <w:r>
        <w:rPr>
          <w:rFonts w:hint="eastAsia" w:ascii="宋体" w:hAnsi="宋体"/>
          <w:color w:val="000000"/>
          <w:sz w:val="22"/>
          <w:szCs w:val="22"/>
        </w:rPr>
        <w:t xml:space="preserve">   </w:t>
      </w:r>
      <w:r>
        <w:rPr>
          <w:rFonts w:hint="eastAsia"/>
          <w:color w:val="000000"/>
          <w:sz w:val="22"/>
          <w:szCs w:val="22"/>
        </w:rPr>
        <w:t>法定代表人</w:t>
      </w:r>
      <w:r>
        <w:rPr>
          <w:rFonts w:hint="eastAsia" w:ascii="宋体" w:hAnsi="宋体"/>
          <w:color w:val="000000"/>
          <w:sz w:val="22"/>
          <w:szCs w:val="22"/>
        </w:rPr>
        <w:t>（或授权代表）</w:t>
      </w:r>
      <w:r>
        <w:rPr>
          <w:rFonts w:hint="eastAsia"/>
          <w:color w:val="000000"/>
          <w:sz w:val="22"/>
          <w:szCs w:val="22"/>
        </w:rPr>
        <w:t>：</w:t>
      </w:r>
      <w:r>
        <w:rPr>
          <w:rFonts w:hint="eastAsia" w:ascii="宋体" w:hAnsi="宋体"/>
          <w:color w:val="000000"/>
          <w:sz w:val="22"/>
          <w:szCs w:val="22"/>
          <w:u w:val="singl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ascii="宋体" w:hAnsi="宋体"/>
          <w:color w:val="000000"/>
          <w:sz w:val="22"/>
          <w:szCs w:val="22"/>
        </w:rPr>
      </w:pPr>
    </w:p>
    <w:p>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ascii="宋体" w:hAnsi="宋体"/>
          <w:color w:val="000000"/>
          <w:sz w:val="22"/>
          <w:szCs w:val="22"/>
        </w:rPr>
      </w:pPr>
      <w:r>
        <w:rPr>
          <w:rFonts w:hint="eastAsia" w:ascii="宋体" w:hAnsi="宋体"/>
          <w:color w:val="000000"/>
          <w:sz w:val="22"/>
          <w:szCs w:val="22"/>
        </w:rPr>
        <w:t xml:space="preserve">      年   月  日                                 年   月  日</w:t>
      </w:r>
    </w:p>
    <w:p>
      <w:pPr>
        <w:keepNext w:val="0"/>
        <w:keepLines w:val="0"/>
        <w:pageBreakBefore w:val="0"/>
        <w:widowControl w:val="0"/>
        <w:kinsoku/>
        <w:wordWrap/>
        <w:overflowPunct/>
        <w:topLinePunct w:val="0"/>
        <w:autoSpaceDE/>
        <w:autoSpaceDN/>
        <w:bidi w:val="0"/>
        <w:adjustRightInd w:val="0"/>
        <w:snapToGrid w:val="0"/>
        <w:spacing w:line="384" w:lineRule="auto"/>
        <w:textAlignment w:val="auto"/>
        <w:outlineLvl w:val="0"/>
        <w:rPr>
          <w:rFonts w:hint="eastAsia" w:ascii="仿宋" w:hAnsi="仿宋" w:eastAsia="仿宋" w:cs="仿宋"/>
          <w:color w:val="000000"/>
          <w:sz w:val="24"/>
          <w:szCs w:val="24"/>
          <w:lang w:val="en-US" w:eastAsia="zh-CN"/>
        </w:rPr>
      </w:pPr>
    </w:p>
    <w:p>
      <w:pPr>
        <w:keepNext w:val="0"/>
        <w:keepLines w:val="0"/>
        <w:pageBreakBefore w:val="0"/>
        <w:widowControl w:val="0"/>
        <w:kinsoku/>
        <w:wordWrap/>
        <w:overflowPunct/>
        <w:topLinePunct w:val="0"/>
        <w:autoSpaceDE/>
        <w:autoSpaceDN/>
        <w:bidi w:val="0"/>
        <w:adjustRightInd w:val="0"/>
        <w:snapToGrid w:val="0"/>
        <w:spacing w:line="384" w:lineRule="auto"/>
        <w:textAlignment w:val="auto"/>
        <w:outlineLvl w:val="0"/>
        <w:rPr>
          <w:rFonts w:hint="eastAsia" w:ascii="仿宋" w:hAnsi="仿宋" w:eastAsia="仿宋" w:cs="仿宋"/>
          <w:color w:val="000000"/>
          <w:sz w:val="24"/>
          <w:szCs w:val="24"/>
          <w:lang w:val="en-US" w:eastAsia="zh-CN"/>
        </w:rPr>
      </w:pPr>
    </w:p>
    <w:p>
      <w:pPr>
        <w:keepNext w:val="0"/>
        <w:keepLines w:val="0"/>
        <w:pageBreakBefore w:val="0"/>
        <w:widowControl w:val="0"/>
        <w:kinsoku/>
        <w:wordWrap/>
        <w:overflowPunct/>
        <w:topLinePunct w:val="0"/>
        <w:autoSpaceDE/>
        <w:autoSpaceDN/>
        <w:bidi w:val="0"/>
        <w:adjustRightInd w:val="0"/>
        <w:snapToGrid w:val="0"/>
        <w:spacing w:line="384" w:lineRule="auto"/>
        <w:textAlignment w:val="auto"/>
        <w:outlineLvl w:val="0"/>
        <w:rPr>
          <w:rFonts w:hint="eastAsia" w:ascii="仿宋" w:hAnsi="仿宋" w:eastAsia="仿宋" w:cs="仿宋"/>
          <w:color w:val="000000"/>
          <w:sz w:val="24"/>
          <w:szCs w:val="24"/>
          <w:lang w:val="en-US" w:eastAsia="zh-CN"/>
        </w:rPr>
      </w:pPr>
    </w:p>
    <w:p>
      <w:pPr>
        <w:keepNext w:val="0"/>
        <w:keepLines w:val="0"/>
        <w:pageBreakBefore w:val="0"/>
        <w:widowControl w:val="0"/>
        <w:kinsoku/>
        <w:wordWrap/>
        <w:overflowPunct/>
        <w:topLinePunct w:val="0"/>
        <w:autoSpaceDE/>
        <w:autoSpaceDN/>
        <w:bidi w:val="0"/>
        <w:adjustRightInd w:val="0"/>
        <w:snapToGrid w:val="0"/>
        <w:spacing w:line="384" w:lineRule="auto"/>
        <w:textAlignment w:val="auto"/>
        <w:outlineLvl w:val="0"/>
        <w:rPr>
          <w:rFonts w:hint="eastAsia" w:ascii="仿宋" w:hAnsi="仿宋" w:eastAsia="仿宋" w:cs="仿宋"/>
          <w:color w:val="000000"/>
          <w:sz w:val="24"/>
          <w:szCs w:val="24"/>
          <w:lang w:val="en-US" w:eastAsia="zh-CN"/>
        </w:rPr>
      </w:pPr>
    </w:p>
    <w:p>
      <w:pPr>
        <w:keepNext w:val="0"/>
        <w:keepLines w:val="0"/>
        <w:pageBreakBefore w:val="0"/>
        <w:widowControl w:val="0"/>
        <w:kinsoku/>
        <w:wordWrap/>
        <w:overflowPunct/>
        <w:topLinePunct w:val="0"/>
        <w:autoSpaceDE/>
        <w:autoSpaceDN/>
        <w:bidi w:val="0"/>
        <w:adjustRightInd w:val="0"/>
        <w:snapToGrid w:val="0"/>
        <w:spacing w:line="384" w:lineRule="auto"/>
        <w:textAlignment w:val="auto"/>
        <w:outlineLvl w:val="0"/>
        <w:rPr>
          <w:rFonts w:hint="eastAsia" w:ascii="仿宋" w:hAnsi="仿宋" w:eastAsia="仿宋" w:cs="仿宋"/>
          <w:color w:val="000000"/>
          <w:sz w:val="24"/>
          <w:szCs w:val="24"/>
          <w:lang w:val="en-US" w:eastAsia="zh-CN"/>
        </w:rPr>
      </w:pPr>
    </w:p>
    <w:p>
      <w:pPr>
        <w:keepNext w:val="0"/>
        <w:keepLines w:val="0"/>
        <w:pageBreakBefore w:val="0"/>
        <w:widowControl w:val="0"/>
        <w:kinsoku/>
        <w:wordWrap/>
        <w:overflowPunct/>
        <w:topLinePunct w:val="0"/>
        <w:autoSpaceDE/>
        <w:autoSpaceDN/>
        <w:bidi w:val="0"/>
        <w:adjustRightInd w:val="0"/>
        <w:snapToGrid w:val="0"/>
        <w:spacing w:line="384" w:lineRule="auto"/>
        <w:textAlignment w:val="auto"/>
        <w:outlineLvl w:val="0"/>
        <w:rPr>
          <w:rFonts w:hint="eastAsia" w:ascii="仿宋" w:hAnsi="仿宋" w:eastAsia="仿宋" w:cs="仿宋"/>
          <w:color w:val="000000"/>
          <w:sz w:val="24"/>
          <w:szCs w:val="24"/>
          <w:lang w:val="en-US" w:eastAsia="zh-CN"/>
        </w:rPr>
      </w:pPr>
    </w:p>
    <w:p>
      <w:pPr>
        <w:keepNext w:val="0"/>
        <w:keepLines w:val="0"/>
        <w:pageBreakBefore w:val="0"/>
        <w:widowControl w:val="0"/>
        <w:kinsoku/>
        <w:wordWrap/>
        <w:overflowPunct/>
        <w:topLinePunct w:val="0"/>
        <w:autoSpaceDE/>
        <w:autoSpaceDN/>
        <w:bidi w:val="0"/>
        <w:adjustRightInd w:val="0"/>
        <w:snapToGrid w:val="0"/>
        <w:spacing w:line="384" w:lineRule="auto"/>
        <w:textAlignment w:val="auto"/>
        <w:outlineLvl w:val="0"/>
        <w:rPr>
          <w:rFonts w:hint="eastAsia" w:ascii="仿宋" w:hAnsi="仿宋" w:eastAsia="仿宋" w:cs="仿宋"/>
          <w:color w:val="000000"/>
          <w:sz w:val="24"/>
          <w:szCs w:val="24"/>
          <w:lang w:val="en-US" w:eastAsia="zh-CN"/>
        </w:rPr>
      </w:pPr>
    </w:p>
    <w:p>
      <w:pPr>
        <w:keepNext w:val="0"/>
        <w:keepLines w:val="0"/>
        <w:pageBreakBefore w:val="0"/>
        <w:widowControl w:val="0"/>
        <w:kinsoku/>
        <w:wordWrap/>
        <w:overflowPunct/>
        <w:topLinePunct w:val="0"/>
        <w:autoSpaceDE/>
        <w:autoSpaceDN/>
        <w:bidi w:val="0"/>
        <w:adjustRightInd w:val="0"/>
        <w:snapToGrid w:val="0"/>
        <w:spacing w:line="384" w:lineRule="auto"/>
        <w:textAlignment w:val="auto"/>
        <w:outlineLvl w:val="0"/>
        <w:rPr>
          <w:rFonts w:hint="eastAsia" w:ascii="仿宋" w:hAnsi="仿宋" w:eastAsia="仿宋" w:cs="仿宋"/>
          <w:color w:val="000000"/>
          <w:sz w:val="24"/>
          <w:szCs w:val="24"/>
          <w:lang w:val="en-US" w:eastAsia="zh-CN"/>
        </w:rPr>
      </w:pPr>
    </w:p>
    <w:p>
      <w:pPr>
        <w:keepNext w:val="0"/>
        <w:keepLines w:val="0"/>
        <w:pageBreakBefore w:val="0"/>
        <w:widowControl w:val="0"/>
        <w:kinsoku/>
        <w:wordWrap/>
        <w:overflowPunct/>
        <w:topLinePunct w:val="0"/>
        <w:autoSpaceDE/>
        <w:autoSpaceDN/>
        <w:bidi w:val="0"/>
        <w:adjustRightInd w:val="0"/>
        <w:snapToGrid w:val="0"/>
        <w:spacing w:line="384" w:lineRule="auto"/>
        <w:textAlignment w:val="auto"/>
        <w:outlineLvl w:val="0"/>
        <w:rPr>
          <w:rFonts w:hint="eastAsia" w:ascii="仿宋" w:hAnsi="仿宋" w:eastAsia="仿宋" w:cs="仿宋"/>
          <w:color w:val="000000"/>
          <w:sz w:val="24"/>
          <w:szCs w:val="24"/>
          <w:lang w:val="en-US" w:eastAsia="zh-CN"/>
        </w:rPr>
      </w:pPr>
    </w:p>
    <w:p>
      <w:pPr>
        <w:keepNext w:val="0"/>
        <w:keepLines w:val="0"/>
        <w:pageBreakBefore w:val="0"/>
        <w:widowControl w:val="0"/>
        <w:kinsoku/>
        <w:wordWrap/>
        <w:overflowPunct/>
        <w:topLinePunct w:val="0"/>
        <w:autoSpaceDE/>
        <w:autoSpaceDN/>
        <w:bidi w:val="0"/>
        <w:adjustRightInd w:val="0"/>
        <w:snapToGrid w:val="0"/>
        <w:spacing w:line="384" w:lineRule="auto"/>
        <w:textAlignment w:val="auto"/>
        <w:outlineLvl w:val="0"/>
        <w:rPr>
          <w:rFonts w:hint="eastAsia" w:ascii="仿宋" w:hAnsi="仿宋" w:eastAsia="仿宋" w:cs="仿宋"/>
          <w:color w:val="000000"/>
          <w:sz w:val="24"/>
          <w:szCs w:val="24"/>
          <w:lang w:val="en-US" w:eastAsia="zh-CN"/>
        </w:rPr>
      </w:pPr>
    </w:p>
    <w:p>
      <w:pPr>
        <w:keepNext w:val="0"/>
        <w:keepLines w:val="0"/>
        <w:pageBreakBefore w:val="0"/>
        <w:widowControl w:val="0"/>
        <w:kinsoku/>
        <w:wordWrap/>
        <w:overflowPunct/>
        <w:topLinePunct w:val="0"/>
        <w:autoSpaceDE/>
        <w:autoSpaceDN/>
        <w:bidi w:val="0"/>
        <w:adjustRightInd w:val="0"/>
        <w:snapToGrid w:val="0"/>
        <w:spacing w:line="384" w:lineRule="auto"/>
        <w:textAlignment w:val="auto"/>
        <w:outlineLvl w:val="0"/>
        <w:rPr>
          <w:rFonts w:hint="eastAsia" w:ascii="仿宋" w:hAnsi="仿宋" w:eastAsia="仿宋" w:cs="仿宋"/>
          <w:color w:val="000000"/>
          <w:sz w:val="24"/>
          <w:szCs w:val="24"/>
          <w:lang w:val="en-US" w:eastAsia="zh-CN"/>
        </w:rPr>
      </w:pPr>
    </w:p>
    <w:p>
      <w:pPr>
        <w:keepNext w:val="0"/>
        <w:keepLines w:val="0"/>
        <w:pageBreakBefore w:val="0"/>
        <w:widowControl w:val="0"/>
        <w:kinsoku/>
        <w:wordWrap/>
        <w:overflowPunct/>
        <w:topLinePunct w:val="0"/>
        <w:autoSpaceDE/>
        <w:autoSpaceDN/>
        <w:bidi w:val="0"/>
        <w:adjustRightInd w:val="0"/>
        <w:snapToGrid w:val="0"/>
        <w:spacing w:line="384" w:lineRule="auto"/>
        <w:textAlignment w:val="auto"/>
        <w:outlineLvl w:val="0"/>
        <w:rPr>
          <w:rFonts w:hint="eastAsia" w:ascii="仿宋" w:hAnsi="仿宋" w:eastAsia="仿宋" w:cs="仿宋"/>
          <w:color w:val="000000"/>
          <w:sz w:val="24"/>
          <w:szCs w:val="24"/>
          <w:lang w:val="en-US" w:eastAsia="zh-CN"/>
        </w:rPr>
      </w:pPr>
    </w:p>
    <w:p>
      <w:pPr>
        <w:keepNext w:val="0"/>
        <w:keepLines w:val="0"/>
        <w:pageBreakBefore w:val="0"/>
        <w:widowControl w:val="0"/>
        <w:kinsoku/>
        <w:wordWrap/>
        <w:overflowPunct/>
        <w:topLinePunct w:val="0"/>
        <w:autoSpaceDE/>
        <w:autoSpaceDN/>
        <w:bidi w:val="0"/>
        <w:adjustRightInd w:val="0"/>
        <w:snapToGrid w:val="0"/>
        <w:spacing w:line="384" w:lineRule="auto"/>
        <w:textAlignment w:val="auto"/>
        <w:outlineLvl w:val="0"/>
        <w:rPr>
          <w:rFonts w:hint="eastAsia" w:ascii="仿宋" w:hAnsi="仿宋" w:eastAsia="仿宋" w:cs="仿宋"/>
          <w:color w:val="000000"/>
          <w:sz w:val="24"/>
          <w:szCs w:val="24"/>
          <w:lang w:val="en-US" w:eastAsia="zh-CN"/>
        </w:rPr>
      </w:pPr>
    </w:p>
    <w:p>
      <w:pPr>
        <w:keepNext w:val="0"/>
        <w:keepLines w:val="0"/>
        <w:pageBreakBefore w:val="0"/>
        <w:widowControl w:val="0"/>
        <w:kinsoku/>
        <w:wordWrap/>
        <w:overflowPunct/>
        <w:topLinePunct w:val="0"/>
        <w:autoSpaceDE/>
        <w:autoSpaceDN/>
        <w:bidi w:val="0"/>
        <w:adjustRightInd w:val="0"/>
        <w:snapToGrid w:val="0"/>
        <w:spacing w:line="384" w:lineRule="auto"/>
        <w:textAlignment w:val="auto"/>
        <w:outlineLvl w:val="0"/>
        <w:rPr>
          <w:rFonts w:hint="eastAsia" w:ascii="仿宋" w:hAnsi="仿宋" w:eastAsia="仿宋" w:cs="仿宋"/>
          <w:color w:val="000000"/>
          <w:sz w:val="24"/>
          <w:szCs w:val="24"/>
          <w:lang w:val="en-US" w:eastAsia="zh-CN"/>
        </w:rPr>
      </w:pPr>
    </w:p>
    <w:p>
      <w:pPr>
        <w:keepNext w:val="0"/>
        <w:keepLines w:val="0"/>
        <w:pageBreakBefore w:val="0"/>
        <w:widowControl w:val="0"/>
        <w:kinsoku/>
        <w:wordWrap/>
        <w:overflowPunct/>
        <w:topLinePunct w:val="0"/>
        <w:autoSpaceDE/>
        <w:autoSpaceDN/>
        <w:bidi w:val="0"/>
        <w:adjustRightInd w:val="0"/>
        <w:snapToGrid w:val="0"/>
        <w:spacing w:line="384" w:lineRule="auto"/>
        <w:textAlignment w:val="auto"/>
        <w:outlineLvl w:val="0"/>
        <w:rPr>
          <w:rFonts w:hint="eastAsia" w:ascii="仿宋" w:hAnsi="仿宋" w:eastAsia="仿宋" w:cs="仿宋"/>
          <w:color w:val="000000"/>
          <w:sz w:val="24"/>
          <w:szCs w:val="24"/>
          <w:lang w:val="en-US" w:eastAsia="zh-CN"/>
        </w:rPr>
      </w:pPr>
    </w:p>
    <w:p>
      <w:pPr>
        <w:keepNext w:val="0"/>
        <w:keepLines w:val="0"/>
        <w:pageBreakBefore w:val="0"/>
        <w:widowControl w:val="0"/>
        <w:kinsoku/>
        <w:wordWrap/>
        <w:overflowPunct/>
        <w:topLinePunct w:val="0"/>
        <w:autoSpaceDE/>
        <w:autoSpaceDN/>
        <w:bidi w:val="0"/>
        <w:adjustRightInd w:val="0"/>
        <w:snapToGrid w:val="0"/>
        <w:spacing w:line="384" w:lineRule="auto"/>
        <w:textAlignment w:val="auto"/>
        <w:outlineLvl w:val="0"/>
        <w:rPr>
          <w:rFonts w:hint="eastAsia" w:ascii="仿宋" w:hAnsi="仿宋" w:eastAsia="仿宋" w:cs="仿宋"/>
          <w:color w:val="000000"/>
          <w:sz w:val="24"/>
          <w:szCs w:val="24"/>
          <w:lang w:val="en-US" w:eastAsia="zh-CN"/>
        </w:rPr>
      </w:pPr>
    </w:p>
    <w:p>
      <w:pPr>
        <w:keepNext w:val="0"/>
        <w:keepLines w:val="0"/>
        <w:pageBreakBefore w:val="0"/>
        <w:widowControl w:val="0"/>
        <w:kinsoku/>
        <w:wordWrap/>
        <w:overflowPunct/>
        <w:topLinePunct w:val="0"/>
        <w:autoSpaceDE/>
        <w:autoSpaceDN/>
        <w:bidi w:val="0"/>
        <w:adjustRightInd w:val="0"/>
        <w:snapToGrid w:val="0"/>
        <w:spacing w:line="384" w:lineRule="auto"/>
        <w:textAlignment w:val="auto"/>
        <w:outlineLvl w:val="0"/>
        <w:rPr>
          <w:rFonts w:hint="eastAsia" w:ascii="仿宋" w:hAnsi="仿宋" w:eastAsia="仿宋" w:cs="仿宋"/>
          <w:color w:val="000000"/>
          <w:sz w:val="24"/>
          <w:szCs w:val="24"/>
          <w:lang w:val="en-US" w:eastAsia="zh-CN"/>
        </w:rPr>
      </w:pPr>
    </w:p>
    <w:p>
      <w:pPr>
        <w:keepNext w:val="0"/>
        <w:keepLines w:val="0"/>
        <w:pageBreakBefore w:val="0"/>
        <w:widowControl w:val="0"/>
        <w:kinsoku/>
        <w:wordWrap/>
        <w:overflowPunct/>
        <w:topLinePunct w:val="0"/>
        <w:autoSpaceDE/>
        <w:autoSpaceDN/>
        <w:bidi w:val="0"/>
        <w:adjustRightInd w:val="0"/>
        <w:snapToGrid w:val="0"/>
        <w:spacing w:line="384" w:lineRule="auto"/>
        <w:textAlignment w:val="auto"/>
        <w:outlineLvl w:val="0"/>
        <w:rPr>
          <w:rFonts w:hint="eastAsia" w:ascii="仿宋" w:hAnsi="仿宋" w:eastAsia="仿宋" w:cs="仿宋"/>
          <w:b/>
          <w:sz w:val="44"/>
          <w:szCs w:val="44"/>
          <w:lang w:val="en-US" w:eastAsia="zh-CN"/>
        </w:rPr>
      </w:pPr>
      <w:r>
        <w:rPr>
          <w:rFonts w:hint="eastAsia" w:ascii="仿宋" w:hAnsi="仿宋" w:eastAsia="仿宋" w:cs="仿宋"/>
          <w:color w:val="000000"/>
          <w:sz w:val="24"/>
          <w:szCs w:val="24"/>
          <w:lang w:val="en-US" w:eastAsia="zh-CN"/>
        </w:rPr>
        <w:t xml:space="preserve">附件三：       </w:t>
      </w:r>
      <w:r>
        <w:rPr>
          <w:rFonts w:hint="eastAsia" w:ascii="仿宋" w:hAnsi="仿宋" w:eastAsia="仿宋" w:cs="仿宋"/>
          <w:color w:val="000000"/>
          <w:sz w:val="22"/>
          <w:szCs w:val="22"/>
          <w:lang w:val="en-US" w:eastAsia="zh-CN"/>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b/>
          <w:sz w:val="44"/>
          <w:szCs w:val="44"/>
        </w:rPr>
        <w:t>考评</w:t>
      </w:r>
      <w:r>
        <w:rPr>
          <w:rFonts w:hint="eastAsia" w:ascii="仿宋" w:hAnsi="仿宋" w:eastAsia="仿宋" w:cs="仿宋"/>
          <w:b/>
          <w:sz w:val="44"/>
          <w:szCs w:val="44"/>
          <w:lang w:val="en-US" w:eastAsia="zh-CN"/>
        </w:rPr>
        <w:t>标准、考评</w:t>
      </w:r>
      <w:r>
        <w:rPr>
          <w:rFonts w:hint="eastAsia" w:ascii="仿宋" w:hAnsi="仿宋" w:eastAsia="仿宋" w:cs="仿宋"/>
          <w:b/>
          <w:sz w:val="44"/>
          <w:szCs w:val="44"/>
        </w:rPr>
        <w:t>方式</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bCs/>
          <w:color w:val="000000"/>
          <w:kern w:val="0"/>
          <w:sz w:val="28"/>
          <w:szCs w:val="28"/>
          <w:highlight w:val="none"/>
        </w:rPr>
      </w:pPr>
      <w:r>
        <w:rPr>
          <w:rFonts w:hint="eastAsia" w:ascii="仿宋" w:hAnsi="仿宋" w:eastAsia="仿宋" w:cs="仿宋"/>
          <w:b/>
          <w:bCs/>
          <w:color w:val="000000"/>
          <w:kern w:val="0"/>
          <w:sz w:val="28"/>
          <w:szCs w:val="28"/>
          <w:highlight w:val="none"/>
        </w:rPr>
        <w:t>《</w:t>
      </w:r>
      <w:r>
        <w:rPr>
          <w:rFonts w:hint="eastAsia" w:ascii="仿宋" w:hAnsi="仿宋" w:eastAsia="仿宋" w:cs="仿宋"/>
          <w:b/>
          <w:bCs/>
          <w:color w:val="000000"/>
          <w:kern w:val="0"/>
          <w:sz w:val="28"/>
          <w:szCs w:val="28"/>
          <w:highlight w:val="none"/>
          <w:lang w:val="zh-CN" w:eastAsia="zh-CN"/>
        </w:rPr>
        <w:t>松山湖市政维护服务项目</w:t>
      </w:r>
      <w:r>
        <w:rPr>
          <w:rFonts w:hint="eastAsia" w:ascii="仿宋" w:hAnsi="仿宋" w:eastAsia="仿宋" w:cs="仿宋"/>
          <w:b/>
          <w:bCs/>
          <w:color w:val="000000"/>
          <w:kern w:val="0"/>
          <w:sz w:val="28"/>
          <w:szCs w:val="28"/>
          <w:highlight w:val="none"/>
        </w:rPr>
        <w:t>管理标准及考评办法》</w:t>
      </w:r>
    </w:p>
    <w:p>
      <w:pPr>
        <w:keepNext w:val="0"/>
        <w:keepLines w:val="0"/>
        <w:pageBreakBefore w:val="0"/>
        <w:widowControl w:val="0"/>
        <w:kinsoku/>
        <w:wordWrap/>
        <w:overflowPunct/>
        <w:topLinePunct w:val="0"/>
        <w:autoSpaceDE/>
        <w:autoSpaceDN/>
        <w:bidi w:val="0"/>
        <w:adjustRightInd/>
        <w:snapToGrid/>
        <w:jc w:val="center"/>
        <w:textAlignment w:val="auto"/>
        <w:rPr>
          <w:rFonts w:hint="eastAsia" w:ascii="仿宋" w:hAnsi="仿宋" w:eastAsia="仿宋" w:cs="仿宋"/>
          <w:b/>
          <w:bCs/>
          <w:color w:val="000000"/>
          <w:kern w:val="0"/>
          <w:sz w:val="24"/>
          <w:szCs w:val="24"/>
          <w:highlight w:val="none"/>
        </w:rPr>
      </w:pPr>
    </w:p>
    <w:tbl>
      <w:tblPr>
        <w:tblStyle w:val="51"/>
        <w:tblW w:w="49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0"/>
        <w:gridCol w:w="1021"/>
        <w:gridCol w:w="858"/>
        <w:gridCol w:w="4255"/>
        <w:gridCol w:w="20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9" w:hRule="atLeast"/>
          <w:jc w:val="center"/>
        </w:trPr>
        <w:tc>
          <w:tcPr>
            <w:tcW w:w="614" w:type="pct"/>
            <w:vMerge w:val="restart"/>
            <w:noWrap w:val="0"/>
            <w:vAlign w:val="center"/>
          </w:tcPr>
          <w:p>
            <w:pPr>
              <w:keepNext w:val="0"/>
              <w:keepLines w:val="0"/>
              <w:pageBreakBefore w:val="0"/>
              <w:widowControl/>
              <w:kinsoku/>
              <w:wordWrap/>
              <w:overflowPunct/>
              <w:topLinePunct w:val="0"/>
              <w:bidi w:val="0"/>
              <w:adjustRightInd w:val="0"/>
              <w:snapToGrid w:val="0"/>
              <w:spacing w:line="240" w:lineRule="auto"/>
              <w:jc w:val="center"/>
              <w:rPr>
                <w:rFonts w:hint="eastAsia" w:ascii="仿宋" w:hAnsi="仿宋" w:eastAsia="仿宋" w:cs="仿宋"/>
                <w:b w:val="0"/>
                <w:bCs w:val="0"/>
                <w:i w:val="0"/>
                <w:iCs w:val="0"/>
                <w:color w:val="auto"/>
                <w:kern w:val="0"/>
                <w:sz w:val="24"/>
                <w:szCs w:val="24"/>
                <w:highlight w:val="none"/>
              </w:rPr>
            </w:pPr>
          </w:p>
          <w:p>
            <w:pPr>
              <w:keepNext w:val="0"/>
              <w:keepLines w:val="0"/>
              <w:pageBreakBefore w:val="0"/>
              <w:widowControl/>
              <w:kinsoku/>
              <w:wordWrap/>
              <w:overflowPunct/>
              <w:topLinePunct w:val="0"/>
              <w:bidi w:val="0"/>
              <w:adjustRightInd w:val="0"/>
              <w:snapToGrid w:val="0"/>
              <w:spacing w:line="240" w:lineRule="auto"/>
              <w:jc w:val="center"/>
              <w:rPr>
                <w:rFonts w:hint="eastAsia" w:ascii="仿宋" w:hAnsi="仿宋" w:eastAsia="仿宋" w:cs="仿宋"/>
                <w:b w:val="0"/>
                <w:bCs w:val="0"/>
                <w:i w:val="0"/>
                <w:iCs w:val="0"/>
                <w:color w:val="auto"/>
                <w:kern w:val="0"/>
                <w:sz w:val="24"/>
                <w:szCs w:val="24"/>
                <w:highlight w:val="none"/>
              </w:rPr>
            </w:pPr>
            <w:r>
              <w:rPr>
                <w:rFonts w:hint="eastAsia" w:ascii="仿宋" w:hAnsi="仿宋" w:eastAsia="仿宋" w:cs="仿宋"/>
                <w:b w:val="0"/>
                <w:bCs w:val="0"/>
                <w:i w:val="0"/>
                <w:iCs w:val="0"/>
                <w:color w:val="auto"/>
                <w:kern w:val="0"/>
                <w:sz w:val="24"/>
                <w:szCs w:val="24"/>
                <w:highlight w:val="none"/>
              </w:rPr>
              <w:t>市政设施维护管理</w:t>
            </w:r>
          </w:p>
          <w:p>
            <w:pPr>
              <w:keepNext w:val="0"/>
              <w:keepLines w:val="0"/>
              <w:pageBreakBefore w:val="0"/>
              <w:widowControl/>
              <w:kinsoku/>
              <w:wordWrap/>
              <w:overflowPunct/>
              <w:topLinePunct w:val="0"/>
              <w:bidi w:val="0"/>
              <w:adjustRightInd w:val="0"/>
              <w:snapToGrid w:val="0"/>
              <w:spacing w:line="240" w:lineRule="auto"/>
              <w:jc w:val="center"/>
              <w:rPr>
                <w:rFonts w:hint="eastAsia" w:ascii="仿宋" w:hAnsi="仿宋" w:eastAsia="仿宋" w:cs="仿宋"/>
                <w:b w:val="0"/>
                <w:bCs w:val="0"/>
                <w:i w:val="0"/>
                <w:iCs w:val="0"/>
                <w:color w:val="auto"/>
                <w:kern w:val="0"/>
                <w:sz w:val="24"/>
                <w:szCs w:val="24"/>
                <w:highlight w:val="none"/>
              </w:rPr>
            </w:pPr>
            <w:r>
              <w:rPr>
                <w:rFonts w:hint="eastAsia" w:ascii="仿宋" w:hAnsi="仿宋" w:eastAsia="仿宋" w:cs="仿宋"/>
                <w:b w:val="0"/>
                <w:bCs w:val="0"/>
                <w:i w:val="0"/>
                <w:iCs w:val="0"/>
                <w:color w:val="auto"/>
                <w:kern w:val="0"/>
                <w:sz w:val="24"/>
                <w:szCs w:val="24"/>
                <w:highlight w:val="none"/>
              </w:rPr>
              <w:t>100分</w:t>
            </w:r>
          </w:p>
        </w:tc>
        <w:tc>
          <w:tcPr>
            <w:tcW w:w="550" w:type="pct"/>
            <w:noWrap w:val="0"/>
            <w:vAlign w:val="center"/>
          </w:tcPr>
          <w:p>
            <w:pPr>
              <w:keepNext w:val="0"/>
              <w:keepLines w:val="0"/>
              <w:pageBreakBefore w:val="0"/>
              <w:widowControl/>
              <w:kinsoku/>
              <w:wordWrap/>
              <w:overflowPunct/>
              <w:topLinePunct w:val="0"/>
              <w:bidi w:val="0"/>
              <w:adjustRightInd w:val="0"/>
              <w:snapToGrid w:val="0"/>
              <w:spacing w:line="240" w:lineRule="auto"/>
              <w:jc w:val="center"/>
              <w:rPr>
                <w:rFonts w:hint="eastAsia" w:ascii="仿宋" w:hAnsi="仿宋" w:eastAsia="仿宋" w:cs="仿宋"/>
                <w:b w:val="0"/>
                <w:bCs w:val="0"/>
                <w:i w:val="0"/>
                <w:iCs w:val="0"/>
                <w:color w:val="auto"/>
                <w:kern w:val="0"/>
                <w:sz w:val="24"/>
                <w:szCs w:val="24"/>
                <w:highlight w:val="none"/>
              </w:rPr>
            </w:pPr>
            <w:r>
              <w:rPr>
                <w:rFonts w:hint="eastAsia" w:ascii="仿宋" w:hAnsi="仿宋" w:eastAsia="仿宋" w:cs="仿宋"/>
                <w:b w:val="0"/>
                <w:bCs w:val="0"/>
                <w:i w:val="0"/>
                <w:iCs w:val="0"/>
                <w:color w:val="auto"/>
                <w:kern w:val="0"/>
                <w:sz w:val="24"/>
                <w:szCs w:val="24"/>
                <w:highlight w:val="none"/>
              </w:rPr>
              <w:t>市政设施日常巡查</w:t>
            </w:r>
          </w:p>
        </w:tc>
        <w:tc>
          <w:tcPr>
            <w:tcW w:w="462" w:type="pct"/>
            <w:noWrap w:val="0"/>
            <w:vAlign w:val="center"/>
          </w:tcPr>
          <w:p>
            <w:pPr>
              <w:keepNext w:val="0"/>
              <w:keepLines w:val="0"/>
              <w:pageBreakBefore w:val="0"/>
              <w:widowControl/>
              <w:kinsoku/>
              <w:wordWrap/>
              <w:overflowPunct/>
              <w:topLinePunct w:val="0"/>
              <w:bidi w:val="0"/>
              <w:adjustRightInd w:val="0"/>
              <w:snapToGrid w:val="0"/>
              <w:spacing w:line="240" w:lineRule="auto"/>
              <w:jc w:val="center"/>
              <w:rPr>
                <w:rFonts w:hint="eastAsia" w:ascii="仿宋" w:hAnsi="仿宋" w:eastAsia="仿宋" w:cs="仿宋"/>
                <w:b w:val="0"/>
                <w:bCs w:val="0"/>
                <w:i w:val="0"/>
                <w:iCs w:val="0"/>
                <w:color w:val="auto"/>
                <w:kern w:val="0"/>
                <w:sz w:val="24"/>
                <w:szCs w:val="24"/>
                <w:highlight w:val="none"/>
              </w:rPr>
            </w:pPr>
            <w:r>
              <w:rPr>
                <w:rFonts w:hint="eastAsia" w:ascii="仿宋" w:hAnsi="仿宋" w:eastAsia="仿宋" w:cs="仿宋"/>
                <w:b w:val="0"/>
                <w:bCs w:val="0"/>
                <w:i w:val="0"/>
                <w:iCs w:val="0"/>
                <w:color w:val="auto"/>
                <w:kern w:val="0"/>
                <w:sz w:val="24"/>
                <w:szCs w:val="24"/>
                <w:highlight w:val="none"/>
              </w:rPr>
              <w:t>30分</w:t>
            </w:r>
          </w:p>
        </w:tc>
        <w:tc>
          <w:tcPr>
            <w:tcW w:w="2292" w:type="pct"/>
            <w:noWrap w:val="0"/>
            <w:vAlign w:val="center"/>
          </w:tcPr>
          <w:p>
            <w:pPr>
              <w:keepNext w:val="0"/>
              <w:keepLines w:val="0"/>
              <w:pageBreakBefore w:val="0"/>
              <w:widowControl/>
              <w:kinsoku/>
              <w:wordWrap/>
              <w:overflowPunct/>
              <w:topLinePunct w:val="0"/>
              <w:bidi w:val="0"/>
              <w:adjustRightInd w:val="0"/>
              <w:snapToGrid w:val="0"/>
              <w:spacing w:line="240" w:lineRule="auto"/>
              <w:jc w:val="both"/>
              <w:rPr>
                <w:rFonts w:hint="eastAsia" w:ascii="仿宋" w:hAnsi="仿宋" w:eastAsia="仿宋" w:cs="仿宋"/>
                <w:b w:val="0"/>
                <w:bCs w:val="0"/>
                <w:i w:val="0"/>
                <w:iCs w:val="0"/>
                <w:color w:val="auto"/>
                <w:kern w:val="0"/>
                <w:sz w:val="24"/>
                <w:szCs w:val="24"/>
                <w:highlight w:val="none"/>
              </w:rPr>
            </w:pPr>
            <w:r>
              <w:rPr>
                <w:rFonts w:hint="eastAsia" w:ascii="仿宋" w:hAnsi="仿宋" w:eastAsia="仿宋" w:cs="仿宋"/>
                <w:b w:val="0"/>
                <w:bCs w:val="0"/>
                <w:i w:val="0"/>
                <w:iCs w:val="0"/>
                <w:color w:val="auto"/>
                <w:kern w:val="0"/>
                <w:sz w:val="24"/>
                <w:szCs w:val="24"/>
                <w:highlight w:val="none"/>
              </w:rPr>
              <w:t>自行建立市政设施监管巡查队伍和巡查机制，对市政道路、人行道、公园广场等市政设施设备和片区第三方施工单位实施的市政工程进行日常巡查，及时发现问题，报甲方通知维护单位处置和到现场确认。</w:t>
            </w:r>
          </w:p>
          <w:p>
            <w:pPr>
              <w:keepNext w:val="0"/>
              <w:keepLines w:val="0"/>
              <w:pageBreakBefore w:val="0"/>
              <w:widowControl/>
              <w:kinsoku/>
              <w:wordWrap/>
              <w:overflowPunct/>
              <w:topLinePunct w:val="0"/>
              <w:bidi w:val="0"/>
              <w:adjustRightInd w:val="0"/>
              <w:snapToGrid w:val="0"/>
              <w:spacing w:line="240" w:lineRule="auto"/>
              <w:jc w:val="both"/>
              <w:rPr>
                <w:rFonts w:hint="eastAsia" w:ascii="仿宋" w:hAnsi="仿宋" w:eastAsia="仿宋" w:cs="仿宋"/>
                <w:b w:val="0"/>
                <w:bCs w:val="0"/>
                <w:i w:val="0"/>
                <w:iCs w:val="0"/>
                <w:color w:val="auto"/>
                <w:kern w:val="0"/>
                <w:sz w:val="24"/>
                <w:szCs w:val="24"/>
                <w:highlight w:val="none"/>
              </w:rPr>
            </w:pPr>
            <w:r>
              <w:rPr>
                <w:rFonts w:hint="eastAsia" w:ascii="仿宋" w:hAnsi="仿宋" w:eastAsia="仿宋" w:cs="仿宋"/>
                <w:b w:val="0"/>
                <w:bCs w:val="0"/>
                <w:i w:val="0"/>
                <w:iCs w:val="0"/>
                <w:color w:val="auto"/>
                <w:kern w:val="0"/>
                <w:sz w:val="24"/>
                <w:szCs w:val="24"/>
                <w:highlight w:val="none"/>
              </w:rPr>
              <w:t>1、通过巡查及时发现道路各部位及其附属设施部件的损坏、塌陷、洼坑、缺失等影响市容景观或有安全隐患的情况；及时发现市政井盖、消防栓、指引牌缺失、失效、破损、老化、褪色、锈蚀等情况；及时发现公共广场、公园、停车场、绿道存在的破损、老化、沉降等情况；及时发现排水井溢水、道路周边积水等问题；同时及时做好现场安全围护和安全警示工作，第一时间通知相关部门处置。</w:t>
            </w:r>
          </w:p>
          <w:p>
            <w:pPr>
              <w:keepNext w:val="0"/>
              <w:keepLines w:val="0"/>
              <w:pageBreakBefore w:val="0"/>
              <w:widowControl/>
              <w:kinsoku/>
              <w:wordWrap/>
              <w:overflowPunct/>
              <w:topLinePunct w:val="0"/>
              <w:bidi w:val="0"/>
              <w:adjustRightInd w:val="0"/>
              <w:snapToGrid w:val="0"/>
              <w:spacing w:line="240" w:lineRule="auto"/>
              <w:jc w:val="both"/>
              <w:rPr>
                <w:rFonts w:hint="eastAsia" w:ascii="仿宋" w:hAnsi="仿宋" w:eastAsia="仿宋" w:cs="仿宋"/>
                <w:b w:val="0"/>
                <w:bCs w:val="0"/>
                <w:i w:val="0"/>
                <w:iCs w:val="0"/>
                <w:color w:val="auto"/>
                <w:kern w:val="0"/>
                <w:sz w:val="24"/>
                <w:szCs w:val="24"/>
                <w:highlight w:val="none"/>
                <w:lang w:eastAsia="zh-CN"/>
              </w:rPr>
            </w:pPr>
            <w:r>
              <w:rPr>
                <w:rFonts w:hint="eastAsia" w:ascii="仿宋" w:hAnsi="仿宋" w:eastAsia="仿宋" w:cs="仿宋"/>
                <w:b w:val="0"/>
                <w:bCs w:val="0"/>
                <w:i w:val="0"/>
                <w:iCs w:val="0"/>
                <w:color w:val="auto"/>
                <w:kern w:val="0"/>
                <w:sz w:val="24"/>
                <w:szCs w:val="24"/>
                <w:highlight w:val="none"/>
              </w:rPr>
              <w:t>2、</w:t>
            </w:r>
            <w:r>
              <w:rPr>
                <w:rFonts w:hint="eastAsia" w:ascii="仿宋" w:hAnsi="仿宋" w:eastAsia="仿宋" w:cs="仿宋"/>
                <w:b w:val="0"/>
                <w:bCs w:val="0"/>
                <w:i w:val="0"/>
                <w:iCs w:val="0"/>
                <w:color w:val="auto"/>
                <w:kern w:val="0"/>
                <w:sz w:val="24"/>
                <w:szCs w:val="24"/>
                <w:highlight w:val="none"/>
                <w:lang w:val="en-US" w:eastAsia="zh-CN"/>
              </w:rPr>
              <w:t>巡查监管辖区</w:t>
            </w:r>
            <w:r>
              <w:rPr>
                <w:rFonts w:hint="eastAsia" w:ascii="仿宋" w:hAnsi="仿宋" w:eastAsia="仿宋" w:cs="仿宋"/>
                <w:b w:val="0"/>
                <w:bCs w:val="0"/>
                <w:i w:val="0"/>
                <w:iCs w:val="0"/>
                <w:color w:val="auto"/>
                <w:kern w:val="0"/>
                <w:sz w:val="24"/>
                <w:szCs w:val="24"/>
                <w:highlight w:val="none"/>
              </w:rPr>
              <w:t>人行道（含渠化岛）</w:t>
            </w:r>
            <w:r>
              <w:rPr>
                <w:rFonts w:hint="eastAsia" w:ascii="仿宋" w:hAnsi="仿宋" w:eastAsia="仿宋" w:cs="仿宋"/>
                <w:b w:val="0"/>
                <w:bCs w:val="0"/>
                <w:i w:val="0"/>
                <w:iCs w:val="0"/>
                <w:color w:val="auto"/>
                <w:kern w:val="0"/>
                <w:sz w:val="24"/>
                <w:szCs w:val="24"/>
                <w:highlight w:val="none"/>
                <w:lang w:val="en-US" w:eastAsia="zh-CN"/>
              </w:rPr>
              <w:t>等区域，</w:t>
            </w:r>
            <w:r>
              <w:rPr>
                <w:rFonts w:hint="eastAsia" w:ascii="仿宋" w:hAnsi="仿宋" w:eastAsia="仿宋" w:cs="仿宋"/>
                <w:b w:val="0"/>
                <w:bCs w:val="0"/>
                <w:i w:val="0"/>
                <w:iCs w:val="0"/>
                <w:color w:val="auto"/>
                <w:kern w:val="0"/>
                <w:sz w:val="24"/>
                <w:szCs w:val="24"/>
                <w:highlight w:val="none"/>
                <w:lang w:eastAsia="zh-CN"/>
              </w:rPr>
              <w:t>对未经审批施工及施工过程中随意破坏市政设施、</w:t>
            </w:r>
            <w:r>
              <w:rPr>
                <w:rFonts w:hint="eastAsia" w:ascii="仿宋" w:hAnsi="仿宋" w:eastAsia="仿宋" w:cs="仿宋"/>
                <w:b w:val="0"/>
                <w:bCs w:val="0"/>
                <w:i w:val="0"/>
                <w:iCs w:val="0"/>
                <w:color w:val="auto"/>
                <w:kern w:val="0"/>
                <w:sz w:val="24"/>
                <w:szCs w:val="24"/>
                <w:highlight w:val="none"/>
                <w:lang w:val="en-US" w:eastAsia="zh-CN"/>
              </w:rPr>
              <w:t>绿化</w:t>
            </w:r>
            <w:r>
              <w:rPr>
                <w:rFonts w:hint="eastAsia" w:ascii="仿宋" w:hAnsi="仿宋" w:eastAsia="仿宋" w:cs="仿宋"/>
                <w:b w:val="0"/>
                <w:bCs w:val="0"/>
                <w:i w:val="0"/>
                <w:iCs w:val="0"/>
                <w:color w:val="auto"/>
                <w:kern w:val="0"/>
                <w:sz w:val="24"/>
                <w:szCs w:val="24"/>
                <w:highlight w:val="none"/>
                <w:lang w:eastAsia="zh-CN"/>
              </w:rPr>
              <w:t>行为进行监管和制止。</w:t>
            </w:r>
          </w:p>
          <w:p>
            <w:pPr>
              <w:keepNext w:val="0"/>
              <w:keepLines w:val="0"/>
              <w:pageBreakBefore w:val="0"/>
              <w:widowControl/>
              <w:kinsoku/>
              <w:wordWrap/>
              <w:overflowPunct/>
              <w:topLinePunct w:val="0"/>
              <w:bidi w:val="0"/>
              <w:adjustRightInd w:val="0"/>
              <w:snapToGrid w:val="0"/>
              <w:spacing w:line="240" w:lineRule="auto"/>
              <w:jc w:val="both"/>
              <w:rPr>
                <w:rFonts w:hint="eastAsia" w:ascii="仿宋" w:hAnsi="仿宋" w:eastAsia="仿宋" w:cs="仿宋"/>
                <w:b w:val="0"/>
                <w:bCs w:val="0"/>
                <w:i w:val="0"/>
                <w:iCs w:val="0"/>
                <w:color w:val="auto"/>
                <w:kern w:val="0"/>
                <w:sz w:val="24"/>
                <w:szCs w:val="24"/>
                <w:highlight w:val="none"/>
              </w:rPr>
            </w:pPr>
            <w:r>
              <w:rPr>
                <w:rFonts w:hint="eastAsia" w:ascii="仿宋" w:hAnsi="仿宋" w:eastAsia="仿宋" w:cs="仿宋"/>
                <w:b w:val="0"/>
                <w:bCs w:val="0"/>
                <w:i w:val="0"/>
                <w:iCs w:val="0"/>
                <w:color w:val="auto"/>
                <w:kern w:val="0"/>
                <w:sz w:val="24"/>
                <w:szCs w:val="24"/>
                <w:highlight w:val="none"/>
                <w:lang w:val="en-US" w:eastAsia="zh-CN"/>
              </w:rPr>
              <w:t>3、</w:t>
            </w:r>
            <w:r>
              <w:rPr>
                <w:rFonts w:hint="eastAsia" w:ascii="仿宋" w:hAnsi="仿宋" w:eastAsia="仿宋" w:cs="仿宋"/>
                <w:b w:val="0"/>
                <w:bCs w:val="0"/>
                <w:i w:val="0"/>
                <w:iCs w:val="0"/>
                <w:color w:val="auto"/>
                <w:kern w:val="0"/>
                <w:sz w:val="24"/>
                <w:szCs w:val="24"/>
                <w:highlight w:val="none"/>
              </w:rPr>
              <w:t>跟踪片区内已审批的占用、挖掘市政道路或人行道（绿道）市政工程施工情况，工程完工时督促施工单位按要求恢复因施工损坏的市政设施，并及时通知甲方到现场确认。</w:t>
            </w:r>
          </w:p>
        </w:tc>
        <w:tc>
          <w:tcPr>
            <w:tcW w:w="1079" w:type="pct"/>
            <w:noWrap w:val="0"/>
            <w:vAlign w:val="center"/>
          </w:tcPr>
          <w:p>
            <w:pPr>
              <w:keepNext w:val="0"/>
              <w:keepLines w:val="0"/>
              <w:pageBreakBefore w:val="0"/>
              <w:widowControl/>
              <w:kinsoku/>
              <w:wordWrap/>
              <w:overflowPunct/>
              <w:topLinePunct w:val="0"/>
              <w:bidi w:val="0"/>
              <w:adjustRightInd w:val="0"/>
              <w:snapToGrid w:val="0"/>
              <w:spacing w:line="240" w:lineRule="auto"/>
              <w:jc w:val="both"/>
              <w:rPr>
                <w:rFonts w:hint="eastAsia" w:ascii="仿宋" w:hAnsi="仿宋" w:eastAsia="仿宋" w:cs="仿宋"/>
                <w:b w:val="0"/>
                <w:bCs w:val="0"/>
                <w:i w:val="0"/>
                <w:iCs w:val="0"/>
                <w:color w:val="auto"/>
                <w:kern w:val="0"/>
                <w:sz w:val="24"/>
                <w:szCs w:val="24"/>
                <w:highlight w:val="none"/>
              </w:rPr>
            </w:pPr>
            <w:r>
              <w:rPr>
                <w:rFonts w:hint="eastAsia" w:ascii="仿宋" w:hAnsi="仿宋" w:eastAsia="仿宋" w:cs="仿宋"/>
                <w:b w:val="0"/>
                <w:bCs w:val="0"/>
                <w:i w:val="0"/>
                <w:iCs w:val="0"/>
                <w:color w:val="auto"/>
                <w:kern w:val="0"/>
                <w:sz w:val="24"/>
                <w:szCs w:val="24"/>
                <w:highlight w:val="none"/>
              </w:rPr>
              <w:t>1、未按规定执行，对市政道路、人行道、公园广场等市政设施设备进行巡查，及时发现问题，报甲方通知维护单位处置，每处扣2分，扣完本项得分为止。</w:t>
            </w:r>
          </w:p>
          <w:p>
            <w:pPr>
              <w:keepNext w:val="0"/>
              <w:keepLines w:val="0"/>
              <w:pageBreakBefore w:val="0"/>
              <w:widowControl/>
              <w:kinsoku/>
              <w:wordWrap/>
              <w:overflowPunct/>
              <w:topLinePunct w:val="0"/>
              <w:bidi w:val="0"/>
              <w:adjustRightInd w:val="0"/>
              <w:snapToGrid w:val="0"/>
              <w:spacing w:line="240" w:lineRule="auto"/>
              <w:jc w:val="both"/>
              <w:rPr>
                <w:rFonts w:hint="eastAsia" w:ascii="仿宋" w:hAnsi="仿宋" w:eastAsia="仿宋" w:cs="仿宋"/>
                <w:b w:val="0"/>
                <w:bCs w:val="0"/>
                <w:i w:val="0"/>
                <w:iCs w:val="0"/>
                <w:color w:val="auto"/>
                <w:kern w:val="0"/>
                <w:sz w:val="24"/>
                <w:szCs w:val="24"/>
                <w:highlight w:val="none"/>
              </w:rPr>
            </w:pPr>
            <w:r>
              <w:rPr>
                <w:rFonts w:hint="eastAsia" w:ascii="仿宋" w:hAnsi="仿宋" w:eastAsia="仿宋" w:cs="仿宋"/>
                <w:b w:val="0"/>
                <w:bCs w:val="0"/>
                <w:i w:val="0"/>
                <w:iCs w:val="0"/>
                <w:color w:val="auto"/>
                <w:kern w:val="0"/>
                <w:sz w:val="24"/>
                <w:szCs w:val="24"/>
                <w:highlight w:val="none"/>
              </w:rPr>
              <w:t>2、未按规定执行，对片区占用、挖掘市政道路或人行道的工程施工监管不到位，工程完工没有及时恢复损坏市政设施和通知甲方现场确认，每处扣2分，扣完本项得分为止。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3" w:hRule="atLeast"/>
          <w:jc w:val="center"/>
        </w:trPr>
        <w:tc>
          <w:tcPr>
            <w:tcW w:w="614" w:type="pct"/>
            <w:vMerge w:val="continue"/>
            <w:noWrap w:val="0"/>
            <w:vAlign w:val="center"/>
          </w:tcPr>
          <w:p>
            <w:pPr>
              <w:keepNext w:val="0"/>
              <w:keepLines w:val="0"/>
              <w:pageBreakBefore w:val="0"/>
              <w:widowControl/>
              <w:kinsoku/>
              <w:wordWrap/>
              <w:overflowPunct/>
              <w:topLinePunct w:val="0"/>
              <w:bidi w:val="0"/>
              <w:adjustRightInd w:val="0"/>
              <w:snapToGrid w:val="0"/>
              <w:spacing w:line="240" w:lineRule="auto"/>
              <w:jc w:val="center"/>
              <w:rPr>
                <w:rFonts w:hint="eastAsia" w:ascii="仿宋" w:hAnsi="仿宋" w:eastAsia="仿宋" w:cs="仿宋"/>
                <w:b w:val="0"/>
                <w:bCs w:val="0"/>
                <w:i w:val="0"/>
                <w:iCs w:val="0"/>
                <w:color w:val="auto"/>
                <w:kern w:val="0"/>
                <w:sz w:val="24"/>
                <w:szCs w:val="24"/>
                <w:highlight w:val="none"/>
              </w:rPr>
            </w:pPr>
          </w:p>
        </w:tc>
        <w:tc>
          <w:tcPr>
            <w:tcW w:w="550" w:type="pct"/>
            <w:noWrap w:val="0"/>
            <w:vAlign w:val="center"/>
          </w:tcPr>
          <w:p>
            <w:pPr>
              <w:keepNext w:val="0"/>
              <w:keepLines w:val="0"/>
              <w:pageBreakBefore w:val="0"/>
              <w:widowControl/>
              <w:kinsoku/>
              <w:wordWrap/>
              <w:overflowPunct/>
              <w:topLinePunct w:val="0"/>
              <w:bidi w:val="0"/>
              <w:adjustRightInd w:val="0"/>
              <w:snapToGrid w:val="0"/>
              <w:spacing w:line="240" w:lineRule="auto"/>
              <w:jc w:val="center"/>
              <w:rPr>
                <w:rFonts w:hint="eastAsia" w:ascii="仿宋" w:hAnsi="仿宋" w:eastAsia="仿宋" w:cs="仿宋"/>
                <w:b w:val="0"/>
                <w:bCs w:val="0"/>
                <w:i w:val="0"/>
                <w:iCs w:val="0"/>
                <w:color w:val="auto"/>
                <w:kern w:val="0"/>
                <w:sz w:val="24"/>
                <w:szCs w:val="24"/>
                <w:highlight w:val="none"/>
              </w:rPr>
            </w:pPr>
            <w:r>
              <w:rPr>
                <w:rFonts w:hint="eastAsia" w:ascii="仿宋" w:hAnsi="仿宋" w:eastAsia="仿宋" w:cs="仿宋"/>
                <w:b w:val="0"/>
                <w:bCs w:val="0"/>
                <w:i w:val="0"/>
                <w:iCs w:val="0"/>
                <w:color w:val="auto"/>
                <w:kern w:val="0"/>
                <w:sz w:val="24"/>
                <w:szCs w:val="24"/>
                <w:highlight w:val="none"/>
              </w:rPr>
              <w:t>市政设施巡查日志</w:t>
            </w:r>
          </w:p>
        </w:tc>
        <w:tc>
          <w:tcPr>
            <w:tcW w:w="462" w:type="pct"/>
            <w:noWrap w:val="0"/>
            <w:vAlign w:val="center"/>
          </w:tcPr>
          <w:p>
            <w:pPr>
              <w:keepNext w:val="0"/>
              <w:keepLines w:val="0"/>
              <w:pageBreakBefore w:val="0"/>
              <w:widowControl/>
              <w:kinsoku/>
              <w:wordWrap/>
              <w:overflowPunct/>
              <w:topLinePunct w:val="0"/>
              <w:bidi w:val="0"/>
              <w:adjustRightInd w:val="0"/>
              <w:snapToGrid w:val="0"/>
              <w:spacing w:line="240" w:lineRule="auto"/>
              <w:jc w:val="center"/>
              <w:rPr>
                <w:rFonts w:hint="eastAsia" w:ascii="仿宋" w:hAnsi="仿宋" w:eastAsia="仿宋" w:cs="仿宋"/>
                <w:b w:val="0"/>
                <w:bCs w:val="0"/>
                <w:i w:val="0"/>
                <w:iCs w:val="0"/>
                <w:color w:val="auto"/>
                <w:kern w:val="0"/>
                <w:sz w:val="24"/>
                <w:szCs w:val="24"/>
                <w:highlight w:val="none"/>
              </w:rPr>
            </w:pPr>
            <w:r>
              <w:rPr>
                <w:rFonts w:hint="eastAsia" w:ascii="仿宋" w:hAnsi="仿宋" w:eastAsia="仿宋" w:cs="仿宋"/>
                <w:b w:val="0"/>
                <w:bCs w:val="0"/>
                <w:i w:val="0"/>
                <w:iCs w:val="0"/>
                <w:color w:val="auto"/>
                <w:kern w:val="0"/>
                <w:sz w:val="24"/>
                <w:szCs w:val="24"/>
                <w:highlight w:val="none"/>
              </w:rPr>
              <w:t>10分</w:t>
            </w:r>
          </w:p>
        </w:tc>
        <w:tc>
          <w:tcPr>
            <w:tcW w:w="2292" w:type="pct"/>
            <w:noWrap w:val="0"/>
            <w:vAlign w:val="center"/>
          </w:tcPr>
          <w:p>
            <w:pPr>
              <w:keepNext w:val="0"/>
              <w:keepLines w:val="0"/>
              <w:pageBreakBefore w:val="0"/>
              <w:widowControl/>
              <w:kinsoku/>
              <w:wordWrap/>
              <w:overflowPunct/>
              <w:topLinePunct w:val="0"/>
              <w:bidi w:val="0"/>
              <w:adjustRightInd w:val="0"/>
              <w:snapToGrid w:val="0"/>
              <w:spacing w:line="240" w:lineRule="auto"/>
              <w:jc w:val="both"/>
              <w:rPr>
                <w:rFonts w:hint="eastAsia" w:ascii="仿宋" w:hAnsi="仿宋" w:eastAsia="仿宋" w:cs="仿宋"/>
                <w:b w:val="0"/>
                <w:bCs w:val="0"/>
                <w:i w:val="0"/>
                <w:iCs w:val="0"/>
                <w:color w:val="auto"/>
                <w:kern w:val="0"/>
                <w:sz w:val="24"/>
                <w:szCs w:val="24"/>
                <w:highlight w:val="none"/>
              </w:rPr>
            </w:pPr>
            <w:r>
              <w:rPr>
                <w:rFonts w:hint="eastAsia" w:ascii="仿宋" w:hAnsi="仿宋" w:eastAsia="仿宋" w:cs="仿宋"/>
                <w:b w:val="0"/>
                <w:bCs w:val="0"/>
                <w:i w:val="0"/>
                <w:iCs w:val="0"/>
                <w:color w:val="auto"/>
                <w:kern w:val="0"/>
                <w:sz w:val="24"/>
                <w:szCs w:val="24"/>
                <w:highlight w:val="none"/>
              </w:rPr>
              <w:t>根据上述市政设施日常巡查工作，形成书面巡查记录，并于每周星期一报送甲方代表。</w:t>
            </w:r>
          </w:p>
          <w:p>
            <w:pPr>
              <w:keepNext w:val="0"/>
              <w:keepLines w:val="0"/>
              <w:pageBreakBefore w:val="0"/>
              <w:widowControl/>
              <w:kinsoku/>
              <w:wordWrap/>
              <w:overflowPunct/>
              <w:topLinePunct w:val="0"/>
              <w:bidi w:val="0"/>
              <w:adjustRightInd w:val="0"/>
              <w:snapToGrid w:val="0"/>
              <w:spacing w:line="240" w:lineRule="auto"/>
              <w:jc w:val="both"/>
              <w:rPr>
                <w:rFonts w:hint="eastAsia" w:ascii="仿宋" w:hAnsi="仿宋" w:eastAsia="仿宋" w:cs="仿宋"/>
                <w:b w:val="0"/>
                <w:bCs w:val="0"/>
                <w:i w:val="0"/>
                <w:iCs w:val="0"/>
                <w:color w:val="auto"/>
                <w:kern w:val="0"/>
                <w:sz w:val="24"/>
                <w:szCs w:val="24"/>
                <w:highlight w:val="none"/>
              </w:rPr>
            </w:pPr>
            <w:r>
              <w:rPr>
                <w:rFonts w:hint="eastAsia" w:ascii="仿宋" w:hAnsi="仿宋" w:eastAsia="仿宋" w:cs="仿宋"/>
                <w:b w:val="0"/>
                <w:bCs w:val="0"/>
                <w:i w:val="0"/>
                <w:iCs w:val="0"/>
                <w:color w:val="auto"/>
                <w:kern w:val="0"/>
                <w:sz w:val="24"/>
                <w:szCs w:val="24"/>
                <w:highlight w:val="none"/>
              </w:rPr>
              <w:t>1、市政设施日常巡查工作记录。</w:t>
            </w:r>
          </w:p>
          <w:p>
            <w:pPr>
              <w:keepNext w:val="0"/>
              <w:keepLines w:val="0"/>
              <w:pageBreakBefore w:val="0"/>
              <w:widowControl/>
              <w:kinsoku/>
              <w:wordWrap/>
              <w:overflowPunct/>
              <w:topLinePunct w:val="0"/>
              <w:bidi w:val="0"/>
              <w:adjustRightInd w:val="0"/>
              <w:snapToGrid w:val="0"/>
              <w:spacing w:line="240" w:lineRule="auto"/>
              <w:jc w:val="both"/>
              <w:rPr>
                <w:rFonts w:hint="eastAsia" w:ascii="仿宋" w:hAnsi="仿宋" w:eastAsia="仿宋" w:cs="仿宋"/>
                <w:b w:val="0"/>
                <w:bCs w:val="0"/>
                <w:i w:val="0"/>
                <w:iCs w:val="0"/>
                <w:color w:val="auto"/>
                <w:kern w:val="0"/>
                <w:sz w:val="24"/>
                <w:szCs w:val="24"/>
                <w:highlight w:val="none"/>
              </w:rPr>
            </w:pPr>
            <w:r>
              <w:rPr>
                <w:rFonts w:hint="eastAsia" w:ascii="仿宋" w:hAnsi="仿宋" w:eastAsia="仿宋" w:cs="仿宋"/>
                <w:b w:val="0"/>
                <w:bCs w:val="0"/>
                <w:i w:val="0"/>
                <w:iCs w:val="0"/>
                <w:color w:val="auto"/>
                <w:kern w:val="0"/>
                <w:sz w:val="24"/>
                <w:szCs w:val="24"/>
                <w:highlight w:val="none"/>
              </w:rPr>
              <w:t>2、片区第三方施工单位市政工程实施情况记录。</w:t>
            </w:r>
          </w:p>
        </w:tc>
        <w:tc>
          <w:tcPr>
            <w:tcW w:w="1079" w:type="pct"/>
            <w:noWrap w:val="0"/>
            <w:vAlign w:val="center"/>
          </w:tcPr>
          <w:p>
            <w:pPr>
              <w:keepNext w:val="0"/>
              <w:keepLines w:val="0"/>
              <w:pageBreakBefore w:val="0"/>
              <w:widowControl/>
              <w:kinsoku/>
              <w:wordWrap/>
              <w:overflowPunct/>
              <w:topLinePunct w:val="0"/>
              <w:bidi w:val="0"/>
              <w:adjustRightInd w:val="0"/>
              <w:snapToGrid w:val="0"/>
              <w:spacing w:line="240" w:lineRule="auto"/>
              <w:jc w:val="both"/>
              <w:rPr>
                <w:rFonts w:hint="eastAsia" w:ascii="仿宋" w:hAnsi="仿宋" w:eastAsia="仿宋" w:cs="仿宋"/>
                <w:b w:val="0"/>
                <w:bCs w:val="0"/>
                <w:i w:val="0"/>
                <w:iCs w:val="0"/>
                <w:color w:val="auto"/>
                <w:kern w:val="0"/>
                <w:sz w:val="24"/>
                <w:szCs w:val="24"/>
                <w:highlight w:val="none"/>
              </w:rPr>
            </w:pPr>
            <w:r>
              <w:rPr>
                <w:rFonts w:hint="eastAsia" w:ascii="仿宋" w:hAnsi="仿宋" w:eastAsia="仿宋" w:cs="仿宋"/>
                <w:b w:val="0"/>
                <w:bCs w:val="0"/>
                <w:i w:val="0"/>
                <w:iCs w:val="0"/>
                <w:color w:val="auto"/>
                <w:kern w:val="0"/>
                <w:sz w:val="24"/>
                <w:szCs w:val="24"/>
                <w:highlight w:val="none"/>
              </w:rPr>
              <w:t>未按规定执行，每周一没有报送书面巡查记录，每项每次扣2分，扣完本项得分为止。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6" w:hRule="atLeast"/>
          <w:jc w:val="center"/>
        </w:trPr>
        <w:tc>
          <w:tcPr>
            <w:tcW w:w="614" w:type="pct"/>
            <w:vMerge w:val="continue"/>
            <w:noWrap w:val="0"/>
            <w:vAlign w:val="center"/>
          </w:tcPr>
          <w:p>
            <w:pPr>
              <w:keepNext w:val="0"/>
              <w:keepLines w:val="0"/>
              <w:pageBreakBefore w:val="0"/>
              <w:widowControl/>
              <w:kinsoku/>
              <w:wordWrap/>
              <w:overflowPunct/>
              <w:topLinePunct w:val="0"/>
              <w:bidi w:val="0"/>
              <w:adjustRightInd w:val="0"/>
              <w:snapToGrid w:val="0"/>
              <w:spacing w:line="240" w:lineRule="auto"/>
              <w:jc w:val="center"/>
              <w:rPr>
                <w:rFonts w:hint="eastAsia" w:ascii="仿宋" w:hAnsi="仿宋" w:eastAsia="仿宋" w:cs="仿宋"/>
                <w:b w:val="0"/>
                <w:bCs w:val="0"/>
                <w:i w:val="0"/>
                <w:iCs w:val="0"/>
                <w:color w:val="auto"/>
                <w:kern w:val="0"/>
                <w:sz w:val="24"/>
                <w:szCs w:val="24"/>
                <w:highlight w:val="none"/>
              </w:rPr>
            </w:pPr>
          </w:p>
        </w:tc>
        <w:tc>
          <w:tcPr>
            <w:tcW w:w="550" w:type="pct"/>
            <w:noWrap w:val="0"/>
            <w:vAlign w:val="center"/>
          </w:tcPr>
          <w:p>
            <w:pPr>
              <w:keepNext w:val="0"/>
              <w:keepLines w:val="0"/>
              <w:pageBreakBefore w:val="0"/>
              <w:widowControl/>
              <w:kinsoku/>
              <w:wordWrap/>
              <w:overflowPunct/>
              <w:topLinePunct w:val="0"/>
              <w:bidi w:val="0"/>
              <w:adjustRightInd w:val="0"/>
              <w:snapToGrid w:val="0"/>
              <w:spacing w:line="240" w:lineRule="auto"/>
              <w:jc w:val="center"/>
              <w:rPr>
                <w:rFonts w:hint="eastAsia" w:ascii="仿宋" w:hAnsi="仿宋" w:eastAsia="仿宋" w:cs="仿宋"/>
                <w:b w:val="0"/>
                <w:bCs w:val="0"/>
                <w:i w:val="0"/>
                <w:iCs w:val="0"/>
                <w:color w:val="auto"/>
                <w:kern w:val="0"/>
                <w:sz w:val="24"/>
                <w:szCs w:val="24"/>
                <w:highlight w:val="none"/>
              </w:rPr>
            </w:pPr>
            <w:r>
              <w:rPr>
                <w:rFonts w:hint="eastAsia" w:ascii="仿宋" w:hAnsi="仿宋" w:eastAsia="仿宋" w:cs="仿宋"/>
                <w:b w:val="0"/>
                <w:bCs w:val="0"/>
                <w:i w:val="0"/>
                <w:iCs w:val="0"/>
                <w:color w:val="auto"/>
                <w:kern w:val="0"/>
                <w:sz w:val="24"/>
                <w:szCs w:val="24"/>
                <w:highlight w:val="none"/>
              </w:rPr>
              <w:t>市政设施维护管理</w:t>
            </w:r>
          </w:p>
        </w:tc>
        <w:tc>
          <w:tcPr>
            <w:tcW w:w="462" w:type="pct"/>
            <w:noWrap w:val="0"/>
            <w:vAlign w:val="center"/>
          </w:tcPr>
          <w:p>
            <w:pPr>
              <w:keepNext w:val="0"/>
              <w:keepLines w:val="0"/>
              <w:pageBreakBefore w:val="0"/>
              <w:widowControl/>
              <w:kinsoku/>
              <w:wordWrap/>
              <w:overflowPunct/>
              <w:topLinePunct w:val="0"/>
              <w:bidi w:val="0"/>
              <w:adjustRightInd w:val="0"/>
              <w:snapToGrid w:val="0"/>
              <w:spacing w:line="240" w:lineRule="auto"/>
              <w:jc w:val="center"/>
              <w:rPr>
                <w:rFonts w:hint="eastAsia" w:ascii="仿宋" w:hAnsi="仿宋" w:eastAsia="仿宋" w:cs="仿宋"/>
                <w:b w:val="0"/>
                <w:bCs w:val="0"/>
                <w:i w:val="0"/>
                <w:iCs w:val="0"/>
                <w:color w:val="auto"/>
                <w:kern w:val="0"/>
                <w:sz w:val="24"/>
                <w:szCs w:val="24"/>
                <w:highlight w:val="none"/>
              </w:rPr>
            </w:pPr>
            <w:r>
              <w:rPr>
                <w:rFonts w:hint="eastAsia" w:ascii="仿宋" w:hAnsi="仿宋" w:eastAsia="仿宋" w:cs="仿宋"/>
                <w:b w:val="0"/>
                <w:bCs w:val="0"/>
                <w:i w:val="0"/>
                <w:iCs w:val="0"/>
                <w:color w:val="auto"/>
                <w:kern w:val="0"/>
                <w:sz w:val="24"/>
                <w:szCs w:val="24"/>
                <w:highlight w:val="none"/>
              </w:rPr>
              <w:t>30分</w:t>
            </w:r>
          </w:p>
        </w:tc>
        <w:tc>
          <w:tcPr>
            <w:tcW w:w="2292" w:type="pct"/>
            <w:noWrap w:val="0"/>
            <w:vAlign w:val="center"/>
          </w:tcPr>
          <w:p>
            <w:pPr>
              <w:keepNext w:val="0"/>
              <w:keepLines w:val="0"/>
              <w:pageBreakBefore w:val="0"/>
              <w:widowControl/>
              <w:kinsoku/>
              <w:wordWrap/>
              <w:overflowPunct/>
              <w:topLinePunct w:val="0"/>
              <w:bidi w:val="0"/>
              <w:adjustRightInd w:val="0"/>
              <w:snapToGrid w:val="0"/>
              <w:spacing w:line="240" w:lineRule="auto"/>
              <w:jc w:val="both"/>
              <w:rPr>
                <w:rFonts w:hint="eastAsia" w:ascii="仿宋" w:hAnsi="仿宋" w:eastAsia="仿宋" w:cs="仿宋"/>
                <w:b w:val="0"/>
                <w:bCs w:val="0"/>
                <w:i w:val="0"/>
                <w:iCs w:val="0"/>
                <w:color w:val="auto"/>
                <w:kern w:val="0"/>
                <w:sz w:val="24"/>
                <w:szCs w:val="24"/>
                <w:highlight w:val="none"/>
              </w:rPr>
            </w:pPr>
            <w:r>
              <w:rPr>
                <w:rFonts w:hint="eastAsia" w:ascii="仿宋" w:hAnsi="仿宋" w:eastAsia="仿宋" w:cs="仿宋"/>
                <w:b w:val="0"/>
                <w:bCs w:val="0"/>
                <w:i w:val="0"/>
                <w:iCs w:val="0"/>
                <w:color w:val="auto"/>
                <w:kern w:val="0"/>
                <w:sz w:val="24"/>
                <w:szCs w:val="24"/>
                <w:highlight w:val="none"/>
              </w:rPr>
              <w:t>甲方要求由乙方实施市政设施维修工程，乙方必须接受任务，按时按质完成，并及时提交工程资料予甲方审核结算。</w:t>
            </w:r>
          </w:p>
          <w:p>
            <w:pPr>
              <w:keepNext w:val="0"/>
              <w:keepLines w:val="0"/>
              <w:pageBreakBefore w:val="0"/>
              <w:widowControl/>
              <w:kinsoku/>
              <w:wordWrap/>
              <w:overflowPunct/>
              <w:topLinePunct w:val="0"/>
              <w:bidi w:val="0"/>
              <w:adjustRightInd w:val="0"/>
              <w:snapToGrid w:val="0"/>
              <w:spacing w:line="240" w:lineRule="auto"/>
              <w:jc w:val="both"/>
              <w:rPr>
                <w:rFonts w:hint="eastAsia" w:ascii="仿宋" w:hAnsi="仿宋" w:eastAsia="仿宋" w:cs="仿宋"/>
                <w:b w:val="0"/>
                <w:bCs w:val="0"/>
                <w:i w:val="0"/>
                <w:iCs w:val="0"/>
                <w:color w:val="auto"/>
                <w:kern w:val="0"/>
                <w:sz w:val="24"/>
                <w:szCs w:val="24"/>
                <w:highlight w:val="none"/>
              </w:rPr>
            </w:pPr>
            <w:r>
              <w:rPr>
                <w:rFonts w:hint="eastAsia" w:ascii="仿宋" w:hAnsi="仿宋" w:eastAsia="仿宋" w:cs="仿宋"/>
                <w:b w:val="0"/>
                <w:bCs w:val="0"/>
                <w:i w:val="0"/>
                <w:iCs w:val="0"/>
                <w:color w:val="auto"/>
                <w:kern w:val="0"/>
                <w:sz w:val="24"/>
                <w:szCs w:val="24"/>
                <w:highlight w:val="none"/>
              </w:rPr>
              <w:t>1、沥青路面坑洞于1个工作日完成修补，路面出现（边坡） 塌陷、下沉等安全隐患，6小时完成现场围护和安全警示设置，确保路面处于完好状态。沥青路面的维护及修复质量按《城镇道路养护技术规范》等现行相关规范、标准及要求执行。</w:t>
            </w:r>
          </w:p>
          <w:p>
            <w:pPr>
              <w:keepNext w:val="0"/>
              <w:keepLines w:val="0"/>
              <w:pageBreakBefore w:val="0"/>
              <w:widowControl/>
              <w:kinsoku/>
              <w:wordWrap/>
              <w:overflowPunct/>
              <w:topLinePunct w:val="0"/>
              <w:bidi w:val="0"/>
              <w:adjustRightInd w:val="0"/>
              <w:snapToGrid w:val="0"/>
              <w:spacing w:line="240" w:lineRule="auto"/>
              <w:jc w:val="both"/>
              <w:rPr>
                <w:rFonts w:hint="eastAsia" w:ascii="仿宋" w:hAnsi="仿宋" w:eastAsia="仿宋" w:cs="仿宋"/>
                <w:b w:val="0"/>
                <w:bCs w:val="0"/>
                <w:i w:val="0"/>
                <w:iCs w:val="0"/>
                <w:color w:val="auto"/>
                <w:kern w:val="0"/>
                <w:sz w:val="24"/>
                <w:szCs w:val="24"/>
                <w:highlight w:val="none"/>
              </w:rPr>
            </w:pPr>
            <w:r>
              <w:rPr>
                <w:rFonts w:hint="eastAsia" w:ascii="仿宋" w:hAnsi="仿宋" w:eastAsia="仿宋" w:cs="仿宋"/>
                <w:b w:val="0"/>
                <w:bCs w:val="0"/>
                <w:i w:val="0"/>
                <w:iCs w:val="0"/>
                <w:color w:val="auto"/>
                <w:kern w:val="0"/>
                <w:sz w:val="24"/>
                <w:szCs w:val="24"/>
                <w:highlight w:val="none"/>
              </w:rPr>
              <w:t>2、人行道（绿道）板砖缺失、挡车柱缺损于2个工作日完成修复，路面出现塌陷、严重下沉等安全隐患，6小时完成现场围护和设置安全警示，确保路面设施处于完好状态。</w:t>
            </w:r>
          </w:p>
          <w:p>
            <w:pPr>
              <w:keepNext w:val="0"/>
              <w:keepLines w:val="0"/>
              <w:pageBreakBefore w:val="0"/>
              <w:widowControl/>
              <w:kinsoku/>
              <w:wordWrap/>
              <w:overflowPunct/>
              <w:topLinePunct w:val="0"/>
              <w:bidi w:val="0"/>
              <w:adjustRightInd w:val="0"/>
              <w:snapToGrid w:val="0"/>
              <w:spacing w:line="240" w:lineRule="auto"/>
              <w:jc w:val="both"/>
              <w:rPr>
                <w:rFonts w:hint="eastAsia" w:ascii="仿宋" w:hAnsi="仿宋" w:eastAsia="仿宋" w:cs="仿宋"/>
                <w:b w:val="0"/>
                <w:bCs w:val="0"/>
                <w:i w:val="0"/>
                <w:iCs w:val="0"/>
                <w:color w:val="auto"/>
                <w:kern w:val="0"/>
                <w:sz w:val="24"/>
                <w:szCs w:val="24"/>
                <w:highlight w:val="none"/>
              </w:rPr>
            </w:pPr>
            <w:r>
              <w:rPr>
                <w:rFonts w:hint="eastAsia" w:ascii="仿宋" w:hAnsi="仿宋" w:eastAsia="仿宋" w:cs="仿宋"/>
                <w:b w:val="0"/>
                <w:bCs w:val="0"/>
                <w:i w:val="0"/>
                <w:iCs w:val="0"/>
                <w:color w:val="auto"/>
                <w:kern w:val="0"/>
                <w:sz w:val="24"/>
                <w:szCs w:val="24"/>
                <w:highlight w:val="none"/>
              </w:rPr>
              <w:t>3、井盖（排水、通讯检查井盖）：井盖位移于6小时完成恢复；井盖缺失于1个工作日完成更换，2个工作日完成修复；井盖凸起、沉降、开裂、破损、弹跳产生声响于3个工作日完成修复；井盖基础沉降、塌陷或隆起，有安全隐患的，6小时完成现场安全警示设置，5个工作日完成修复，确保市政检查井盖完好安全运行。</w:t>
            </w:r>
          </w:p>
          <w:p>
            <w:pPr>
              <w:keepNext w:val="0"/>
              <w:keepLines w:val="0"/>
              <w:pageBreakBefore w:val="0"/>
              <w:widowControl/>
              <w:kinsoku/>
              <w:wordWrap/>
              <w:overflowPunct/>
              <w:topLinePunct w:val="0"/>
              <w:bidi w:val="0"/>
              <w:adjustRightInd w:val="0"/>
              <w:snapToGrid w:val="0"/>
              <w:spacing w:line="240" w:lineRule="auto"/>
              <w:jc w:val="both"/>
              <w:rPr>
                <w:rFonts w:hint="eastAsia" w:ascii="仿宋" w:hAnsi="仿宋" w:eastAsia="仿宋" w:cs="仿宋"/>
                <w:b w:val="0"/>
                <w:bCs w:val="0"/>
                <w:i w:val="0"/>
                <w:iCs w:val="0"/>
                <w:color w:val="auto"/>
                <w:kern w:val="0"/>
                <w:sz w:val="24"/>
                <w:szCs w:val="24"/>
                <w:highlight w:val="none"/>
              </w:rPr>
            </w:pPr>
            <w:r>
              <w:rPr>
                <w:rFonts w:hint="eastAsia" w:ascii="仿宋" w:hAnsi="仿宋" w:eastAsia="仿宋" w:cs="仿宋"/>
                <w:b w:val="0"/>
                <w:bCs w:val="0"/>
                <w:i w:val="0"/>
                <w:iCs w:val="0"/>
                <w:color w:val="auto"/>
                <w:kern w:val="0"/>
                <w:sz w:val="24"/>
                <w:szCs w:val="24"/>
                <w:highlight w:val="none"/>
              </w:rPr>
              <w:t>4、木栈道、木平台和凉亭护栏缺损于5个工作日完成修复，出现倾斜、结构松动、构件严重缺损等安全隐患的，6小时完成现场围护和安全警示设置，确保栈道和平台处于完好状态。</w:t>
            </w:r>
          </w:p>
          <w:p>
            <w:pPr>
              <w:keepNext w:val="0"/>
              <w:keepLines w:val="0"/>
              <w:pageBreakBefore w:val="0"/>
              <w:widowControl/>
              <w:kinsoku/>
              <w:wordWrap/>
              <w:overflowPunct/>
              <w:topLinePunct w:val="0"/>
              <w:bidi w:val="0"/>
              <w:adjustRightInd w:val="0"/>
              <w:snapToGrid w:val="0"/>
              <w:spacing w:line="240" w:lineRule="auto"/>
              <w:jc w:val="both"/>
              <w:rPr>
                <w:rFonts w:hint="eastAsia" w:ascii="仿宋" w:hAnsi="仿宋" w:eastAsia="仿宋" w:cs="仿宋"/>
                <w:b w:val="0"/>
                <w:bCs w:val="0"/>
                <w:i w:val="0"/>
                <w:iCs w:val="0"/>
                <w:color w:val="auto"/>
                <w:kern w:val="0"/>
                <w:sz w:val="24"/>
                <w:szCs w:val="24"/>
                <w:highlight w:val="none"/>
              </w:rPr>
            </w:pPr>
            <w:r>
              <w:rPr>
                <w:rFonts w:hint="eastAsia" w:ascii="仿宋" w:hAnsi="仿宋" w:eastAsia="仿宋" w:cs="仿宋"/>
                <w:b w:val="0"/>
                <w:bCs w:val="0"/>
                <w:i w:val="0"/>
                <w:iCs w:val="0"/>
                <w:color w:val="auto"/>
                <w:kern w:val="0"/>
                <w:sz w:val="24"/>
                <w:szCs w:val="24"/>
                <w:highlight w:val="none"/>
              </w:rPr>
              <w:t>5、交通事故造成市政设施损坏，交警部门通知协助处理的，于1个工作日完成与交警部门工作对接，并报甲方备案。</w:t>
            </w:r>
          </w:p>
        </w:tc>
        <w:tc>
          <w:tcPr>
            <w:tcW w:w="1079" w:type="pct"/>
            <w:noWrap w:val="0"/>
            <w:vAlign w:val="center"/>
          </w:tcPr>
          <w:p>
            <w:pPr>
              <w:keepNext w:val="0"/>
              <w:keepLines w:val="0"/>
              <w:pageBreakBefore w:val="0"/>
              <w:widowControl/>
              <w:kinsoku/>
              <w:wordWrap/>
              <w:overflowPunct/>
              <w:topLinePunct w:val="0"/>
              <w:bidi w:val="0"/>
              <w:adjustRightInd w:val="0"/>
              <w:snapToGrid w:val="0"/>
              <w:spacing w:line="240" w:lineRule="auto"/>
              <w:jc w:val="both"/>
              <w:rPr>
                <w:rFonts w:hint="eastAsia" w:ascii="仿宋" w:hAnsi="仿宋" w:eastAsia="仿宋" w:cs="仿宋"/>
                <w:b w:val="0"/>
                <w:bCs w:val="0"/>
                <w:i w:val="0"/>
                <w:iCs w:val="0"/>
                <w:color w:val="auto"/>
                <w:kern w:val="0"/>
                <w:sz w:val="24"/>
                <w:szCs w:val="24"/>
                <w:highlight w:val="none"/>
              </w:rPr>
            </w:pPr>
            <w:r>
              <w:rPr>
                <w:rFonts w:hint="eastAsia" w:ascii="仿宋" w:hAnsi="仿宋" w:eastAsia="仿宋" w:cs="仿宋"/>
                <w:b w:val="0"/>
                <w:bCs w:val="0"/>
                <w:i w:val="0"/>
                <w:iCs w:val="0"/>
                <w:color w:val="auto"/>
                <w:kern w:val="0"/>
                <w:sz w:val="24"/>
                <w:szCs w:val="24"/>
                <w:highlight w:val="none"/>
              </w:rPr>
              <w:t>1、未按规定按时按质完成，并及时提交工程资料予甲方审核结算，每处扣2分，扣完本项得分为止。</w:t>
            </w:r>
          </w:p>
          <w:p>
            <w:pPr>
              <w:keepNext w:val="0"/>
              <w:keepLines w:val="0"/>
              <w:pageBreakBefore w:val="0"/>
              <w:widowControl/>
              <w:kinsoku/>
              <w:wordWrap/>
              <w:overflowPunct/>
              <w:topLinePunct w:val="0"/>
              <w:bidi w:val="0"/>
              <w:adjustRightInd w:val="0"/>
              <w:snapToGrid w:val="0"/>
              <w:spacing w:line="240" w:lineRule="auto"/>
              <w:jc w:val="both"/>
              <w:rPr>
                <w:rFonts w:hint="eastAsia" w:ascii="仿宋" w:hAnsi="仿宋" w:eastAsia="仿宋" w:cs="仿宋"/>
                <w:b w:val="0"/>
                <w:bCs w:val="0"/>
                <w:i w:val="0"/>
                <w:iCs w:val="0"/>
                <w:color w:val="auto"/>
                <w:kern w:val="0"/>
                <w:sz w:val="24"/>
                <w:szCs w:val="24"/>
                <w:highlight w:val="none"/>
              </w:rPr>
            </w:pPr>
            <w:r>
              <w:rPr>
                <w:rFonts w:hint="eastAsia" w:ascii="仿宋" w:hAnsi="仿宋" w:eastAsia="仿宋" w:cs="仿宋"/>
                <w:b w:val="0"/>
                <w:bCs w:val="0"/>
                <w:i w:val="0"/>
                <w:iCs w:val="0"/>
                <w:color w:val="auto"/>
                <w:kern w:val="0"/>
                <w:sz w:val="24"/>
                <w:szCs w:val="24"/>
                <w:highlight w:val="none"/>
              </w:rPr>
              <w:t>2、交通事故造成市政设施损坏，未按时与交警部门对接和报甲方备案的，每次扣2分，扣完本项得分为止。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3" w:hRule="atLeast"/>
          <w:jc w:val="center"/>
        </w:trPr>
        <w:tc>
          <w:tcPr>
            <w:tcW w:w="614" w:type="pct"/>
            <w:vMerge w:val="continue"/>
            <w:noWrap w:val="0"/>
            <w:vAlign w:val="center"/>
          </w:tcPr>
          <w:p>
            <w:pPr>
              <w:keepNext w:val="0"/>
              <w:keepLines w:val="0"/>
              <w:pageBreakBefore w:val="0"/>
              <w:widowControl/>
              <w:kinsoku/>
              <w:wordWrap/>
              <w:overflowPunct/>
              <w:topLinePunct w:val="0"/>
              <w:bidi w:val="0"/>
              <w:adjustRightInd w:val="0"/>
              <w:snapToGrid w:val="0"/>
              <w:spacing w:line="240" w:lineRule="auto"/>
              <w:jc w:val="center"/>
              <w:rPr>
                <w:rFonts w:hint="eastAsia" w:ascii="仿宋" w:hAnsi="仿宋" w:eastAsia="仿宋" w:cs="仿宋"/>
                <w:b w:val="0"/>
                <w:bCs w:val="0"/>
                <w:i w:val="0"/>
                <w:iCs w:val="0"/>
                <w:color w:val="auto"/>
                <w:kern w:val="0"/>
                <w:sz w:val="24"/>
                <w:szCs w:val="24"/>
                <w:highlight w:val="none"/>
              </w:rPr>
            </w:pPr>
          </w:p>
        </w:tc>
        <w:tc>
          <w:tcPr>
            <w:tcW w:w="550" w:type="pct"/>
            <w:noWrap w:val="0"/>
            <w:vAlign w:val="center"/>
          </w:tcPr>
          <w:p>
            <w:pPr>
              <w:keepNext w:val="0"/>
              <w:keepLines w:val="0"/>
              <w:pageBreakBefore w:val="0"/>
              <w:widowControl/>
              <w:kinsoku/>
              <w:wordWrap/>
              <w:overflowPunct/>
              <w:topLinePunct w:val="0"/>
              <w:bidi w:val="0"/>
              <w:adjustRightInd w:val="0"/>
              <w:snapToGrid w:val="0"/>
              <w:spacing w:line="240" w:lineRule="auto"/>
              <w:jc w:val="center"/>
              <w:rPr>
                <w:rFonts w:hint="eastAsia" w:ascii="仿宋" w:hAnsi="仿宋" w:eastAsia="仿宋" w:cs="仿宋"/>
                <w:b w:val="0"/>
                <w:bCs w:val="0"/>
                <w:i w:val="0"/>
                <w:iCs w:val="0"/>
                <w:color w:val="auto"/>
                <w:kern w:val="0"/>
                <w:sz w:val="24"/>
                <w:szCs w:val="24"/>
                <w:highlight w:val="none"/>
              </w:rPr>
            </w:pPr>
            <w:r>
              <w:rPr>
                <w:rFonts w:hint="eastAsia" w:ascii="仿宋" w:hAnsi="仿宋" w:eastAsia="仿宋" w:cs="仿宋"/>
                <w:b w:val="0"/>
                <w:bCs w:val="0"/>
                <w:i w:val="0"/>
                <w:iCs w:val="0"/>
                <w:color w:val="auto"/>
                <w:kern w:val="0"/>
                <w:sz w:val="24"/>
                <w:szCs w:val="24"/>
                <w:highlight w:val="none"/>
                <w:lang w:val="en-US" w:eastAsia="zh-CN"/>
              </w:rPr>
              <w:t>生态园</w:t>
            </w:r>
            <w:r>
              <w:rPr>
                <w:rFonts w:hint="eastAsia" w:ascii="仿宋" w:hAnsi="仿宋" w:eastAsia="仿宋" w:cs="仿宋"/>
                <w:b w:val="0"/>
                <w:bCs w:val="0"/>
                <w:i w:val="0"/>
                <w:iCs w:val="0"/>
                <w:color w:val="auto"/>
                <w:kern w:val="0"/>
                <w:sz w:val="24"/>
                <w:szCs w:val="24"/>
                <w:highlight w:val="none"/>
              </w:rPr>
              <w:t>城市照明通信设施监管</w:t>
            </w:r>
          </w:p>
        </w:tc>
        <w:tc>
          <w:tcPr>
            <w:tcW w:w="462" w:type="pct"/>
            <w:noWrap w:val="0"/>
            <w:vAlign w:val="center"/>
          </w:tcPr>
          <w:p>
            <w:pPr>
              <w:keepNext w:val="0"/>
              <w:keepLines w:val="0"/>
              <w:pageBreakBefore w:val="0"/>
              <w:widowControl/>
              <w:kinsoku/>
              <w:wordWrap/>
              <w:overflowPunct/>
              <w:topLinePunct w:val="0"/>
              <w:bidi w:val="0"/>
              <w:adjustRightInd w:val="0"/>
              <w:snapToGrid w:val="0"/>
              <w:spacing w:line="240" w:lineRule="auto"/>
              <w:jc w:val="center"/>
              <w:rPr>
                <w:rFonts w:hint="eastAsia" w:ascii="仿宋" w:hAnsi="仿宋" w:eastAsia="仿宋" w:cs="仿宋"/>
                <w:b w:val="0"/>
                <w:bCs w:val="0"/>
                <w:i w:val="0"/>
                <w:iCs w:val="0"/>
                <w:color w:val="auto"/>
                <w:kern w:val="0"/>
                <w:sz w:val="24"/>
                <w:szCs w:val="24"/>
                <w:highlight w:val="none"/>
              </w:rPr>
            </w:pPr>
            <w:r>
              <w:rPr>
                <w:rFonts w:hint="eastAsia" w:ascii="仿宋" w:hAnsi="仿宋" w:eastAsia="仿宋" w:cs="仿宋"/>
                <w:b w:val="0"/>
                <w:bCs w:val="0"/>
                <w:i w:val="0"/>
                <w:iCs w:val="0"/>
                <w:color w:val="auto"/>
                <w:kern w:val="0"/>
                <w:sz w:val="24"/>
                <w:szCs w:val="24"/>
                <w:highlight w:val="none"/>
              </w:rPr>
              <w:t>10分</w:t>
            </w:r>
          </w:p>
        </w:tc>
        <w:tc>
          <w:tcPr>
            <w:tcW w:w="2292" w:type="pct"/>
            <w:noWrap w:val="0"/>
            <w:vAlign w:val="center"/>
          </w:tcPr>
          <w:p>
            <w:pPr>
              <w:keepNext w:val="0"/>
              <w:keepLines w:val="0"/>
              <w:pageBreakBefore w:val="0"/>
              <w:widowControl/>
              <w:kinsoku/>
              <w:wordWrap/>
              <w:overflowPunct/>
              <w:topLinePunct w:val="0"/>
              <w:bidi w:val="0"/>
              <w:adjustRightInd w:val="0"/>
              <w:snapToGrid w:val="0"/>
              <w:spacing w:line="240" w:lineRule="auto"/>
              <w:jc w:val="both"/>
              <w:rPr>
                <w:rFonts w:hint="eastAsia" w:ascii="仿宋" w:hAnsi="仿宋" w:eastAsia="仿宋" w:cs="仿宋"/>
                <w:b w:val="0"/>
                <w:bCs w:val="0"/>
                <w:i w:val="0"/>
                <w:iCs w:val="0"/>
                <w:color w:val="auto"/>
                <w:kern w:val="0"/>
                <w:sz w:val="24"/>
                <w:szCs w:val="24"/>
                <w:highlight w:val="none"/>
              </w:rPr>
            </w:pPr>
            <w:r>
              <w:rPr>
                <w:rFonts w:hint="eastAsia" w:ascii="仿宋" w:hAnsi="仿宋" w:eastAsia="仿宋" w:cs="仿宋"/>
                <w:b w:val="0"/>
                <w:bCs w:val="0"/>
                <w:i w:val="0"/>
                <w:iCs w:val="0"/>
                <w:color w:val="auto"/>
                <w:kern w:val="0"/>
                <w:sz w:val="24"/>
                <w:szCs w:val="24"/>
                <w:highlight w:val="none"/>
              </w:rPr>
              <w:t>1.工作人员每天对城市照明进行日常巡查并进行的记录，照明设施亮灯期间出现故障必须立即上报业主。</w:t>
            </w:r>
          </w:p>
          <w:p>
            <w:pPr>
              <w:keepNext w:val="0"/>
              <w:keepLines w:val="0"/>
              <w:pageBreakBefore w:val="0"/>
              <w:widowControl/>
              <w:kinsoku/>
              <w:wordWrap/>
              <w:overflowPunct/>
              <w:topLinePunct w:val="0"/>
              <w:bidi w:val="0"/>
              <w:adjustRightInd w:val="0"/>
              <w:snapToGrid w:val="0"/>
              <w:spacing w:line="240" w:lineRule="auto"/>
              <w:jc w:val="both"/>
              <w:rPr>
                <w:rFonts w:hint="eastAsia" w:ascii="仿宋" w:hAnsi="仿宋" w:eastAsia="仿宋" w:cs="仿宋"/>
                <w:b w:val="0"/>
                <w:bCs w:val="0"/>
                <w:i w:val="0"/>
                <w:iCs w:val="0"/>
                <w:color w:val="auto"/>
                <w:kern w:val="0"/>
                <w:sz w:val="24"/>
                <w:szCs w:val="24"/>
                <w:highlight w:val="none"/>
              </w:rPr>
            </w:pPr>
            <w:r>
              <w:rPr>
                <w:rFonts w:hint="eastAsia" w:ascii="仿宋" w:hAnsi="仿宋" w:eastAsia="仿宋" w:cs="仿宋"/>
                <w:b w:val="0"/>
                <w:bCs w:val="0"/>
                <w:i w:val="0"/>
                <w:iCs w:val="0"/>
                <w:color w:val="auto"/>
                <w:kern w:val="0"/>
                <w:sz w:val="24"/>
                <w:szCs w:val="24"/>
                <w:highlight w:val="none"/>
              </w:rPr>
              <w:t>2.巡查市政照明设施灯杆并及时清除灯杆、箱变等市政照明设施的牛皮癣。</w:t>
            </w:r>
          </w:p>
          <w:p>
            <w:pPr>
              <w:keepNext w:val="0"/>
              <w:keepLines w:val="0"/>
              <w:pageBreakBefore w:val="0"/>
              <w:widowControl/>
              <w:kinsoku/>
              <w:wordWrap/>
              <w:overflowPunct/>
              <w:topLinePunct w:val="0"/>
              <w:bidi w:val="0"/>
              <w:adjustRightInd w:val="0"/>
              <w:snapToGrid w:val="0"/>
              <w:spacing w:line="240" w:lineRule="auto"/>
              <w:jc w:val="both"/>
              <w:rPr>
                <w:rFonts w:hint="eastAsia" w:ascii="仿宋" w:hAnsi="仿宋" w:eastAsia="仿宋" w:cs="仿宋"/>
                <w:b w:val="0"/>
                <w:bCs w:val="0"/>
                <w:i w:val="0"/>
                <w:iCs w:val="0"/>
                <w:color w:val="auto"/>
                <w:kern w:val="0"/>
                <w:sz w:val="24"/>
                <w:szCs w:val="24"/>
                <w:highlight w:val="none"/>
              </w:rPr>
            </w:pPr>
            <w:r>
              <w:rPr>
                <w:rFonts w:hint="eastAsia" w:ascii="仿宋" w:hAnsi="仿宋" w:eastAsia="仿宋" w:cs="仿宋"/>
                <w:b w:val="0"/>
                <w:bCs w:val="0"/>
                <w:i w:val="0"/>
                <w:iCs w:val="0"/>
                <w:color w:val="auto"/>
                <w:kern w:val="0"/>
                <w:sz w:val="24"/>
                <w:szCs w:val="24"/>
                <w:highlight w:val="none"/>
              </w:rPr>
              <w:t>3.巡查辖区内通信箱体设施并清理牛皮癣，发现损坏及时报告业主部门。</w:t>
            </w:r>
          </w:p>
          <w:p>
            <w:pPr>
              <w:keepNext w:val="0"/>
              <w:keepLines w:val="0"/>
              <w:pageBreakBefore w:val="0"/>
              <w:widowControl/>
              <w:kinsoku/>
              <w:wordWrap/>
              <w:overflowPunct/>
              <w:topLinePunct w:val="0"/>
              <w:bidi w:val="0"/>
              <w:adjustRightInd w:val="0"/>
              <w:snapToGrid w:val="0"/>
              <w:spacing w:line="240" w:lineRule="auto"/>
              <w:jc w:val="both"/>
              <w:rPr>
                <w:rFonts w:hint="eastAsia" w:ascii="仿宋" w:hAnsi="仿宋" w:eastAsia="仿宋" w:cs="仿宋"/>
                <w:b w:val="0"/>
                <w:bCs w:val="0"/>
                <w:i w:val="0"/>
                <w:iCs w:val="0"/>
                <w:color w:val="auto"/>
                <w:kern w:val="0"/>
                <w:sz w:val="24"/>
                <w:szCs w:val="24"/>
                <w:highlight w:val="none"/>
              </w:rPr>
            </w:pPr>
            <w:r>
              <w:rPr>
                <w:rFonts w:hint="eastAsia" w:ascii="仿宋" w:hAnsi="仿宋" w:eastAsia="仿宋" w:cs="仿宋"/>
                <w:b w:val="0"/>
                <w:bCs w:val="0"/>
                <w:i w:val="0"/>
                <w:iCs w:val="0"/>
                <w:color w:val="auto"/>
                <w:kern w:val="0"/>
                <w:sz w:val="24"/>
                <w:szCs w:val="24"/>
                <w:highlight w:val="none"/>
              </w:rPr>
              <w:t>4. 工作人员每天检查辖区内电缆沟井盖</w:t>
            </w:r>
            <w:r>
              <w:rPr>
                <w:rFonts w:hint="eastAsia" w:ascii="仿宋" w:hAnsi="仿宋" w:eastAsia="仿宋" w:cs="仿宋"/>
                <w:b w:val="0"/>
                <w:bCs w:val="0"/>
                <w:i w:val="0"/>
                <w:iCs w:val="0"/>
                <w:color w:val="auto"/>
                <w:kern w:val="0"/>
                <w:sz w:val="24"/>
                <w:szCs w:val="24"/>
                <w:highlight w:val="none"/>
                <w:lang w:val="en-US" w:eastAsia="zh-CN"/>
              </w:rPr>
              <w:t>及</w:t>
            </w:r>
            <w:r>
              <w:rPr>
                <w:rFonts w:hint="eastAsia" w:ascii="仿宋" w:hAnsi="仿宋" w:eastAsia="仿宋" w:cs="仿宋"/>
                <w:b w:val="0"/>
                <w:bCs w:val="0"/>
                <w:i w:val="0"/>
                <w:iCs w:val="0"/>
                <w:color w:val="auto"/>
                <w:kern w:val="0"/>
                <w:sz w:val="24"/>
                <w:szCs w:val="24"/>
                <w:highlight w:val="none"/>
              </w:rPr>
              <w:t>电箱门、</w:t>
            </w:r>
            <w:r>
              <w:rPr>
                <w:rFonts w:hint="eastAsia" w:ascii="仿宋" w:hAnsi="仿宋" w:eastAsia="仿宋" w:cs="仿宋"/>
                <w:b w:val="0"/>
                <w:bCs w:val="0"/>
                <w:i w:val="0"/>
                <w:iCs w:val="0"/>
                <w:color w:val="auto"/>
                <w:kern w:val="0"/>
                <w:sz w:val="24"/>
                <w:szCs w:val="24"/>
                <w:highlight w:val="none"/>
                <w:lang w:val="en-US" w:eastAsia="zh-CN"/>
              </w:rPr>
              <w:t>通讯井盖及通讯</w:t>
            </w:r>
            <w:r>
              <w:rPr>
                <w:rFonts w:hint="eastAsia" w:ascii="仿宋" w:hAnsi="仿宋" w:eastAsia="仿宋" w:cs="仿宋"/>
                <w:b w:val="0"/>
                <w:bCs w:val="0"/>
                <w:i w:val="0"/>
                <w:iCs w:val="0"/>
                <w:color w:val="auto"/>
                <w:kern w:val="0"/>
                <w:sz w:val="24"/>
                <w:szCs w:val="24"/>
                <w:highlight w:val="none"/>
              </w:rPr>
              <w:t>箱门的闭合情况，发现可疑情况或可疑人员、车辆，采取报告、监视、驱离等措施。</w:t>
            </w:r>
          </w:p>
          <w:p>
            <w:pPr>
              <w:keepNext w:val="0"/>
              <w:keepLines w:val="0"/>
              <w:pageBreakBefore w:val="0"/>
              <w:widowControl/>
              <w:kinsoku/>
              <w:wordWrap/>
              <w:overflowPunct/>
              <w:topLinePunct w:val="0"/>
              <w:bidi w:val="0"/>
              <w:adjustRightInd w:val="0"/>
              <w:snapToGrid w:val="0"/>
              <w:spacing w:line="240" w:lineRule="auto"/>
              <w:jc w:val="both"/>
              <w:rPr>
                <w:rFonts w:hint="eastAsia" w:ascii="仿宋" w:hAnsi="仿宋" w:eastAsia="仿宋" w:cs="仿宋"/>
                <w:b w:val="0"/>
                <w:bCs w:val="0"/>
                <w:i w:val="0"/>
                <w:iCs w:val="0"/>
                <w:color w:val="auto"/>
                <w:kern w:val="0"/>
                <w:sz w:val="24"/>
                <w:szCs w:val="24"/>
                <w:highlight w:val="none"/>
              </w:rPr>
            </w:pPr>
            <w:r>
              <w:rPr>
                <w:rFonts w:hint="eastAsia" w:ascii="仿宋" w:hAnsi="仿宋" w:eastAsia="仿宋" w:cs="仿宋"/>
                <w:b w:val="0"/>
                <w:bCs w:val="0"/>
                <w:i w:val="0"/>
                <w:iCs w:val="0"/>
                <w:color w:val="auto"/>
                <w:kern w:val="0"/>
                <w:sz w:val="24"/>
                <w:szCs w:val="24"/>
                <w:highlight w:val="none"/>
              </w:rPr>
              <w:t>5.制止无城管部门相关的施工许可证在辖区内的电缆沟、通信管道敷设电缆、光纤等作业行为，并及时上报业主。</w:t>
            </w:r>
          </w:p>
        </w:tc>
        <w:tc>
          <w:tcPr>
            <w:tcW w:w="1079" w:type="pct"/>
            <w:noWrap w:val="0"/>
            <w:vAlign w:val="center"/>
          </w:tcPr>
          <w:p>
            <w:pPr>
              <w:keepNext w:val="0"/>
              <w:keepLines w:val="0"/>
              <w:pageBreakBefore w:val="0"/>
              <w:widowControl/>
              <w:kinsoku/>
              <w:wordWrap/>
              <w:overflowPunct/>
              <w:topLinePunct w:val="0"/>
              <w:bidi w:val="0"/>
              <w:adjustRightInd w:val="0"/>
              <w:snapToGrid w:val="0"/>
              <w:spacing w:line="240" w:lineRule="auto"/>
              <w:jc w:val="both"/>
              <w:rPr>
                <w:rFonts w:hint="eastAsia" w:ascii="仿宋" w:hAnsi="仿宋" w:eastAsia="仿宋" w:cs="仿宋"/>
                <w:b w:val="0"/>
                <w:bCs w:val="0"/>
                <w:i w:val="0"/>
                <w:iCs w:val="0"/>
                <w:color w:val="auto"/>
                <w:kern w:val="0"/>
                <w:sz w:val="24"/>
                <w:szCs w:val="24"/>
                <w:highlight w:val="none"/>
              </w:rPr>
            </w:pPr>
            <w:r>
              <w:rPr>
                <w:rFonts w:hint="eastAsia" w:ascii="仿宋" w:hAnsi="仿宋" w:eastAsia="仿宋" w:cs="仿宋"/>
                <w:b w:val="0"/>
                <w:bCs w:val="0"/>
                <w:i w:val="0"/>
                <w:iCs w:val="0"/>
                <w:color w:val="auto"/>
                <w:kern w:val="0"/>
                <w:sz w:val="24"/>
                <w:szCs w:val="24"/>
                <w:highlight w:val="none"/>
              </w:rPr>
              <w:t>未按规定执行，每次扣1.5分，扣完本项得分为止。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4" w:hRule="atLeast"/>
          <w:jc w:val="center"/>
        </w:trPr>
        <w:tc>
          <w:tcPr>
            <w:tcW w:w="614" w:type="pct"/>
            <w:vMerge w:val="continue"/>
            <w:noWrap w:val="0"/>
            <w:vAlign w:val="center"/>
          </w:tcPr>
          <w:p>
            <w:pPr>
              <w:keepNext w:val="0"/>
              <w:keepLines w:val="0"/>
              <w:pageBreakBefore w:val="0"/>
              <w:widowControl/>
              <w:kinsoku/>
              <w:wordWrap/>
              <w:overflowPunct/>
              <w:topLinePunct w:val="0"/>
              <w:bidi w:val="0"/>
              <w:adjustRightInd w:val="0"/>
              <w:snapToGrid w:val="0"/>
              <w:spacing w:line="240" w:lineRule="auto"/>
              <w:jc w:val="center"/>
              <w:rPr>
                <w:rFonts w:hint="eastAsia" w:ascii="仿宋" w:hAnsi="仿宋" w:eastAsia="仿宋" w:cs="仿宋"/>
                <w:b w:val="0"/>
                <w:bCs w:val="0"/>
                <w:i w:val="0"/>
                <w:iCs w:val="0"/>
                <w:color w:val="auto"/>
                <w:kern w:val="0"/>
                <w:sz w:val="24"/>
                <w:szCs w:val="24"/>
                <w:highlight w:val="none"/>
              </w:rPr>
            </w:pPr>
          </w:p>
        </w:tc>
        <w:tc>
          <w:tcPr>
            <w:tcW w:w="550" w:type="pct"/>
            <w:noWrap w:val="0"/>
            <w:vAlign w:val="center"/>
          </w:tcPr>
          <w:p>
            <w:pPr>
              <w:keepNext w:val="0"/>
              <w:keepLines w:val="0"/>
              <w:pageBreakBefore w:val="0"/>
              <w:widowControl/>
              <w:kinsoku/>
              <w:wordWrap/>
              <w:overflowPunct/>
              <w:topLinePunct w:val="0"/>
              <w:bidi w:val="0"/>
              <w:adjustRightInd w:val="0"/>
              <w:snapToGrid w:val="0"/>
              <w:spacing w:line="240" w:lineRule="auto"/>
              <w:jc w:val="center"/>
              <w:rPr>
                <w:rFonts w:hint="eastAsia" w:ascii="仿宋" w:hAnsi="仿宋" w:eastAsia="仿宋" w:cs="仿宋"/>
                <w:b w:val="0"/>
                <w:bCs w:val="0"/>
                <w:i w:val="0"/>
                <w:iCs w:val="0"/>
                <w:color w:val="auto"/>
                <w:kern w:val="0"/>
                <w:sz w:val="24"/>
                <w:szCs w:val="24"/>
                <w:highlight w:val="none"/>
              </w:rPr>
            </w:pPr>
            <w:r>
              <w:rPr>
                <w:rFonts w:hint="eastAsia" w:ascii="仿宋" w:hAnsi="仿宋" w:eastAsia="仿宋" w:cs="仿宋"/>
                <w:b w:val="0"/>
                <w:bCs w:val="0"/>
                <w:i w:val="0"/>
                <w:iCs w:val="0"/>
                <w:color w:val="auto"/>
                <w:kern w:val="0"/>
                <w:sz w:val="24"/>
                <w:szCs w:val="24"/>
                <w:highlight w:val="none"/>
              </w:rPr>
              <w:t>户外广告燃气管道挖掘等监管</w:t>
            </w:r>
          </w:p>
        </w:tc>
        <w:tc>
          <w:tcPr>
            <w:tcW w:w="462" w:type="pct"/>
            <w:noWrap w:val="0"/>
            <w:vAlign w:val="center"/>
          </w:tcPr>
          <w:p>
            <w:pPr>
              <w:keepNext w:val="0"/>
              <w:keepLines w:val="0"/>
              <w:pageBreakBefore w:val="0"/>
              <w:widowControl/>
              <w:kinsoku/>
              <w:wordWrap/>
              <w:overflowPunct/>
              <w:topLinePunct w:val="0"/>
              <w:bidi w:val="0"/>
              <w:adjustRightInd w:val="0"/>
              <w:snapToGrid w:val="0"/>
              <w:spacing w:line="240" w:lineRule="auto"/>
              <w:jc w:val="center"/>
              <w:rPr>
                <w:rFonts w:hint="eastAsia" w:ascii="仿宋" w:hAnsi="仿宋" w:eastAsia="仿宋" w:cs="仿宋"/>
                <w:b w:val="0"/>
                <w:bCs w:val="0"/>
                <w:i w:val="0"/>
                <w:iCs w:val="0"/>
                <w:color w:val="auto"/>
                <w:kern w:val="0"/>
                <w:sz w:val="24"/>
                <w:szCs w:val="24"/>
                <w:highlight w:val="none"/>
              </w:rPr>
            </w:pPr>
            <w:r>
              <w:rPr>
                <w:rFonts w:hint="eastAsia" w:ascii="仿宋" w:hAnsi="仿宋" w:eastAsia="仿宋" w:cs="仿宋"/>
                <w:b w:val="0"/>
                <w:bCs w:val="0"/>
                <w:i w:val="0"/>
                <w:iCs w:val="0"/>
                <w:color w:val="auto"/>
                <w:kern w:val="0"/>
                <w:sz w:val="24"/>
                <w:szCs w:val="24"/>
                <w:highlight w:val="none"/>
              </w:rPr>
              <w:t>20分</w:t>
            </w:r>
          </w:p>
        </w:tc>
        <w:tc>
          <w:tcPr>
            <w:tcW w:w="2292" w:type="pct"/>
            <w:noWrap w:val="0"/>
            <w:vAlign w:val="center"/>
          </w:tcPr>
          <w:p>
            <w:pPr>
              <w:keepNext w:val="0"/>
              <w:keepLines w:val="0"/>
              <w:pageBreakBefore w:val="0"/>
              <w:widowControl/>
              <w:kinsoku/>
              <w:wordWrap/>
              <w:overflowPunct/>
              <w:topLinePunct w:val="0"/>
              <w:bidi w:val="0"/>
              <w:adjustRightInd w:val="0"/>
              <w:snapToGrid w:val="0"/>
              <w:spacing w:line="240" w:lineRule="auto"/>
              <w:jc w:val="both"/>
              <w:rPr>
                <w:rFonts w:hint="eastAsia" w:ascii="仿宋" w:hAnsi="仿宋" w:eastAsia="仿宋" w:cs="仿宋"/>
                <w:b w:val="0"/>
                <w:bCs w:val="0"/>
                <w:i w:val="0"/>
                <w:iCs w:val="0"/>
                <w:color w:val="auto"/>
                <w:kern w:val="0"/>
                <w:sz w:val="24"/>
                <w:szCs w:val="24"/>
                <w:highlight w:val="none"/>
              </w:rPr>
            </w:pPr>
            <w:r>
              <w:rPr>
                <w:rFonts w:hint="eastAsia" w:ascii="仿宋" w:hAnsi="仿宋" w:eastAsia="仿宋" w:cs="仿宋"/>
                <w:b w:val="0"/>
                <w:bCs w:val="0"/>
                <w:i w:val="0"/>
                <w:iCs w:val="0"/>
                <w:color w:val="auto"/>
                <w:kern w:val="0"/>
                <w:sz w:val="24"/>
                <w:szCs w:val="24"/>
                <w:highlight w:val="none"/>
              </w:rPr>
              <w:t>1.及时上报和协助业主部门制止无《户外广告设置许可证》设置的以下广告，并建立台账。</w:t>
            </w:r>
          </w:p>
          <w:p>
            <w:pPr>
              <w:keepNext w:val="0"/>
              <w:keepLines w:val="0"/>
              <w:pageBreakBefore w:val="0"/>
              <w:widowControl/>
              <w:kinsoku/>
              <w:wordWrap/>
              <w:overflowPunct/>
              <w:topLinePunct w:val="0"/>
              <w:bidi w:val="0"/>
              <w:adjustRightInd w:val="0"/>
              <w:snapToGrid w:val="0"/>
              <w:spacing w:line="240" w:lineRule="auto"/>
              <w:jc w:val="both"/>
              <w:rPr>
                <w:rFonts w:hint="eastAsia" w:ascii="仿宋" w:hAnsi="仿宋" w:eastAsia="仿宋" w:cs="仿宋"/>
                <w:b w:val="0"/>
                <w:bCs w:val="0"/>
                <w:i w:val="0"/>
                <w:iCs w:val="0"/>
                <w:color w:val="auto"/>
                <w:kern w:val="0"/>
                <w:sz w:val="24"/>
                <w:szCs w:val="24"/>
                <w:highlight w:val="none"/>
              </w:rPr>
            </w:pPr>
            <w:r>
              <w:rPr>
                <w:rFonts w:hint="eastAsia" w:ascii="仿宋" w:hAnsi="仿宋" w:eastAsia="仿宋" w:cs="仿宋"/>
                <w:b w:val="0"/>
                <w:bCs w:val="0"/>
                <w:i w:val="0"/>
                <w:iCs w:val="0"/>
                <w:color w:val="auto"/>
                <w:kern w:val="0"/>
                <w:sz w:val="24"/>
                <w:szCs w:val="24"/>
                <w:highlight w:val="none"/>
              </w:rPr>
              <w:t>（1）大型户外广告（包括灯杆旗、刀旗，落地、墙身广告，门头招牌等）。</w:t>
            </w:r>
          </w:p>
          <w:p>
            <w:pPr>
              <w:keepNext w:val="0"/>
              <w:keepLines w:val="0"/>
              <w:pageBreakBefore w:val="0"/>
              <w:widowControl/>
              <w:kinsoku/>
              <w:wordWrap/>
              <w:overflowPunct/>
              <w:topLinePunct w:val="0"/>
              <w:bidi w:val="0"/>
              <w:adjustRightInd w:val="0"/>
              <w:snapToGrid w:val="0"/>
              <w:spacing w:line="240" w:lineRule="auto"/>
              <w:jc w:val="both"/>
              <w:rPr>
                <w:rFonts w:hint="eastAsia" w:ascii="仿宋" w:hAnsi="仿宋" w:eastAsia="仿宋" w:cs="仿宋"/>
                <w:b w:val="0"/>
                <w:bCs w:val="0"/>
                <w:i w:val="0"/>
                <w:iCs w:val="0"/>
                <w:color w:val="auto"/>
                <w:kern w:val="0"/>
                <w:sz w:val="24"/>
                <w:szCs w:val="24"/>
                <w:highlight w:val="none"/>
              </w:rPr>
            </w:pPr>
            <w:r>
              <w:rPr>
                <w:rFonts w:hint="eastAsia" w:ascii="仿宋" w:hAnsi="仿宋" w:eastAsia="仿宋" w:cs="仿宋"/>
                <w:b w:val="0"/>
                <w:bCs w:val="0"/>
                <w:i w:val="0"/>
                <w:iCs w:val="0"/>
                <w:color w:val="auto"/>
                <w:kern w:val="0"/>
                <w:sz w:val="24"/>
                <w:szCs w:val="24"/>
                <w:highlight w:val="none"/>
              </w:rPr>
              <w:t>（2）在城市建筑物、设施上悬挂、张贴、宣传品。</w:t>
            </w:r>
          </w:p>
          <w:p>
            <w:pPr>
              <w:keepNext w:val="0"/>
              <w:keepLines w:val="0"/>
              <w:pageBreakBefore w:val="0"/>
              <w:widowControl/>
              <w:kinsoku/>
              <w:wordWrap/>
              <w:overflowPunct/>
              <w:topLinePunct w:val="0"/>
              <w:bidi w:val="0"/>
              <w:adjustRightInd w:val="0"/>
              <w:snapToGrid w:val="0"/>
              <w:spacing w:line="240" w:lineRule="auto"/>
              <w:jc w:val="both"/>
              <w:rPr>
                <w:rFonts w:hint="eastAsia" w:ascii="仿宋" w:hAnsi="仿宋" w:eastAsia="仿宋" w:cs="仿宋"/>
                <w:b w:val="0"/>
                <w:bCs w:val="0"/>
                <w:i w:val="0"/>
                <w:iCs w:val="0"/>
                <w:color w:val="auto"/>
                <w:kern w:val="0"/>
                <w:sz w:val="24"/>
                <w:szCs w:val="24"/>
                <w:highlight w:val="none"/>
              </w:rPr>
            </w:pPr>
            <w:r>
              <w:rPr>
                <w:rFonts w:hint="eastAsia" w:ascii="仿宋" w:hAnsi="仿宋" w:eastAsia="仿宋" w:cs="仿宋"/>
                <w:b w:val="0"/>
                <w:bCs w:val="0"/>
                <w:i w:val="0"/>
                <w:iCs w:val="0"/>
                <w:color w:val="auto"/>
                <w:kern w:val="0"/>
                <w:sz w:val="24"/>
                <w:szCs w:val="24"/>
                <w:highlight w:val="none"/>
              </w:rPr>
              <w:t>2. 协助业主拆除无《户外广告设置许可证》设置的商业类广告。</w:t>
            </w:r>
          </w:p>
          <w:p>
            <w:pPr>
              <w:keepNext w:val="0"/>
              <w:keepLines w:val="0"/>
              <w:pageBreakBefore w:val="0"/>
              <w:widowControl/>
              <w:kinsoku/>
              <w:wordWrap/>
              <w:overflowPunct/>
              <w:topLinePunct w:val="0"/>
              <w:bidi w:val="0"/>
              <w:adjustRightInd w:val="0"/>
              <w:snapToGrid w:val="0"/>
              <w:spacing w:line="240" w:lineRule="auto"/>
              <w:jc w:val="both"/>
              <w:rPr>
                <w:rFonts w:hint="eastAsia" w:ascii="仿宋" w:hAnsi="仿宋" w:eastAsia="仿宋" w:cs="仿宋"/>
                <w:b w:val="0"/>
                <w:bCs w:val="0"/>
                <w:i w:val="0"/>
                <w:iCs w:val="0"/>
                <w:color w:val="auto"/>
                <w:kern w:val="0"/>
                <w:sz w:val="24"/>
                <w:szCs w:val="24"/>
                <w:highlight w:val="none"/>
              </w:rPr>
            </w:pPr>
            <w:r>
              <w:rPr>
                <w:rFonts w:hint="eastAsia" w:ascii="仿宋" w:hAnsi="仿宋" w:eastAsia="仿宋" w:cs="仿宋"/>
                <w:b w:val="0"/>
                <w:bCs w:val="0"/>
                <w:i w:val="0"/>
                <w:iCs w:val="0"/>
                <w:color w:val="auto"/>
                <w:kern w:val="0"/>
                <w:sz w:val="24"/>
                <w:szCs w:val="24"/>
                <w:highlight w:val="none"/>
              </w:rPr>
              <w:t>3.及时发现大型户外广告（包括房顶、T牌等）有严重破损、陈旧褪色等现象并反馈业主部门。</w:t>
            </w:r>
          </w:p>
          <w:p>
            <w:pPr>
              <w:keepNext w:val="0"/>
              <w:keepLines w:val="0"/>
              <w:pageBreakBefore w:val="0"/>
              <w:widowControl/>
              <w:kinsoku/>
              <w:wordWrap/>
              <w:overflowPunct/>
              <w:topLinePunct w:val="0"/>
              <w:bidi w:val="0"/>
              <w:adjustRightInd w:val="0"/>
              <w:snapToGrid w:val="0"/>
              <w:spacing w:line="240" w:lineRule="auto"/>
              <w:jc w:val="both"/>
              <w:rPr>
                <w:rFonts w:hint="eastAsia" w:ascii="仿宋" w:hAnsi="仿宋" w:eastAsia="仿宋" w:cs="仿宋"/>
                <w:b w:val="0"/>
                <w:bCs w:val="0"/>
                <w:i w:val="0"/>
                <w:iCs w:val="0"/>
                <w:color w:val="auto"/>
                <w:kern w:val="0"/>
                <w:sz w:val="24"/>
                <w:szCs w:val="24"/>
                <w:highlight w:val="none"/>
              </w:rPr>
            </w:pPr>
            <w:r>
              <w:rPr>
                <w:rFonts w:hint="eastAsia" w:ascii="仿宋" w:hAnsi="仿宋" w:eastAsia="仿宋" w:cs="仿宋"/>
                <w:b w:val="0"/>
                <w:bCs w:val="0"/>
                <w:i w:val="0"/>
                <w:iCs w:val="0"/>
                <w:color w:val="auto"/>
                <w:kern w:val="0"/>
                <w:sz w:val="24"/>
                <w:szCs w:val="24"/>
                <w:highlight w:val="none"/>
              </w:rPr>
              <w:t>4.及时上报和协助业主反馈燃气管道及其标志桩的破损情况。</w:t>
            </w:r>
          </w:p>
          <w:p>
            <w:pPr>
              <w:keepNext w:val="0"/>
              <w:keepLines w:val="0"/>
              <w:pageBreakBefore w:val="0"/>
              <w:widowControl/>
              <w:kinsoku/>
              <w:wordWrap/>
              <w:overflowPunct/>
              <w:topLinePunct w:val="0"/>
              <w:bidi w:val="0"/>
              <w:adjustRightInd w:val="0"/>
              <w:snapToGrid w:val="0"/>
              <w:spacing w:line="240" w:lineRule="auto"/>
              <w:jc w:val="both"/>
              <w:rPr>
                <w:rFonts w:hint="eastAsia" w:ascii="仿宋" w:hAnsi="仿宋" w:eastAsia="仿宋" w:cs="仿宋"/>
                <w:b w:val="0"/>
                <w:bCs w:val="0"/>
                <w:i w:val="0"/>
                <w:iCs w:val="0"/>
                <w:color w:val="auto"/>
                <w:kern w:val="0"/>
                <w:sz w:val="24"/>
                <w:szCs w:val="24"/>
                <w:highlight w:val="none"/>
              </w:rPr>
            </w:pPr>
            <w:r>
              <w:rPr>
                <w:rFonts w:hint="eastAsia" w:ascii="仿宋" w:hAnsi="仿宋" w:eastAsia="仿宋" w:cs="仿宋"/>
                <w:b w:val="0"/>
                <w:bCs w:val="0"/>
                <w:i w:val="0"/>
                <w:iCs w:val="0"/>
                <w:color w:val="auto"/>
                <w:kern w:val="0"/>
                <w:sz w:val="24"/>
                <w:szCs w:val="24"/>
                <w:highlight w:val="none"/>
              </w:rPr>
              <w:t>5.及时上报和协助业主制止无城管部门出具施工许可证的私自开设路口、挖掘等作业行为。</w:t>
            </w:r>
          </w:p>
        </w:tc>
        <w:tc>
          <w:tcPr>
            <w:tcW w:w="1079" w:type="pct"/>
            <w:noWrap w:val="0"/>
            <w:vAlign w:val="center"/>
          </w:tcPr>
          <w:p>
            <w:pPr>
              <w:keepNext w:val="0"/>
              <w:keepLines w:val="0"/>
              <w:pageBreakBefore w:val="0"/>
              <w:widowControl/>
              <w:kinsoku/>
              <w:wordWrap/>
              <w:overflowPunct/>
              <w:topLinePunct w:val="0"/>
              <w:bidi w:val="0"/>
              <w:adjustRightInd w:val="0"/>
              <w:snapToGrid w:val="0"/>
              <w:spacing w:line="240" w:lineRule="auto"/>
              <w:jc w:val="both"/>
              <w:rPr>
                <w:rFonts w:hint="eastAsia" w:ascii="仿宋" w:hAnsi="仿宋" w:eastAsia="仿宋" w:cs="仿宋"/>
                <w:b w:val="0"/>
                <w:bCs w:val="0"/>
                <w:i w:val="0"/>
                <w:iCs w:val="0"/>
                <w:color w:val="auto"/>
                <w:kern w:val="0"/>
                <w:sz w:val="24"/>
                <w:szCs w:val="24"/>
                <w:highlight w:val="none"/>
              </w:rPr>
            </w:pPr>
            <w:r>
              <w:rPr>
                <w:rFonts w:hint="eastAsia" w:ascii="仿宋" w:hAnsi="仿宋" w:eastAsia="仿宋" w:cs="仿宋"/>
                <w:b w:val="0"/>
                <w:bCs w:val="0"/>
                <w:i w:val="0"/>
                <w:iCs w:val="0"/>
                <w:color w:val="auto"/>
                <w:kern w:val="0"/>
                <w:sz w:val="24"/>
                <w:szCs w:val="24"/>
                <w:highlight w:val="none"/>
              </w:rPr>
              <w:t>应发现未及时发现问题，每次扣1.5分，扣完本项得分为止。</w:t>
            </w:r>
          </w:p>
        </w:tc>
      </w:tr>
    </w:tbl>
    <w:p>
      <w:pPr>
        <w:keepNext w:val="0"/>
        <w:keepLines w:val="0"/>
        <w:pageBreakBefore w:val="0"/>
        <w:kinsoku/>
        <w:wordWrap/>
        <w:overflowPunct/>
        <w:topLinePunct w:val="0"/>
        <w:autoSpaceDE/>
        <w:autoSpaceDN/>
        <w:bidi w:val="0"/>
        <w:adjustRightInd w:val="0"/>
        <w:snapToGrid w:val="0"/>
        <w:spacing w:line="360" w:lineRule="auto"/>
        <w:textAlignment w:val="auto"/>
        <w:outlineLvl w:val="0"/>
        <w:rPr>
          <w:rFonts w:hint="default" w:ascii="仿宋" w:hAnsi="仿宋" w:eastAsia="仿宋" w:cs="仿宋"/>
          <w:color w:val="000000"/>
          <w:sz w:val="22"/>
          <w:szCs w:val="22"/>
          <w:lang w:val="en-US" w:eastAsia="zh-CN"/>
        </w:rPr>
      </w:pPr>
    </w:p>
    <w:p>
      <w:pPr>
        <w:pStyle w:val="2"/>
        <w:keepNext/>
        <w:keepLines/>
        <w:pageBreakBefore/>
        <w:numPr>
          <w:ilvl w:val="0"/>
          <w:numId w:val="22"/>
        </w:numPr>
        <w:spacing w:line="360" w:lineRule="auto"/>
        <w:jc w:val="center"/>
        <w:rPr>
          <w:rFonts w:hint="eastAsia" w:ascii="仿宋" w:hAnsi="仿宋" w:eastAsia="仿宋" w:cs="仿宋"/>
          <w:b/>
          <w:bCs/>
          <w:kern w:val="44"/>
          <w:sz w:val="28"/>
          <w:szCs w:val="28"/>
          <w:lang w:val="zh-CN"/>
        </w:rPr>
      </w:pPr>
      <w:r>
        <w:rPr>
          <w:rFonts w:hint="eastAsia" w:ascii="仿宋" w:hAnsi="仿宋" w:eastAsia="仿宋" w:cs="仿宋"/>
          <w:b/>
          <w:bCs/>
          <w:kern w:val="44"/>
          <w:sz w:val="28"/>
          <w:szCs w:val="28"/>
          <w:lang w:val="zh-CN"/>
        </w:rPr>
        <w:t>投标文件格式</w:t>
      </w:r>
      <w:bookmarkEnd w:id="56"/>
      <w:bookmarkEnd w:id="57"/>
      <w:bookmarkEnd w:id="65"/>
    </w:p>
    <w:p>
      <w:pPr>
        <w:tabs>
          <w:tab w:val="left" w:pos="720"/>
        </w:tabs>
        <w:spacing w:line="360" w:lineRule="auto"/>
        <w:jc w:val="center"/>
        <w:rPr>
          <w:rFonts w:hint="eastAsia" w:ascii="仿宋" w:hAnsi="仿宋" w:eastAsia="仿宋" w:cs="仿宋"/>
          <w:b/>
          <w:bCs/>
          <w:kern w:val="44"/>
          <w:sz w:val="28"/>
          <w:szCs w:val="28"/>
          <w:lang w:val="zh-CN"/>
        </w:rPr>
      </w:pPr>
      <w:r>
        <w:rPr>
          <w:rFonts w:hint="eastAsia" w:ascii="仿宋" w:hAnsi="仿宋" w:eastAsia="仿宋" w:cs="仿宋"/>
          <w:b/>
          <w:bCs/>
          <w:kern w:val="44"/>
          <w:sz w:val="28"/>
          <w:szCs w:val="28"/>
          <w:lang w:val="zh-CN"/>
        </w:rPr>
        <w:t xml:space="preserve"> </w:t>
      </w:r>
    </w:p>
    <w:p>
      <w:pPr>
        <w:rPr>
          <w:rFonts w:hint="eastAsia" w:ascii="仿宋" w:hAnsi="仿宋" w:eastAsia="仿宋" w:cs="仿宋"/>
        </w:rPr>
      </w:pPr>
      <w:bookmarkStart w:id="66" w:name="_Toc18848"/>
      <w:bookmarkStart w:id="67" w:name="_Toc29841"/>
      <w:bookmarkStart w:id="68" w:name="_Toc15960"/>
      <w:bookmarkStart w:id="69" w:name="_Toc12383"/>
      <w:bookmarkStart w:id="70" w:name="_Toc2544"/>
      <w:bookmarkStart w:id="71" w:name="_Toc32405"/>
      <w:bookmarkStart w:id="72" w:name="_Toc30637"/>
      <w:bookmarkStart w:id="73" w:name="_Toc28095"/>
      <w:bookmarkStart w:id="74" w:name="_Toc9348"/>
      <w:bookmarkStart w:id="75" w:name="_Toc32736"/>
      <w:bookmarkStart w:id="76" w:name="_Toc32273"/>
      <w:bookmarkStart w:id="77" w:name="_Toc396137244"/>
      <w:bookmarkStart w:id="78" w:name="_Toc19671"/>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pStyle w:val="3"/>
        <w:pageBreakBefore/>
        <w:spacing w:line="360" w:lineRule="auto"/>
        <w:jc w:val="center"/>
        <w:rPr>
          <w:rFonts w:hint="eastAsia" w:ascii="仿宋" w:hAnsi="仿宋" w:eastAsia="仿宋" w:cs="仿宋"/>
          <w:b w:val="0"/>
          <w:sz w:val="28"/>
          <w:szCs w:val="28"/>
        </w:rPr>
      </w:pPr>
      <w:bookmarkStart w:id="79" w:name="_Toc202"/>
      <w:bookmarkStart w:id="80" w:name="_Toc4685"/>
      <w:bookmarkStart w:id="81" w:name="_Toc28585"/>
      <w:bookmarkStart w:id="82" w:name="_Toc3961"/>
      <w:bookmarkStart w:id="83" w:name="_Toc2738"/>
      <w:bookmarkStart w:id="84" w:name="_Toc26984059"/>
      <w:bookmarkStart w:id="85" w:name="_Toc25551"/>
      <w:bookmarkStart w:id="86" w:name="_Toc2520"/>
      <w:r>
        <w:rPr>
          <w:rFonts w:hint="eastAsia" w:ascii="仿宋" w:hAnsi="仿宋" w:eastAsia="仿宋" w:cs="仿宋"/>
          <w:b w:val="0"/>
          <w:sz w:val="28"/>
          <w:szCs w:val="28"/>
        </w:rPr>
        <w:t>第一节  价格文件</w:t>
      </w:r>
      <w:bookmarkEnd w:id="79"/>
      <w:bookmarkEnd w:id="80"/>
      <w:bookmarkEnd w:id="81"/>
      <w:bookmarkEnd w:id="82"/>
      <w:bookmarkEnd w:id="83"/>
      <w:bookmarkEnd w:id="84"/>
      <w:bookmarkEnd w:id="85"/>
      <w:bookmarkEnd w:id="86"/>
      <w:bookmarkStart w:id="87" w:name="_Hlt10519799"/>
      <w:bookmarkEnd w:id="87"/>
      <w:bookmarkStart w:id="88" w:name="_Hlt10456397"/>
      <w:bookmarkEnd w:id="88"/>
    </w:p>
    <w:p>
      <w:pPr>
        <w:widowControl/>
        <w:spacing w:line="360" w:lineRule="auto"/>
        <w:jc w:val="center"/>
        <w:rPr>
          <w:rFonts w:hint="eastAsia" w:ascii="仿宋" w:hAnsi="仿宋" w:eastAsia="仿宋" w:cs="仿宋"/>
          <w:color w:val="000000"/>
          <w:sz w:val="84"/>
          <w:szCs w:val="20"/>
        </w:rPr>
      </w:pPr>
    </w:p>
    <w:p>
      <w:pPr>
        <w:widowControl/>
        <w:spacing w:line="360" w:lineRule="auto"/>
        <w:jc w:val="center"/>
        <w:rPr>
          <w:rFonts w:hint="eastAsia" w:ascii="仿宋" w:hAnsi="仿宋" w:eastAsia="仿宋" w:cs="仿宋"/>
          <w:color w:val="000000"/>
          <w:sz w:val="84"/>
          <w:szCs w:val="20"/>
        </w:rPr>
      </w:pPr>
      <w:r>
        <w:rPr>
          <w:rFonts w:hint="eastAsia" w:ascii="仿宋" w:hAnsi="仿宋" w:eastAsia="仿宋" w:cs="仿宋"/>
          <w:color w:val="000000"/>
          <w:sz w:val="84"/>
          <w:szCs w:val="20"/>
        </w:rPr>
        <w:t>投  标  文 件</w:t>
      </w:r>
    </w:p>
    <w:p>
      <w:pPr>
        <w:widowControl/>
        <w:spacing w:line="360" w:lineRule="auto"/>
        <w:ind w:left="980"/>
        <w:jc w:val="center"/>
        <w:rPr>
          <w:rFonts w:hint="eastAsia" w:ascii="仿宋" w:hAnsi="仿宋" w:eastAsia="仿宋" w:cs="仿宋"/>
          <w:color w:val="000000"/>
          <w:sz w:val="36"/>
          <w:szCs w:val="36"/>
        </w:rPr>
      </w:pPr>
      <w:r>
        <w:rPr>
          <w:rFonts w:hint="eastAsia" w:ascii="仿宋" w:hAnsi="仿宋" w:eastAsia="仿宋" w:cs="仿宋"/>
          <w:color w:val="000000"/>
          <w:sz w:val="36"/>
          <w:szCs w:val="36"/>
        </w:rPr>
        <w:t xml:space="preserve"> </w:t>
      </w:r>
    </w:p>
    <w:p>
      <w:pPr>
        <w:widowControl/>
        <w:spacing w:line="360" w:lineRule="auto"/>
        <w:ind w:left="980"/>
        <w:rPr>
          <w:rFonts w:hint="eastAsia" w:ascii="仿宋" w:hAnsi="仿宋" w:eastAsia="仿宋" w:cs="仿宋"/>
          <w:color w:val="000000"/>
          <w:sz w:val="21"/>
          <w:szCs w:val="20"/>
        </w:rPr>
      </w:pPr>
    </w:p>
    <w:p>
      <w:pPr>
        <w:widowControl/>
        <w:spacing w:line="360" w:lineRule="auto"/>
        <w:ind w:left="980"/>
        <w:rPr>
          <w:rFonts w:hint="eastAsia" w:ascii="仿宋" w:hAnsi="仿宋" w:eastAsia="仿宋" w:cs="仿宋"/>
          <w:color w:val="000000"/>
          <w:szCs w:val="20"/>
        </w:rPr>
      </w:pPr>
    </w:p>
    <w:p>
      <w:pPr>
        <w:widowControl/>
        <w:spacing w:line="360" w:lineRule="auto"/>
        <w:ind w:left="980"/>
        <w:rPr>
          <w:rFonts w:hint="eastAsia" w:ascii="仿宋" w:hAnsi="仿宋" w:eastAsia="仿宋" w:cs="仿宋"/>
          <w:color w:val="000000"/>
          <w:szCs w:val="20"/>
        </w:rPr>
      </w:pPr>
    </w:p>
    <w:p>
      <w:pPr>
        <w:widowControl/>
        <w:spacing w:line="360" w:lineRule="auto"/>
        <w:ind w:left="980"/>
        <w:rPr>
          <w:rFonts w:hint="eastAsia" w:ascii="仿宋" w:hAnsi="仿宋" w:eastAsia="仿宋" w:cs="仿宋"/>
          <w:color w:val="000000"/>
          <w:szCs w:val="20"/>
        </w:rPr>
      </w:pPr>
    </w:p>
    <w:p>
      <w:pPr>
        <w:widowControl/>
        <w:spacing w:line="360" w:lineRule="auto"/>
        <w:ind w:left="980"/>
        <w:rPr>
          <w:rFonts w:hint="eastAsia" w:ascii="仿宋" w:hAnsi="仿宋" w:eastAsia="仿宋" w:cs="仿宋"/>
          <w:color w:val="000000"/>
          <w:szCs w:val="20"/>
        </w:rPr>
      </w:pPr>
    </w:p>
    <w:p>
      <w:pPr>
        <w:widowControl/>
        <w:spacing w:line="360" w:lineRule="auto"/>
        <w:ind w:firstLine="2100" w:firstLineChars="700"/>
        <w:rPr>
          <w:rFonts w:hint="eastAsia" w:ascii="仿宋" w:hAnsi="仿宋" w:eastAsia="仿宋" w:cs="仿宋"/>
          <w:color w:val="000000"/>
          <w:sz w:val="30"/>
          <w:szCs w:val="20"/>
          <w:u w:val="single"/>
        </w:rPr>
      </w:pPr>
      <w:r>
        <w:rPr>
          <w:rFonts w:hint="eastAsia" w:ascii="仿宋" w:hAnsi="仿宋" w:eastAsia="仿宋" w:cs="仿宋"/>
          <w:color w:val="000000"/>
          <w:sz w:val="30"/>
          <w:szCs w:val="20"/>
          <w:lang w:eastAsia="zh-CN"/>
        </w:rPr>
        <w:t>采购</w:t>
      </w:r>
      <w:r>
        <w:rPr>
          <w:rFonts w:hint="eastAsia" w:ascii="仿宋" w:hAnsi="仿宋" w:eastAsia="仿宋" w:cs="仿宋"/>
          <w:color w:val="000000"/>
          <w:sz w:val="30"/>
          <w:szCs w:val="20"/>
        </w:rPr>
        <w:t>编号：_______________________</w:t>
      </w:r>
    </w:p>
    <w:p>
      <w:pPr>
        <w:widowControl/>
        <w:spacing w:line="360" w:lineRule="auto"/>
        <w:ind w:firstLine="2100" w:firstLineChars="700"/>
        <w:rPr>
          <w:rFonts w:hint="eastAsia" w:ascii="仿宋" w:hAnsi="仿宋" w:eastAsia="仿宋" w:cs="仿宋"/>
          <w:color w:val="000000"/>
          <w:sz w:val="30"/>
          <w:szCs w:val="20"/>
          <w:u w:val="single"/>
        </w:rPr>
      </w:pPr>
      <w:r>
        <w:rPr>
          <w:rFonts w:hint="eastAsia" w:ascii="仿宋" w:hAnsi="仿宋" w:eastAsia="仿宋" w:cs="仿宋"/>
          <w:color w:val="000000"/>
          <w:sz w:val="30"/>
          <w:szCs w:val="20"/>
        </w:rPr>
        <w:t>项目名称：_______________________</w:t>
      </w:r>
    </w:p>
    <w:p>
      <w:pPr>
        <w:widowControl/>
        <w:spacing w:line="360" w:lineRule="auto"/>
        <w:ind w:firstLine="2100" w:firstLineChars="700"/>
        <w:rPr>
          <w:rFonts w:hint="eastAsia" w:ascii="仿宋" w:hAnsi="仿宋" w:eastAsia="仿宋" w:cs="仿宋"/>
          <w:color w:val="000000"/>
          <w:sz w:val="30"/>
          <w:szCs w:val="20"/>
        </w:rPr>
      </w:pPr>
      <w:r>
        <w:rPr>
          <w:rFonts w:hint="eastAsia" w:ascii="仿宋" w:hAnsi="仿宋" w:eastAsia="仿宋" w:cs="仿宋"/>
          <w:color w:val="000000"/>
          <w:sz w:val="30"/>
          <w:szCs w:val="20"/>
        </w:rPr>
        <w:t>投标文件内容：</w:t>
      </w:r>
      <w:r>
        <w:rPr>
          <w:rFonts w:hint="eastAsia" w:ascii="仿宋" w:hAnsi="仿宋" w:eastAsia="仿宋" w:cs="仿宋"/>
          <w:color w:val="000000"/>
          <w:sz w:val="30"/>
          <w:szCs w:val="20"/>
          <w:u w:val="single"/>
        </w:rPr>
        <w:t xml:space="preserve">     报价部分_____ </w:t>
      </w:r>
    </w:p>
    <w:p>
      <w:pPr>
        <w:widowControl/>
        <w:spacing w:line="360" w:lineRule="auto"/>
        <w:ind w:firstLine="2100" w:firstLineChars="700"/>
        <w:rPr>
          <w:rFonts w:hint="eastAsia" w:ascii="仿宋" w:hAnsi="仿宋" w:eastAsia="仿宋" w:cs="仿宋"/>
          <w:color w:val="000000"/>
          <w:sz w:val="30"/>
          <w:szCs w:val="20"/>
        </w:rPr>
      </w:pPr>
      <w:r>
        <w:rPr>
          <w:rFonts w:hint="eastAsia" w:ascii="仿宋" w:hAnsi="仿宋" w:eastAsia="仿宋" w:cs="仿宋"/>
          <w:color w:val="000000"/>
          <w:sz w:val="30"/>
          <w:szCs w:val="20"/>
          <w:lang w:eastAsia="zh-CN"/>
        </w:rPr>
        <w:t>采购</w:t>
      </w:r>
      <w:r>
        <w:rPr>
          <w:rFonts w:hint="eastAsia" w:ascii="仿宋" w:hAnsi="仿宋" w:eastAsia="仿宋" w:cs="仿宋"/>
          <w:color w:val="000000"/>
          <w:sz w:val="30"/>
          <w:szCs w:val="20"/>
        </w:rPr>
        <w:t>人：</w:t>
      </w:r>
      <w:r>
        <w:rPr>
          <w:rFonts w:hint="eastAsia" w:ascii="仿宋" w:hAnsi="仿宋" w:eastAsia="仿宋" w:cs="仿宋"/>
          <w:color w:val="000000"/>
          <w:sz w:val="30"/>
          <w:szCs w:val="20"/>
          <w:u w:val="single"/>
        </w:rPr>
        <w:t xml:space="preserve">________________________ </w:t>
      </w:r>
    </w:p>
    <w:p>
      <w:pPr>
        <w:widowControl/>
        <w:spacing w:line="360" w:lineRule="auto"/>
        <w:ind w:firstLine="2100" w:firstLineChars="700"/>
        <w:rPr>
          <w:rFonts w:hint="eastAsia" w:ascii="仿宋" w:hAnsi="仿宋" w:eastAsia="仿宋" w:cs="仿宋"/>
          <w:color w:val="000000"/>
          <w:sz w:val="30"/>
          <w:szCs w:val="20"/>
          <w:u w:val="single"/>
        </w:rPr>
      </w:pPr>
      <w:r>
        <w:rPr>
          <w:rFonts w:hint="eastAsia" w:ascii="仿宋" w:hAnsi="仿宋" w:eastAsia="仿宋" w:cs="仿宋"/>
          <w:color w:val="000000"/>
          <w:sz w:val="30"/>
          <w:szCs w:val="20"/>
        </w:rPr>
        <w:t>投标人：</w:t>
      </w:r>
      <w:r>
        <w:rPr>
          <w:rFonts w:hint="eastAsia" w:ascii="仿宋" w:hAnsi="仿宋" w:eastAsia="仿宋" w:cs="仿宋"/>
          <w:color w:val="000000"/>
          <w:sz w:val="30"/>
          <w:szCs w:val="20"/>
          <w:u w:val="single"/>
        </w:rPr>
        <w:t xml:space="preserve">       （盖公司法人公章）</w:t>
      </w:r>
    </w:p>
    <w:p>
      <w:pPr>
        <w:widowControl/>
        <w:spacing w:line="360" w:lineRule="auto"/>
        <w:ind w:firstLine="2100" w:firstLineChars="700"/>
        <w:rPr>
          <w:rFonts w:hint="eastAsia" w:ascii="仿宋" w:hAnsi="仿宋" w:eastAsia="仿宋" w:cs="仿宋"/>
          <w:color w:val="000000"/>
          <w:sz w:val="30"/>
          <w:szCs w:val="20"/>
        </w:rPr>
      </w:pPr>
      <w:r>
        <w:rPr>
          <w:rFonts w:hint="eastAsia" w:ascii="仿宋" w:hAnsi="仿宋" w:eastAsia="仿宋" w:cs="仿宋"/>
          <w:color w:val="000000"/>
          <w:sz w:val="30"/>
          <w:szCs w:val="20"/>
        </w:rPr>
        <w:t>日  期：</w:t>
      </w:r>
      <w:r>
        <w:rPr>
          <w:rFonts w:hint="eastAsia" w:ascii="仿宋" w:hAnsi="仿宋" w:eastAsia="仿宋" w:cs="仿宋"/>
          <w:color w:val="000000"/>
          <w:sz w:val="30"/>
          <w:szCs w:val="20"/>
          <w:u w:val="single"/>
        </w:rPr>
        <w:t xml:space="preserve">          年     月    日</w:t>
      </w:r>
    </w:p>
    <w:p>
      <w:pPr>
        <w:widowControl/>
        <w:spacing w:line="360" w:lineRule="auto"/>
        <w:ind w:firstLine="2100" w:firstLineChars="700"/>
        <w:rPr>
          <w:rFonts w:hint="eastAsia" w:ascii="仿宋" w:hAnsi="仿宋" w:eastAsia="仿宋" w:cs="仿宋"/>
          <w:color w:val="000000"/>
          <w:sz w:val="30"/>
          <w:szCs w:val="20"/>
        </w:rPr>
      </w:pPr>
    </w:p>
    <w:p>
      <w:pPr>
        <w:spacing w:line="360" w:lineRule="auto"/>
        <w:rPr>
          <w:rFonts w:hint="eastAsia" w:ascii="仿宋" w:hAnsi="仿宋" w:eastAsia="仿宋" w:cs="仿宋"/>
          <w:color w:val="000000"/>
          <w:kern w:val="2"/>
          <w:sz w:val="21"/>
          <w:szCs w:val="21"/>
        </w:rPr>
      </w:pPr>
      <w:r>
        <w:rPr>
          <w:rFonts w:hint="eastAsia" w:ascii="仿宋" w:hAnsi="仿宋" w:eastAsia="仿宋" w:cs="仿宋"/>
          <w:color w:val="000000"/>
          <w:szCs w:val="21"/>
        </w:rPr>
        <w:t xml:space="preserve"> </w:t>
      </w:r>
    </w:p>
    <w:p>
      <w:pPr>
        <w:widowControl/>
        <w:spacing w:line="360" w:lineRule="auto"/>
        <w:jc w:val="center"/>
        <w:rPr>
          <w:rFonts w:hint="eastAsia" w:ascii="仿宋" w:hAnsi="仿宋" w:eastAsia="仿宋" w:cs="仿宋"/>
          <w:b/>
          <w:color w:val="000000"/>
          <w:sz w:val="32"/>
          <w:szCs w:val="20"/>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bookmarkEnd w:id="66"/>
    <w:bookmarkEnd w:id="67"/>
    <w:bookmarkEnd w:id="68"/>
    <w:bookmarkEnd w:id="69"/>
    <w:bookmarkEnd w:id="70"/>
    <w:bookmarkEnd w:id="71"/>
    <w:bookmarkEnd w:id="72"/>
    <w:bookmarkEnd w:id="73"/>
    <w:bookmarkEnd w:id="74"/>
    <w:bookmarkEnd w:id="75"/>
    <w:bookmarkEnd w:id="76"/>
    <w:bookmarkEnd w:id="77"/>
    <w:bookmarkEnd w:id="78"/>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pStyle w:val="4"/>
        <w:numPr>
          <w:ilvl w:val="0"/>
          <w:numId w:val="23"/>
        </w:numPr>
        <w:spacing w:line="360" w:lineRule="auto"/>
        <w:jc w:val="center"/>
        <w:outlineLvl w:val="0"/>
        <w:rPr>
          <w:rFonts w:hint="eastAsia" w:ascii="仿宋" w:hAnsi="仿宋" w:eastAsia="仿宋" w:cs="仿宋"/>
          <w:b/>
          <w:sz w:val="28"/>
          <w:szCs w:val="28"/>
        </w:rPr>
      </w:pPr>
      <w:bookmarkStart w:id="89" w:name="_Toc27764"/>
      <w:bookmarkStart w:id="90" w:name="_Toc16656"/>
      <w:bookmarkStart w:id="91" w:name="_Toc13448"/>
      <w:bookmarkStart w:id="92" w:name="_Toc11797"/>
      <w:bookmarkStart w:id="93" w:name="_Toc23957"/>
      <w:bookmarkStart w:id="94" w:name="_Toc32151"/>
      <w:bookmarkStart w:id="95" w:name="_Toc15441"/>
      <w:bookmarkStart w:id="96" w:name="_Toc6656"/>
      <w:bookmarkStart w:id="97" w:name="_Toc123"/>
      <w:bookmarkStart w:id="98" w:name="_Toc3014"/>
      <w:bookmarkStart w:id="99" w:name="_Toc592"/>
      <w:bookmarkStart w:id="100" w:name="_Toc26984060"/>
      <w:bookmarkStart w:id="101" w:name="_Toc15345"/>
      <w:r>
        <w:rPr>
          <w:rFonts w:hint="eastAsia" w:ascii="仿宋" w:hAnsi="仿宋" w:eastAsia="仿宋" w:cs="仿宋"/>
          <w:b/>
          <w:sz w:val="28"/>
          <w:szCs w:val="28"/>
          <w:lang w:val="en-US" w:eastAsia="zh-CN"/>
        </w:rPr>
        <w:t>开标一</w:t>
      </w:r>
      <w:r>
        <w:rPr>
          <w:rFonts w:hint="eastAsia" w:ascii="仿宋" w:hAnsi="仿宋" w:eastAsia="仿宋" w:cs="仿宋"/>
          <w:b/>
          <w:sz w:val="28"/>
          <w:szCs w:val="28"/>
        </w:rPr>
        <w:t>览表</w:t>
      </w:r>
      <w:bookmarkEnd w:id="89"/>
      <w:bookmarkEnd w:id="90"/>
      <w:bookmarkEnd w:id="91"/>
      <w:bookmarkEnd w:id="92"/>
      <w:bookmarkEnd w:id="93"/>
      <w:bookmarkEnd w:id="94"/>
      <w:bookmarkEnd w:id="95"/>
      <w:bookmarkEnd w:id="96"/>
      <w:bookmarkEnd w:id="97"/>
      <w:bookmarkEnd w:id="98"/>
      <w:bookmarkEnd w:id="99"/>
      <w:bookmarkEnd w:id="100"/>
      <w:bookmarkEnd w:id="101"/>
    </w:p>
    <w:p>
      <w:pPr>
        <w:pStyle w:val="26"/>
        <w:spacing w:line="360" w:lineRule="auto"/>
        <w:jc w:val="left"/>
        <w:rPr>
          <w:rFonts w:hint="eastAsia" w:ascii="仿宋" w:hAnsi="仿宋" w:eastAsia="仿宋" w:cs="仿宋"/>
          <w:sz w:val="24"/>
          <w:szCs w:val="24"/>
        </w:rPr>
      </w:pPr>
    </w:p>
    <w:p>
      <w:pPr>
        <w:pStyle w:val="26"/>
        <w:spacing w:line="360" w:lineRule="auto"/>
        <w:jc w:val="left"/>
        <w:rPr>
          <w:rFonts w:hint="eastAsia" w:ascii="仿宋" w:hAnsi="仿宋" w:eastAsia="仿宋" w:cs="仿宋"/>
          <w:sz w:val="24"/>
          <w:szCs w:val="24"/>
        </w:rPr>
      </w:pPr>
      <w:bookmarkStart w:id="102" w:name="_Toc367438833"/>
      <w:r>
        <w:rPr>
          <w:rFonts w:hint="eastAsia" w:ascii="仿宋" w:hAnsi="仿宋" w:eastAsia="仿宋" w:cs="仿宋"/>
          <w:sz w:val="24"/>
          <w:szCs w:val="24"/>
        </w:rPr>
        <w:t>项目名称：</w:t>
      </w:r>
    </w:p>
    <w:p>
      <w:pPr>
        <w:widowControl/>
        <w:wordWrap w:val="0"/>
        <w:spacing w:line="360" w:lineRule="auto"/>
        <w:jc w:val="both"/>
        <w:rPr>
          <w:rFonts w:hint="eastAsia" w:ascii="仿宋" w:hAnsi="仿宋" w:eastAsia="仿宋" w:cs="仿宋"/>
          <w:sz w:val="24"/>
          <w:szCs w:val="24"/>
        </w:rPr>
      </w:pPr>
      <w:r>
        <w:rPr>
          <w:rFonts w:hint="eastAsia" w:ascii="仿宋" w:hAnsi="仿宋" w:eastAsia="仿宋" w:cs="仿宋"/>
          <w:sz w:val="24"/>
          <w:szCs w:val="24"/>
        </w:rPr>
        <w:t>项目编号：</w:t>
      </w:r>
    </w:p>
    <w:p>
      <w:pPr>
        <w:widowControl/>
        <w:wordWrap w:val="0"/>
        <w:spacing w:line="360" w:lineRule="auto"/>
        <w:jc w:val="both"/>
        <w:rPr>
          <w:rFonts w:hint="eastAsia" w:ascii="仿宋" w:hAnsi="仿宋" w:eastAsia="仿宋" w:cs="仿宋"/>
          <w:sz w:val="24"/>
          <w:szCs w:val="24"/>
        </w:rPr>
      </w:pPr>
      <w:r>
        <w:rPr>
          <w:rFonts w:hint="eastAsia" w:ascii="仿宋" w:hAnsi="仿宋" w:eastAsia="仿宋" w:cs="仿宋"/>
          <w:sz w:val="24"/>
          <w:szCs w:val="24"/>
        </w:rPr>
        <w:t xml:space="preserve">                                                </w:t>
      </w:r>
    </w:p>
    <w:p>
      <w:pPr>
        <w:widowControl/>
        <w:wordWrap w:val="0"/>
        <w:spacing w:line="360" w:lineRule="auto"/>
        <w:jc w:val="right"/>
        <w:rPr>
          <w:rFonts w:hint="eastAsia" w:ascii="仿宋" w:hAnsi="仿宋" w:eastAsia="仿宋" w:cs="仿宋"/>
          <w:sz w:val="24"/>
          <w:szCs w:val="24"/>
        </w:rPr>
      </w:pPr>
      <w:r>
        <w:rPr>
          <w:rFonts w:hint="eastAsia" w:ascii="仿宋" w:hAnsi="仿宋" w:eastAsia="仿宋" w:cs="仿宋"/>
          <w:sz w:val="24"/>
          <w:szCs w:val="24"/>
        </w:rPr>
        <w:t>单位：元/（人民币）</w:t>
      </w:r>
    </w:p>
    <w:tbl>
      <w:tblPr>
        <w:tblStyle w:val="51"/>
        <w:tblW w:w="98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4"/>
        <w:gridCol w:w="1455"/>
        <w:gridCol w:w="2040"/>
        <w:gridCol w:w="4283"/>
        <w:gridCol w:w="1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jc w:val="center"/>
        </w:trPr>
        <w:tc>
          <w:tcPr>
            <w:tcW w:w="604"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序号</w:t>
            </w:r>
          </w:p>
        </w:tc>
        <w:tc>
          <w:tcPr>
            <w:tcW w:w="1455" w:type="dxa"/>
            <w:noWrap w:val="0"/>
            <w:vAlign w:val="center"/>
          </w:tcPr>
          <w:p>
            <w:pPr>
              <w:jc w:val="center"/>
              <w:rPr>
                <w:rFonts w:hint="eastAsia" w:ascii="仿宋" w:hAnsi="仿宋" w:eastAsia="仿宋" w:cs="仿宋"/>
                <w:sz w:val="24"/>
                <w:szCs w:val="24"/>
              </w:rPr>
            </w:pPr>
            <w:r>
              <w:rPr>
                <w:rFonts w:hint="eastAsia" w:ascii="仿宋" w:hAnsi="仿宋" w:eastAsia="仿宋" w:cs="仿宋"/>
                <w:sz w:val="24"/>
                <w:szCs w:val="24"/>
              </w:rPr>
              <w:t>项目</w:t>
            </w:r>
          </w:p>
        </w:tc>
        <w:tc>
          <w:tcPr>
            <w:tcW w:w="2040" w:type="dxa"/>
            <w:noWrap w:val="0"/>
            <w:vAlign w:val="center"/>
          </w:tcPr>
          <w:p>
            <w:pPr>
              <w:jc w:val="center"/>
              <w:rPr>
                <w:rFonts w:hint="default" w:ascii="仿宋" w:hAnsi="仿宋" w:eastAsia="仿宋" w:cs="仿宋"/>
                <w:bCs/>
                <w:kern w:val="2"/>
                <w:sz w:val="24"/>
                <w:szCs w:val="24"/>
                <w:lang w:val="en-US" w:eastAsia="zh-CN" w:bidi="ar"/>
              </w:rPr>
            </w:pPr>
            <w:r>
              <w:rPr>
                <w:rFonts w:hint="eastAsia" w:ascii="仿宋" w:hAnsi="仿宋" w:eastAsia="仿宋" w:cs="仿宋"/>
                <w:bCs/>
                <w:kern w:val="2"/>
                <w:sz w:val="24"/>
                <w:szCs w:val="24"/>
                <w:lang w:val="en-US" w:eastAsia="zh-CN" w:bidi="ar"/>
              </w:rPr>
              <w:t>投标下浮率（%）</w:t>
            </w:r>
          </w:p>
        </w:tc>
        <w:tc>
          <w:tcPr>
            <w:tcW w:w="4283" w:type="dxa"/>
            <w:noWrap w:val="0"/>
            <w:vAlign w:val="center"/>
          </w:tcPr>
          <w:p>
            <w:pPr>
              <w:jc w:val="center"/>
              <w:rPr>
                <w:rFonts w:hint="eastAsia" w:ascii="仿宋" w:hAnsi="仿宋" w:eastAsia="仿宋" w:cs="仿宋"/>
                <w:bCs/>
                <w:kern w:val="2"/>
                <w:sz w:val="24"/>
                <w:szCs w:val="24"/>
                <w:lang w:bidi="ar"/>
              </w:rPr>
            </w:pPr>
            <w:r>
              <w:rPr>
                <w:rFonts w:hint="eastAsia" w:ascii="仿宋" w:hAnsi="仿宋" w:eastAsia="仿宋" w:cs="仿宋"/>
                <w:bCs/>
                <w:kern w:val="2"/>
                <w:sz w:val="24"/>
                <w:szCs w:val="24"/>
                <w:lang w:bidi="ar"/>
              </w:rPr>
              <w:t>投标总报价（元）</w:t>
            </w:r>
          </w:p>
        </w:tc>
        <w:tc>
          <w:tcPr>
            <w:tcW w:w="1496" w:type="dxa"/>
            <w:noWrap w:val="0"/>
            <w:vAlign w:val="center"/>
          </w:tcPr>
          <w:p>
            <w:pPr>
              <w:jc w:val="center"/>
              <w:rPr>
                <w:rFonts w:hint="eastAsia" w:ascii="仿宋" w:hAnsi="仿宋" w:eastAsia="仿宋" w:cs="仿宋"/>
                <w:bCs/>
                <w:kern w:val="2"/>
                <w:sz w:val="24"/>
                <w:szCs w:val="24"/>
                <w:lang w:bidi="ar"/>
              </w:rPr>
            </w:pPr>
            <w:r>
              <w:rPr>
                <w:rFonts w:hint="eastAsia" w:ascii="仿宋" w:hAnsi="仿宋" w:eastAsia="仿宋" w:cs="仿宋"/>
                <w:bCs/>
                <w:kern w:val="2"/>
                <w:sz w:val="24"/>
                <w:szCs w:val="24"/>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6" w:hRule="exact"/>
          <w:jc w:val="center"/>
        </w:trPr>
        <w:tc>
          <w:tcPr>
            <w:tcW w:w="604" w:type="dxa"/>
            <w:noWrap w:val="0"/>
            <w:vAlign w:val="center"/>
          </w:tcPr>
          <w:p>
            <w:pPr>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1</w:t>
            </w:r>
          </w:p>
        </w:tc>
        <w:tc>
          <w:tcPr>
            <w:tcW w:w="1455" w:type="dxa"/>
            <w:noWrap w:val="0"/>
            <w:vAlign w:val="center"/>
          </w:tcPr>
          <w:p>
            <w:pPr>
              <w:spacing w:line="240" w:lineRule="atLeast"/>
              <w:jc w:val="center"/>
              <w:rPr>
                <w:rFonts w:hint="eastAsia" w:ascii="仿宋" w:hAnsi="仿宋" w:eastAsia="仿宋" w:cs="仿宋"/>
                <w:b/>
                <w:sz w:val="24"/>
                <w:szCs w:val="24"/>
              </w:rPr>
            </w:pPr>
            <w:r>
              <w:rPr>
                <w:rFonts w:hint="eastAsia" w:ascii="仿宋" w:hAnsi="仿宋" w:eastAsia="仿宋" w:cs="仿宋"/>
                <w:b/>
                <w:sz w:val="24"/>
                <w:szCs w:val="24"/>
              </w:rPr>
              <w:t>（</w:t>
            </w:r>
            <w:r>
              <w:rPr>
                <w:rFonts w:hint="eastAsia" w:ascii="仿宋" w:hAnsi="仿宋" w:eastAsia="仿宋" w:cs="仿宋"/>
                <w:b/>
                <w:sz w:val="24"/>
                <w:szCs w:val="24"/>
                <w:lang w:val="en-US" w:eastAsia="zh-CN"/>
              </w:rPr>
              <w:t>第一标段...</w:t>
            </w:r>
            <w:r>
              <w:rPr>
                <w:rFonts w:hint="eastAsia" w:ascii="仿宋" w:hAnsi="仿宋" w:eastAsia="仿宋" w:cs="仿宋"/>
                <w:b/>
                <w:sz w:val="24"/>
                <w:szCs w:val="24"/>
              </w:rPr>
              <w:t>）</w:t>
            </w:r>
          </w:p>
        </w:tc>
        <w:tc>
          <w:tcPr>
            <w:tcW w:w="2040" w:type="dxa"/>
            <w:noWrap w:val="0"/>
            <w:vAlign w:val="center"/>
          </w:tcPr>
          <w:p>
            <w:pPr>
              <w:rPr>
                <w:rFonts w:hint="eastAsia" w:ascii="仿宋" w:hAnsi="仿宋" w:eastAsia="仿宋" w:cs="仿宋"/>
                <w:sz w:val="24"/>
                <w:szCs w:val="24"/>
              </w:rPr>
            </w:pPr>
          </w:p>
        </w:tc>
        <w:tc>
          <w:tcPr>
            <w:tcW w:w="4283" w:type="dxa"/>
            <w:noWrap w:val="0"/>
            <w:vAlign w:val="center"/>
          </w:tcPr>
          <w:p>
            <w:pPr>
              <w:rPr>
                <w:rFonts w:hint="eastAsia" w:ascii="仿宋" w:hAnsi="仿宋" w:eastAsia="仿宋" w:cs="仿宋"/>
                <w:sz w:val="24"/>
                <w:szCs w:val="24"/>
              </w:rPr>
            </w:pPr>
            <w:r>
              <w:rPr>
                <w:rFonts w:hint="eastAsia" w:ascii="仿宋" w:hAnsi="仿宋" w:eastAsia="仿宋" w:cs="仿宋"/>
                <w:sz w:val="24"/>
                <w:szCs w:val="24"/>
              </w:rPr>
              <w:t>大写：</w:t>
            </w:r>
          </w:p>
          <w:p>
            <w:pPr>
              <w:pStyle w:val="31"/>
              <w:rPr>
                <w:rFonts w:hint="eastAsia" w:ascii="仿宋" w:hAnsi="仿宋" w:eastAsia="仿宋" w:cs="仿宋"/>
                <w:sz w:val="24"/>
                <w:szCs w:val="24"/>
              </w:rPr>
            </w:pPr>
          </w:p>
          <w:p>
            <w:pPr>
              <w:rPr>
                <w:rFonts w:hint="eastAsia" w:ascii="仿宋" w:hAnsi="仿宋" w:eastAsia="仿宋" w:cs="仿宋"/>
                <w:sz w:val="24"/>
                <w:szCs w:val="24"/>
              </w:rPr>
            </w:pPr>
            <w:r>
              <w:rPr>
                <w:rFonts w:hint="eastAsia" w:ascii="仿宋" w:hAnsi="仿宋" w:eastAsia="仿宋" w:cs="仿宋"/>
                <w:sz w:val="24"/>
                <w:szCs w:val="24"/>
              </w:rPr>
              <w:t>小写：</w:t>
            </w:r>
          </w:p>
        </w:tc>
        <w:tc>
          <w:tcPr>
            <w:tcW w:w="1496" w:type="dxa"/>
            <w:noWrap w:val="0"/>
            <w:vAlign w:val="center"/>
          </w:tcPr>
          <w:p>
            <w:pPr>
              <w:rPr>
                <w:rFonts w:hint="eastAsia" w:ascii="仿宋" w:hAnsi="仿宋" w:eastAsia="仿宋" w:cs="仿宋"/>
                <w:sz w:val="24"/>
                <w:szCs w:val="24"/>
              </w:rPr>
            </w:pPr>
          </w:p>
        </w:tc>
      </w:tr>
    </w:tbl>
    <w:p>
      <w:pPr>
        <w:rPr>
          <w:rFonts w:hint="eastAsia" w:ascii="仿宋" w:hAnsi="仿宋" w:eastAsia="仿宋" w:cs="仿宋"/>
          <w:sz w:val="24"/>
          <w:szCs w:val="24"/>
          <w:lang w:eastAsia="zh-CN"/>
        </w:rPr>
      </w:pPr>
      <w:r>
        <w:rPr>
          <w:rFonts w:hint="eastAsia" w:ascii="仿宋" w:hAnsi="仿宋" w:eastAsia="仿宋" w:cs="仿宋"/>
          <w:sz w:val="24"/>
          <w:szCs w:val="24"/>
        </w:rPr>
        <w:t>注：</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3个标段分开报价</w:t>
      </w:r>
      <w:r>
        <w:rPr>
          <w:rFonts w:hint="eastAsia" w:ascii="仿宋" w:hAnsi="仿宋" w:eastAsia="仿宋" w:cs="仿宋"/>
          <w:sz w:val="24"/>
          <w:szCs w:val="24"/>
          <w:lang w:eastAsia="zh-CN"/>
        </w:rPr>
        <w:t>）</w:t>
      </w:r>
    </w:p>
    <w:p>
      <w:pPr>
        <w:tabs>
          <w:tab w:val="left" w:pos="3240"/>
        </w:tabs>
        <w:spacing w:line="360" w:lineRule="auto"/>
        <w:ind w:left="400" w:firstLine="480" w:firstLineChars="200"/>
        <w:rPr>
          <w:rFonts w:hint="eastAsia" w:ascii="仿宋" w:hAnsi="仿宋" w:eastAsia="仿宋" w:cs="仿宋"/>
          <w:sz w:val="24"/>
          <w:szCs w:val="24"/>
        </w:rPr>
      </w:pPr>
      <w:r>
        <w:rPr>
          <w:rFonts w:hint="eastAsia" w:ascii="仿宋" w:hAnsi="仿宋" w:eastAsia="仿宋" w:cs="仿宋"/>
          <w:sz w:val="24"/>
          <w:szCs w:val="24"/>
        </w:rPr>
        <w:t>1、投标人自行对本服务项目范围内的现场及周边环境进行踏勘，收集相关资料，并承担由此所发生的费用以及责任、风险。</w:t>
      </w:r>
    </w:p>
    <w:p>
      <w:pPr>
        <w:pStyle w:val="26"/>
        <w:spacing w:line="420" w:lineRule="exact"/>
        <w:rPr>
          <w:rFonts w:hint="eastAsia" w:ascii="仿宋" w:hAnsi="仿宋" w:eastAsia="仿宋" w:cs="仿宋"/>
          <w:kern w:val="0"/>
          <w:sz w:val="24"/>
          <w:szCs w:val="24"/>
        </w:rPr>
      </w:pPr>
      <w:r>
        <w:rPr>
          <w:rFonts w:hint="eastAsia" w:ascii="仿宋" w:hAnsi="仿宋" w:eastAsia="仿宋" w:cs="仿宋"/>
          <w:kern w:val="0"/>
          <w:sz w:val="24"/>
          <w:szCs w:val="24"/>
        </w:rPr>
        <w:t xml:space="preserve">       </w:t>
      </w:r>
    </w:p>
    <w:p>
      <w:pPr>
        <w:snapToGrid w:val="0"/>
        <w:spacing w:line="360" w:lineRule="auto"/>
        <w:rPr>
          <w:rFonts w:hint="eastAsia" w:ascii="仿宋" w:hAnsi="仿宋" w:eastAsia="仿宋" w:cs="仿宋"/>
          <w:bCs/>
          <w:kern w:val="2"/>
          <w:sz w:val="24"/>
          <w:szCs w:val="24"/>
        </w:rPr>
      </w:pPr>
    </w:p>
    <w:p>
      <w:pPr>
        <w:snapToGrid w:val="0"/>
        <w:spacing w:line="360" w:lineRule="auto"/>
        <w:rPr>
          <w:rFonts w:hint="eastAsia" w:ascii="仿宋" w:hAnsi="仿宋" w:eastAsia="仿宋" w:cs="仿宋"/>
          <w:sz w:val="24"/>
          <w:szCs w:val="24"/>
        </w:rPr>
      </w:pPr>
      <w:r>
        <w:rPr>
          <w:rFonts w:hint="eastAsia" w:ascii="仿宋" w:hAnsi="仿宋" w:eastAsia="仿宋" w:cs="仿宋"/>
          <w:sz w:val="24"/>
          <w:szCs w:val="24"/>
        </w:rPr>
        <w:t>投标人法定代表人（或法定代表人授权代表）签名：</w:t>
      </w:r>
    </w:p>
    <w:p>
      <w:pPr>
        <w:snapToGrid w:val="0"/>
        <w:spacing w:line="360" w:lineRule="auto"/>
        <w:rPr>
          <w:rFonts w:hint="eastAsia" w:ascii="仿宋" w:hAnsi="仿宋" w:eastAsia="仿宋" w:cs="仿宋"/>
          <w:sz w:val="24"/>
          <w:szCs w:val="24"/>
          <w:u w:val="single"/>
        </w:rPr>
      </w:pPr>
      <w:r>
        <w:rPr>
          <w:rFonts w:hint="eastAsia" w:ascii="仿宋" w:hAnsi="仿宋" w:eastAsia="仿宋" w:cs="仿宋"/>
          <w:sz w:val="24"/>
          <w:szCs w:val="24"/>
        </w:rPr>
        <w:t>投标人名称（加盖公章）：</w:t>
      </w:r>
    </w:p>
    <w:p>
      <w:pPr>
        <w:snapToGrid w:val="0"/>
        <w:spacing w:line="360" w:lineRule="auto"/>
        <w:rPr>
          <w:rFonts w:hint="eastAsia" w:ascii="仿宋" w:hAnsi="仿宋" w:eastAsia="仿宋" w:cs="仿宋"/>
          <w:sz w:val="24"/>
          <w:szCs w:val="24"/>
        </w:rPr>
      </w:pPr>
      <w:r>
        <w:rPr>
          <w:rFonts w:hint="eastAsia" w:ascii="仿宋" w:hAnsi="仿宋" w:eastAsia="仿宋" w:cs="仿宋"/>
          <w:sz w:val="24"/>
          <w:szCs w:val="24"/>
        </w:rPr>
        <w:t>日期：</w:t>
      </w:r>
    </w:p>
    <w:p>
      <w:pPr>
        <w:snapToGrid w:val="0"/>
        <w:spacing w:line="360" w:lineRule="auto"/>
        <w:rPr>
          <w:rFonts w:hint="eastAsia" w:ascii="仿宋" w:hAnsi="仿宋" w:eastAsia="仿宋" w:cs="仿宋"/>
          <w:sz w:val="21"/>
          <w:szCs w:val="21"/>
        </w:rPr>
      </w:pPr>
    </w:p>
    <w:p>
      <w:pPr>
        <w:snapToGrid w:val="0"/>
        <w:spacing w:line="360" w:lineRule="auto"/>
        <w:rPr>
          <w:rFonts w:hint="eastAsia" w:ascii="仿宋" w:hAnsi="仿宋" w:eastAsia="仿宋" w:cs="仿宋"/>
          <w:sz w:val="21"/>
          <w:szCs w:val="21"/>
        </w:rPr>
      </w:pPr>
    </w:p>
    <w:p>
      <w:pPr>
        <w:snapToGrid w:val="0"/>
        <w:spacing w:line="360" w:lineRule="auto"/>
        <w:rPr>
          <w:rFonts w:hint="eastAsia" w:ascii="仿宋" w:hAnsi="仿宋" w:eastAsia="仿宋" w:cs="仿宋"/>
          <w:spacing w:val="4"/>
        </w:rPr>
      </w:pPr>
    </w:p>
    <w:p>
      <w:pPr>
        <w:spacing w:line="500" w:lineRule="exact"/>
        <w:jc w:val="center"/>
        <w:rPr>
          <w:rFonts w:hint="eastAsia" w:ascii="仿宋" w:hAnsi="仿宋" w:eastAsia="仿宋" w:cs="仿宋"/>
          <w:spacing w:val="4"/>
        </w:rPr>
      </w:pPr>
    </w:p>
    <w:p>
      <w:pPr>
        <w:spacing w:line="500" w:lineRule="exact"/>
        <w:rPr>
          <w:rFonts w:hint="eastAsia" w:ascii="仿宋" w:hAnsi="仿宋" w:eastAsia="仿宋" w:cs="仿宋"/>
          <w:spacing w:val="4"/>
        </w:rPr>
      </w:pPr>
    </w:p>
    <w:p>
      <w:pPr>
        <w:snapToGrid w:val="0"/>
        <w:spacing w:line="360" w:lineRule="auto"/>
        <w:rPr>
          <w:rFonts w:hint="eastAsia" w:ascii="仿宋" w:hAnsi="仿宋" w:eastAsia="仿宋" w:cs="仿宋"/>
          <w:sz w:val="21"/>
          <w:szCs w:val="21"/>
        </w:rPr>
      </w:pPr>
    </w:p>
    <w:p>
      <w:pPr>
        <w:snapToGrid w:val="0"/>
        <w:spacing w:line="360" w:lineRule="auto"/>
        <w:rPr>
          <w:rFonts w:hint="eastAsia" w:ascii="仿宋" w:hAnsi="仿宋" w:eastAsia="仿宋" w:cs="仿宋"/>
          <w:sz w:val="21"/>
          <w:szCs w:val="21"/>
        </w:rPr>
      </w:pPr>
    </w:p>
    <w:p>
      <w:pPr>
        <w:pStyle w:val="31"/>
        <w:rPr>
          <w:rFonts w:hint="eastAsia" w:ascii="仿宋" w:hAnsi="仿宋" w:eastAsia="仿宋" w:cs="仿宋"/>
          <w:sz w:val="21"/>
          <w:szCs w:val="21"/>
        </w:rPr>
      </w:pPr>
    </w:p>
    <w:p>
      <w:pPr>
        <w:pStyle w:val="31"/>
        <w:rPr>
          <w:rFonts w:hint="eastAsia" w:ascii="仿宋" w:hAnsi="仿宋" w:eastAsia="仿宋" w:cs="仿宋"/>
          <w:sz w:val="21"/>
          <w:szCs w:val="21"/>
        </w:rPr>
      </w:pPr>
    </w:p>
    <w:p>
      <w:pPr>
        <w:pStyle w:val="31"/>
        <w:rPr>
          <w:rFonts w:hint="eastAsia" w:ascii="仿宋" w:hAnsi="仿宋" w:eastAsia="仿宋" w:cs="仿宋"/>
          <w:sz w:val="21"/>
          <w:szCs w:val="21"/>
        </w:rPr>
      </w:pPr>
    </w:p>
    <w:p>
      <w:pPr>
        <w:pStyle w:val="31"/>
        <w:rPr>
          <w:rFonts w:hint="eastAsia" w:ascii="仿宋" w:hAnsi="仿宋" w:eastAsia="仿宋" w:cs="仿宋"/>
          <w:sz w:val="21"/>
          <w:szCs w:val="21"/>
        </w:rPr>
      </w:pPr>
    </w:p>
    <w:p>
      <w:pPr>
        <w:snapToGrid w:val="0"/>
        <w:spacing w:line="360" w:lineRule="auto"/>
        <w:rPr>
          <w:rFonts w:hint="eastAsia" w:ascii="仿宋" w:hAnsi="仿宋" w:eastAsia="仿宋" w:cs="仿宋"/>
          <w:sz w:val="21"/>
          <w:szCs w:val="21"/>
        </w:rPr>
      </w:pPr>
    </w:p>
    <w:bookmarkEnd w:id="102"/>
    <w:p>
      <w:pPr>
        <w:keepNext/>
        <w:keepLines/>
        <w:tabs>
          <w:tab w:val="left" w:pos="720"/>
        </w:tabs>
        <w:spacing w:before="260" w:after="260" w:line="413" w:lineRule="auto"/>
        <w:jc w:val="center"/>
        <w:outlineLvl w:val="2"/>
        <w:rPr>
          <w:rFonts w:hint="eastAsia" w:ascii="仿宋" w:hAnsi="仿宋" w:eastAsia="仿宋" w:cs="仿宋"/>
          <w:b/>
          <w:color w:val="000000"/>
        </w:rPr>
      </w:pPr>
      <w:bookmarkStart w:id="103" w:name="_Toc8403"/>
      <w:bookmarkStart w:id="104" w:name="_Toc10938"/>
      <w:bookmarkStart w:id="105" w:name="_Toc10950"/>
      <w:bookmarkStart w:id="106" w:name="_Toc28193"/>
      <w:bookmarkStart w:id="107" w:name="_Toc18558"/>
      <w:bookmarkStart w:id="108" w:name="_Toc31153"/>
      <w:bookmarkStart w:id="109" w:name="_Toc20676"/>
      <w:bookmarkStart w:id="110" w:name="_Toc11355"/>
      <w:bookmarkStart w:id="111" w:name="_Toc26984062"/>
      <w:bookmarkStart w:id="112" w:name="_Toc19485"/>
      <w:bookmarkStart w:id="113" w:name="_Toc17460"/>
      <w:bookmarkStart w:id="114" w:name="_Toc25985"/>
      <w:bookmarkStart w:id="115" w:name="_Toc30259"/>
      <w:bookmarkStart w:id="116" w:name="_Toc396137247"/>
      <w:bookmarkStart w:id="117" w:name="_Toc367438805"/>
      <w:bookmarkStart w:id="118" w:name="_Toc22897"/>
      <w:r>
        <w:rPr>
          <w:rFonts w:hint="eastAsia" w:ascii="仿宋" w:hAnsi="仿宋" w:eastAsia="仿宋" w:cs="仿宋"/>
          <w:b/>
          <w:color w:val="000000"/>
          <w:sz w:val="32"/>
          <w:szCs w:val="20"/>
          <w:lang w:eastAsia="zh-CN"/>
        </w:rPr>
        <w:t>（</w:t>
      </w:r>
      <w:r>
        <w:rPr>
          <w:rFonts w:hint="eastAsia" w:ascii="仿宋" w:hAnsi="仿宋" w:eastAsia="仿宋" w:cs="仿宋"/>
          <w:b/>
          <w:color w:val="000000"/>
          <w:sz w:val="32"/>
          <w:szCs w:val="20"/>
          <w:lang w:val="en-US" w:eastAsia="zh-CN"/>
        </w:rPr>
        <w:t>一/二/三</w:t>
      </w:r>
      <w:r>
        <w:rPr>
          <w:rFonts w:hint="eastAsia" w:ascii="仿宋" w:hAnsi="仿宋" w:eastAsia="仿宋" w:cs="仿宋"/>
          <w:b/>
          <w:color w:val="000000"/>
          <w:sz w:val="32"/>
          <w:szCs w:val="20"/>
          <w:lang w:eastAsia="zh-CN"/>
        </w:rPr>
        <w:t>）</w:t>
      </w:r>
      <w:r>
        <w:rPr>
          <w:rFonts w:hint="eastAsia" w:ascii="仿宋" w:hAnsi="仿宋" w:eastAsia="仿宋" w:cs="仿宋"/>
          <w:b/>
          <w:color w:val="000000"/>
          <w:sz w:val="32"/>
          <w:szCs w:val="20"/>
        </w:rPr>
        <w:t xml:space="preserve"> 标 段 投 标 函</w:t>
      </w:r>
    </w:p>
    <w:p>
      <w:pPr>
        <w:spacing w:line="400" w:lineRule="exact"/>
        <w:rPr>
          <w:rFonts w:hint="eastAsia" w:ascii="仿宋" w:hAnsi="仿宋" w:eastAsia="仿宋" w:cs="仿宋"/>
          <w:color w:val="000000"/>
          <w:sz w:val="24"/>
          <w:szCs w:val="24"/>
          <w:u w:val="single"/>
        </w:rPr>
      </w:pPr>
      <w:r>
        <w:rPr>
          <w:rFonts w:hint="eastAsia" w:ascii="仿宋" w:hAnsi="仿宋" w:eastAsia="仿宋" w:cs="仿宋"/>
          <w:color w:val="000000"/>
          <w:sz w:val="24"/>
          <w:szCs w:val="24"/>
        </w:rPr>
        <w:t>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eastAsia="zh-CN"/>
        </w:rPr>
        <w:t>采购</w:t>
      </w:r>
      <w:r>
        <w:rPr>
          <w:rFonts w:hint="eastAsia" w:ascii="仿宋" w:hAnsi="仿宋" w:eastAsia="仿宋" w:cs="仿宋"/>
          <w:color w:val="000000"/>
          <w:sz w:val="24"/>
          <w:szCs w:val="24"/>
          <w:u w:val="single"/>
        </w:rPr>
        <w:t xml:space="preserve">人名称}   </w:t>
      </w:r>
    </w:p>
    <w:p>
      <w:pPr>
        <w:tabs>
          <w:tab w:val="left" w:pos="7560"/>
        </w:tabs>
        <w:spacing w:line="400" w:lineRule="exact"/>
        <w:ind w:firstLine="490"/>
        <w:rPr>
          <w:rFonts w:hint="eastAsia" w:ascii="仿宋" w:hAnsi="仿宋" w:eastAsia="仿宋" w:cs="仿宋"/>
          <w:color w:val="000000"/>
          <w:sz w:val="24"/>
          <w:szCs w:val="24"/>
        </w:rPr>
      </w:pPr>
      <w:r>
        <w:rPr>
          <w:rFonts w:hint="eastAsia" w:ascii="仿宋" w:hAnsi="仿宋" w:eastAsia="仿宋" w:cs="仿宋"/>
          <w:color w:val="000000"/>
          <w:sz w:val="24"/>
          <w:szCs w:val="24"/>
        </w:rPr>
        <w:t>1、根据你方</w:t>
      </w:r>
      <w:r>
        <w:rPr>
          <w:rFonts w:hint="eastAsia" w:ascii="仿宋" w:hAnsi="仿宋" w:eastAsia="仿宋" w:cs="仿宋"/>
          <w:color w:val="000000"/>
          <w:sz w:val="24"/>
          <w:szCs w:val="24"/>
          <w:lang w:eastAsia="zh-CN"/>
        </w:rPr>
        <w:t>采购</w:t>
      </w:r>
      <w:r>
        <w:rPr>
          <w:rFonts w:hint="eastAsia" w:ascii="仿宋" w:hAnsi="仿宋" w:eastAsia="仿宋" w:cs="仿宋"/>
          <w:color w:val="000000"/>
          <w:sz w:val="24"/>
          <w:szCs w:val="24"/>
        </w:rPr>
        <w:t>工程项目</w:t>
      </w:r>
      <w:r>
        <w:rPr>
          <w:rFonts w:hint="eastAsia" w:ascii="仿宋" w:hAnsi="仿宋" w:eastAsia="仿宋" w:cs="仿宋"/>
          <w:color w:val="000000"/>
          <w:sz w:val="24"/>
          <w:szCs w:val="24"/>
          <w:lang w:eastAsia="zh-CN"/>
        </w:rPr>
        <w:t>采购</w:t>
      </w:r>
      <w:r>
        <w:rPr>
          <w:rFonts w:hint="eastAsia" w:ascii="仿宋" w:hAnsi="仿宋" w:eastAsia="仿宋" w:cs="仿宋"/>
          <w:color w:val="000000"/>
          <w:sz w:val="24"/>
          <w:szCs w:val="24"/>
        </w:rPr>
        <w:t>编号为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eastAsia="zh-CN"/>
        </w:rPr>
        <w:t>采购</w:t>
      </w:r>
      <w:r>
        <w:rPr>
          <w:rFonts w:hint="eastAsia" w:ascii="仿宋" w:hAnsi="仿宋" w:eastAsia="仿宋" w:cs="仿宋"/>
          <w:color w:val="000000"/>
          <w:sz w:val="24"/>
          <w:szCs w:val="24"/>
          <w:u w:val="single"/>
        </w:rPr>
        <w:t xml:space="preserve">编号}  </w:t>
      </w:r>
      <w:r>
        <w:rPr>
          <w:rFonts w:hint="eastAsia" w:ascii="仿宋" w:hAnsi="仿宋" w:eastAsia="仿宋" w:cs="仿宋"/>
          <w:color w:val="000000"/>
          <w:sz w:val="24"/>
          <w:szCs w:val="24"/>
        </w:rPr>
        <w:t>的</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lang w:eastAsia="zh-CN"/>
        </w:rPr>
        <w:t>采购</w:t>
      </w:r>
      <w:r>
        <w:rPr>
          <w:rFonts w:hint="eastAsia" w:ascii="仿宋" w:hAnsi="仿宋" w:eastAsia="仿宋" w:cs="仿宋"/>
          <w:color w:val="000000"/>
          <w:sz w:val="24"/>
          <w:szCs w:val="24"/>
          <w:u w:val="single"/>
        </w:rPr>
        <w:t xml:space="preserve">工程项目名称}  </w:t>
      </w:r>
      <w:r>
        <w:rPr>
          <w:rFonts w:hint="eastAsia" w:ascii="仿宋" w:hAnsi="仿宋" w:eastAsia="仿宋" w:cs="仿宋"/>
          <w:color w:val="000000"/>
          <w:sz w:val="24"/>
          <w:szCs w:val="24"/>
        </w:rPr>
        <w:t>工程</w:t>
      </w:r>
      <w:r>
        <w:rPr>
          <w:rFonts w:hint="eastAsia" w:ascii="仿宋" w:hAnsi="仿宋" w:eastAsia="仿宋" w:cs="仿宋"/>
          <w:color w:val="000000"/>
          <w:sz w:val="24"/>
          <w:szCs w:val="24"/>
          <w:lang w:eastAsia="zh-CN"/>
        </w:rPr>
        <w:t>采购</w:t>
      </w:r>
      <w:r>
        <w:rPr>
          <w:rFonts w:hint="eastAsia" w:ascii="仿宋" w:hAnsi="仿宋" w:eastAsia="仿宋" w:cs="仿宋"/>
          <w:color w:val="000000"/>
          <w:sz w:val="24"/>
          <w:szCs w:val="24"/>
        </w:rPr>
        <w:t>文件，遵照《中华人民共和国</w:t>
      </w:r>
      <w:r>
        <w:rPr>
          <w:rFonts w:hint="eastAsia" w:ascii="仿宋" w:hAnsi="仿宋" w:eastAsia="仿宋" w:cs="仿宋"/>
          <w:color w:val="000000"/>
          <w:sz w:val="24"/>
          <w:szCs w:val="24"/>
          <w:lang w:eastAsia="zh-CN"/>
        </w:rPr>
        <w:t>采购</w:t>
      </w:r>
      <w:r>
        <w:rPr>
          <w:rFonts w:hint="eastAsia" w:ascii="仿宋" w:hAnsi="仿宋" w:eastAsia="仿宋" w:cs="仿宋"/>
          <w:color w:val="000000"/>
          <w:sz w:val="24"/>
          <w:szCs w:val="24"/>
        </w:rPr>
        <w:t>投标法》等有关规定，经踏勘项目现场和研究上述</w:t>
      </w:r>
      <w:r>
        <w:rPr>
          <w:rFonts w:hint="eastAsia" w:ascii="仿宋" w:hAnsi="仿宋" w:eastAsia="仿宋" w:cs="仿宋"/>
          <w:color w:val="000000"/>
          <w:sz w:val="24"/>
          <w:szCs w:val="24"/>
          <w:lang w:eastAsia="zh-CN"/>
        </w:rPr>
        <w:t>采购</w:t>
      </w:r>
      <w:r>
        <w:rPr>
          <w:rFonts w:hint="eastAsia" w:ascii="仿宋" w:hAnsi="仿宋" w:eastAsia="仿宋" w:cs="仿宋"/>
          <w:color w:val="000000"/>
          <w:sz w:val="24"/>
          <w:szCs w:val="24"/>
        </w:rPr>
        <w:t>文件的投标人须知、合同条款、</w:t>
      </w:r>
      <w:r>
        <w:rPr>
          <w:rFonts w:hint="eastAsia" w:ascii="仿宋" w:hAnsi="仿宋" w:eastAsia="仿宋" w:cs="仿宋"/>
          <w:color w:val="000000"/>
          <w:sz w:val="24"/>
          <w:szCs w:val="24"/>
          <w:lang w:eastAsia="zh-CN"/>
        </w:rPr>
        <w:t>采购</w:t>
      </w:r>
      <w:r>
        <w:rPr>
          <w:rFonts w:hint="eastAsia" w:ascii="仿宋" w:hAnsi="仿宋" w:eastAsia="仿宋" w:cs="仿宋"/>
          <w:color w:val="000000"/>
          <w:sz w:val="24"/>
          <w:szCs w:val="24"/>
        </w:rPr>
        <w:t>图纸、工程建设标准和工程量清单、补充通知及其他有关文件后，我方愿以下浮率</w:t>
      </w:r>
      <w:r>
        <w:rPr>
          <w:rFonts w:hint="eastAsia" w:ascii="仿宋" w:hAnsi="仿宋" w:eastAsia="仿宋" w:cs="仿宋"/>
          <w:color w:val="000000"/>
          <w:sz w:val="24"/>
          <w:szCs w:val="24"/>
          <w:u w:val="single"/>
        </w:rPr>
        <w:t xml:space="preserve">   {小写金额}{小数点后两位数}   </w:t>
      </w:r>
      <w:r>
        <w:rPr>
          <w:rFonts w:hint="eastAsia" w:ascii="仿宋" w:hAnsi="仿宋" w:eastAsia="仿宋" w:cs="仿宋"/>
          <w:color w:val="000000"/>
          <w:sz w:val="24"/>
          <w:szCs w:val="24"/>
        </w:rPr>
        <w:t>%作为该工程的投标报价，下浮后金额为¥</w:t>
      </w:r>
      <w:r>
        <w:rPr>
          <w:rFonts w:hint="eastAsia" w:ascii="仿宋" w:hAnsi="仿宋" w:eastAsia="仿宋" w:cs="仿宋"/>
          <w:color w:val="000000"/>
          <w:sz w:val="24"/>
          <w:szCs w:val="24"/>
          <w:u w:val="single"/>
        </w:rPr>
        <w:t xml:space="preserve">  {小写金额，带千位分隔符}{小数点后两位数}  </w:t>
      </w:r>
      <w:r>
        <w:rPr>
          <w:rFonts w:hint="eastAsia" w:ascii="仿宋" w:hAnsi="仿宋" w:eastAsia="仿宋" w:cs="仿宋"/>
          <w:color w:val="000000"/>
          <w:sz w:val="24"/>
          <w:szCs w:val="24"/>
        </w:rPr>
        <w:t>元，大写：人民币</w:t>
      </w:r>
      <w:r>
        <w:rPr>
          <w:rFonts w:hint="eastAsia" w:ascii="仿宋" w:hAnsi="仿宋" w:eastAsia="仿宋" w:cs="仿宋"/>
          <w:color w:val="000000"/>
          <w:sz w:val="24"/>
          <w:szCs w:val="24"/>
          <w:u w:val="single"/>
        </w:rPr>
        <w:t xml:space="preserve">   亿   仟   佰   拾   万   仟   佰   拾   元   角   分  </w:t>
      </w:r>
      <w:r>
        <w:rPr>
          <w:rFonts w:hint="eastAsia" w:ascii="仿宋" w:hAnsi="仿宋" w:eastAsia="仿宋" w:cs="仿宋"/>
          <w:color w:val="000000"/>
          <w:sz w:val="24"/>
          <w:szCs w:val="24"/>
        </w:rPr>
        <w:t>作为该工程的投标报价（含增值税专用发票、定额工日工资、安全防护、文明施工费，施工升降机安全监控管理系统费等），按上述</w:t>
      </w:r>
      <w:r>
        <w:rPr>
          <w:rFonts w:hint="eastAsia" w:ascii="仿宋" w:hAnsi="仿宋" w:eastAsia="仿宋" w:cs="仿宋"/>
          <w:color w:val="000000"/>
          <w:sz w:val="24"/>
          <w:szCs w:val="24"/>
          <w:lang w:eastAsia="zh-CN"/>
        </w:rPr>
        <w:t>采购</w:t>
      </w:r>
      <w:r>
        <w:rPr>
          <w:rFonts w:hint="eastAsia" w:ascii="仿宋" w:hAnsi="仿宋" w:eastAsia="仿宋" w:cs="仿宋"/>
          <w:color w:val="000000"/>
          <w:sz w:val="24"/>
          <w:szCs w:val="24"/>
        </w:rPr>
        <w:t>图纸、合同条款、工程建设标准、工程量清单及补充通知的条件要求承包上述工程的施工、竣工，并承担任何质量缺陷保修责任。</w:t>
      </w:r>
    </w:p>
    <w:p>
      <w:pPr>
        <w:tabs>
          <w:tab w:val="left" w:pos="7560"/>
        </w:tabs>
        <w:spacing w:line="400" w:lineRule="exact"/>
        <w:ind w:firstLine="490"/>
        <w:rPr>
          <w:rFonts w:hint="eastAsia" w:ascii="仿宋" w:hAnsi="仿宋" w:eastAsia="仿宋" w:cs="仿宋"/>
          <w:color w:val="000000"/>
          <w:sz w:val="24"/>
          <w:szCs w:val="24"/>
        </w:rPr>
      </w:pPr>
      <w:r>
        <w:rPr>
          <w:rFonts w:hint="eastAsia" w:ascii="仿宋" w:hAnsi="仿宋" w:eastAsia="仿宋" w:cs="仿宋"/>
          <w:color w:val="000000"/>
          <w:sz w:val="24"/>
          <w:szCs w:val="24"/>
        </w:rPr>
        <w:t>2、我方已详细审核全部</w:t>
      </w:r>
      <w:r>
        <w:rPr>
          <w:rFonts w:hint="eastAsia" w:ascii="仿宋" w:hAnsi="仿宋" w:eastAsia="仿宋" w:cs="仿宋"/>
          <w:color w:val="000000"/>
          <w:sz w:val="24"/>
          <w:szCs w:val="24"/>
          <w:lang w:eastAsia="zh-CN"/>
        </w:rPr>
        <w:t>采购</w:t>
      </w:r>
      <w:r>
        <w:rPr>
          <w:rFonts w:hint="eastAsia" w:ascii="仿宋" w:hAnsi="仿宋" w:eastAsia="仿宋" w:cs="仿宋"/>
          <w:color w:val="000000"/>
          <w:sz w:val="24"/>
          <w:szCs w:val="24"/>
        </w:rPr>
        <w:t>文件，包括补充通知及有关附件。</w:t>
      </w:r>
    </w:p>
    <w:p>
      <w:pPr>
        <w:tabs>
          <w:tab w:val="left" w:pos="7560"/>
        </w:tabs>
        <w:spacing w:line="400" w:lineRule="exact"/>
        <w:ind w:firstLine="490"/>
        <w:rPr>
          <w:rFonts w:hint="eastAsia" w:ascii="仿宋" w:hAnsi="仿宋" w:eastAsia="仿宋" w:cs="仿宋"/>
          <w:color w:val="000000"/>
          <w:sz w:val="24"/>
          <w:szCs w:val="24"/>
        </w:rPr>
      </w:pPr>
      <w:r>
        <w:rPr>
          <w:rFonts w:hint="eastAsia" w:ascii="仿宋" w:hAnsi="仿宋" w:eastAsia="仿宋" w:cs="仿宋"/>
          <w:color w:val="000000"/>
          <w:sz w:val="24"/>
          <w:szCs w:val="24"/>
        </w:rPr>
        <w:t>3、一旦我方中标，我方保证按工程施工合同中规定的工期内完成并移交全部工程。</w:t>
      </w:r>
    </w:p>
    <w:p>
      <w:pPr>
        <w:tabs>
          <w:tab w:val="left" w:pos="7560"/>
        </w:tabs>
        <w:spacing w:line="400" w:lineRule="exact"/>
        <w:ind w:firstLine="490"/>
        <w:rPr>
          <w:rFonts w:hint="eastAsia" w:ascii="仿宋" w:hAnsi="仿宋" w:eastAsia="仿宋" w:cs="仿宋"/>
          <w:color w:val="000000"/>
          <w:sz w:val="24"/>
          <w:szCs w:val="24"/>
        </w:rPr>
      </w:pPr>
      <w:r>
        <w:rPr>
          <w:rFonts w:hint="eastAsia" w:ascii="仿宋" w:hAnsi="仿宋" w:eastAsia="仿宋" w:cs="仿宋"/>
          <w:color w:val="000000"/>
          <w:sz w:val="24"/>
          <w:szCs w:val="24"/>
        </w:rPr>
        <w:t>4、结算方式：</w:t>
      </w:r>
    </w:p>
    <w:p>
      <w:pPr>
        <w:tabs>
          <w:tab w:val="left" w:pos="7560"/>
        </w:tabs>
        <w:spacing w:line="400" w:lineRule="exact"/>
        <w:ind w:firstLine="490"/>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市政维修按照实际完成的工程量申请核算，付款按结算时间不定期支付，待松山湖财政投资审核中心审定当期维修的结算造价后，凭中标人提交的相应请款报告及发票，支付当期维修的结算金额（中标下浮后计费），具体支付金额根据扣除违约金的情形确定实际支付款项,（中标人在开展日常巡查相应工作时所产生的一切费用，已计入投标报价，采购人不另计量支付。）。</w:t>
      </w:r>
    </w:p>
    <w:p>
      <w:pPr>
        <w:tabs>
          <w:tab w:val="left" w:pos="7560"/>
        </w:tabs>
        <w:spacing w:line="400" w:lineRule="exact"/>
        <w:ind w:firstLine="490"/>
        <w:rPr>
          <w:rFonts w:hint="eastAsia" w:ascii="仿宋" w:hAnsi="仿宋" w:eastAsia="仿宋" w:cs="仿宋"/>
          <w:color w:val="000000"/>
          <w:spacing w:val="6"/>
          <w:sz w:val="24"/>
          <w:szCs w:val="24"/>
        </w:rPr>
      </w:pPr>
      <w:r>
        <w:rPr>
          <w:rFonts w:hint="eastAsia" w:ascii="仿宋" w:hAnsi="仿宋" w:eastAsia="仿宋" w:cs="仿宋"/>
          <w:color w:val="000000"/>
          <w:sz w:val="24"/>
          <w:szCs w:val="24"/>
        </w:rPr>
        <w:t>5、我方承诺在投标文件中所提交的所有资料均真实有效，若有虚假，我方愿意接受按弄虚作假骗取中标的有关规定进行处理，并承担相应的法律责任。</w:t>
      </w:r>
    </w:p>
    <w:p>
      <w:pPr>
        <w:spacing w:line="400" w:lineRule="exact"/>
        <w:ind w:firstLine="490"/>
        <w:rPr>
          <w:rFonts w:hint="eastAsia" w:ascii="仿宋" w:hAnsi="仿宋" w:eastAsia="仿宋" w:cs="仿宋"/>
          <w:color w:val="000000"/>
          <w:sz w:val="24"/>
          <w:szCs w:val="24"/>
        </w:rPr>
      </w:pPr>
      <w:r>
        <w:rPr>
          <w:rFonts w:hint="eastAsia" w:ascii="仿宋" w:hAnsi="仿宋" w:eastAsia="仿宋" w:cs="仿宋"/>
          <w:color w:val="000000"/>
          <w:sz w:val="24"/>
          <w:szCs w:val="24"/>
        </w:rPr>
        <w:t>6、我方同意所提交的投标文件在</w:t>
      </w:r>
      <w:r>
        <w:rPr>
          <w:rFonts w:hint="eastAsia" w:ascii="仿宋" w:hAnsi="仿宋" w:eastAsia="仿宋" w:cs="仿宋"/>
          <w:color w:val="000000"/>
          <w:sz w:val="24"/>
          <w:szCs w:val="24"/>
          <w:lang w:eastAsia="zh-CN"/>
        </w:rPr>
        <w:t>采购</w:t>
      </w:r>
      <w:r>
        <w:rPr>
          <w:rFonts w:hint="eastAsia" w:ascii="仿宋" w:hAnsi="仿宋" w:eastAsia="仿宋" w:cs="仿宋"/>
          <w:color w:val="000000"/>
          <w:sz w:val="24"/>
          <w:szCs w:val="24"/>
        </w:rPr>
        <w:t>文件的投标人须知中投标有效期内有效，在此期间内如果中标，我方将受此约束。</w:t>
      </w:r>
    </w:p>
    <w:p>
      <w:pPr>
        <w:spacing w:line="400" w:lineRule="exact"/>
        <w:ind w:firstLine="490"/>
        <w:rPr>
          <w:rFonts w:hint="eastAsia" w:ascii="仿宋" w:hAnsi="仿宋" w:eastAsia="仿宋" w:cs="仿宋"/>
          <w:color w:val="000000"/>
          <w:sz w:val="24"/>
          <w:szCs w:val="24"/>
        </w:rPr>
      </w:pPr>
      <w:r>
        <w:rPr>
          <w:rFonts w:hint="eastAsia" w:ascii="仿宋" w:hAnsi="仿宋" w:eastAsia="仿宋" w:cs="仿宋"/>
          <w:color w:val="000000"/>
          <w:sz w:val="24"/>
          <w:szCs w:val="24"/>
        </w:rPr>
        <w:t>7、除非另外达成协议并生效，你方的中标通知书和本投标文件将成为约束双方的合同文件的组成部分。</w:t>
      </w:r>
    </w:p>
    <w:p>
      <w:pPr>
        <w:spacing w:line="400" w:lineRule="exact"/>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rPr>
        <w:t>投 标 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（盖公司法人公章）</w:t>
      </w:r>
    </w:p>
    <w:p>
      <w:pPr>
        <w:spacing w:line="400" w:lineRule="exact"/>
        <w:jc w:val="both"/>
        <w:rPr>
          <w:rFonts w:hint="eastAsia" w:ascii="仿宋" w:hAnsi="仿宋" w:eastAsia="仿宋" w:cs="仿宋"/>
          <w:color w:val="000000"/>
          <w:sz w:val="24"/>
          <w:szCs w:val="24"/>
          <w:u w:val="none"/>
        </w:rPr>
      </w:pPr>
      <w:r>
        <w:rPr>
          <w:rFonts w:hint="eastAsia" w:ascii="仿宋" w:hAnsi="仿宋" w:eastAsia="仿宋" w:cs="仿宋"/>
          <w:color w:val="000000"/>
          <w:sz w:val="24"/>
          <w:szCs w:val="24"/>
        </w:rPr>
        <w:t>单位地址：</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none"/>
        </w:rPr>
        <w:t xml:space="preserve">                       </w:t>
      </w:r>
    </w:p>
    <w:p>
      <w:pPr>
        <w:spacing w:line="400" w:lineRule="exact"/>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rPr>
        <w:t>法定代表人或委托代理人：</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（签字或盖私章）</w:t>
      </w:r>
    </w:p>
    <w:p>
      <w:pPr>
        <w:spacing w:line="400" w:lineRule="exact"/>
        <w:jc w:val="both"/>
        <w:rPr>
          <w:rFonts w:hint="eastAsia" w:ascii="仿宋" w:hAnsi="仿宋" w:eastAsia="仿宋" w:cs="仿宋"/>
          <w:color w:val="000000"/>
          <w:sz w:val="24"/>
          <w:szCs w:val="24"/>
          <w:u w:val="single"/>
        </w:rPr>
      </w:pPr>
      <w:r>
        <w:rPr>
          <w:rFonts w:hint="eastAsia" w:ascii="仿宋" w:hAnsi="仿宋" w:eastAsia="仿宋" w:cs="仿宋"/>
          <w:color w:val="000000"/>
          <w:sz w:val="24"/>
          <w:szCs w:val="24"/>
        </w:rPr>
        <w:t>邮政编码：</w:t>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电话：</w:t>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rPr>
        <w:t xml:space="preserve"> 传真：</w:t>
      </w:r>
      <w:r>
        <w:rPr>
          <w:rFonts w:hint="eastAsia" w:ascii="仿宋" w:hAnsi="仿宋" w:eastAsia="仿宋" w:cs="仿宋"/>
          <w:color w:val="000000"/>
          <w:sz w:val="24"/>
          <w:szCs w:val="24"/>
          <w:u w:val="single"/>
        </w:rPr>
        <w:tab/>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u w:val="single"/>
        </w:rPr>
        <w:tab/>
      </w:r>
    </w:p>
    <w:p>
      <w:pPr>
        <w:spacing w:line="400" w:lineRule="exact"/>
        <w:jc w:val="both"/>
        <w:rPr>
          <w:rFonts w:hint="eastAsia" w:ascii="仿宋" w:hAnsi="仿宋" w:eastAsia="仿宋" w:cs="仿宋"/>
          <w:color w:val="000000"/>
          <w:sz w:val="24"/>
          <w:szCs w:val="24"/>
        </w:rPr>
      </w:pPr>
      <w:r>
        <w:rPr>
          <w:rFonts w:hint="eastAsia" w:ascii="仿宋" w:hAnsi="仿宋" w:eastAsia="仿宋" w:cs="仿宋"/>
          <w:color w:val="000000"/>
          <w:sz w:val="24"/>
          <w:szCs w:val="24"/>
        </w:rPr>
        <w:t>日期：</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年</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月</w:t>
      </w:r>
      <w:r>
        <w:rPr>
          <w:rFonts w:hint="eastAsia" w:ascii="仿宋" w:hAnsi="仿宋" w:eastAsia="仿宋" w:cs="仿宋"/>
          <w:color w:val="000000"/>
          <w:sz w:val="24"/>
          <w:szCs w:val="24"/>
          <w:u w:val="single"/>
        </w:rPr>
        <w:t xml:space="preserve">    </w:t>
      </w:r>
      <w:r>
        <w:rPr>
          <w:rFonts w:hint="eastAsia" w:ascii="仿宋" w:hAnsi="仿宋" w:eastAsia="仿宋" w:cs="仿宋"/>
          <w:color w:val="000000"/>
          <w:sz w:val="24"/>
          <w:szCs w:val="24"/>
        </w:rPr>
        <w:t>日</w:t>
      </w:r>
    </w:p>
    <w:p>
      <w:pPr>
        <w:spacing w:line="400" w:lineRule="exact"/>
        <w:ind w:firstLine="6120" w:firstLineChars="2550"/>
        <w:rPr>
          <w:rFonts w:hint="eastAsia" w:ascii="仿宋" w:hAnsi="仿宋" w:eastAsia="仿宋" w:cs="仿宋"/>
          <w:color w:val="000000"/>
          <w:sz w:val="24"/>
          <w:szCs w:val="24"/>
        </w:rPr>
      </w:pPr>
    </w:p>
    <w:p>
      <w:pPr>
        <w:pStyle w:val="28"/>
        <w:widowControl/>
        <w:spacing w:line="400" w:lineRule="exact"/>
        <w:ind w:left="0" w:leftChars="0"/>
        <w:rPr>
          <w:rFonts w:hint="eastAsia" w:ascii="仿宋" w:hAnsi="仿宋" w:eastAsia="仿宋" w:cs="仿宋"/>
          <w:b/>
          <w:bCs/>
          <w:lang w:val="zh-CN"/>
        </w:rPr>
      </w:pPr>
      <w:r>
        <w:rPr>
          <w:rFonts w:hint="eastAsia" w:ascii="仿宋" w:hAnsi="仿宋" w:eastAsia="仿宋" w:cs="仿宋"/>
          <w:b w:val="0"/>
          <w:color w:val="000000"/>
        </w:rPr>
        <w:t xml:space="preserve"> （注：1、本投标函须每页加盖投标人公司法人公章；本投标文件必须按规定的格式打印,手写、涂改无效。2、大写金额数字用“零、壹、贰、叁、肆、伍、陆、柒、捌、玖”填写。）</w:t>
      </w:r>
    </w:p>
    <w:p>
      <w:pPr>
        <w:rPr>
          <w:rFonts w:hint="eastAsia" w:ascii="仿宋" w:hAnsi="仿宋" w:eastAsia="仿宋" w:cs="仿宋"/>
          <w:b/>
          <w:bCs/>
          <w:lang w:val="zh-CN"/>
        </w:rPr>
      </w:pPr>
    </w:p>
    <w:p>
      <w:pPr>
        <w:pStyle w:val="3"/>
        <w:pageBreakBefore/>
        <w:spacing w:line="360" w:lineRule="auto"/>
        <w:jc w:val="center"/>
        <w:rPr>
          <w:rFonts w:hint="eastAsia" w:ascii="仿宋" w:hAnsi="仿宋" w:eastAsia="仿宋" w:cs="仿宋"/>
          <w:b w:val="0"/>
          <w:sz w:val="28"/>
          <w:szCs w:val="28"/>
        </w:rPr>
      </w:pPr>
      <w:r>
        <w:rPr>
          <w:rFonts w:hint="eastAsia" w:ascii="仿宋" w:hAnsi="仿宋" w:eastAsia="仿宋" w:cs="仿宋"/>
          <w:b w:val="0"/>
          <w:sz w:val="28"/>
          <w:szCs w:val="28"/>
        </w:rPr>
        <w:t>第二节 商务文件</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widowControl/>
        <w:spacing w:line="360" w:lineRule="auto"/>
        <w:jc w:val="center"/>
        <w:rPr>
          <w:rFonts w:hint="eastAsia" w:ascii="仿宋" w:hAnsi="仿宋" w:eastAsia="仿宋" w:cs="仿宋"/>
          <w:color w:val="000000"/>
          <w:sz w:val="84"/>
          <w:szCs w:val="20"/>
        </w:rPr>
      </w:pPr>
      <w:r>
        <w:rPr>
          <w:rFonts w:hint="eastAsia" w:ascii="仿宋" w:hAnsi="仿宋" w:eastAsia="仿宋" w:cs="仿宋"/>
          <w:color w:val="000000"/>
          <w:sz w:val="84"/>
          <w:szCs w:val="20"/>
        </w:rPr>
        <w:t>投  标  文 件</w:t>
      </w:r>
    </w:p>
    <w:p>
      <w:pPr>
        <w:widowControl/>
        <w:spacing w:line="360" w:lineRule="auto"/>
        <w:ind w:left="980"/>
        <w:jc w:val="center"/>
        <w:rPr>
          <w:rFonts w:hint="eastAsia" w:ascii="仿宋" w:hAnsi="仿宋" w:eastAsia="仿宋" w:cs="仿宋"/>
          <w:color w:val="000000"/>
          <w:sz w:val="36"/>
          <w:szCs w:val="36"/>
        </w:rPr>
      </w:pPr>
      <w:r>
        <w:rPr>
          <w:rFonts w:hint="eastAsia" w:ascii="仿宋" w:hAnsi="仿宋" w:eastAsia="仿宋" w:cs="仿宋"/>
          <w:color w:val="000000"/>
          <w:sz w:val="36"/>
          <w:szCs w:val="36"/>
        </w:rPr>
        <w:t xml:space="preserve"> </w:t>
      </w:r>
    </w:p>
    <w:p>
      <w:pPr>
        <w:widowControl/>
        <w:spacing w:line="360" w:lineRule="auto"/>
        <w:ind w:left="980"/>
        <w:rPr>
          <w:rFonts w:hint="eastAsia" w:ascii="仿宋" w:hAnsi="仿宋" w:eastAsia="仿宋" w:cs="仿宋"/>
          <w:color w:val="000000"/>
          <w:sz w:val="21"/>
          <w:szCs w:val="20"/>
        </w:rPr>
      </w:pPr>
    </w:p>
    <w:p>
      <w:pPr>
        <w:widowControl/>
        <w:spacing w:line="360" w:lineRule="auto"/>
        <w:ind w:left="980"/>
        <w:rPr>
          <w:rFonts w:hint="eastAsia" w:ascii="仿宋" w:hAnsi="仿宋" w:eastAsia="仿宋" w:cs="仿宋"/>
          <w:color w:val="000000"/>
          <w:szCs w:val="20"/>
        </w:rPr>
      </w:pPr>
    </w:p>
    <w:p>
      <w:pPr>
        <w:widowControl/>
        <w:spacing w:line="360" w:lineRule="auto"/>
        <w:ind w:left="980"/>
        <w:rPr>
          <w:rFonts w:hint="eastAsia" w:ascii="仿宋" w:hAnsi="仿宋" w:eastAsia="仿宋" w:cs="仿宋"/>
          <w:color w:val="000000"/>
          <w:szCs w:val="20"/>
        </w:rPr>
      </w:pPr>
    </w:p>
    <w:p>
      <w:pPr>
        <w:widowControl/>
        <w:spacing w:line="360" w:lineRule="auto"/>
        <w:ind w:left="980"/>
        <w:rPr>
          <w:rFonts w:hint="eastAsia" w:ascii="仿宋" w:hAnsi="仿宋" w:eastAsia="仿宋" w:cs="仿宋"/>
          <w:color w:val="000000"/>
          <w:szCs w:val="20"/>
        </w:rPr>
      </w:pPr>
    </w:p>
    <w:p>
      <w:pPr>
        <w:widowControl/>
        <w:spacing w:line="360" w:lineRule="auto"/>
        <w:ind w:left="980"/>
        <w:rPr>
          <w:rFonts w:hint="eastAsia" w:ascii="仿宋" w:hAnsi="仿宋" w:eastAsia="仿宋" w:cs="仿宋"/>
          <w:color w:val="000000"/>
          <w:szCs w:val="20"/>
        </w:rPr>
      </w:pPr>
    </w:p>
    <w:p>
      <w:pPr>
        <w:widowControl/>
        <w:spacing w:line="360" w:lineRule="auto"/>
        <w:ind w:firstLine="2100" w:firstLineChars="700"/>
        <w:rPr>
          <w:rFonts w:hint="eastAsia" w:ascii="仿宋" w:hAnsi="仿宋" w:eastAsia="仿宋" w:cs="仿宋"/>
          <w:color w:val="000000"/>
          <w:sz w:val="30"/>
          <w:szCs w:val="20"/>
          <w:u w:val="single"/>
        </w:rPr>
      </w:pPr>
      <w:r>
        <w:rPr>
          <w:rFonts w:hint="eastAsia" w:ascii="仿宋" w:hAnsi="仿宋" w:eastAsia="仿宋" w:cs="仿宋"/>
          <w:color w:val="000000"/>
          <w:sz w:val="30"/>
          <w:szCs w:val="20"/>
          <w:lang w:eastAsia="zh-CN"/>
        </w:rPr>
        <w:t>采购</w:t>
      </w:r>
      <w:r>
        <w:rPr>
          <w:rFonts w:hint="eastAsia" w:ascii="仿宋" w:hAnsi="仿宋" w:eastAsia="仿宋" w:cs="仿宋"/>
          <w:color w:val="000000"/>
          <w:sz w:val="30"/>
          <w:szCs w:val="20"/>
        </w:rPr>
        <w:t>编号：_______________________</w:t>
      </w:r>
    </w:p>
    <w:p>
      <w:pPr>
        <w:widowControl/>
        <w:spacing w:line="360" w:lineRule="auto"/>
        <w:ind w:firstLine="2100" w:firstLineChars="700"/>
        <w:rPr>
          <w:rFonts w:hint="eastAsia" w:ascii="仿宋" w:hAnsi="仿宋" w:eastAsia="仿宋" w:cs="仿宋"/>
          <w:color w:val="000000"/>
          <w:sz w:val="30"/>
          <w:szCs w:val="20"/>
          <w:u w:val="single"/>
        </w:rPr>
      </w:pPr>
      <w:r>
        <w:rPr>
          <w:rFonts w:hint="eastAsia" w:ascii="仿宋" w:hAnsi="仿宋" w:eastAsia="仿宋" w:cs="仿宋"/>
          <w:color w:val="000000"/>
          <w:sz w:val="30"/>
          <w:szCs w:val="20"/>
        </w:rPr>
        <w:t>项目名称：_______________________</w:t>
      </w:r>
    </w:p>
    <w:p>
      <w:pPr>
        <w:widowControl/>
        <w:spacing w:line="360" w:lineRule="auto"/>
        <w:ind w:firstLine="2100" w:firstLineChars="700"/>
        <w:rPr>
          <w:rFonts w:hint="eastAsia" w:ascii="仿宋" w:hAnsi="仿宋" w:eastAsia="仿宋" w:cs="仿宋"/>
          <w:color w:val="000000"/>
          <w:sz w:val="30"/>
          <w:szCs w:val="20"/>
        </w:rPr>
      </w:pPr>
      <w:r>
        <w:rPr>
          <w:rFonts w:hint="eastAsia" w:ascii="仿宋" w:hAnsi="仿宋" w:eastAsia="仿宋" w:cs="仿宋"/>
          <w:color w:val="000000"/>
          <w:sz w:val="30"/>
          <w:szCs w:val="20"/>
        </w:rPr>
        <w:t>投标文件内容：</w:t>
      </w:r>
      <w:r>
        <w:rPr>
          <w:rFonts w:hint="eastAsia" w:ascii="仿宋" w:hAnsi="仿宋" w:eastAsia="仿宋" w:cs="仿宋"/>
          <w:color w:val="000000"/>
          <w:sz w:val="30"/>
          <w:szCs w:val="20"/>
          <w:u w:val="single"/>
        </w:rPr>
        <w:t xml:space="preserve">     商务部分_____ </w:t>
      </w:r>
    </w:p>
    <w:p>
      <w:pPr>
        <w:widowControl/>
        <w:spacing w:line="360" w:lineRule="auto"/>
        <w:ind w:firstLine="2100" w:firstLineChars="700"/>
        <w:rPr>
          <w:rFonts w:hint="eastAsia" w:ascii="仿宋" w:hAnsi="仿宋" w:eastAsia="仿宋" w:cs="仿宋"/>
          <w:color w:val="000000"/>
          <w:sz w:val="30"/>
          <w:szCs w:val="20"/>
        </w:rPr>
      </w:pPr>
      <w:r>
        <w:rPr>
          <w:rFonts w:hint="eastAsia" w:ascii="仿宋" w:hAnsi="仿宋" w:eastAsia="仿宋" w:cs="仿宋"/>
          <w:color w:val="000000"/>
          <w:sz w:val="30"/>
          <w:szCs w:val="20"/>
          <w:lang w:eastAsia="zh-CN"/>
        </w:rPr>
        <w:t>采购</w:t>
      </w:r>
      <w:r>
        <w:rPr>
          <w:rFonts w:hint="eastAsia" w:ascii="仿宋" w:hAnsi="仿宋" w:eastAsia="仿宋" w:cs="仿宋"/>
          <w:color w:val="000000"/>
          <w:sz w:val="30"/>
          <w:szCs w:val="20"/>
        </w:rPr>
        <w:t>人：</w:t>
      </w:r>
      <w:r>
        <w:rPr>
          <w:rFonts w:hint="eastAsia" w:ascii="仿宋" w:hAnsi="仿宋" w:eastAsia="仿宋" w:cs="仿宋"/>
          <w:color w:val="000000"/>
          <w:sz w:val="30"/>
          <w:szCs w:val="20"/>
          <w:u w:val="single"/>
        </w:rPr>
        <w:t xml:space="preserve">________________________ </w:t>
      </w:r>
    </w:p>
    <w:p>
      <w:pPr>
        <w:widowControl/>
        <w:spacing w:line="360" w:lineRule="auto"/>
        <w:ind w:firstLine="2100" w:firstLineChars="700"/>
        <w:rPr>
          <w:rFonts w:hint="eastAsia" w:ascii="仿宋" w:hAnsi="仿宋" w:eastAsia="仿宋" w:cs="仿宋"/>
          <w:color w:val="000000"/>
          <w:sz w:val="30"/>
          <w:szCs w:val="20"/>
          <w:u w:val="single"/>
        </w:rPr>
      </w:pPr>
      <w:r>
        <w:rPr>
          <w:rFonts w:hint="eastAsia" w:ascii="仿宋" w:hAnsi="仿宋" w:eastAsia="仿宋" w:cs="仿宋"/>
          <w:color w:val="000000"/>
          <w:sz w:val="30"/>
          <w:szCs w:val="20"/>
        </w:rPr>
        <w:t>投标人：</w:t>
      </w:r>
      <w:r>
        <w:rPr>
          <w:rFonts w:hint="eastAsia" w:ascii="仿宋" w:hAnsi="仿宋" w:eastAsia="仿宋" w:cs="仿宋"/>
          <w:color w:val="000000"/>
          <w:sz w:val="30"/>
          <w:szCs w:val="20"/>
          <w:u w:val="single"/>
        </w:rPr>
        <w:t xml:space="preserve">       （盖公司法人公章）</w:t>
      </w:r>
    </w:p>
    <w:p>
      <w:pPr>
        <w:widowControl/>
        <w:spacing w:line="360" w:lineRule="auto"/>
        <w:ind w:firstLine="2100" w:firstLineChars="700"/>
        <w:rPr>
          <w:rFonts w:hint="eastAsia" w:ascii="仿宋" w:hAnsi="仿宋" w:eastAsia="仿宋" w:cs="仿宋"/>
          <w:color w:val="000000"/>
          <w:sz w:val="30"/>
          <w:szCs w:val="20"/>
        </w:rPr>
      </w:pPr>
      <w:r>
        <w:rPr>
          <w:rFonts w:hint="eastAsia" w:ascii="仿宋" w:hAnsi="仿宋" w:eastAsia="仿宋" w:cs="仿宋"/>
          <w:color w:val="000000"/>
          <w:sz w:val="30"/>
          <w:szCs w:val="20"/>
        </w:rPr>
        <w:t>日  期：</w:t>
      </w:r>
      <w:r>
        <w:rPr>
          <w:rFonts w:hint="eastAsia" w:ascii="仿宋" w:hAnsi="仿宋" w:eastAsia="仿宋" w:cs="仿宋"/>
          <w:color w:val="000000"/>
          <w:sz w:val="30"/>
          <w:szCs w:val="20"/>
          <w:u w:val="single"/>
        </w:rPr>
        <w:t xml:space="preserve">          年     月    日</w:t>
      </w:r>
    </w:p>
    <w:p>
      <w:pPr>
        <w:widowControl/>
        <w:spacing w:line="360" w:lineRule="auto"/>
        <w:ind w:firstLine="2100" w:firstLineChars="700"/>
        <w:rPr>
          <w:rFonts w:hint="eastAsia" w:ascii="仿宋" w:hAnsi="仿宋" w:eastAsia="仿宋" w:cs="仿宋"/>
          <w:color w:val="000000"/>
          <w:sz w:val="30"/>
          <w:szCs w:val="20"/>
        </w:rPr>
      </w:pPr>
    </w:p>
    <w:p>
      <w:pPr>
        <w:spacing w:line="360" w:lineRule="auto"/>
        <w:rPr>
          <w:rFonts w:hint="eastAsia" w:ascii="仿宋" w:hAnsi="仿宋" w:eastAsia="仿宋" w:cs="仿宋"/>
          <w:color w:val="000000"/>
          <w:kern w:val="2"/>
          <w:sz w:val="21"/>
          <w:szCs w:val="21"/>
        </w:rPr>
      </w:pPr>
      <w:r>
        <w:rPr>
          <w:rFonts w:hint="eastAsia" w:ascii="仿宋" w:hAnsi="仿宋" w:eastAsia="仿宋" w:cs="仿宋"/>
          <w:color w:val="000000"/>
          <w:szCs w:val="21"/>
        </w:rPr>
        <w:t xml:space="preserve"> </w:t>
      </w:r>
      <w:r>
        <w:rPr>
          <w:rFonts w:hint="eastAsia" w:ascii="仿宋" w:hAnsi="仿宋" w:eastAsia="仿宋" w:cs="仿宋"/>
          <w:b/>
          <w:color w:val="000000"/>
          <w:sz w:val="32"/>
          <w:szCs w:val="20"/>
        </w:rPr>
        <w:br w:type="page"/>
      </w:r>
      <w:bookmarkStart w:id="119" w:name="_Toc369339230"/>
      <w:bookmarkStart w:id="120" w:name="_Toc367273960"/>
      <w:bookmarkStart w:id="121" w:name="_Toc206142697"/>
      <w:bookmarkStart w:id="122" w:name="_Toc417479595"/>
      <w:bookmarkStart w:id="123" w:name="_Toc222777564"/>
      <w:bookmarkStart w:id="124" w:name="_Toc367273902"/>
      <w:bookmarkStart w:id="125" w:name="_Toc188989187"/>
      <w:bookmarkStart w:id="126" w:name="_Toc289852510"/>
      <w:bookmarkStart w:id="127" w:name="_Toc371174877"/>
      <w:bookmarkStart w:id="128" w:name="_Toc309224393"/>
      <w:bookmarkStart w:id="129" w:name="_Toc206142698"/>
      <w:bookmarkStart w:id="130" w:name="_Toc289852512"/>
      <w:bookmarkStart w:id="131" w:name="_Toc222777565"/>
      <w:bookmarkStart w:id="132" w:name="_Toc395016248"/>
      <w:bookmarkStart w:id="133" w:name="_Toc417479598"/>
      <w:bookmarkStart w:id="134" w:name="_Toc188989188"/>
      <w:r>
        <w:rPr>
          <w:rFonts w:hint="eastAsia" w:ascii="仿宋" w:hAnsi="仿宋" w:eastAsia="仿宋" w:cs="仿宋"/>
          <w:b/>
          <w:kern w:val="2"/>
          <w:sz w:val="32"/>
          <w:szCs w:val="20"/>
        </w:rPr>
        <w:t xml:space="preserve">附件1：          </w:t>
      </w:r>
      <w:r>
        <w:rPr>
          <w:rStyle w:val="63"/>
          <w:rFonts w:hint="eastAsia" w:ascii="仿宋" w:hAnsi="仿宋" w:eastAsia="仿宋" w:cs="仿宋"/>
          <w:b/>
          <w:sz w:val="32"/>
          <w:szCs w:val="32"/>
        </w:rPr>
        <w:t>法定代表人身份证明书</w:t>
      </w:r>
      <w:bookmarkEnd w:id="119"/>
      <w:bookmarkEnd w:id="120"/>
      <w:bookmarkEnd w:id="121"/>
      <w:bookmarkEnd w:id="122"/>
      <w:bookmarkEnd w:id="123"/>
      <w:bookmarkEnd w:id="124"/>
      <w:bookmarkEnd w:id="125"/>
      <w:bookmarkEnd w:id="126"/>
      <w:bookmarkEnd w:id="127"/>
      <w:bookmarkEnd w:id="128"/>
    </w:p>
    <w:p>
      <w:pPr>
        <w:autoSpaceDE/>
        <w:autoSpaceDN/>
        <w:adjustRightInd/>
        <w:spacing w:line="360" w:lineRule="auto"/>
        <w:jc w:val="center"/>
        <w:rPr>
          <w:rFonts w:hint="eastAsia" w:ascii="仿宋" w:hAnsi="仿宋" w:eastAsia="仿宋" w:cs="仿宋"/>
          <w:b/>
          <w:kern w:val="2"/>
          <w:sz w:val="36"/>
        </w:rPr>
      </w:pPr>
    </w:p>
    <w:p>
      <w:pPr>
        <w:autoSpaceDE/>
        <w:autoSpaceDN/>
        <w:adjustRightInd/>
        <w:spacing w:line="360" w:lineRule="auto"/>
        <w:jc w:val="both"/>
        <w:rPr>
          <w:rFonts w:hint="eastAsia" w:ascii="仿宋" w:hAnsi="仿宋" w:eastAsia="仿宋" w:cs="仿宋"/>
          <w:b/>
          <w:kern w:val="2"/>
          <w:sz w:val="21"/>
        </w:rPr>
      </w:pPr>
    </w:p>
    <w:p>
      <w:pPr>
        <w:autoSpaceDE/>
        <w:autoSpaceDN/>
        <w:adjustRightInd/>
        <w:spacing w:line="360" w:lineRule="auto"/>
        <w:ind w:firstLine="612"/>
        <w:jc w:val="both"/>
        <w:rPr>
          <w:rFonts w:hint="eastAsia" w:ascii="仿宋" w:hAnsi="仿宋" w:eastAsia="仿宋" w:cs="仿宋"/>
          <w:kern w:val="2"/>
        </w:rPr>
      </w:pPr>
      <w:r>
        <w:rPr>
          <w:rFonts w:hint="eastAsia" w:ascii="仿宋" w:hAnsi="仿宋" w:eastAsia="仿宋" w:cs="仿宋"/>
          <w:kern w:val="2"/>
        </w:rPr>
        <w:t>单位名称：</w:t>
      </w:r>
      <w:r>
        <w:rPr>
          <w:rFonts w:hint="eastAsia" w:ascii="仿宋" w:hAnsi="仿宋" w:eastAsia="仿宋" w:cs="仿宋"/>
          <w:kern w:val="2"/>
          <w:u w:val="single"/>
        </w:rPr>
        <w:tab/>
      </w:r>
      <w:r>
        <w:rPr>
          <w:rFonts w:hint="eastAsia" w:ascii="仿宋" w:hAnsi="仿宋" w:eastAsia="仿宋" w:cs="仿宋"/>
          <w:kern w:val="2"/>
          <w:u w:val="single"/>
        </w:rPr>
        <w:tab/>
      </w:r>
      <w:r>
        <w:rPr>
          <w:rFonts w:hint="eastAsia" w:ascii="仿宋" w:hAnsi="仿宋" w:eastAsia="仿宋" w:cs="仿宋"/>
          <w:kern w:val="2"/>
          <w:u w:val="single"/>
        </w:rPr>
        <w:tab/>
      </w:r>
      <w:r>
        <w:rPr>
          <w:rFonts w:hint="eastAsia" w:ascii="仿宋" w:hAnsi="仿宋" w:eastAsia="仿宋" w:cs="仿宋"/>
          <w:kern w:val="2"/>
          <w:u w:val="single"/>
        </w:rPr>
        <w:tab/>
      </w:r>
      <w:r>
        <w:rPr>
          <w:rFonts w:hint="eastAsia" w:ascii="仿宋" w:hAnsi="仿宋" w:eastAsia="仿宋" w:cs="仿宋"/>
          <w:kern w:val="2"/>
          <w:u w:val="single"/>
        </w:rPr>
        <w:tab/>
      </w:r>
      <w:r>
        <w:rPr>
          <w:rFonts w:hint="eastAsia" w:ascii="仿宋" w:hAnsi="仿宋" w:eastAsia="仿宋" w:cs="仿宋"/>
          <w:kern w:val="2"/>
          <w:u w:val="single"/>
        </w:rPr>
        <w:tab/>
      </w:r>
      <w:r>
        <w:rPr>
          <w:rFonts w:hint="eastAsia" w:ascii="仿宋" w:hAnsi="仿宋" w:eastAsia="仿宋" w:cs="仿宋"/>
          <w:kern w:val="2"/>
          <w:u w:val="single"/>
        </w:rPr>
        <w:tab/>
      </w:r>
      <w:r>
        <w:rPr>
          <w:rFonts w:hint="eastAsia" w:ascii="仿宋" w:hAnsi="仿宋" w:eastAsia="仿宋" w:cs="仿宋"/>
          <w:kern w:val="2"/>
          <w:u w:val="single"/>
        </w:rPr>
        <w:tab/>
      </w:r>
      <w:r>
        <w:rPr>
          <w:rFonts w:hint="eastAsia" w:ascii="仿宋" w:hAnsi="仿宋" w:eastAsia="仿宋" w:cs="仿宋"/>
          <w:kern w:val="2"/>
          <w:u w:val="single"/>
        </w:rPr>
        <w:tab/>
      </w:r>
      <w:r>
        <w:rPr>
          <w:rFonts w:hint="eastAsia" w:ascii="仿宋" w:hAnsi="仿宋" w:eastAsia="仿宋" w:cs="仿宋"/>
          <w:kern w:val="2"/>
          <w:u w:val="single"/>
        </w:rPr>
        <w:tab/>
      </w:r>
    </w:p>
    <w:p>
      <w:pPr>
        <w:autoSpaceDE/>
        <w:autoSpaceDN/>
        <w:adjustRightInd/>
        <w:spacing w:line="360" w:lineRule="auto"/>
        <w:ind w:firstLine="612"/>
        <w:jc w:val="both"/>
        <w:rPr>
          <w:rFonts w:hint="eastAsia" w:ascii="仿宋" w:hAnsi="仿宋" w:eastAsia="仿宋" w:cs="仿宋"/>
          <w:kern w:val="2"/>
        </w:rPr>
      </w:pPr>
    </w:p>
    <w:p>
      <w:pPr>
        <w:autoSpaceDE/>
        <w:autoSpaceDN/>
        <w:adjustRightInd/>
        <w:spacing w:line="360" w:lineRule="auto"/>
        <w:ind w:firstLine="610"/>
        <w:jc w:val="both"/>
        <w:rPr>
          <w:rFonts w:hint="eastAsia" w:ascii="仿宋" w:hAnsi="仿宋" w:eastAsia="仿宋" w:cs="仿宋"/>
          <w:kern w:val="2"/>
          <w:u w:val="single"/>
        </w:rPr>
      </w:pPr>
      <w:r>
        <w:rPr>
          <w:rFonts w:hint="eastAsia" w:ascii="仿宋" w:hAnsi="仿宋" w:eastAsia="仿宋" w:cs="仿宋"/>
          <w:kern w:val="2"/>
        </w:rPr>
        <w:t>单位性质：</w:t>
      </w:r>
      <w:r>
        <w:rPr>
          <w:rFonts w:hint="eastAsia" w:ascii="仿宋" w:hAnsi="仿宋" w:eastAsia="仿宋" w:cs="仿宋"/>
          <w:kern w:val="2"/>
          <w:u w:val="single"/>
        </w:rPr>
        <w:tab/>
      </w:r>
      <w:r>
        <w:rPr>
          <w:rFonts w:hint="eastAsia" w:ascii="仿宋" w:hAnsi="仿宋" w:eastAsia="仿宋" w:cs="仿宋"/>
          <w:kern w:val="2"/>
          <w:u w:val="single"/>
        </w:rPr>
        <w:tab/>
      </w:r>
      <w:r>
        <w:rPr>
          <w:rFonts w:hint="eastAsia" w:ascii="仿宋" w:hAnsi="仿宋" w:eastAsia="仿宋" w:cs="仿宋"/>
          <w:kern w:val="2"/>
          <w:u w:val="single"/>
        </w:rPr>
        <w:tab/>
      </w:r>
      <w:r>
        <w:rPr>
          <w:rFonts w:hint="eastAsia" w:ascii="仿宋" w:hAnsi="仿宋" w:eastAsia="仿宋" w:cs="仿宋"/>
          <w:kern w:val="2"/>
          <w:u w:val="single"/>
        </w:rPr>
        <w:tab/>
      </w:r>
      <w:r>
        <w:rPr>
          <w:rFonts w:hint="eastAsia" w:ascii="仿宋" w:hAnsi="仿宋" w:eastAsia="仿宋" w:cs="仿宋"/>
          <w:kern w:val="2"/>
          <w:u w:val="single"/>
        </w:rPr>
        <w:tab/>
      </w:r>
      <w:r>
        <w:rPr>
          <w:rFonts w:hint="eastAsia" w:ascii="仿宋" w:hAnsi="仿宋" w:eastAsia="仿宋" w:cs="仿宋"/>
          <w:kern w:val="2"/>
          <w:u w:val="single"/>
        </w:rPr>
        <w:tab/>
      </w:r>
      <w:r>
        <w:rPr>
          <w:rFonts w:hint="eastAsia" w:ascii="仿宋" w:hAnsi="仿宋" w:eastAsia="仿宋" w:cs="仿宋"/>
          <w:kern w:val="2"/>
          <w:u w:val="single"/>
        </w:rPr>
        <w:tab/>
      </w:r>
      <w:r>
        <w:rPr>
          <w:rFonts w:hint="eastAsia" w:ascii="仿宋" w:hAnsi="仿宋" w:eastAsia="仿宋" w:cs="仿宋"/>
          <w:kern w:val="2"/>
          <w:u w:val="single"/>
        </w:rPr>
        <w:tab/>
      </w:r>
      <w:r>
        <w:rPr>
          <w:rFonts w:hint="eastAsia" w:ascii="仿宋" w:hAnsi="仿宋" w:eastAsia="仿宋" w:cs="仿宋"/>
          <w:kern w:val="2"/>
          <w:u w:val="single"/>
        </w:rPr>
        <w:tab/>
      </w:r>
      <w:r>
        <w:rPr>
          <w:rFonts w:hint="eastAsia" w:ascii="仿宋" w:hAnsi="仿宋" w:eastAsia="仿宋" w:cs="仿宋"/>
          <w:kern w:val="2"/>
          <w:u w:val="single"/>
        </w:rPr>
        <w:tab/>
      </w:r>
    </w:p>
    <w:p>
      <w:pPr>
        <w:autoSpaceDE/>
        <w:autoSpaceDN/>
        <w:adjustRightInd/>
        <w:spacing w:line="360" w:lineRule="auto"/>
        <w:ind w:firstLine="610"/>
        <w:jc w:val="both"/>
        <w:rPr>
          <w:rFonts w:hint="eastAsia" w:ascii="仿宋" w:hAnsi="仿宋" w:eastAsia="仿宋" w:cs="仿宋"/>
          <w:kern w:val="2"/>
        </w:rPr>
      </w:pPr>
    </w:p>
    <w:p>
      <w:pPr>
        <w:autoSpaceDE/>
        <w:autoSpaceDN/>
        <w:adjustRightInd/>
        <w:spacing w:line="360" w:lineRule="auto"/>
        <w:ind w:firstLine="610"/>
        <w:jc w:val="both"/>
        <w:rPr>
          <w:rFonts w:hint="eastAsia" w:ascii="仿宋" w:hAnsi="仿宋" w:eastAsia="仿宋" w:cs="仿宋"/>
          <w:kern w:val="2"/>
          <w:u w:val="single"/>
        </w:rPr>
      </w:pPr>
      <w:r>
        <w:rPr>
          <w:rFonts w:hint="eastAsia" w:ascii="仿宋" w:hAnsi="仿宋" w:eastAsia="仿宋" w:cs="仿宋"/>
          <w:kern w:val="2"/>
        </w:rPr>
        <w:t>地    址：</w:t>
      </w:r>
      <w:r>
        <w:rPr>
          <w:rFonts w:hint="eastAsia" w:ascii="仿宋" w:hAnsi="仿宋" w:eastAsia="仿宋" w:cs="仿宋"/>
          <w:kern w:val="2"/>
          <w:u w:val="single"/>
        </w:rPr>
        <w:tab/>
      </w:r>
      <w:r>
        <w:rPr>
          <w:rFonts w:hint="eastAsia" w:ascii="仿宋" w:hAnsi="仿宋" w:eastAsia="仿宋" w:cs="仿宋"/>
          <w:kern w:val="2"/>
          <w:u w:val="single"/>
        </w:rPr>
        <w:tab/>
      </w:r>
      <w:r>
        <w:rPr>
          <w:rFonts w:hint="eastAsia" w:ascii="仿宋" w:hAnsi="仿宋" w:eastAsia="仿宋" w:cs="仿宋"/>
          <w:kern w:val="2"/>
          <w:u w:val="single"/>
        </w:rPr>
        <w:t xml:space="preserve">  </w:t>
      </w:r>
      <w:r>
        <w:rPr>
          <w:rFonts w:hint="eastAsia" w:ascii="仿宋" w:hAnsi="仿宋" w:eastAsia="仿宋" w:cs="仿宋"/>
          <w:kern w:val="2"/>
          <w:u w:val="single"/>
        </w:rPr>
        <w:tab/>
      </w:r>
      <w:r>
        <w:rPr>
          <w:rFonts w:hint="eastAsia" w:ascii="仿宋" w:hAnsi="仿宋" w:eastAsia="仿宋" w:cs="仿宋"/>
          <w:kern w:val="2"/>
          <w:u w:val="single"/>
        </w:rPr>
        <w:tab/>
      </w:r>
      <w:r>
        <w:rPr>
          <w:rFonts w:hint="eastAsia" w:ascii="仿宋" w:hAnsi="仿宋" w:eastAsia="仿宋" w:cs="仿宋"/>
          <w:kern w:val="2"/>
          <w:u w:val="single"/>
        </w:rPr>
        <w:tab/>
      </w:r>
      <w:r>
        <w:rPr>
          <w:rFonts w:hint="eastAsia" w:ascii="仿宋" w:hAnsi="仿宋" w:eastAsia="仿宋" w:cs="仿宋"/>
          <w:kern w:val="2"/>
          <w:u w:val="single"/>
        </w:rPr>
        <w:t xml:space="preserve">       </w:t>
      </w:r>
      <w:r>
        <w:rPr>
          <w:rFonts w:hint="eastAsia" w:ascii="仿宋" w:hAnsi="仿宋" w:eastAsia="仿宋" w:cs="仿宋"/>
          <w:kern w:val="2"/>
          <w:u w:val="single"/>
        </w:rPr>
        <w:tab/>
      </w:r>
      <w:r>
        <w:rPr>
          <w:rFonts w:hint="eastAsia" w:ascii="仿宋" w:hAnsi="仿宋" w:eastAsia="仿宋" w:cs="仿宋"/>
          <w:kern w:val="2"/>
          <w:u w:val="single"/>
        </w:rPr>
        <w:tab/>
      </w:r>
      <w:r>
        <w:rPr>
          <w:rFonts w:hint="eastAsia" w:ascii="仿宋" w:hAnsi="仿宋" w:eastAsia="仿宋" w:cs="仿宋"/>
          <w:kern w:val="2"/>
          <w:u w:val="single"/>
        </w:rPr>
        <w:tab/>
      </w:r>
    </w:p>
    <w:p>
      <w:pPr>
        <w:autoSpaceDE/>
        <w:autoSpaceDN/>
        <w:adjustRightInd/>
        <w:spacing w:line="360" w:lineRule="auto"/>
        <w:ind w:firstLine="610"/>
        <w:jc w:val="both"/>
        <w:rPr>
          <w:rFonts w:hint="eastAsia" w:ascii="仿宋" w:hAnsi="仿宋" w:eastAsia="仿宋" w:cs="仿宋"/>
          <w:kern w:val="2"/>
        </w:rPr>
      </w:pPr>
    </w:p>
    <w:p>
      <w:pPr>
        <w:autoSpaceDE/>
        <w:autoSpaceDN/>
        <w:adjustRightInd/>
        <w:spacing w:line="360" w:lineRule="auto"/>
        <w:ind w:firstLine="610"/>
        <w:jc w:val="both"/>
        <w:rPr>
          <w:rFonts w:hint="eastAsia" w:ascii="仿宋" w:hAnsi="仿宋" w:eastAsia="仿宋" w:cs="仿宋"/>
          <w:kern w:val="2"/>
        </w:rPr>
      </w:pPr>
      <w:r>
        <w:rPr>
          <w:rFonts w:hint="eastAsia" w:ascii="仿宋" w:hAnsi="仿宋" w:eastAsia="仿宋" w:cs="仿宋"/>
          <w:kern w:val="2"/>
        </w:rPr>
        <w:t>成立时间：</w:t>
      </w:r>
      <w:r>
        <w:rPr>
          <w:rFonts w:hint="eastAsia" w:ascii="仿宋" w:hAnsi="仿宋" w:eastAsia="仿宋" w:cs="仿宋"/>
          <w:kern w:val="2"/>
          <w:u w:val="single"/>
        </w:rPr>
        <w:t xml:space="preserve">            </w:t>
      </w:r>
      <w:r>
        <w:rPr>
          <w:rFonts w:hint="eastAsia" w:ascii="仿宋" w:hAnsi="仿宋" w:eastAsia="仿宋" w:cs="仿宋"/>
          <w:kern w:val="2"/>
        </w:rPr>
        <w:t>年</w:t>
      </w:r>
      <w:r>
        <w:rPr>
          <w:rFonts w:hint="eastAsia" w:ascii="仿宋" w:hAnsi="仿宋" w:eastAsia="仿宋" w:cs="仿宋"/>
          <w:kern w:val="2"/>
          <w:u w:val="single"/>
        </w:rPr>
        <w:t xml:space="preserve">       </w:t>
      </w:r>
      <w:r>
        <w:rPr>
          <w:rFonts w:hint="eastAsia" w:ascii="仿宋" w:hAnsi="仿宋" w:eastAsia="仿宋" w:cs="仿宋"/>
          <w:kern w:val="2"/>
        </w:rPr>
        <w:t>月</w:t>
      </w:r>
      <w:r>
        <w:rPr>
          <w:rFonts w:hint="eastAsia" w:ascii="仿宋" w:hAnsi="仿宋" w:eastAsia="仿宋" w:cs="仿宋"/>
          <w:kern w:val="2"/>
          <w:u w:val="single"/>
        </w:rPr>
        <w:t xml:space="preserve">         </w:t>
      </w:r>
      <w:r>
        <w:rPr>
          <w:rFonts w:hint="eastAsia" w:ascii="仿宋" w:hAnsi="仿宋" w:eastAsia="仿宋" w:cs="仿宋"/>
          <w:kern w:val="2"/>
        </w:rPr>
        <w:t>日</w:t>
      </w:r>
    </w:p>
    <w:p>
      <w:pPr>
        <w:autoSpaceDE/>
        <w:autoSpaceDN/>
        <w:adjustRightInd/>
        <w:spacing w:line="360" w:lineRule="auto"/>
        <w:ind w:firstLine="610"/>
        <w:jc w:val="both"/>
        <w:rPr>
          <w:rFonts w:hint="eastAsia" w:ascii="仿宋" w:hAnsi="仿宋" w:eastAsia="仿宋" w:cs="仿宋"/>
          <w:kern w:val="2"/>
        </w:rPr>
      </w:pPr>
    </w:p>
    <w:p>
      <w:pPr>
        <w:autoSpaceDE/>
        <w:autoSpaceDN/>
        <w:adjustRightInd/>
        <w:spacing w:line="360" w:lineRule="auto"/>
        <w:ind w:firstLine="610"/>
        <w:jc w:val="both"/>
        <w:rPr>
          <w:rFonts w:hint="eastAsia" w:ascii="仿宋" w:hAnsi="仿宋" w:eastAsia="仿宋" w:cs="仿宋"/>
          <w:kern w:val="2"/>
          <w:u w:val="single"/>
        </w:rPr>
      </w:pPr>
      <w:r>
        <w:rPr>
          <w:rFonts w:hint="eastAsia" w:ascii="仿宋" w:hAnsi="仿宋" w:eastAsia="仿宋" w:cs="仿宋"/>
          <w:kern w:val="2"/>
        </w:rPr>
        <w:t>经营期限：</w:t>
      </w:r>
      <w:r>
        <w:rPr>
          <w:rFonts w:hint="eastAsia" w:ascii="仿宋" w:hAnsi="仿宋" w:eastAsia="仿宋" w:cs="仿宋"/>
          <w:kern w:val="2"/>
          <w:u w:val="single"/>
        </w:rPr>
        <w:tab/>
      </w:r>
      <w:r>
        <w:rPr>
          <w:rFonts w:hint="eastAsia" w:ascii="仿宋" w:hAnsi="仿宋" w:eastAsia="仿宋" w:cs="仿宋"/>
          <w:kern w:val="2"/>
          <w:u w:val="single"/>
        </w:rPr>
        <w:t xml:space="preserve">                                                </w:t>
      </w:r>
      <w:r>
        <w:rPr>
          <w:rFonts w:hint="eastAsia" w:ascii="仿宋" w:hAnsi="仿宋" w:eastAsia="仿宋" w:cs="仿宋"/>
          <w:kern w:val="2"/>
          <w:u w:val="single"/>
        </w:rPr>
        <w:tab/>
      </w:r>
    </w:p>
    <w:p>
      <w:pPr>
        <w:autoSpaceDE/>
        <w:autoSpaceDN/>
        <w:adjustRightInd/>
        <w:spacing w:line="360" w:lineRule="auto"/>
        <w:ind w:firstLine="610"/>
        <w:jc w:val="both"/>
        <w:rPr>
          <w:rFonts w:hint="eastAsia" w:ascii="仿宋" w:hAnsi="仿宋" w:eastAsia="仿宋" w:cs="仿宋"/>
          <w:kern w:val="2"/>
        </w:rPr>
      </w:pPr>
    </w:p>
    <w:p>
      <w:pPr>
        <w:autoSpaceDE/>
        <w:autoSpaceDN/>
        <w:adjustRightInd/>
        <w:spacing w:line="360" w:lineRule="auto"/>
        <w:ind w:firstLine="610"/>
        <w:jc w:val="both"/>
        <w:rPr>
          <w:rFonts w:hint="eastAsia" w:ascii="仿宋" w:hAnsi="仿宋" w:eastAsia="仿宋" w:cs="仿宋"/>
          <w:kern w:val="2"/>
          <w:u w:val="single"/>
        </w:rPr>
      </w:pPr>
      <w:r>
        <w:rPr>
          <w:rFonts w:hint="eastAsia" w:ascii="仿宋" w:hAnsi="仿宋" w:eastAsia="仿宋" w:cs="仿宋"/>
          <w:kern w:val="2"/>
        </w:rPr>
        <w:t>姓    名：</w:t>
      </w:r>
      <w:r>
        <w:rPr>
          <w:rFonts w:hint="eastAsia" w:ascii="仿宋" w:hAnsi="仿宋" w:eastAsia="仿宋" w:cs="仿宋"/>
          <w:kern w:val="2"/>
          <w:u w:val="single"/>
        </w:rPr>
        <w:t xml:space="preserve">          </w:t>
      </w:r>
      <w:r>
        <w:rPr>
          <w:rFonts w:hint="eastAsia" w:ascii="仿宋" w:hAnsi="仿宋" w:eastAsia="仿宋" w:cs="仿宋"/>
          <w:kern w:val="2"/>
        </w:rPr>
        <w:t xml:space="preserve"> 性别：</w:t>
      </w:r>
      <w:r>
        <w:rPr>
          <w:rFonts w:hint="eastAsia" w:ascii="仿宋" w:hAnsi="仿宋" w:eastAsia="仿宋" w:cs="仿宋"/>
          <w:kern w:val="2"/>
          <w:u w:val="single"/>
        </w:rPr>
        <w:t xml:space="preserve">      </w:t>
      </w:r>
      <w:r>
        <w:rPr>
          <w:rFonts w:hint="eastAsia" w:ascii="仿宋" w:hAnsi="仿宋" w:eastAsia="仿宋" w:cs="仿宋"/>
          <w:kern w:val="2"/>
        </w:rPr>
        <w:t>年龄：</w:t>
      </w:r>
      <w:r>
        <w:rPr>
          <w:rFonts w:hint="eastAsia" w:ascii="仿宋" w:hAnsi="仿宋" w:eastAsia="仿宋" w:cs="仿宋"/>
          <w:kern w:val="2"/>
          <w:u w:val="single"/>
        </w:rPr>
        <w:t xml:space="preserve">       </w:t>
      </w:r>
      <w:r>
        <w:rPr>
          <w:rFonts w:hint="eastAsia" w:ascii="仿宋" w:hAnsi="仿宋" w:eastAsia="仿宋" w:cs="仿宋"/>
          <w:kern w:val="2"/>
        </w:rPr>
        <w:t xml:space="preserve"> 职务：</w:t>
      </w:r>
      <w:r>
        <w:rPr>
          <w:rFonts w:hint="eastAsia" w:ascii="仿宋" w:hAnsi="仿宋" w:eastAsia="仿宋" w:cs="仿宋"/>
          <w:kern w:val="2"/>
          <w:u w:val="single"/>
        </w:rPr>
        <w:tab/>
      </w:r>
      <w:r>
        <w:rPr>
          <w:rFonts w:hint="eastAsia" w:ascii="仿宋" w:hAnsi="仿宋" w:eastAsia="仿宋" w:cs="仿宋"/>
          <w:kern w:val="2"/>
          <w:u w:val="single"/>
        </w:rPr>
        <w:tab/>
      </w:r>
      <w:r>
        <w:rPr>
          <w:rFonts w:hint="eastAsia" w:ascii="仿宋" w:hAnsi="仿宋" w:eastAsia="仿宋" w:cs="仿宋"/>
          <w:kern w:val="2"/>
          <w:u w:val="single"/>
        </w:rPr>
        <w:t xml:space="preserve">   </w:t>
      </w:r>
    </w:p>
    <w:p>
      <w:pPr>
        <w:autoSpaceDE/>
        <w:autoSpaceDN/>
        <w:adjustRightInd/>
        <w:spacing w:line="360" w:lineRule="auto"/>
        <w:ind w:firstLine="610"/>
        <w:jc w:val="both"/>
        <w:rPr>
          <w:rFonts w:hint="eastAsia" w:ascii="仿宋" w:hAnsi="仿宋" w:eastAsia="仿宋" w:cs="仿宋"/>
          <w:kern w:val="2"/>
        </w:rPr>
      </w:pPr>
    </w:p>
    <w:p>
      <w:pPr>
        <w:autoSpaceDE/>
        <w:autoSpaceDN/>
        <w:adjustRightInd/>
        <w:spacing w:line="360" w:lineRule="auto"/>
        <w:ind w:firstLine="610"/>
        <w:jc w:val="both"/>
        <w:rPr>
          <w:rFonts w:hint="eastAsia" w:ascii="仿宋" w:hAnsi="仿宋" w:eastAsia="仿宋" w:cs="仿宋"/>
          <w:kern w:val="2"/>
        </w:rPr>
      </w:pPr>
      <w:r>
        <w:rPr>
          <w:rFonts w:hint="eastAsia" w:ascii="仿宋" w:hAnsi="仿宋" w:eastAsia="仿宋" w:cs="仿宋"/>
          <w:kern w:val="2"/>
        </w:rPr>
        <w:t>系</w:t>
      </w:r>
      <w:r>
        <w:rPr>
          <w:rFonts w:hint="eastAsia" w:ascii="仿宋" w:hAnsi="仿宋" w:eastAsia="仿宋" w:cs="仿宋"/>
          <w:kern w:val="2"/>
          <w:u w:val="single"/>
        </w:rPr>
        <w:t xml:space="preserve">          （投标人单位名称）         </w:t>
      </w:r>
      <w:r>
        <w:rPr>
          <w:rFonts w:hint="eastAsia" w:ascii="仿宋" w:hAnsi="仿宋" w:eastAsia="仿宋" w:cs="仿宋"/>
          <w:kern w:val="2"/>
        </w:rPr>
        <w:t>的法定代表人。</w:t>
      </w:r>
    </w:p>
    <w:p>
      <w:pPr>
        <w:autoSpaceDE/>
        <w:autoSpaceDN/>
        <w:adjustRightInd/>
        <w:spacing w:line="360" w:lineRule="auto"/>
        <w:ind w:firstLine="610"/>
        <w:jc w:val="both"/>
        <w:rPr>
          <w:rFonts w:hint="eastAsia" w:ascii="仿宋" w:hAnsi="仿宋" w:eastAsia="仿宋" w:cs="仿宋"/>
          <w:kern w:val="2"/>
        </w:rPr>
      </w:pPr>
    </w:p>
    <w:p>
      <w:pPr>
        <w:autoSpaceDE/>
        <w:autoSpaceDN/>
        <w:adjustRightInd/>
        <w:spacing w:line="360" w:lineRule="auto"/>
        <w:ind w:firstLine="610"/>
        <w:jc w:val="both"/>
        <w:rPr>
          <w:rFonts w:hint="eastAsia" w:ascii="仿宋" w:hAnsi="仿宋" w:eastAsia="仿宋" w:cs="仿宋"/>
          <w:kern w:val="2"/>
        </w:rPr>
      </w:pPr>
      <w:r>
        <w:rPr>
          <w:rFonts w:hint="eastAsia" w:ascii="仿宋" w:hAnsi="仿宋" w:eastAsia="仿宋" w:cs="仿宋"/>
          <w:kern w:val="2"/>
        </w:rPr>
        <w:t>特此证明。</w:t>
      </w:r>
    </w:p>
    <w:p>
      <w:pPr>
        <w:tabs>
          <w:tab w:val="left" w:pos="720"/>
          <w:tab w:val="left" w:pos="900"/>
        </w:tabs>
        <w:autoSpaceDE/>
        <w:autoSpaceDN/>
        <w:adjustRightInd/>
        <w:spacing w:line="360" w:lineRule="auto"/>
        <w:ind w:firstLine="480" w:firstLineChars="200"/>
        <w:jc w:val="both"/>
        <w:rPr>
          <w:rFonts w:hint="eastAsia" w:ascii="仿宋" w:hAnsi="仿宋" w:eastAsia="仿宋" w:cs="仿宋"/>
          <w:kern w:val="2"/>
        </w:rPr>
      </w:pPr>
    </w:p>
    <w:p>
      <w:pPr>
        <w:tabs>
          <w:tab w:val="left" w:pos="720"/>
          <w:tab w:val="left" w:pos="900"/>
        </w:tabs>
        <w:autoSpaceDE/>
        <w:autoSpaceDN/>
        <w:adjustRightInd/>
        <w:spacing w:line="360" w:lineRule="auto"/>
        <w:ind w:firstLine="480" w:firstLineChars="200"/>
        <w:jc w:val="both"/>
        <w:rPr>
          <w:rFonts w:hint="eastAsia" w:ascii="仿宋" w:hAnsi="仿宋" w:eastAsia="仿宋" w:cs="仿宋"/>
          <w:kern w:val="2"/>
        </w:rPr>
      </w:pPr>
    </w:p>
    <w:p>
      <w:pPr>
        <w:tabs>
          <w:tab w:val="left" w:pos="720"/>
          <w:tab w:val="left" w:pos="900"/>
        </w:tabs>
        <w:autoSpaceDE/>
        <w:autoSpaceDN/>
        <w:adjustRightInd/>
        <w:spacing w:line="360" w:lineRule="auto"/>
        <w:ind w:firstLine="480" w:firstLineChars="200"/>
        <w:jc w:val="both"/>
        <w:rPr>
          <w:rFonts w:hint="eastAsia" w:ascii="仿宋" w:hAnsi="仿宋" w:eastAsia="仿宋" w:cs="仿宋"/>
          <w:kern w:val="2"/>
        </w:rPr>
      </w:pPr>
    </w:p>
    <w:p>
      <w:pPr>
        <w:tabs>
          <w:tab w:val="left" w:pos="720"/>
          <w:tab w:val="left" w:pos="900"/>
        </w:tabs>
        <w:autoSpaceDE/>
        <w:autoSpaceDN/>
        <w:adjustRightInd/>
        <w:spacing w:line="600" w:lineRule="exact"/>
        <w:ind w:firstLine="3840" w:firstLineChars="1600"/>
        <w:jc w:val="both"/>
        <w:rPr>
          <w:rFonts w:hint="eastAsia" w:ascii="仿宋" w:hAnsi="仿宋" w:eastAsia="仿宋" w:cs="仿宋"/>
          <w:kern w:val="2"/>
        </w:rPr>
      </w:pPr>
      <w:r>
        <w:rPr>
          <w:rFonts w:hint="eastAsia" w:ascii="仿宋" w:hAnsi="仿宋" w:eastAsia="仿宋" w:cs="仿宋"/>
          <w:kern w:val="2"/>
        </w:rPr>
        <w:t>报价人：</w:t>
      </w:r>
      <w:r>
        <w:rPr>
          <w:rFonts w:hint="eastAsia" w:ascii="仿宋" w:hAnsi="仿宋" w:eastAsia="仿宋" w:cs="仿宋"/>
          <w:kern w:val="2"/>
          <w:u w:val="single"/>
        </w:rPr>
        <w:t xml:space="preserve">             （盖公司法人公章）</w:t>
      </w:r>
    </w:p>
    <w:p>
      <w:pPr>
        <w:autoSpaceDE/>
        <w:autoSpaceDN/>
        <w:adjustRightInd/>
        <w:spacing w:line="600" w:lineRule="exact"/>
        <w:ind w:firstLine="4320" w:firstLineChars="1800"/>
        <w:jc w:val="both"/>
        <w:rPr>
          <w:rFonts w:hint="eastAsia" w:ascii="仿宋" w:hAnsi="仿宋" w:eastAsia="仿宋" w:cs="仿宋"/>
          <w:kern w:val="2"/>
        </w:rPr>
      </w:pPr>
      <w:r>
        <w:rPr>
          <w:rFonts w:hint="eastAsia" w:ascii="仿宋" w:hAnsi="仿宋" w:eastAsia="仿宋" w:cs="仿宋"/>
          <w:kern w:val="2"/>
        </w:rPr>
        <w:t>日  期：</w:t>
      </w:r>
      <w:r>
        <w:rPr>
          <w:rFonts w:hint="eastAsia" w:ascii="仿宋" w:hAnsi="仿宋" w:eastAsia="仿宋" w:cs="仿宋"/>
          <w:kern w:val="2"/>
          <w:u w:val="single"/>
        </w:rPr>
        <w:t xml:space="preserve">      </w:t>
      </w:r>
      <w:r>
        <w:rPr>
          <w:rFonts w:hint="eastAsia" w:ascii="仿宋" w:hAnsi="仿宋" w:eastAsia="仿宋" w:cs="仿宋"/>
          <w:kern w:val="2"/>
        </w:rPr>
        <w:t>年</w:t>
      </w:r>
      <w:r>
        <w:rPr>
          <w:rFonts w:hint="eastAsia" w:ascii="仿宋" w:hAnsi="仿宋" w:eastAsia="仿宋" w:cs="仿宋"/>
          <w:kern w:val="2"/>
          <w:u w:val="single"/>
        </w:rPr>
        <w:t xml:space="preserve">     </w:t>
      </w:r>
      <w:r>
        <w:rPr>
          <w:rFonts w:hint="eastAsia" w:ascii="仿宋" w:hAnsi="仿宋" w:eastAsia="仿宋" w:cs="仿宋"/>
          <w:kern w:val="2"/>
        </w:rPr>
        <w:t>月</w:t>
      </w:r>
      <w:r>
        <w:rPr>
          <w:rFonts w:hint="eastAsia" w:ascii="仿宋" w:hAnsi="仿宋" w:eastAsia="仿宋" w:cs="仿宋"/>
          <w:kern w:val="2"/>
          <w:u w:val="single"/>
        </w:rPr>
        <w:t xml:space="preserve">     </w:t>
      </w:r>
      <w:r>
        <w:rPr>
          <w:rFonts w:hint="eastAsia" w:ascii="仿宋" w:hAnsi="仿宋" w:eastAsia="仿宋" w:cs="仿宋"/>
          <w:kern w:val="2"/>
        </w:rPr>
        <w:t>日</w:t>
      </w:r>
    </w:p>
    <w:p>
      <w:pPr>
        <w:autoSpaceDE/>
        <w:autoSpaceDN/>
        <w:adjustRightInd/>
        <w:spacing w:line="600" w:lineRule="exact"/>
        <w:jc w:val="both"/>
        <w:rPr>
          <w:rFonts w:hint="eastAsia" w:ascii="仿宋" w:hAnsi="仿宋" w:eastAsia="仿宋" w:cs="仿宋"/>
          <w:kern w:val="2"/>
        </w:rPr>
      </w:pPr>
    </w:p>
    <w:p>
      <w:pPr>
        <w:autoSpaceDE/>
        <w:autoSpaceDN/>
        <w:adjustRightInd/>
        <w:spacing w:line="600" w:lineRule="exact"/>
        <w:jc w:val="both"/>
        <w:rPr>
          <w:rFonts w:hint="eastAsia" w:ascii="仿宋" w:hAnsi="仿宋" w:eastAsia="仿宋" w:cs="仿宋"/>
          <w:kern w:val="2"/>
        </w:rPr>
      </w:pPr>
    </w:p>
    <w:p>
      <w:pPr>
        <w:autoSpaceDE/>
        <w:autoSpaceDN/>
        <w:adjustRightInd/>
        <w:spacing w:line="600" w:lineRule="exact"/>
        <w:jc w:val="both"/>
        <w:rPr>
          <w:rStyle w:val="63"/>
          <w:rFonts w:hint="eastAsia" w:ascii="仿宋" w:hAnsi="仿宋" w:eastAsia="仿宋" w:cs="仿宋"/>
          <w:b/>
          <w:sz w:val="32"/>
          <w:szCs w:val="32"/>
        </w:rPr>
      </w:pPr>
      <w:r>
        <w:rPr>
          <w:rFonts w:hint="eastAsia" w:ascii="仿宋" w:hAnsi="仿宋" w:eastAsia="仿宋" w:cs="仿宋"/>
          <w:b/>
          <w:kern w:val="2"/>
          <w:sz w:val="32"/>
          <w:szCs w:val="20"/>
        </w:rPr>
        <w:br w:type="page"/>
      </w:r>
      <w:bookmarkStart w:id="135" w:name="_Toc367273961"/>
      <w:bookmarkStart w:id="136" w:name="_Toc371174878"/>
      <w:bookmarkStart w:id="137" w:name="_Toc369339231"/>
      <w:bookmarkStart w:id="138" w:name="_Toc309224394"/>
      <w:bookmarkStart w:id="139" w:name="_Toc417479596"/>
      <w:bookmarkStart w:id="140" w:name="_Toc367273903"/>
      <w:bookmarkStart w:id="141" w:name="_Toc289852511"/>
      <w:r>
        <w:rPr>
          <w:rFonts w:hint="eastAsia" w:ascii="仿宋" w:hAnsi="仿宋" w:eastAsia="仿宋" w:cs="仿宋"/>
          <w:b/>
          <w:kern w:val="2"/>
          <w:sz w:val="32"/>
          <w:szCs w:val="20"/>
        </w:rPr>
        <w:t>附件2：</w:t>
      </w:r>
      <w:r>
        <w:rPr>
          <w:rStyle w:val="63"/>
          <w:rFonts w:hint="eastAsia" w:ascii="仿宋" w:hAnsi="仿宋" w:eastAsia="仿宋" w:cs="仿宋"/>
          <w:b/>
          <w:sz w:val="32"/>
          <w:szCs w:val="32"/>
        </w:rPr>
        <w:t>法人身份证复印件</w:t>
      </w:r>
    </w:p>
    <w:p>
      <w:pPr>
        <w:autoSpaceDE/>
        <w:autoSpaceDN/>
        <w:adjustRightInd/>
        <w:spacing w:line="600" w:lineRule="exact"/>
        <w:jc w:val="both"/>
        <w:rPr>
          <w:rFonts w:hint="eastAsia" w:ascii="仿宋" w:hAnsi="仿宋" w:eastAsia="仿宋" w:cs="仿宋"/>
          <w:b/>
          <w:kern w:val="2"/>
          <w:sz w:val="32"/>
          <w:szCs w:val="20"/>
        </w:rPr>
      </w:pPr>
    </w:p>
    <w:p>
      <w:pPr>
        <w:autoSpaceDE/>
        <w:autoSpaceDN/>
        <w:adjustRightInd/>
        <w:spacing w:line="600" w:lineRule="exact"/>
        <w:jc w:val="both"/>
        <w:rPr>
          <w:rFonts w:hint="eastAsia" w:ascii="仿宋" w:hAnsi="仿宋" w:eastAsia="仿宋" w:cs="仿宋"/>
          <w:b/>
          <w:kern w:val="2"/>
          <w:sz w:val="32"/>
          <w:szCs w:val="20"/>
        </w:rPr>
      </w:pPr>
    </w:p>
    <w:p>
      <w:pPr>
        <w:autoSpaceDE/>
        <w:autoSpaceDN/>
        <w:adjustRightInd/>
        <w:spacing w:line="600" w:lineRule="exact"/>
        <w:jc w:val="both"/>
        <w:rPr>
          <w:rFonts w:hint="eastAsia" w:ascii="仿宋" w:hAnsi="仿宋" w:eastAsia="仿宋" w:cs="仿宋"/>
          <w:b/>
          <w:kern w:val="2"/>
          <w:sz w:val="32"/>
          <w:szCs w:val="20"/>
        </w:rPr>
      </w:pPr>
    </w:p>
    <w:p>
      <w:pPr>
        <w:autoSpaceDE/>
        <w:autoSpaceDN/>
        <w:adjustRightInd/>
        <w:spacing w:line="600" w:lineRule="exact"/>
        <w:jc w:val="both"/>
        <w:rPr>
          <w:rFonts w:hint="eastAsia" w:ascii="仿宋" w:hAnsi="仿宋" w:eastAsia="仿宋" w:cs="仿宋"/>
          <w:b/>
          <w:kern w:val="2"/>
          <w:sz w:val="32"/>
          <w:szCs w:val="20"/>
        </w:rPr>
      </w:pPr>
    </w:p>
    <w:p>
      <w:pPr>
        <w:autoSpaceDE/>
        <w:autoSpaceDN/>
        <w:adjustRightInd/>
        <w:spacing w:line="600" w:lineRule="exact"/>
        <w:jc w:val="both"/>
        <w:rPr>
          <w:rFonts w:hint="eastAsia" w:ascii="仿宋" w:hAnsi="仿宋" w:eastAsia="仿宋" w:cs="仿宋"/>
          <w:b/>
          <w:kern w:val="2"/>
          <w:sz w:val="32"/>
          <w:szCs w:val="20"/>
        </w:rPr>
      </w:pPr>
    </w:p>
    <w:p>
      <w:pPr>
        <w:autoSpaceDE/>
        <w:autoSpaceDN/>
        <w:adjustRightInd/>
        <w:spacing w:line="600" w:lineRule="exact"/>
        <w:jc w:val="both"/>
        <w:rPr>
          <w:rFonts w:hint="eastAsia" w:ascii="仿宋" w:hAnsi="仿宋" w:eastAsia="仿宋" w:cs="仿宋"/>
          <w:b/>
          <w:kern w:val="2"/>
          <w:sz w:val="32"/>
          <w:szCs w:val="20"/>
        </w:rPr>
      </w:pPr>
    </w:p>
    <w:p>
      <w:pPr>
        <w:autoSpaceDE/>
        <w:autoSpaceDN/>
        <w:adjustRightInd/>
        <w:spacing w:line="600" w:lineRule="exact"/>
        <w:jc w:val="both"/>
        <w:rPr>
          <w:rFonts w:hint="eastAsia" w:ascii="仿宋" w:hAnsi="仿宋" w:eastAsia="仿宋" w:cs="仿宋"/>
          <w:b/>
          <w:kern w:val="2"/>
          <w:sz w:val="32"/>
          <w:szCs w:val="20"/>
        </w:rPr>
      </w:pPr>
    </w:p>
    <w:p>
      <w:pPr>
        <w:autoSpaceDE/>
        <w:autoSpaceDN/>
        <w:adjustRightInd/>
        <w:spacing w:line="600" w:lineRule="exact"/>
        <w:jc w:val="both"/>
        <w:rPr>
          <w:rFonts w:hint="eastAsia" w:ascii="仿宋" w:hAnsi="仿宋" w:eastAsia="仿宋" w:cs="仿宋"/>
          <w:b/>
          <w:kern w:val="2"/>
          <w:sz w:val="32"/>
          <w:szCs w:val="20"/>
        </w:rPr>
      </w:pPr>
    </w:p>
    <w:p>
      <w:pPr>
        <w:autoSpaceDE/>
        <w:autoSpaceDN/>
        <w:adjustRightInd/>
        <w:spacing w:line="600" w:lineRule="exact"/>
        <w:jc w:val="both"/>
        <w:rPr>
          <w:rFonts w:hint="eastAsia" w:ascii="仿宋" w:hAnsi="仿宋" w:eastAsia="仿宋" w:cs="仿宋"/>
          <w:b/>
          <w:kern w:val="2"/>
          <w:sz w:val="32"/>
          <w:szCs w:val="20"/>
        </w:rPr>
      </w:pPr>
    </w:p>
    <w:p>
      <w:pPr>
        <w:autoSpaceDE/>
        <w:autoSpaceDN/>
        <w:adjustRightInd/>
        <w:spacing w:line="600" w:lineRule="exact"/>
        <w:jc w:val="both"/>
        <w:rPr>
          <w:rFonts w:hint="eastAsia" w:ascii="仿宋" w:hAnsi="仿宋" w:eastAsia="仿宋" w:cs="仿宋"/>
          <w:b/>
          <w:kern w:val="2"/>
          <w:sz w:val="32"/>
          <w:szCs w:val="20"/>
        </w:rPr>
      </w:pPr>
    </w:p>
    <w:p>
      <w:pPr>
        <w:autoSpaceDE/>
        <w:autoSpaceDN/>
        <w:adjustRightInd/>
        <w:spacing w:line="600" w:lineRule="exact"/>
        <w:jc w:val="both"/>
        <w:rPr>
          <w:rFonts w:hint="eastAsia" w:ascii="仿宋" w:hAnsi="仿宋" w:eastAsia="仿宋" w:cs="仿宋"/>
          <w:b/>
          <w:kern w:val="2"/>
          <w:sz w:val="32"/>
          <w:szCs w:val="20"/>
        </w:rPr>
      </w:pPr>
    </w:p>
    <w:p>
      <w:pPr>
        <w:autoSpaceDE/>
        <w:autoSpaceDN/>
        <w:adjustRightInd/>
        <w:spacing w:line="600" w:lineRule="exact"/>
        <w:jc w:val="both"/>
        <w:rPr>
          <w:rFonts w:hint="eastAsia" w:ascii="仿宋" w:hAnsi="仿宋" w:eastAsia="仿宋" w:cs="仿宋"/>
          <w:b/>
          <w:kern w:val="2"/>
          <w:sz w:val="32"/>
          <w:szCs w:val="20"/>
        </w:rPr>
      </w:pPr>
    </w:p>
    <w:p>
      <w:pPr>
        <w:autoSpaceDE/>
        <w:autoSpaceDN/>
        <w:adjustRightInd/>
        <w:spacing w:line="600" w:lineRule="exact"/>
        <w:jc w:val="both"/>
        <w:rPr>
          <w:rFonts w:hint="eastAsia" w:ascii="仿宋" w:hAnsi="仿宋" w:eastAsia="仿宋" w:cs="仿宋"/>
          <w:b/>
          <w:kern w:val="2"/>
          <w:sz w:val="32"/>
          <w:szCs w:val="20"/>
        </w:rPr>
      </w:pPr>
    </w:p>
    <w:p>
      <w:pPr>
        <w:autoSpaceDE/>
        <w:autoSpaceDN/>
        <w:adjustRightInd/>
        <w:spacing w:line="600" w:lineRule="exact"/>
        <w:jc w:val="both"/>
        <w:rPr>
          <w:rFonts w:hint="eastAsia" w:ascii="仿宋" w:hAnsi="仿宋" w:eastAsia="仿宋" w:cs="仿宋"/>
          <w:b/>
          <w:kern w:val="2"/>
          <w:sz w:val="32"/>
          <w:szCs w:val="20"/>
        </w:rPr>
      </w:pPr>
    </w:p>
    <w:p>
      <w:pPr>
        <w:autoSpaceDE/>
        <w:autoSpaceDN/>
        <w:adjustRightInd/>
        <w:spacing w:line="600" w:lineRule="exact"/>
        <w:jc w:val="both"/>
        <w:rPr>
          <w:rFonts w:hint="eastAsia" w:ascii="仿宋" w:hAnsi="仿宋" w:eastAsia="仿宋" w:cs="仿宋"/>
          <w:b/>
          <w:kern w:val="2"/>
          <w:sz w:val="32"/>
          <w:szCs w:val="20"/>
        </w:rPr>
      </w:pPr>
    </w:p>
    <w:p>
      <w:pPr>
        <w:autoSpaceDE/>
        <w:autoSpaceDN/>
        <w:adjustRightInd/>
        <w:spacing w:line="600" w:lineRule="exact"/>
        <w:jc w:val="both"/>
        <w:rPr>
          <w:rFonts w:hint="eastAsia" w:ascii="仿宋" w:hAnsi="仿宋" w:eastAsia="仿宋" w:cs="仿宋"/>
          <w:b/>
          <w:kern w:val="2"/>
          <w:sz w:val="32"/>
          <w:szCs w:val="20"/>
        </w:rPr>
      </w:pPr>
    </w:p>
    <w:p>
      <w:pPr>
        <w:autoSpaceDE/>
        <w:autoSpaceDN/>
        <w:adjustRightInd/>
        <w:spacing w:line="600" w:lineRule="exact"/>
        <w:jc w:val="both"/>
        <w:rPr>
          <w:rFonts w:hint="eastAsia" w:ascii="仿宋" w:hAnsi="仿宋" w:eastAsia="仿宋" w:cs="仿宋"/>
          <w:b/>
          <w:kern w:val="2"/>
          <w:sz w:val="32"/>
          <w:szCs w:val="20"/>
        </w:rPr>
      </w:pPr>
    </w:p>
    <w:p>
      <w:pPr>
        <w:autoSpaceDE/>
        <w:autoSpaceDN/>
        <w:adjustRightInd/>
        <w:spacing w:line="600" w:lineRule="exact"/>
        <w:jc w:val="both"/>
        <w:rPr>
          <w:rFonts w:hint="eastAsia" w:ascii="仿宋" w:hAnsi="仿宋" w:eastAsia="仿宋" w:cs="仿宋"/>
          <w:b/>
          <w:kern w:val="2"/>
          <w:sz w:val="32"/>
          <w:szCs w:val="20"/>
        </w:rPr>
      </w:pPr>
    </w:p>
    <w:p>
      <w:pPr>
        <w:autoSpaceDE/>
        <w:autoSpaceDN/>
        <w:adjustRightInd/>
        <w:spacing w:line="600" w:lineRule="exact"/>
        <w:jc w:val="both"/>
        <w:rPr>
          <w:rFonts w:hint="eastAsia" w:ascii="仿宋" w:hAnsi="仿宋" w:eastAsia="仿宋" w:cs="仿宋"/>
          <w:b/>
          <w:kern w:val="2"/>
          <w:sz w:val="32"/>
          <w:szCs w:val="20"/>
        </w:rPr>
      </w:pPr>
    </w:p>
    <w:p>
      <w:pPr>
        <w:autoSpaceDE/>
        <w:autoSpaceDN/>
        <w:adjustRightInd/>
        <w:spacing w:line="600" w:lineRule="exact"/>
        <w:jc w:val="both"/>
        <w:rPr>
          <w:rFonts w:hint="eastAsia" w:ascii="仿宋" w:hAnsi="仿宋" w:eastAsia="仿宋" w:cs="仿宋"/>
          <w:b/>
          <w:kern w:val="2"/>
          <w:sz w:val="32"/>
          <w:szCs w:val="20"/>
        </w:rPr>
      </w:pPr>
    </w:p>
    <w:p>
      <w:pPr>
        <w:autoSpaceDE/>
        <w:autoSpaceDN/>
        <w:adjustRightInd/>
        <w:spacing w:line="600" w:lineRule="exact"/>
        <w:jc w:val="both"/>
        <w:rPr>
          <w:rFonts w:hint="eastAsia" w:ascii="仿宋" w:hAnsi="仿宋" w:eastAsia="仿宋" w:cs="仿宋"/>
          <w:b/>
          <w:kern w:val="2"/>
          <w:sz w:val="32"/>
          <w:szCs w:val="20"/>
        </w:rPr>
      </w:pPr>
    </w:p>
    <w:p>
      <w:pPr>
        <w:autoSpaceDE/>
        <w:autoSpaceDN/>
        <w:adjustRightInd/>
        <w:spacing w:line="600" w:lineRule="exact"/>
        <w:jc w:val="both"/>
        <w:rPr>
          <w:rFonts w:hint="eastAsia" w:ascii="仿宋" w:hAnsi="仿宋" w:eastAsia="仿宋" w:cs="仿宋"/>
          <w:b/>
          <w:kern w:val="2"/>
          <w:sz w:val="32"/>
          <w:szCs w:val="20"/>
        </w:rPr>
      </w:pPr>
    </w:p>
    <w:p>
      <w:pPr>
        <w:autoSpaceDE/>
        <w:autoSpaceDN/>
        <w:adjustRightInd/>
        <w:spacing w:line="600" w:lineRule="exact"/>
        <w:jc w:val="both"/>
        <w:rPr>
          <w:rFonts w:hint="eastAsia" w:ascii="仿宋" w:hAnsi="仿宋" w:eastAsia="仿宋" w:cs="仿宋"/>
          <w:kern w:val="2"/>
        </w:rPr>
      </w:pPr>
      <w:r>
        <w:rPr>
          <w:rFonts w:hint="eastAsia" w:ascii="仿宋" w:hAnsi="仿宋" w:eastAsia="仿宋" w:cs="仿宋"/>
          <w:b/>
          <w:kern w:val="2"/>
          <w:sz w:val="32"/>
          <w:szCs w:val="20"/>
        </w:rPr>
        <w:t xml:space="preserve">附件3：                </w:t>
      </w:r>
      <w:r>
        <w:rPr>
          <w:rStyle w:val="63"/>
          <w:rFonts w:hint="eastAsia" w:ascii="仿宋" w:hAnsi="仿宋" w:eastAsia="仿宋" w:cs="仿宋"/>
          <w:b/>
          <w:sz w:val="32"/>
          <w:szCs w:val="32"/>
        </w:rPr>
        <w:t>授权委托书</w:t>
      </w:r>
      <w:bookmarkEnd w:id="135"/>
      <w:bookmarkEnd w:id="136"/>
      <w:bookmarkEnd w:id="137"/>
      <w:bookmarkEnd w:id="138"/>
      <w:bookmarkEnd w:id="139"/>
      <w:bookmarkEnd w:id="140"/>
      <w:bookmarkEnd w:id="141"/>
    </w:p>
    <w:p>
      <w:pPr>
        <w:autoSpaceDE/>
        <w:autoSpaceDN/>
        <w:adjustRightInd/>
        <w:spacing w:line="360" w:lineRule="auto"/>
        <w:ind w:firstLine="420" w:firstLineChars="200"/>
        <w:jc w:val="both"/>
        <w:rPr>
          <w:rFonts w:hint="eastAsia" w:ascii="仿宋" w:hAnsi="仿宋" w:eastAsia="仿宋" w:cs="仿宋"/>
          <w:kern w:val="2"/>
          <w:sz w:val="21"/>
          <w:szCs w:val="21"/>
        </w:rPr>
      </w:pPr>
    </w:p>
    <w:p>
      <w:pPr>
        <w:autoSpaceDE/>
        <w:autoSpaceDN/>
        <w:adjustRightInd/>
        <w:spacing w:line="360" w:lineRule="auto"/>
        <w:ind w:firstLine="480" w:firstLineChars="200"/>
        <w:jc w:val="both"/>
        <w:rPr>
          <w:rFonts w:hint="eastAsia" w:ascii="仿宋" w:hAnsi="仿宋" w:eastAsia="仿宋" w:cs="仿宋"/>
          <w:kern w:val="2"/>
        </w:rPr>
      </w:pPr>
      <w:r>
        <w:rPr>
          <w:rFonts w:hint="eastAsia" w:ascii="仿宋" w:hAnsi="仿宋" w:eastAsia="仿宋" w:cs="仿宋"/>
          <w:kern w:val="2"/>
        </w:rPr>
        <w:t>本人</w:t>
      </w:r>
      <w:r>
        <w:rPr>
          <w:rFonts w:hint="eastAsia" w:ascii="仿宋" w:hAnsi="仿宋" w:eastAsia="仿宋" w:cs="仿宋"/>
          <w:kern w:val="2"/>
          <w:u w:val="single"/>
        </w:rPr>
        <w:t xml:space="preserve">         </w:t>
      </w:r>
      <w:r>
        <w:rPr>
          <w:rFonts w:hint="eastAsia" w:ascii="仿宋" w:hAnsi="仿宋" w:eastAsia="仿宋" w:cs="仿宋"/>
          <w:kern w:val="2"/>
        </w:rPr>
        <w:t>（姓名）系</w:t>
      </w:r>
      <w:r>
        <w:rPr>
          <w:rFonts w:hint="eastAsia" w:ascii="仿宋" w:hAnsi="仿宋" w:eastAsia="仿宋" w:cs="仿宋"/>
          <w:kern w:val="2"/>
          <w:u w:val="single"/>
        </w:rPr>
        <w:t xml:space="preserve">         </w:t>
      </w:r>
      <w:r>
        <w:rPr>
          <w:rFonts w:hint="eastAsia" w:ascii="仿宋" w:hAnsi="仿宋" w:eastAsia="仿宋" w:cs="仿宋"/>
          <w:kern w:val="2"/>
        </w:rPr>
        <w:t>（投标人名称）的法定代表人，现委托</w:t>
      </w:r>
      <w:r>
        <w:rPr>
          <w:rFonts w:hint="eastAsia" w:ascii="仿宋" w:hAnsi="仿宋" w:eastAsia="仿宋" w:cs="仿宋"/>
          <w:kern w:val="2"/>
          <w:u w:val="single"/>
        </w:rPr>
        <w:t xml:space="preserve">           </w:t>
      </w:r>
      <w:r>
        <w:rPr>
          <w:rFonts w:hint="eastAsia" w:ascii="仿宋" w:hAnsi="仿宋" w:eastAsia="仿宋" w:cs="仿宋"/>
          <w:kern w:val="2"/>
        </w:rPr>
        <w:t>（姓名）为我方代理人。代理人根据授权，以我方名义签署、澄清、说明、补正、递交、撤回、修改</w:t>
      </w:r>
      <w:r>
        <w:rPr>
          <w:rFonts w:hint="eastAsia" w:ascii="仿宋" w:hAnsi="仿宋" w:eastAsia="仿宋" w:cs="仿宋"/>
          <w:kern w:val="2"/>
          <w:u w:val="single"/>
        </w:rPr>
        <w:t xml:space="preserve">           （项目名称）           </w:t>
      </w:r>
      <w:r>
        <w:rPr>
          <w:rFonts w:hint="eastAsia" w:ascii="仿宋" w:hAnsi="仿宋" w:eastAsia="仿宋" w:cs="仿宋"/>
          <w:kern w:val="2"/>
        </w:rPr>
        <w:t>投标文件、签订合同和处理有关事宜，其法律后果由我方承担。</w:t>
      </w:r>
    </w:p>
    <w:p>
      <w:pPr>
        <w:autoSpaceDE/>
        <w:autoSpaceDN/>
        <w:adjustRightInd/>
        <w:spacing w:line="360" w:lineRule="auto"/>
        <w:ind w:firstLine="480" w:firstLineChars="200"/>
        <w:jc w:val="both"/>
        <w:rPr>
          <w:rFonts w:hint="eastAsia" w:ascii="仿宋" w:hAnsi="仿宋" w:eastAsia="仿宋" w:cs="仿宋"/>
          <w:kern w:val="2"/>
        </w:rPr>
      </w:pPr>
      <w:r>
        <w:rPr>
          <w:rFonts w:hint="eastAsia" w:ascii="仿宋" w:hAnsi="仿宋" w:eastAsia="仿宋" w:cs="仿宋"/>
          <w:kern w:val="2"/>
        </w:rPr>
        <w:t>委托期限：</w:t>
      </w:r>
      <w:r>
        <w:rPr>
          <w:rFonts w:hint="eastAsia" w:ascii="仿宋" w:hAnsi="仿宋" w:eastAsia="仿宋" w:cs="仿宋"/>
          <w:kern w:val="2"/>
          <w:u w:val="single"/>
        </w:rPr>
        <w:t xml:space="preserve">        </w:t>
      </w:r>
      <w:r>
        <w:rPr>
          <w:rFonts w:hint="eastAsia" w:ascii="仿宋" w:hAnsi="仿宋" w:eastAsia="仿宋" w:cs="仿宋"/>
          <w:kern w:val="2"/>
        </w:rPr>
        <w:t>年</w:t>
      </w:r>
      <w:r>
        <w:rPr>
          <w:rFonts w:hint="eastAsia" w:ascii="仿宋" w:hAnsi="仿宋" w:eastAsia="仿宋" w:cs="仿宋"/>
          <w:kern w:val="2"/>
          <w:u w:val="single"/>
        </w:rPr>
        <w:t xml:space="preserve">     </w:t>
      </w:r>
      <w:r>
        <w:rPr>
          <w:rFonts w:hint="eastAsia" w:ascii="仿宋" w:hAnsi="仿宋" w:eastAsia="仿宋" w:cs="仿宋"/>
          <w:kern w:val="2"/>
        </w:rPr>
        <w:t>月</w:t>
      </w:r>
      <w:r>
        <w:rPr>
          <w:rFonts w:hint="eastAsia" w:ascii="仿宋" w:hAnsi="仿宋" w:eastAsia="仿宋" w:cs="仿宋"/>
          <w:kern w:val="2"/>
          <w:u w:val="single"/>
        </w:rPr>
        <w:t xml:space="preserve">      </w:t>
      </w:r>
      <w:r>
        <w:rPr>
          <w:rFonts w:hint="eastAsia" w:ascii="仿宋" w:hAnsi="仿宋" w:eastAsia="仿宋" w:cs="仿宋"/>
          <w:kern w:val="2"/>
        </w:rPr>
        <w:t xml:space="preserve">日    </w:t>
      </w:r>
    </w:p>
    <w:p>
      <w:pPr>
        <w:autoSpaceDE/>
        <w:autoSpaceDN/>
        <w:adjustRightInd/>
        <w:spacing w:line="360" w:lineRule="auto"/>
        <w:ind w:firstLine="480" w:firstLineChars="200"/>
        <w:jc w:val="both"/>
        <w:rPr>
          <w:rFonts w:hint="eastAsia" w:ascii="仿宋" w:hAnsi="仿宋" w:eastAsia="仿宋" w:cs="仿宋"/>
          <w:kern w:val="2"/>
        </w:rPr>
      </w:pPr>
      <w:r>
        <w:rPr>
          <w:rFonts w:hint="eastAsia" w:ascii="仿宋" w:hAnsi="仿宋" w:eastAsia="仿宋" w:cs="仿宋"/>
          <w:kern w:val="2"/>
        </w:rPr>
        <w:t>代理人无转委托权。</w:t>
      </w:r>
    </w:p>
    <w:p>
      <w:pPr>
        <w:autoSpaceDE/>
        <w:autoSpaceDN/>
        <w:adjustRightInd/>
        <w:spacing w:line="360" w:lineRule="auto"/>
        <w:ind w:firstLine="480" w:firstLineChars="200"/>
        <w:jc w:val="both"/>
        <w:rPr>
          <w:rFonts w:hint="eastAsia" w:ascii="仿宋" w:hAnsi="仿宋" w:eastAsia="仿宋" w:cs="仿宋"/>
          <w:kern w:val="2"/>
        </w:rPr>
      </w:pPr>
    </w:p>
    <w:p>
      <w:pPr>
        <w:autoSpaceDE/>
        <w:autoSpaceDN/>
        <w:adjustRightInd/>
        <w:spacing w:line="360" w:lineRule="auto"/>
        <w:ind w:firstLine="480" w:firstLineChars="200"/>
        <w:jc w:val="both"/>
        <w:rPr>
          <w:rFonts w:hint="eastAsia" w:ascii="仿宋" w:hAnsi="仿宋" w:eastAsia="仿宋" w:cs="仿宋"/>
          <w:kern w:val="2"/>
        </w:rPr>
      </w:pPr>
    </w:p>
    <w:p>
      <w:pPr>
        <w:autoSpaceDE/>
        <w:autoSpaceDN/>
        <w:adjustRightInd/>
        <w:spacing w:line="360" w:lineRule="auto"/>
        <w:ind w:firstLine="480" w:firstLineChars="200"/>
        <w:jc w:val="both"/>
        <w:rPr>
          <w:rFonts w:hint="eastAsia" w:ascii="仿宋" w:hAnsi="仿宋" w:eastAsia="仿宋" w:cs="仿宋"/>
          <w:kern w:val="2"/>
        </w:rPr>
      </w:pPr>
    </w:p>
    <w:p>
      <w:pPr>
        <w:autoSpaceDE/>
        <w:autoSpaceDN/>
        <w:adjustRightInd/>
        <w:spacing w:before="156" w:beforeLines="50" w:after="156" w:afterLines="50" w:line="360" w:lineRule="exact"/>
        <w:ind w:firstLine="3600" w:firstLineChars="1500"/>
        <w:jc w:val="both"/>
        <w:rPr>
          <w:rFonts w:hint="eastAsia" w:ascii="仿宋" w:hAnsi="仿宋" w:eastAsia="仿宋" w:cs="仿宋"/>
          <w:kern w:val="2"/>
        </w:rPr>
      </w:pPr>
      <w:r>
        <w:rPr>
          <w:rFonts w:hint="eastAsia" w:ascii="仿宋" w:hAnsi="仿宋" w:eastAsia="仿宋" w:cs="仿宋"/>
          <w:kern w:val="2"/>
        </w:rPr>
        <w:t>报价人：</w:t>
      </w:r>
      <w:r>
        <w:rPr>
          <w:rFonts w:hint="eastAsia" w:ascii="仿宋" w:hAnsi="仿宋" w:eastAsia="仿宋" w:cs="仿宋"/>
          <w:kern w:val="2"/>
          <w:u w:val="single"/>
        </w:rPr>
        <w:t xml:space="preserve">                   </w:t>
      </w:r>
      <w:r>
        <w:rPr>
          <w:rFonts w:hint="eastAsia" w:ascii="仿宋" w:hAnsi="仿宋" w:eastAsia="仿宋" w:cs="仿宋"/>
          <w:kern w:val="2"/>
        </w:rPr>
        <w:t>（盖单位章）</w:t>
      </w:r>
    </w:p>
    <w:p>
      <w:pPr>
        <w:autoSpaceDE/>
        <w:autoSpaceDN/>
        <w:adjustRightInd/>
        <w:spacing w:before="156" w:beforeLines="50" w:after="156" w:afterLines="50" w:line="360" w:lineRule="exact"/>
        <w:ind w:firstLine="420"/>
        <w:jc w:val="both"/>
        <w:rPr>
          <w:rFonts w:hint="eastAsia" w:ascii="仿宋" w:hAnsi="仿宋" w:eastAsia="仿宋" w:cs="仿宋"/>
          <w:kern w:val="2"/>
        </w:rPr>
      </w:pPr>
    </w:p>
    <w:p>
      <w:pPr>
        <w:autoSpaceDE/>
        <w:autoSpaceDN/>
        <w:adjustRightInd/>
        <w:spacing w:before="156" w:beforeLines="50" w:after="156" w:afterLines="50" w:line="360" w:lineRule="exact"/>
        <w:ind w:firstLine="3600" w:firstLineChars="1500"/>
        <w:jc w:val="both"/>
        <w:rPr>
          <w:rFonts w:hint="eastAsia" w:ascii="仿宋" w:hAnsi="仿宋" w:eastAsia="仿宋" w:cs="仿宋"/>
          <w:kern w:val="2"/>
        </w:rPr>
      </w:pPr>
      <w:r>
        <w:rPr>
          <w:rFonts w:hint="eastAsia" w:ascii="仿宋" w:hAnsi="仿宋" w:eastAsia="仿宋" w:cs="仿宋"/>
          <w:kern w:val="2"/>
        </w:rPr>
        <w:t>法定代表人：</w:t>
      </w:r>
      <w:r>
        <w:rPr>
          <w:rFonts w:hint="eastAsia" w:ascii="仿宋" w:hAnsi="仿宋" w:eastAsia="仿宋" w:cs="仿宋"/>
          <w:kern w:val="2"/>
          <w:u w:val="single"/>
        </w:rPr>
        <w:t xml:space="preserve">             </w:t>
      </w:r>
      <w:r>
        <w:rPr>
          <w:rFonts w:hint="eastAsia" w:ascii="仿宋" w:hAnsi="仿宋" w:eastAsia="仿宋" w:cs="仿宋"/>
          <w:kern w:val="2"/>
        </w:rPr>
        <w:t xml:space="preserve"> （签字或盖私章）</w:t>
      </w:r>
    </w:p>
    <w:p>
      <w:pPr>
        <w:autoSpaceDE/>
        <w:autoSpaceDN/>
        <w:adjustRightInd/>
        <w:spacing w:line="360" w:lineRule="auto"/>
        <w:ind w:firstLine="480" w:firstLineChars="200"/>
        <w:jc w:val="both"/>
        <w:rPr>
          <w:rFonts w:hint="eastAsia" w:ascii="仿宋" w:hAnsi="仿宋" w:eastAsia="仿宋" w:cs="仿宋"/>
          <w:kern w:val="2"/>
        </w:rPr>
      </w:pPr>
      <w:r>
        <w:rPr>
          <w:rFonts w:hint="eastAsia" w:ascii="仿宋" w:hAnsi="仿宋" w:eastAsia="仿宋" w:cs="仿宋"/>
          <w:kern w:val="2"/>
        </w:rPr>
        <w:t xml:space="preserve"> </w:t>
      </w:r>
    </w:p>
    <w:p>
      <w:pPr>
        <w:autoSpaceDE/>
        <w:autoSpaceDN/>
        <w:adjustRightInd/>
        <w:spacing w:line="360" w:lineRule="auto"/>
        <w:ind w:firstLine="3600" w:firstLineChars="1500"/>
        <w:jc w:val="both"/>
        <w:rPr>
          <w:rFonts w:hint="eastAsia" w:ascii="仿宋" w:hAnsi="仿宋" w:eastAsia="仿宋" w:cs="仿宋"/>
          <w:kern w:val="2"/>
        </w:rPr>
      </w:pPr>
      <w:r>
        <w:rPr>
          <w:rFonts w:hint="eastAsia" w:ascii="仿宋" w:hAnsi="仿宋" w:eastAsia="仿宋" w:cs="仿宋"/>
          <w:kern w:val="2"/>
        </w:rPr>
        <w:t>身份证号码：</w:t>
      </w:r>
      <w:r>
        <w:rPr>
          <w:rFonts w:hint="eastAsia" w:ascii="仿宋" w:hAnsi="仿宋" w:eastAsia="仿宋" w:cs="仿宋"/>
          <w:kern w:val="2"/>
          <w:u w:val="single"/>
        </w:rPr>
        <w:t xml:space="preserve">                               </w:t>
      </w:r>
    </w:p>
    <w:p>
      <w:pPr>
        <w:autoSpaceDE/>
        <w:autoSpaceDN/>
        <w:adjustRightInd/>
        <w:spacing w:line="360" w:lineRule="auto"/>
        <w:ind w:firstLine="480" w:firstLineChars="200"/>
        <w:jc w:val="both"/>
        <w:rPr>
          <w:rFonts w:hint="eastAsia" w:ascii="仿宋" w:hAnsi="仿宋" w:eastAsia="仿宋" w:cs="仿宋"/>
          <w:kern w:val="2"/>
        </w:rPr>
      </w:pPr>
    </w:p>
    <w:p>
      <w:pPr>
        <w:autoSpaceDE/>
        <w:autoSpaceDN/>
        <w:adjustRightInd/>
        <w:spacing w:before="156" w:beforeLines="50" w:after="156" w:afterLines="50" w:line="360" w:lineRule="exact"/>
        <w:ind w:firstLine="3600" w:firstLineChars="1500"/>
        <w:jc w:val="both"/>
        <w:rPr>
          <w:rFonts w:hint="eastAsia" w:ascii="仿宋" w:hAnsi="仿宋" w:eastAsia="仿宋" w:cs="仿宋"/>
          <w:kern w:val="2"/>
        </w:rPr>
      </w:pPr>
      <w:r>
        <w:rPr>
          <w:rFonts w:hint="eastAsia" w:ascii="仿宋" w:hAnsi="仿宋" w:eastAsia="仿宋" w:cs="仿宋"/>
          <w:kern w:val="2"/>
        </w:rPr>
        <w:t>委托代理人：</w:t>
      </w:r>
      <w:r>
        <w:rPr>
          <w:rFonts w:hint="eastAsia" w:ascii="仿宋" w:hAnsi="仿宋" w:eastAsia="仿宋" w:cs="仿宋"/>
          <w:kern w:val="2"/>
          <w:u w:val="single"/>
        </w:rPr>
        <w:t xml:space="preserve">              </w:t>
      </w:r>
      <w:r>
        <w:rPr>
          <w:rFonts w:hint="eastAsia" w:ascii="仿宋" w:hAnsi="仿宋" w:eastAsia="仿宋" w:cs="仿宋"/>
          <w:kern w:val="2"/>
        </w:rPr>
        <w:t>（签字或盖私章）</w:t>
      </w:r>
    </w:p>
    <w:p>
      <w:pPr>
        <w:autoSpaceDE/>
        <w:autoSpaceDN/>
        <w:adjustRightInd/>
        <w:spacing w:line="360" w:lineRule="auto"/>
        <w:ind w:firstLine="480" w:firstLineChars="200"/>
        <w:jc w:val="both"/>
        <w:rPr>
          <w:rFonts w:hint="eastAsia" w:ascii="仿宋" w:hAnsi="仿宋" w:eastAsia="仿宋" w:cs="仿宋"/>
          <w:kern w:val="2"/>
        </w:rPr>
      </w:pPr>
    </w:p>
    <w:p>
      <w:pPr>
        <w:autoSpaceDE/>
        <w:autoSpaceDN/>
        <w:adjustRightInd/>
        <w:spacing w:line="360" w:lineRule="auto"/>
        <w:ind w:firstLine="3600" w:firstLineChars="1500"/>
        <w:jc w:val="both"/>
        <w:rPr>
          <w:rFonts w:hint="eastAsia" w:ascii="仿宋" w:hAnsi="仿宋" w:eastAsia="仿宋" w:cs="仿宋"/>
          <w:kern w:val="2"/>
        </w:rPr>
      </w:pPr>
      <w:r>
        <w:rPr>
          <w:rFonts w:hint="eastAsia" w:ascii="仿宋" w:hAnsi="仿宋" w:eastAsia="仿宋" w:cs="仿宋"/>
          <w:kern w:val="2"/>
        </w:rPr>
        <w:t>身份证号码：</w:t>
      </w:r>
      <w:r>
        <w:rPr>
          <w:rFonts w:hint="eastAsia" w:ascii="仿宋" w:hAnsi="仿宋" w:eastAsia="仿宋" w:cs="仿宋"/>
          <w:kern w:val="2"/>
          <w:u w:val="single"/>
        </w:rPr>
        <w:t xml:space="preserve">                                </w:t>
      </w:r>
    </w:p>
    <w:p>
      <w:pPr>
        <w:autoSpaceDE/>
        <w:autoSpaceDN/>
        <w:adjustRightInd/>
        <w:spacing w:line="360" w:lineRule="auto"/>
        <w:ind w:firstLine="6120" w:firstLineChars="2550"/>
        <w:jc w:val="both"/>
        <w:rPr>
          <w:rFonts w:hint="eastAsia" w:ascii="仿宋" w:hAnsi="仿宋" w:eastAsia="仿宋" w:cs="仿宋"/>
          <w:kern w:val="2"/>
        </w:rPr>
      </w:pPr>
    </w:p>
    <w:p>
      <w:pPr>
        <w:autoSpaceDE/>
        <w:autoSpaceDN/>
        <w:adjustRightInd/>
        <w:spacing w:line="360" w:lineRule="auto"/>
        <w:ind w:right="480" w:firstLine="4800" w:firstLineChars="2000"/>
        <w:jc w:val="both"/>
        <w:rPr>
          <w:rFonts w:hint="eastAsia" w:ascii="仿宋" w:hAnsi="仿宋" w:eastAsia="仿宋" w:cs="仿宋"/>
          <w:kern w:val="2"/>
        </w:rPr>
      </w:pPr>
      <w:r>
        <w:rPr>
          <w:rFonts w:hint="eastAsia" w:ascii="仿宋" w:hAnsi="仿宋" w:eastAsia="仿宋" w:cs="仿宋"/>
          <w:kern w:val="2"/>
          <w:u w:val="single"/>
        </w:rPr>
        <w:t xml:space="preserve">       </w:t>
      </w:r>
      <w:r>
        <w:rPr>
          <w:rFonts w:hint="eastAsia" w:ascii="仿宋" w:hAnsi="仿宋" w:eastAsia="仿宋" w:cs="仿宋"/>
          <w:kern w:val="2"/>
        </w:rPr>
        <w:t>年</w:t>
      </w:r>
      <w:r>
        <w:rPr>
          <w:rFonts w:hint="eastAsia" w:ascii="仿宋" w:hAnsi="仿宋" w:eastAsia="仿宋" w:cs="仿宋"/>
          <w:kern w:val="2"/>
          <w:u w:val="single"/>
        </w:rPr>
        <w:t xml:space="preserve">      </w:t>
      </w:r>
      <w:r>
        <w:rPr>
          <w:rFonts w:hint="eastAsia" w:ascii="仿宋" w:hAnsi="仿宋" w:eastAsia="仿宋" w:cs="仿宋"/>
          <w:kern w:val="2"/>
        </w:rPr>
        <w:t>月</w:t>
      </w:r>
      <w:r>
        <w:rPr>
          <w:rFonts w:hint="eastAsia" w:ascii="仿宋" w:hAnsi="仿宋" w:eastAsia="仿宋" w:cs="仿宋"/>
          <w:kern w:val="2"/>
          <w:u w:val="single"/>
        </w:rPr>
        <w:t xml:space="preserve">      </w:t>
      </w:r>
      <w:r>
        <w:rPr>
          <w:rFonts w:hint="eastAsia" w:ascii="仿宋" w:hAnsi="仿宋" w:eastAsia="仿宋" w:cs="仿宋"/>
          <w:kern w:val="2"/>
        </w:rPr>
        <w:t>日</w:t>
      </w:r>
    </w:p>
    <w:p>
      <w:pPr>
        <w:autoSpaceDE/>
        <w:autoSpaceDN/>
        <w:adjustRightInd/>
        <w:spacing w:line="360" w:lineRule="auto"/>
        <w:ind w:right="480" w:firstLine="4800" w:firstLineChars="2000"/>
        <w:jc w:val="both"/>
        <w:rPr>
          <w:rFonts w:hint="eastAsia" w:ascii="仿宋" w:hAnsi="仿宋" w:eastAsia="仿宋" w:cs="仿宋"/>
          <w:kern w:val="2"/>
        </w:rPr>
      </w:pPr>
    </w:p>
    <w:p>
      <w:pPr>
        <w:autoSpaceDE/>
        <w:autoSpaceDN/>
        <w:adjustRightInd/>
        <w:spacing w:line="360" w:lineRule="auto"/>
        <w:ind w:right="480" w:firstLine="4800" w:firstLineChars="2000"/>
        <w:jc w:val="both"/>
        <w:rPr>
          <w:rFonts w:hint="eastAsia" w:ascii="仿宋" w:hAnsi="仿宋" w:eastAsia="仿宋" w:cs="仿宋"/>
          <w:kern w:val="2"/>
        </w:rPr>
      </w:pPr>
    </w:p>
    <w:p>
      <w:pPr>
        <w:autoSpaceDE/>
        <w:autoSpaceDN/>
        <w:adjustRightInd/>
        <w:spacing w:line="360" w:lineRule="auto"/>
        <w:ind w:right="480" w:firstLine="4800" w:firstLineChars="2000"/>
        <w:jc w:val="both"/>
        <w:rPr>
          <w:rFonts w:hint="eastAsia" w:ascii="仿宋" w:hAnsi="仿宋" w:eastAsia="仿宋" w:cs="仿宋"/>
          <w:kern w:val="2"/>
        </w:rPr>
      </w:pPr>
    </w:p>
    <w:p>
      <w:pPr>
        <w:autoSpaceDE/>
        <w:autoSpaceDN/>
        <w:adjustRightInd/>
        <w:spacing w:line="360" w:lineRule="auto"/>
        <w:ind w:right="480"/>
        <w:jc w:val="both"/>
        <w:rPr>
          <w:rFonts w:hint="eastAsia" w:ascii="仿宋" w:hAnsi="仿宋" w:eastAsia="仿宋" w:cs="仿宋"/>
          <w:kern w:val="2"/>
        </w:rPr>
      </w:pPr>
    </w:p>
    <w:p>
      <w:pPr>
        <w:autoSpaceDE/>
        <w:autoSpaceDN/>
        <w:adjustRightInd/>
        <w:spacing w:line="360" w:lineRule="auto"/>
        <w:ind w:right="480" w:firstLine="4800" w:firstLineChars="2000"/>
        <w:jc w:val="both"/>
        <w:rPr>
          <w:rFonts w:hint="eastAsia" w:ascii="仿宋" w:hAnsi="仿宋" w:eastAsia="仿宋" w:cs="仿宋"/>
          <w:kern w:val="2"/>
        </w:rPr>
      </w:pPr>
    </w:p>
    <w:p>
      <w:pPr>
        <w:autoSpaceDE/>
        <w:autoSpaceDN/>
        <w:adjustRightInd/>
        <w:spacing w:line="360" w:lineRule="auto"/>
        <w:ind w:right="480" w:firstLine="4800" w:firstLineChars="2000"/>
        <w:jc w:val="both"/>
        <w:rPr>
          <w:rFonts w:hint="eastAsia" w:ascii="仿宋" w:hAnsi="仿宋" w:eastAsia="仿宋" w:cs="仿宋"/>
          <w:kern w:val="2"/>
        </w:rPr>
      </w:pPr>
    </w:p>
    <w:p>
      <w:pPr>
        <w:autoSpaceDE/>
        <w:autoSpaceDN/>
        <w:adjustRightInd/>
        <w:spacing w:line="360" w:lineRule="auto"/>
        <w:ind w:right="480" w:firstLine="4800" w:firstLineChars="2000"/>
        <w:jc w:val="both"/>
        <w:rPr>
          <w:rFonts w:hint="eastAsia" w:ascii="仿宋" w:hAnsi="仿宋" w:eastAsia="仿宋" w:cs="仿宋"/>
          <w:kern w:val="2"/>
        </w:rPr>
      </w:pPr>
    </w:p>
    <w:p>
      <w:pPr>
        <w:autoSpaceDE/>
        <w:autoSpaceDN/>
        <w:adjustRightInd/>
        <w:spacing w:line="600" w:lineRule="exact"/>
        <w:jc w:val="both"/>
        <w:rPr>
          <w:rFonts w:hint="eastAsia" w:ascii="仿宋" w:hAnsi="仿宋" w:eastAsia="仿宋" w:cs="仿宋"/>
          <w:b/>
          <w:kern w:val="2"/>
          <w:sz w:val="32"/>
          <w:szCs w:val="20"/>
        </w:rPr>
      </w:pPr>
      <w:r>
        <w:rPr>
          <w:rFonts w:hint="eastAsia" w:ascii="仿宋" w:hAnsi="仿宋" w:eastAsia="仿宋" w:cs="仿宋"/>
          <w:b/>
          <w:kern w:val="2"/>
          <w:sz w:val="32"/>
          <w:szCs w:val="20"/>
        </w:rPr>
        <w:t>附件4：</w:t>
      </w:r>
      <w:r>
        <w:rPr>
          <w:rStyle w:val="63"/>
          <w:rFonts w:hint="eastAsia" w:ascii="仿宋" w:hAnsi="仿宋" w:eastAsia="仿宋" w:cs="仿宋"/>
          <w:b/>
          <w:sz w:val="32"/>
          <w:szCs w:val="32"/>
        </w:rPr>
        <w:t>附受委托人身份证复印件</w:t>
      </w:r>
    </w:p>
    <w:p>
      <w:pPr>
        <w:keepNext/>
        <w:keepLines/>
        <w:tabs>
          <w:tab w:val="left" w:pos="720"/>
        </w:tabs>
        <w:autoSpaceDE/>
        <w:autoSpaceDN/>
        <w:adjustRightInd/>
        <w:spacing w:before="260" w:after="260" w:line="413" w:lineRule="auto"/>
        <w:jc w:val="both"/>
        <w:outlineLvl w:val="9"/>
        <w:rPr>
          <w:rFonts w:hint="eastAsia" w:ascii="仿宋" w:hAnsi="仿宋" w:eastAsia="仿宋" w:cs="仿宋"/>
          <w:b/>
          <w:kern w:val="2"/>
          <w:sz w:val="32"/>
          <w:szCs w:val="20"/>
        </w:rPr>
        <w:sectPr>
          <w:headerReference r:id="rId3" w:type="default"/>
          <w:footerReference r:id="rId4" w:type="default"/>
          <w:pgSz w:w="11906" w:h="16838"/>
          <w:pgMar w:top="1134" w:right="1418" w:bottom="1134" w:left="1418" w:header="851" w:footer="992" w:gutter="0"/>
          <w:pgNumType w:start="1"/>
          <w:cols w:space="720" w:num="1"/>
          <w:docGrid w:type="lines" w:linePitch="312" w:charSpace="0"/>
        </w:sectPr>
      </w:pPr>
    </w:p>
    <w:bookmarkEnd w:id="129"/>
    <w:bookmarkEnd w:id="130"/>
    <w:bookmarkEnd w:id="131"/>
    <w:bookmarkEnd w:id="132"/>
    <w:bookmarkEnd w:id="133"/>
    <w:bookmarkEnd w:id="134"/>
    <w:p>
      <w:pPr>
        <w:autoSpaceDE/>
        <w:autoSpaceDN/>
        <w:adjustRightInd/>
        <w:spacing w:line="360" w:lineRule="auto"/>
        <w:jc w:val="both"/>
        <w:rPr>
          <w:rFonts w:hint="eastAsia" w:ascii="仿宋" w:hAnsi="仿宋" w:eastAsia="仿宋" w:cs="仿宋"/>
          <w:b/>
          <w:sz w:val="32"/>
          <w:szCs w:val="20"/>
        </w:rPr>
      </w:pPr>
      <w:r>
        <w:rPr>
          <w:rFonts w:hint="eastAsia" w:ascii="仿宋" w:hAnsi="仿宋" w:eastAsia="仿宋" w:cs="仿宋"/>
          <w:b/>
          <w:sz w:val="32"/>
          <w:szCs w:val="20"/>
        </w:rPr>
        <w:t xml:space="preserve">附件5： </w:t>
      </w:r>
      <w:bookmarkStart w:id="142" w:name="_Toc367273907"/>
      <w:bookmarkStart w:id="143" w:name="_Toc417479599"/>
      <w:bookmarkStart w:id="144" w:name="_Toc289852516"/>
      <w:bookmarkStart w:id="145" w:name="_Toc309224398"/>
      <w:bookmarkStart w:id="146" w:name="_Toc369339235"/>
      <w:bookmarkStart w:id="147" w:name="_Toc367273965"/>
      <w:bookmarkStart w:id="148" w:name="_Toc371174881"/>
      <w:r>
        <w:rPr>
          <w:rFonts w:hint="eastAsia" w:ascii="仿宋" w:hAnsi="仿宋" w:eastAsia="仿宋" w:cs="仿宋"/>
          <w:b/>
          <w:sz w:val="32"/>
          <w:szCs w:val="20"/>
        </w:rPr>
        <w:t>包</w:t>
      </w:r>
      <w:r>
        <w:rPr>
          <w:rStyle w:val="63"/>
          <w:rFonts w:hint="eastAsia" w:ascii="仿宋" w:hAnsi="仿宋" w:eastAsia="仿宋" w:cs="仿宋"/>
          <w:b/>
          <w:sz w:val="32"/>
          <w:szCs w:val="32"/>
        </w:rPr>
        <w:t>含但不限于以下资料</w:t>
      </w:r>
      <w:bookmarkEnd w:id="142"/>
      <w:bookmarkEnd w:id="143"/>
      <w:bookmarkEnd w:id="144"/>
      <w:bookmarkEnd w:id="145"/>
      <w:bookmarkEnd w:id="146"/>
      <w:bookmarkEnd w:id="147"/>
      <w:bookmarkEnd w:id="148"/>
      <w:r>
        <w:rPr>
          <w:rStyle w:val="63"/>
          <w:rFonts w:hint="eastAsia" w:ascii="仿宋" w:hAnsi="仿宋" w:eastAsia="仿宋" w:cs="仿宋"/>
          <w:b/>
          <w:sz w:val="32"/>
          <w:szCs w:val="32"/>
        </w:rPr>
        <w:t>（复印加盖公章）</w:t>
      </w:r>
    </w:p>
    <w:p>
      <w:pPr>
        <w:tabs>
          <w:tab w:val="left" w:pos="900"/>
        </w:tabs>
        <w:autoSpaceDE/>
        <w:autoSpaceDN/>
        <w:adjustRightInd/>
        <w:snapToGrid w:val="0"/>
        <w:spacing w:line="360" w:lineRule="auto"/>
        <w:ind w:firstLine="1200" w:firstLineChars="500"/>
        <w:jc w:val="both"/>
        <w:rPr>
          <w:rFonts w:hint="eastAsia" w:ascii="仿宋" w:hAnsi="仿宋" w:eastAsia="仿宋" w:cs="仿宋"/>
          <w:kern w:val="2"/>
          <w:szCs w:val="28"/>
        </w:rPr>
      </w:pPr>
      <w:r>
        <w:rPr>
          <w:rFonts w:hint="eastAsia" w:ascii="仿宋" w:hAnsi="仿宋" w:eastAsia="仿宋" w:cs="仿宋"/>
          <w:kern w:val="2"/>
          <w:szCs w:val="28"/>
        </w:rPr>
        <w:t>1、投标人的营业执照。</w:t>
      </w:r>
    </w:p>
    <w:p>
      <w:pPr>
        <w:tabs>
          <w:tab w:val="left" w:pos="900"/>
        </w:tabs>
        <w:autoSpaceDE/>
        <w:autoSpaceDN/>
        <w:adjustRightInd/>
        <w:snapToGrid w:val="0"/>
        <w:spacing w:line="360" w:lineRule="auto"/>
        <w:ind w:firstLine="1200" w:firstLineChars="500"/>
        <w:jc w:val="both"/>
        <w:rPr>
          <w:rFonts w:hint="eastAsia" w:ascii="仿宋" w:hAnsi="仿宋" w:eastAsia="仿宋" w:cs="仿宋"/>
          <w:kern w:val="2"/>
          <w:szCs w:val="28"/>
        </w:rPr>
      </w:pPr>
      <w:r>
        <w:rPr>
          <w:rFonts w:hint="eastAsia" w:ascii="仿宋" w:hAnsi="仿宋" w:eastAsia="仿宋" w:cs="仿宋"/>
          <w:kern w:val="2"/>
          <w:szCs w:val="28"/>
        </w:rPr>
        <w:t>2、投标人的资质证书等相关业务证书。</w:t>
      </w:r>
    </w:p>
    <w:p>
      <w:pPr>
        <w:tabs>
          <w:tab w:val="left" w:pos="900"/>
        </w:tabs>
        <w:autoSpaceDE/>
        <w:autoSpaceDN/>
        <w:adjustRightInd/>
        <w:snapToGrid w:val="0"/>
        <w:spacing w:line="360" w:lineRule="auto"/>
        <w:ind w:firstLine="1200" w:firstLineChars="500"/>
        <w:jc w:val="both"/>
        <w:rPr>
          <w:rFonts w:hint="eastAsia" w:ascii="仿宋" w:hAnsi="仿宋" w:eastAsia="仿宋" w:cs="仿宋"/>
          <w:kern w:val="2"/>
          <w:szCs w:val="28"/>
        </w:rPr>
      </w:pPr>
      <w:r>
        <w:rPr>
          <w:rFonts w:hint="eastAsia" w:ascii="仿宋" w:hAnsi="仿宋" w:eastAsia="仿宋" w:cs="仿宋"/>
          <w:kern w:val="2"/>
          <w:szCs w:val="28"/>
        </w:rPr>
        <w:t>3、投标人的安全生产许可证（如有）</w:t>
      </w:r>
    </w:p>
    <w:p>
      <w:pPr>
        <w:tabs>
          <w:tab w:val="left" w:pos="900"/>
        </w:tabs>
        <w:autoSpaceDE/>
        <w:autoSpaceDN/>
        <w:adjustRightInd/>
        <w:snapToGrid w:val="0"/>
        <w:spacing w:line="360" w:lineRule="auto"/>
        <w:ind w:firstLine="1200" w:firstLineChars="500"/>
        <w:jc w:val="both"/>
        <w:rPr>
          <w:rFonts w:hint="eastAsia" w:ascii="仿宋" w:hAnsi="仿宋" w:eastAsia="仿宋" w:cs="仿宋"/>
          <w:kern w:val="2"/>
          <w:szCs w:val="28"/>
        </w:rPr>
      </w:pPr>
      <w:r>
        <w:rPr>
          <w:rFonts w:hint="eastAsia" w:ascii="仿宋" w:hAnsi="仿宋" w:eastAsia="仿宋" w:cs="仿宋"/>
          <w:kern w:val="2"/>
          <w:szCs w:val="28"/>
        </w:rPr>
        <w:t>3、投标人的开户许可证</w:t>
      </w:r>
    </w:p>
    <w:p>
      <w:pPr>
        <w:tabs>
          <w:tab w:val="left" w:pos="900"/>
        </w:tabs>
        <w:autoSpaceDE/>
        <w:autoSpaceDN/>
        <w:adjustRightInd/>
        <w:snapToGrid w:val="0"/>
        <w:spacing w:line="360" w:lineRule="auto"/>
        <w:ind w:firstLine="1200" w:firstLineChars="500"/>
        <w:jc w:val="both"/>
        <w:rPr>
          <w:rFonts w:hint="eastAsia" w:ascii="仿宋" w:hAnsi="仿宋" w:eastAsia="仿宋" w:cs="仿宋"/>
          <w:kern w:val="2"/>
          <w:szCs w:val="28"/>
        </w:rPr>
      </w:pPr>
    </w:p>
    <w:p>
      <w:pPr>
        <w:tabs>
          <w:tab w:val="left" w:pos="900"/>
        </w:tabs>
        <w:autoSpaceDE/>
        <w:autoSpaceDN/>
        <w:adjustRightInd/>
        <w:snapToGrid w:val="0"/>
        <w:spacing w:line="360" w:lineRule="auto"/>
        <w:ind w:firstLine="1200" w:firstLineChars="500"/>
        <w:jc w:val="both"/>
        <w:rPr>
          <w:rFonts w:hint="eastAsia" w:ascii="仿宋" w:hAnsi="仿宋" w:eastAsia="仿宋" w:cs="仿宋"/>
          <w:kern w:val="2"/>
          <w:szCs w:val="28"/>
        </w:rPr>
      </w:pPr>
    </w:p>
    <w:p>
      <w:pPr>
        <w:tabs>
          <w:tab w:val="left" w:pos="900"/>
        </w:tabs>
        <w:autoSpaceDE/>
        <w:autoSpaceDN/>
        <w:adjustRightInd/>
        <w:snapToGrid w:val="0"/>
        <w:spacing w:line="360" w:lineRule="auto"/>
        <w:ind w:firstLine="1200" w:firstLineChars="500"/>
        <w:jc w:val="both"/>
        <w:rPr>
          <w:rFonts w:hint="eastAsia" w:ascii="仿宋" w:hAnsi="仿宋" w:eastAsia="仿宋" w:cs="仿宋"/>
          <w:kern w:val="2"/>
          <w:szCs w:val="28"/>
        </w:rPr>
      </w:pPr>
    </w:p>
    <w:p>
      <w:pPr>
        <w:tabs>
          <w:tab w:val="left" w:pos="900"/>
        </w:tabs>
        <w:autoSpaceDE/>
        <w:autoSpaceDN/>
        <w:adjustRightInd/>
        <w:snapToGrid w:val="0"/>
        <w:spacing w:line="360" w:lineRule="auto"/>
        <w:ind w:firstLine="1200" w:firstLineChars="500"/>
        <w:jc w:val="both"/>
        <w:rPr>
          <w:rFonts w:hint="eastAsia" w:ascii="仿宋" w:hAnsi="仿宋" w:eastAsia="仿宋" w:cs="仿宋"/>
          <w:kern w:val="2"/>
          <w:szCs w:val="28"/>
        </w:rPr>
      </w:pPr>
    </w:p>
    <w:p>
      <w:pPr>
        <w:tabs>
          <w:tab w:val="left" w:pos="900"/>
        </w:tabs>
        <w:autoSpaceDE/>
        <w:autoSpaceDN/>
        <w:adjustRightInd/>
        <w:snapToGrid w:val="0"/>
        <w:spacing w:line="360" w:lineRule="auto"/>
        <w:ind w:firstLine="1200" w:firstLineChars="500"/>
        <w:jc w:val="both"/>
        <w:rPr>
          <w:rFonts w:hint="eastAsia" w:ascii="仿宋" w:hAnsi="仿宋" w:eastAsia="仿宋" w:cs="仿宋"/>
          <w:kern w:val="2"/>
          <w:szCs w:val="28"/>
        </w:rPr>
      </w:pPr>
    </w:p>
    <w:p>
      <w:pPr>
        <w:tabs>
          <w:tab w:val="left" w:pos="900"/>
        </w:tabs>
        <w:autoSpaceDE/>
        <w:autoSpaceDN/>
        <w:adjustRightInd/>
        <w:snapToGrid w:val="0"/>
        <w:spacing w:line="360" w:lineRule="auto"/>
        <w:ind w:firstLine="1200" w:firstLineChars="500"/>
        <w:jc w:val="both"/>
        <w:rPr>
          <w:rFonts w:hint="eastAsia" w:ascii="仿宋" w:hAnsi="仿宋" w:eastAsia="仿宋" w:cs="仿宋"/>
          <w:kern w:val="2"/>
          <w:szCs w:val="28"/>
        </w:rPr>
      </w:pPr>
    </w:p>
    <w:p>
      <w:pPr>
        <w:tabs>
          <w:tab w:val="left" w:pos="900"/>
        </w:tabs>
        <w:autoSpaceDE/>
        <w:autoSpaceDN/>
        <w:adjustRightInd/>
        <w:snapToGrid w:val="0"/>
        <w:spacing w:line="360" w:lineRule="auto"/>
        <w:ind w:firstLine="1200" w:firstLineChars="500"/>
        <w:jc w:val="both"/>
        <w:rPr>
          <w:rFonts w:hint="eastAsia" w:ascii="仿宋" w:hAnsi="仿宋" w:eastAsia="仿宋" w:cs="仿宋"/>
          <w:kern w:val="2"/>
          <w:szCs w:val="28"/>
        </w:rPr>
      </w:pPr>
    </w:p>
    <w:p>
      <w:pPr>
        <w:tabs>
          <w:tab w:val="left" w:pos="900"/>
        </w:tabs>
        <w:autoSpaceDE/>
        <w:autoSpaceDN/>
        <w:adjustRightInd/>
        <w:snapToGrid w:val="0"/>
        <w:spacing w:line="360" w:lineRule="auto"/>
        <w:ind w:firstLine="1200" w:firstLineChars="500"/>
        <w:jc w:val="both"/>
        <w:rPr>
          <w:rFonts w:hint="eastAsia" w:ascii="仿宋" w:hAnsi="仿宋" w:eastAsia="仿宋" w:cs="仿宋"/>
          <w:kern w:val="2"/>
          <w:szCs w:val="28"/>
        </w:rPr>
      </w:pPr>
    </w:p>
    <w:p>
      <w:pPr>
        <w:tabs>
          <w:tab w:val="left" w:pos="900"/>
        </w:tabs>
        <w:autoSpaceDE/>
        <w:autoSpaceDN/>
        <w:adjustRightInd/>
        <w:snapToGrid w:val="0"/>
        <w:spacing w:line="360" w:lineRule="auto"/>
        <w:ind w:firstLine="1200" w:firstLineChars="500"/>
        <w:jc w:val="both"/>
        <w:rPr>
          <w:rFonts w:hint="eastAsia" w:ascii="仿宋" w:hAnsi="仿宋" w:eastAsia="仿宋" w:cs="仿宋"/>
          <w:kern w:val="2"/>
          <w:szCs w:val="28"/>
        </w:rPr>
      </w:pPr>
    </w:p>
    <w:p>
      <w:pPr>
        <w:tabs>
          <w:tab w:val="left" w:pos="900"/>
        </w:tabs>
        <w:autoSpaceDE/>
        <w:autoSpaceDN/>
        <w:adjustRightInd/>
        <w:snapToGrid w:val="0"/>
        <w:spacing w:line="360" w:lineRule="auto"/>
        <w:ind w:firstLine="1200" w:firstLineChars="500"/>
        <w:jc w:val="both"/>
        <w:rPr>
          <w:rFonts w:hint="eastAsia" w:ascii="仿宋" w:hAnsi="仿宋" w:eastAsia="仿宋" w:cs="仿宋"/>
          <w:kern w:val="2"/>
          <w:szCs w:val="28"/>
        </w:rPr>
      </w:pPr>
    </w:p>
    <w:p>
      <w:pPr>
        <w:tabs>
          <w:tab w:val="left" w:pos="900"/>
        </w:tabs>
        <w:autoSpaceDE/>
        <w:autoSpaceDN/>
        <w:adjustRightInd/>
        <w:snapToGrid w:val="0"/>
        <w:spacing w:line="360" w:lineRule="auto"/>
        <w:ind w:firstLine="1200" w:firstLineChars="500"/>
        <w:jc w:val="both"/>
        <w:rPr>
          <w:rFonts w:hint="eastAsia" w:ascii="仿宋" w:hAnsi="仿宋" w:eastAsia="仿宋" w:cs="仿宋"/>
          <w:kern w:val="2"/>
          <w:szCs w:val="28"/>
        </w:rPr>
      </w:pPr>
    </w:p>
    <w:p>
      <w:pPr>
        <w:tabs>
          <w:tab w:val="left" w:pos="900"/>
        </w:tabs>
        <w:autoSpaceDE/>
        <w:autoSpaceDN/>
        <w:adjustRightInd/>
        <w:snapToGrid w:val="0"/>
        <w:spacing w:line="360" w:lineRule="auto"/>
        <w:ind w:firstLine="1200" w:firstLineChars="500"/>
        <w:jc w:val="both"/>
        <w:rPr>
          <w:rFonts w:hint="eastAsia" w:ascii="仿宋" w:hAnsi="仿宋" w:eastAsia="仿宋" w:cs="仿宋"/>
          <w:kern w:val="2"/>
          <w:szCs w:val="28"/>
        </w:rPr>
      </w:pPr>
    </w:p>
    <w:p>
      <w:pPr>
        <w:tabs>
          <w:tab w:val="left" w:pos="900"/>
        </w:tabs>
        <w:autoSpaceDE/>
        <w:autoSpaceDN/>
        <w:adjustRightInd/>
        <w:snapToGrid w:val="0"/>
        <w:spacing w:line="360" w:lineRule="auto"/>
        <w:ind w:firstLine="1200" w:firstLineChars="500"/>
        <w:jc w:val="both"/>
        <w:rPr>
          <w:rFonts w:hint="eastAsia" w:ascii="仿宋" w:hAnsi="仿宋" w:eastAsia="仿宋" w:cs="仿宋"/>
          <w:kern w:val="2"/>
          <w:szCs w:val="28"/>
        </w:rPr>
      </w:pPr>
    </w:p>
    <w:p>
      <w:pPr>
        <w:tabs>
          <w:tab w:val="left" w:pos="900"/>
        </w:tabs>
        <w:autoSpaceDE/>
        <w:autoSpaceDN/>
        <w:adjustRightInd/>
        <w:snapToGrid w:val="0"/>
        <w:spacing w:line="360" w:lineRule="auto"/>
        <w:ind w:firstLine="1200" w:firstLineChars="500"/>
        <w:jc w:val="both"/>
        <w:rPr>
          <w:rFonts w:hint="eastAsia" w:ascii="仿宋" w:hAnsi="仿宋" w:eastAsia="仿宋" w:cs="仿宋"/>
          <w:kern w:val="2"/>
          <w:szCs w:val="28"/>
        </w:rPr>
      </w:pPr>
    </w:p>
    <w:p>
      <w:pPr>
        <w:tabs>
          <w:tab w:val="left" w:pos="900"/>
        </w:tabs>
        <w:autoSpaceDE/>
        <w:autoSpaceDN/>
        <w:adjustRightInd/>
        <w:snapToGrid w:val="0"/>
        <w:spacing w:line="360" w:lineRule="auto"/>
        <w:ind w:firstLine="1200" w:firstLineChars="500"/>
        <w:jc w:val="both"/>
        <w:rPr>
          <w:rFonts w:hint="eastAsia" w:ascii="仿宋" w:hAnsi="仿宋" w:eastAsia="仿宋" w:cs="仿宋"/>
          <w:kern w:val="2"/>
          <w:szCs w:val="28"/>
        </w:rPr>
      </w:pPr>
    </w:p>
    <w:p>
      <w:pPr>
        <w:tabs>
          <w:tab w:val="left" w:pos="900"/>
        </w:tabs>
        <w:autoSpaceDE/>
        <w:autoSpaceDN/>
        <w:adjustRightInd/>
        <w:snapToGrid w:val="0"/>
        <w:spacing w:line="360" w:lineRule="auto"/>
        <w:ind w:firstLine="1200" w:firstLineChars="500"/>
        <w:jc w:val="both"/>
        <w:rPr>
          <w:rFonts w:hint="eastAsia" w:ascii="仿宋" w:hAnsi="仿宋" w:eastAsia="仿宋" w:cs="仿宋"/>
          <w:kern w:val="2"/>
          <w:szCs w:val="28"/>
        </w:rPr>
      </w:pPr>
    </w:p>
    <w:p>
      <w:pPr>
        <w:tabs>
          <w:tab w:val="left" w:pos="900"/>
        </w:tabs>
        <w:autoSpaceDE/>
        <w:autoSpaceDN/>
        <w:adjustRightInd/>
        <w:snapToGrid w:val="0"/>
        <w:spacing w:line="360" w:lineRule="auto"/>
        <w:ind w:firstLine="1200" w:firstLineChars="500"/>
        <w:jc w:val="both"/>
        <w:rPr>
          <w:rFonts w:hint="eastAsia" w:ascii="仿宋" w:hAnsi="仿宋" w:eastAsia="仿宋" w:cs="仿宋"/>
          <w:kern w:val="2"/>
          <w:szCs w:val="28"/>
        </w:rPr>
      </w:pPr>
    </w:p>
    <w:p>
      <w:pPr>
        <w:tabs>
          <w:tab w:val="left" w:pos="900"/>
        </w:tabs>
        <w:autoSpaceDE/>
        <w:autoSpaceDN/>
        <w:adjustRightInd/>
        <w:snapToGrid w:val="0"/>
        <w:spacing w:line="360" w:lineRule="auto"/>
        <w:ind w:firstLine="1200" w:firstLineChars="500"/>
        <w:jc w:val="both"/>
        <w:rPr>
          <w:rFonts w:hint="eastAsia" w:ascii="仿宋" w:hAnsi="仿宋" w:eastAsia="仿宋" w:cs="仿宋"/>
          <w:kern w:val="2"/>
          <w:szCs w:val="28"/>
        </w:rPr>
      </w:pPr>
    </w:p>
    <w:p>
      <w:pPr>
        <w:tabs>
          <w:tab w:val="left" w:pos="900"/>
        </w:tabs>
        <w:autoSpaceDE/>
        <w:autoSpaceDN/>
        <w:adjustRightInd/>
        <w:snapToGrid w:val="0"/>
        <w:spacing w:line="360" w:lineRule="auto"/>
        <w:jc w:val="both"/>
        <w:rPr>
          <w:rStyle w:val="63"/>
          <w:rFonts w:hint="eastAsia" w:ascii="仿宋" w:hAnsi="仿宋" w:eastAsia="仿宋" w:cs="仿宋"/>
          <w:b/>
          <w:kern w:val="2"/>
          <w:sz w:val="32"/>
          <w:szCs w:val="32"/>
        </w:rPr>
      </w:pPr>
      <w:bookmarkStart w:id="149" w:name="_Toc22330"/>
      <w:bookmarkStart w:id="150" w:name="_Toc423"/>
      <w:bookmarkStart w:id="151" w:name="_Toc2212"/>
      <w:bookmarkStart w:id="152" w:name="_Toc8394"/>
      <w:bookmarkStart w:id="153" w:name="_Toc19473"/>
      <w:bookmarkStart w:id="154" w:name="_Toc7798"/>
      <w:bookmarkStart w:id="155" w:name="_Toc7793"/>
      <w:bookmarkStart w:id="156" w:name="_Toc15123"/>
      <w:bookmarkStart w:id="157" w:name="_Toc28753"/>
      <w:bookmarkStart w:id="158" w:name="_Toc23763"/>
      <w:bookmarkStart w:id="159" w:name="_Toc12283"/>
      <w:bookmarkStart w:id="160" w:name="_Toc3590"/>
      <w:bookmarkStart w:id="161" w:name="_Toc28467"/>
      <w:bookmarkStart w:id="162" w:name="_Toc10548704"/>
      <w:r>
        <w:rPr>
          <w:rFonts w:hint="eastAsia" w:ascii="仿宋" w:hAnsi="仿宋" w:eastAsia="仿宋" w:cs="仿宋"/>
          <w:b/>
          <w:kern w:val="2"/>
          <w:sz w:val="32"/>
          <w:szCs w:val="20"/>
        </w:rPr>
        <w:br w:type="page"/>
      </w:r>
      <w:r>
        <w:rPr>
          <w:rFonts w:hint="eastAsia" w:ascii="仿宋" w:hAnsi="仿宋" w:eastAsia="仿宋" w:cs="仿宋"/>
          <w:b/>
          <w:kern w:val="2"/>
          <w:sz w:val="32"/>
          <w:szCs w:val="20"/>
        </w:rPr>
        <w:t xml:space="preserve">附件6:            </w:t>
      </w:r>
      <w:r>
        <w:rPr>
          <w:rFonts w:hint="eastAsia" w:ascii="仿宋" w:hAnsi="仿宋" w:eastAsia="仿宋" w:cs="仿宋"/>
          <w:b/>
          <w:kern w:val="2"/>
          <w:sz w:val="32"/>
          <w:szCs w:val="32"/>
        </w:rPr>
        <w:t xml:space="preserve"> </w:t>
      </w:r>
      <w:bookmarkEnd w:id="149"/>
      <w:bookmarkEnd w:id="150"/>
      <w:bookmarkEnd w:id="151"/>
      <w:bookmarkEnd w:id="152"/>
      <w:bookmarkEnd w:id="153"/>
      <w:bookmarkEnd w:id="154"/>
      <w:bookmarkEnd w:id="155"/>
      <w:bookmarkEnd w:id="156"/>
      <w:bookmarkEnd w:id="157"/>
      <w:bookmarkEnd w:id="158"/>
      <w:bookmarkEnd w:id="159"/>
      <w:bookmarkEnd w:id="160"/>
      <w:bookmarkEnd w:id="161"/>
      <w:r>
        <w:rPr>
          <w:rFonts w:hint="eastAsia" w:ascii="仿宋" w:hAnsi="仿宋" w:eastAsia="仿宋" w:cs="仿宋"/>
          <w:b/>
          <w:kern w:val="2"/>
          <w:sz w:val="32"/>
          <w:szCs w:val="32"/>
          <w:lang w:val="en-US" w:eastAsia="zh-CN"/>
        </w:rPr>
        <w:t xml:space="preserve"> </w:t>
      </w:r>
      <w:r>
        <w:rPr>
          <w:rStyle w:val="63"/>
          <w:rFonts w:hint="eastAsia" w:ascii="仿宋" w:hAnsi="仿宋" w:eastAsia="仿宋" w:cs="仿宋"/>
          <w:b/>
          <w:sz w:val="32"/>
          <w:szCs w:val="32"/>
        </w:rPr>
        <w:t>服务承诺书</w:t>
      </w:r>
    </w:p>
    <w:p>
      <w:pPr>
        <w:rPr>
          <w:rFonts w:hint="eastAsia" w:ascii="仿宋" w:hAnsi="仿宋" w:eastAsia="仿宋" w:cs="仿宋"/>
        </w:rPr>
      </w:pPr>
    </w:p>
    <w:p>
      <w:pPr>
        <w:pStyle w:val="121"/>
        <w:spacing w:line="480" w:lineRule="auto"/>
        <w:ind w:left="795" w:leftChars="181" w:hanging="361" w:hangingChars="150"/>
        <w:rPr>
          <w:rFonts w:hint="eastAsia" w:ascii="仿宋" w:hAnsi="仿宋" w:eastAsia="仿宋" w:cs="仿宋"/>
          <w:kern w:val="0"/>
          <w:sz w:val="24"/>
          <w:szCs w:val="24"/>
        </w:rPr>
      </w:pPr>
      <w:r>
        <w:rPr>
          <w:rFonts w:hint="eastAsia" w:ascii="仿宋" w:hAnsi="仿宋" w:eastAsia="仿宋" w:cs="仿宋"/>
          <w:b/>
          <w:sz w:val="24"/>
          <w:szCs w:val="24"/>
        </w:rPr>
        <w:t xml:space="preserve">          </w:t>
      </w:r>
    </w:p>
    <w:p>
      <w:pPr>
        <w:spacing w:line="48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lang w:eastAsia="zh-CN"/>
        </w:rPr>
        <w:t>我</w:t>
      </w:r>
      <w:r>
        <w:rPr>
          <w:rFonts w:hint="eastAsia" w:ascii="仿宋" w:hAnsi="仿宋" w:eastAsia="仿宋" w:cs="仿宋"/>
          <w:sz w:val="24"/>
          <w:szCs w:val="24"/>
          <w:lang w:val="en-US" w:eastAsia="zh-CN"/>
        </w:rPr>
        <w:t>司承诺：</w:t>
      </w:r>
    </w:p>
    <w:p>
      <w:pPr>
        <w:spacing w:line="480" w:lineRule="auto"/>
        <w:ind w:firstLine="1440" w:firstLineChars="60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接到采购人工作通知后的时间响应情况，我司承诺如下：</w:t>
      </w:r>
    </w:p>
    <w:p>
      <w:pPr>
        <w:spacing w:line="480" w:lineRule="auto"/>
        <w:ind w:firstLine="1440" w:firstLineChars="600"/>
        <w:rPr>
          <w:rFonts w:hint="eastAsia" w:ascii="仿宋" w:hAnsi="仿宋" w:eastAsia="仿宋" w:cs="仿宋"/>
          <w:sz w:val="24"/>
          <w:szCs w:val="24"/>
          <w:lang w:val="en-US" w:eastAsia="zh-CN"/>
        </w:rPr>
      </w:pPr>
    </w:p>
    <w:p>
      <w:pPr>
        <w:spacing w:line="480" w:lineRule="auto"/>
        <w:rPr>
          <w:rFonts w:hint="eastAsia" w:ascii="仿宋" w:hAnsi="仿宋" w:eastAsia="仿宋" w:cs="仿宋"/>
          <w:sz w:val="24"/>
          <w:szCs w:val="24"/>
          <w:lang w:val="zh-CN" w:eastAsia="zh-CN"/>
        </w:rPr>
      </w:pPr>
      <w:r>
        <w:rPr>
          <w:rFonts w:hint="eastAsia" w:ascii="仿宋" w:hAnsi="仿宋" w:eastAsia="仿宋" w:cs="仿宋"/>
          <w:sz w:val="24"/>
          <w:szCs w:val="24"/>
          <w:lang w:val="zh-CN" w:eastAsia="zh-CN"/>
        </w:rPr>
        <w:t>投标人承诺接到采购人通知后</w:t>
      </w:r>
      <w:r>
        <w:rPr>
          <w:rFonts w:hint="eastAsia" w:ascii="仿宋" w:hAnsi="仿宋" w:eastAsia="仿宋" w:cs="仿宋"/>
          <w:sz w:val="24"/>
          <w:szCs w:val="24"/>
          <w:lang w:val="en-US" w:eastAsia="zh-CN"/>
        </w:rPr>
        <w:t>1.5</w:t>
      </w:r>
      <w:r>
        <w:rPr>
          <w:rFonts w:hint="eastAsia" w:ascii="仿宋" w:hAnsi="仿宋" w:eastAsia="仿宋" w:cs="仿宋"/>
          <w:sz w:val="24"/>
          <w:szCs w:val="24"/>
          <w:lang w:val="zh-CN" w:eastAsia="zh-CN"/>
        </w:rPr>
        <w:t>小时内到达采购人办公地点；（</w:t>
      </w:r>
      <w:r>
        <w:rPr>
          <w:rFonts w:hint="eastAsia" w:ascii="仿宋" w:hAnsi="仿宋" w:eastAsia="仿宋" w:cs="仿宋"/>
          <w:sz w:val="24"/>
          <w:szCs w:val="24"/>
          <w:lang w:val="en-US" w:eastAsia="zh-CN"/>
        </w:rPr>
        <w:t>投标人据实选择</w:t>
      </w:r>
      <w:r>
        <w:rPr>
          <w:rFonts w:hint="eastAsia" w:ascii="仿宋" w:hAnsi="仿宋" w:eastAsia="仿宋" w:cs="仿宋"/>
          <w:sz w:val="24"/>
          <w:szCs w:val="24"/>
          <w:lang w:val="zh-CN" w:eastAsia="zh-CN"/>
        </w:rPr>
        <w:t>）</w:t>
      </w:r>
    </w:p>
    <w:p>
      <w:pPr>
        <w:spacing w:line="480" w:lineRule="auto"/>
        <w:rPr>
          <w:rFonts w:hint="eastAsia" w:ascii="仿宋" w:hAnsi="仿宋" w:eastAsia="仿宋" w:cs="仿宋"/>
          <w:sz w:val="24"/>
          <w:szCs w:val="24"/>
          <w:lang w:val="zh-CN" w:eastAsia="zh-CN"/>
        </w:rPr>
      </w:pPr>
      <w:r>
        <w:rPr>
          <w:rFonts w:hint="eastAsia" w:ascii="仿宋" w:hAnsi="仿宋" w:eastAsia="仿宋" w:cs="仿宋"/>
          <w:sz w:val="24"/>
          <w:szCs w:val="24"/>
          <w:lang w:val="zh-CN" w:eastAsia="zh-CN"/>
        </w:rPr>
        <w:t>投标人承诺接到采购人通知后</w:t>
      </w:r>
      <w:r>
        <w:rPr>
          <w:rFonts w:hint="eastAsia" w:ascii="仿宋" w:hAnsi="仿宋" w:eastAsia="仿宋" w:cs="仿宋"/>
          <w:sz w:val="24"/>
          <w:szCs w:val="24"/>
          <w:lang w:val="en-US" w:eastAsia="zh-CN"/>
        </w:rPr>
        <w:t>2</w:t>
      </w:r>
      <w:r>
        <w:rPr>
          <w:rFonts w:hint="eastAsia" w:ascii="仿宋" w:hAnsi="仿宋" w:eastAsia="仿宋" w:cs="仿宋"/>
          <w:sz w:val="24"/>
          <w:szCs w:val="24"/>
          <w:lang w:val="zh-CN" w:eastAsia="zh-CN"/>
        </w:rPr>
        <w:t>小时内到达采购人办公地点；（</w:t>
      </w:r>
      <w:r>
        <w:rPr>
          <w:rFonts w:hint="eastAsia" w:ascii="仿宋" w:hAnsi="仿宋" w:eastAsia="仿宋" w:cs="仿宋"/>
          <w:sz w:val="24"/>
          <w:szCs w:val="24"/>
          <w:lang w:val="en-US" w:eastAsia="zh-CN"/>
        </w:rPr>
        <w:t>投标人据实选择</w:t>
      </w:r>
      <w:r>
        <w:rPr>
          <w:rFonts w:hint="eastAsia" w:ascii="仿宋" w:hAnsi="仿宋" w:eastAsia="仿宋" w:cs="仿宋"/>
          <w:sz w:val="24"/>
          <w:szCs w:val="24"/>
          <w:lang w:val="zh-CN" w:eastAsia="zh-CN"/>
        </w:rPr>
        <w:t>）</w:t>
      </w:r>
    </w:p>
    <w:p>
      <w:pPr>
        <w:spacing w:line="480" w:lineRule="auto"/>
        <w:rPr>
          <w:rFonts w:hint="eastAsia" w:ascii="仿宋" w:hAnsi="仿宋" w:eastAsia="仿宋" w:cs="仿宋"/>
          <w:sz w:val="24"/>
          <w:szCs w:val="24"/>
          <w:lang w:val="zh-CN" w:eastAsia="zh-CN"/>
        </w:rPr>
      </w:pPr>
      <w:r>
        <w:rPr>
          <w:rFonts w:hint="eastAsia" w:ascii="仿宋" w:hAnsi="仿宋" w:eastAsia="仿宋" w:cs="仿宋"/>
          <w:sz w:val="24"/>
          <w:szCs w:val="24"/>
          <w:lang w:val="zh-CN" w:eastAsia="zh-CN"/>
        </w:rPr>
        <w:t>投标人承诺接到采购人通知后</w:t>
      </w:r>
      <w:r>
        <w:rPr>
          <w:rFonts w:hint="eastAsia" w:ascii="仿宋" w:hAnsi="仿宋" w:eastAsia="仿宋" w:cs="仿宋"/>
          <w:sz w:val="24"/>
          <w:szCs w:val="24"/>
          <w:lang w:val="en-US" w:eastAsia="zh-CN"/>
        </w:rPr>
        <w:t>3</w:t>
      </w:r>
      <w:r>
        <w:rPr>
          <w:rFonts w:hint="eastAsia" w:ascii="仿宋" w:hAnsi="仿宋" w:eastAsia="仿宋" w:cs="仿宋"/>
          <w:sz w:val="24"/>
          <w:szCs w:val="24"/>
          <w:lang w:val="zh-CN" w:eastAsia="zh-CN"/>
        </w:rPr>
        <w:t>小时内到达采购人办公地点；（</w:t>
      </w:r>
      <w:r>
        <w:rPr>
          <w:rFonts w:hint="eastAsia" w:ascii="仿宋" w:hAnsi="仿宋" w:eastAsia="仿宋" w:cs="仿宋"/>
          <w:sz w:val="24"/>
          <w:szCs w:val="24"/>
          <w:lang w:val="en-US" w:eastAsia="zh-CN"/>
        </w:rPr>
        <w:t>投标人据实选择</w:t>
      </w:r>
      <w:r>
        <w:rPr>
          <w:rFonts w:hint="eastAsia" w:ascii="仿宋" w:hAnsi="仿宋" w:eastAsia="仿宋" w:cs="仿宋"/>
          <w:sz w:val="24"/>
          <w:szCs w:val="24"/>
          <w:lang w:val="zh-CN" w:eastAsia="zh-CN"/>
        </w:rPr>
        <w:t>）</w:t>
      </w:r>
    </w:p>
    <w:p>
      <w:pPr>
        <w:spacing w:line="480" w:lineRule="auto"/>
        <w:ind w:firstLine="1440" w:firstLineChars="600"/>
        <w:rPr>
          <w:rFonts w:hint="eastAsia" w:ascii="仿宋" w:hAnsi="仿宋" w:eastAsia="仿宋" w:cs="仿宋"/>
          <w:sz w:val="24"/>
          <w:szCs w:val="24"/>
          <w:lang w:val="zh-CN" w:eastAsia="zh-CN"/>
        </w:rPr>
      </w:pPr>
    </w:p>
    <w:p>
      <w:pPr>
        <w:spacing w:line="360" w:lineRule="auto"/>
        <w:rPr>
          <w:rFonts w:hint="eastAsia" w:ascii="仿宋" w:hAnsi="仿宋" w:eastAsia="仿宋" w:cs="仿宋"/>
          <w:sz w:val="24"/>
          <w:szCs w:val="24"/>
        </w:rPr>
      </w:pPr>
    </w:p>
    <w:p>
      <w:pPr>
        <w:pStyle w:val="31"/>
        <w:rPr>
          <w:rFonts w:hint="eastAsia" w:ascii="仿宋" w:hAnsi="仿宋" w:eastAsia="仿宋" w:cs="仿宋"/>
          <w:sz w:val="24"/>
          <w:szCs w:val="24"/>
        </w:rPr>
      </w:pPr>
    </w:p>
    <w:p>
      <w:pPr>
        <w:pStyle w:val="31"/>
        <w:rPr>
          <w:rFonts w:hint="eastAsia" w:ascii="仿宋" w:hAnsi="仿宋" w:eastAsia="仿宋" w:cs="仿宋"/>
          <w:sz w:val="24"/>
          <w:szCs w:val="24"/>
        </w:rPr>
      </w:pPr>
    </w:p>
    <w:p>
      <w:pPr>
        <w:pStyle w:val="31"/>
        <w:rPr>
          <w:rFonts w:hint="eastAsia" w:ascii="仿宋" w:hAnsi="仿宋" w:eastAsia="仿宋" w:cs="仿宋"/>
          <w:sz w:val="24"/>
          <w:szCs w:val="24"/>
        </w:rPr>
      </w:pPr>
    </w:p>
    <w:p>
      <w:pPr>
        <w:pStyle w:val="31"/>
        <w:rPr>
          <w:rFonts w:hint="eastAsia" w:ascii="仿宋" w:hAnsi="仿宋" w:eastAsia="仿宋" w:cs="仿宋"/>
          <w:sz w:val="24"/>
          <w:szCs w:val="24"/>
        </w:rPr>
      </w:pPr>
    </w:p>
    <w:p>
      <w:pPr>
        <w:snapToGrid w:val="0"/>
        <w:spacing w:line="360" w:lineRule="auto"/>
        <w:ind w:firstLine="1440" w:firstLineChars="600"/>
        <w:rPr>
          <w:rFonts w:hint="eastAsia" w:ascii="仿宋" w:hAnsi="仿宋" w:eastAsia="仿宋" w:cs="仿宋"/>
          <w:sz w:val="24"/>
          <w:szCs w:val="24"/>
        </w:rPr>
      </w:pPr>
      <w:r>
        <w:rPr>
          <w:rFonts w:hint="eastAsia" w:ascii="仿宋" w:hAnsi="仿宋" w:eastAsia="仿宋" w:cs="仿宋"/>
          <w:sz w:val="24"/>
          <w:szCs w:val="24"/>
        </w:rPr>
        <w:t>投标人法定代表人（或法定代表人授权代表）签名：</w:t>
      </w:r>
    </w:p>
    <w:p>
      <w:pPr>
        <w:snapToGrid w:val="0"/>
        <w:spacing w:line="360" w:lineRule="auto"/>
        <w:ind w:firstLine="4080" w:firstLineChars="1700"/>
        <w:rPr>
          <w:rFonts w:hint="eastAsia" w:ascii="仿宋" w:hAnsi="仿宋" w:eastAsia="仿宋" w:cs="仿宋"/>
          <w:sz w:val="24"/>
          <w:szCs w:val="24"/>
          <w:u w:val="single"/>
        </w:rPr>
      </w:pPr>
      <w:r>
        <w:rPr>
          <w:rFonts w:hint="eastAsia" w:ascii="仿宋" w:hAnsi="仿宋" w:eastAsia="仿宋" w:cs="仿宋"/>
          <w:sz w:val="24"/>
          <w:szCs w:val="24"/>
        </w:rPr>
        <w:t>投标人名称（加盖公章）：</w:t>
      </w:r>
    </w:p>
    <w:p>
      <w:pPr>
        <w:spacing w:line="360" w:lineRule="auto"/>
        <w:ind w:firstLine="4080" w:firstLineChars="1700"/>
        <w:rPr>
          <w:rFonts w:hint="eastAsia" w:ascii="仿宋" w:hAnsi="仿宋" w:eastAsia="仿宋" w:cs="仿宋"/>
          <w:sz w:val="24"/>
          <w:szCs w:val="24"/>
        </w:rPr>
      </w:pPr>
      <w:r>
        <w:rPr>
          <w:rFonts w:hint="eastAsia" w:ascii="仿宋" w:hAnsi="仿宋" w:eastAsia="仿宋" w:cs="仿宋"/>
          <w:sz w:val="24"/>
          <w:szCs w:val="24"/>
        </w:rPr>
        <w:t>日期：</w:t>
      </w:r>
    </w:p>
    <w:p>
      <w:pPr>
        <w:pStyle w:val="26"/>
        <w:spacing w:line="360" w:lineRule="auto"/>
        <w:ind w:firstLine="420"/>
        <w:jc w:val="center"/>
        <w:rPr>
          <w:rFonts w:hint="eastAsia" w:ascii="仿宋" w:hAnsi="仿宋" w:eastAsia="仿宋" w:cs="仿宋"/>
          <w:b/>
          <w:sz w:val="28"/>
          <w:szCs w:val="28"/>
        </w:rPr>
      </w:pPr>
      <w:bookmarkStart w:id="163" w:name="_Toc26182"/>
      <w:bookmarkStart w:id="164" w:name="_Toc26688"/>
      <w:bookmarkStart w:id="165" w:name="_Toc23492"/>
      <w:bookmarkStart w:id="166" w:name="_Toc24949"/>
      <w:bookmarkStart w:id="167" w:name="_Toc6314"/>
      <w:bookmarkStart w:id="168" w:name="_Toc3799"/>
      <w:bookmarkStart w:id="169" w:name="_Toc7531"/>
      <w:bookmarkStart w:id="170" w:name="_Toc27734"/>
      <w:bookmarkStart w:id="171" w:name="_Toc10399"/>
    </w:p>
    <w:bookmarkEnd w:id="163"/>
    <w:bookmarkEnd w:id="164"/>
    <w:bookmarkEnd w:id="165"/>
    <w:bookmarkEnd w:id="166"/>
    <w:bookmarkEnd w:id="167"/>
    <w:bookmarkEnd w:id="168"/>
    <w:bookmarkEnd w:id="169"/>
    <w:bookmarkEnd w:id="170"/>
    <w:bookmarkEnd w:id="171"/>
    <w:p>
      <w:pPr>
        <w:spacing w:line="360" w:lineRule="auto"/>
        <w:rPr>
          <w:rFonts w:hint="eastAsia" w:ascii="仿宋" w:hAnsi="仿宋" w:eastAsia="仿宋" w:cs="仿宋"/>
          <w:sz w:val="21"/>
          <w:szCs w:val="21"/>
        </w:rPr>
      </w:pPr>
    </w:p>
    <w:p>
      <w:pPr>
        <w:spacing w:line="360" w:lineRule="auto"/>
        <w:rPr>
          <w:rFonts w:hint="eastAsia" w:ascii="仿宋" w:hAnsi="仿宋" w:eastAsia="仿宋" w:cs="仿宋"/>
          <w:sz w:val="21"/>
          <w:szCs w:val="21"/>
        </w:rPr>
      </w:pPr>
      <w:r>
        <w:rPr>
          <w:rFonts w:hint="eastAsia" w:ascii="仿宋" w:hAnsi="仿宋" w:eastAsia="仿宋" w:cs="仿宋"/>
          <w:sz w:val="21"/>
          <w:szCs w:val="21"/>
        </w:rPr>
        <w:br w:type="page"/>
      </w:r>
      <w:r>
        <w:rPr>
          <w:rFonts w:hint="eastAsia" w:ascii="仿宋" w:hAnsi="仿宋" w:eastAsia="仿宋" w:cs="仿宋"/>
          <w:b/>
          <w:kern w:val="2"/>
          <w:sz w:val="32"/>
          <w:szCs w:val="20"/>
        </w:rPr>
        <w:t xml:space="preserve">附件7: </w:t>
      </w:r>
      <w:bookmarkStart w:id="172" w:name="_Toc32682"/>
      <w:bookmarkStart w:id="173" w:name="_Toc2124"/>
      <w:bookmarkStart w:id="174" w:name="_Toc22990"/>
      <w:bookmarkStart w:id="175" w:name="_Toc27459"/>
      <w:bookmarkStart w:id="176" w:name="_Toc26475"/>
      <w:bookmarkStart w:id="177" w:name="_Toc396137255"/>
      <w:bookmarkStart w:id="178" w:name="_Toc27494"/>
      <w:bookmarkStart w:id="179" w:name="_Toc367438814"/>
      <w:bookmarkStart w:id="180" w:name="_Toc4469"/>
      <w:bookmarkStart w:id="181" w:name="_Toc29895"/>
      <w:bookmarkStart w:id="182" w:name="_Toc25384"/>
      <w:bookmarkStart w:id="183" w:name="_Toc19549"/>
      <w:bookmarkStart w:id="184" w:name="_Toc14313"/>
      <w:bookmarkStart w:id="185" w:name="_Toc2895"/>
      <w:bookmarkStart w:id="186" w:name="_Toc16051"/>
      <w:r>
        <w:rPr>
          <w:rStyle w:val="63"/>
          <w:rFonts w:hint="eastAsia" w:ascii="仿宋" w:hAnsi="仿宋" w:eastAsia="仿宋" w:cs="仿宋"/>
          <w:b/>
          <w:sz w:val="32"/>
          <w:szCs w:val="32"/>
        </w:rPr>
        <w:t>投标人业绩情况表</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pPr>
        <w:rPr>
          <w:rFonts w:hint="eastAsia" w:ascii="仿宋" w:hAnsi="仿宋" w:eastAsia="仿宋" w:cs="仿宋"/>
        </w:rPr>
      </w:pPr>
    </w:p>
    <w:tbl>
      <w:tblPr>
        <w:tblStyle w:val="5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48"/>
        <w:gridCol w:w="2391"/>
        <w:gridCol w:w="1304"/>
        <w:gridCol w:w="1304"/>
        <w:gridCol w:w="1304"/>
        <w:gridCol w:w="871"/>
        <w:gridCol w:w="110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1" w:hRule="atLeast"/>
          <w:jc w:val="center"/>
        </w:trPr>
        <w:tc>
          <w:tcPr>
            <w:tcW w:w="648" w:type="dxa"/>
            <w:noWrap w:val="0"/>
            <w:vAlign w:val="center"/>
          </w:tcPr>
          <w:p>
            <w:pPr>
              <w:ind w:left="-204" w:leftChars="-85"/>
              <w:jc w:val="center"/>
              <w:rPr>
                <w:rFonts w:hint="eastAsia" w:ascii="仿宋" w:hAnsi="仿宋" w:eastAsia="仿宋" w:cs="仿宋"/>
                <w:b/>
                <w:sz w:val="22"/>
                <w:szCs w:val="22"/>
              </w:rPr>
            </w:pPr>
            <w:r>
              <w:rPr>
                <w:rFonts w:hint="eastAsia" w:ascii="仿宋" w:hAnsi="仿宋" w:eastAsia="仿宋" w:cs="仿宋"/>
                <w:b/>
                <w:sz w:val="22"/>
                <w:szCs w:val="22"/>
              </w:rPr>
              <w:t xml:space="preserve"> 序号</w:t>
            </w:r>
          </w:p>
        </w:tc>
        <w:tc>
          <w:tcPr>
            <w:tcW w:w="2391" w:type="dxa"/>
            <w:noWrap w:val="0"/>
            <w:vAlign w:val="center"/>
          </w:tcPr>
          <w:p>
            <w:pPr>
              <w:jc w:val="center"/>
              <w:rPr>
                <w:rFonts w:hint="eastAsia" w:ascii="仿宋" w:hAnsi="仿宋" w:eastAsia="仿宋" w:cs="仿宋"/>
                <w:b/>
                <w:sz w:val="22"/>
                <w:szCs w:val="22"/>
              </w:rPr>
            </w:pPr>
            <w:r>
              <w:rPr>
                <w:rFonts w:hint="eastAsia" w:ascii="仿宋" w:hAnsi="仿宋" w:eastAsia="仿宋" w:cs="仿宋"/>
                <w:b/>
                <w:sz w:val="22"/>
                <w:szCs w:val="22"/>
              </w:rPr>
              <w:t>项目名称</w:t>
            </w:r>
          </w:p>
        </w:tc>
        <w:tc>
          <w:tcPr>
            <w:tcW w:w="1304" w:type="dxa"/>
            <w:noWrap w:val="0"/>
            <w:vAlign w:val="center"/>
          </w:tcPr>
          <w:p>
            <w:pPr>
              <w:jc w:val="center"/>
              <w:rPr>
                <w:rFonts w:hint="eastAsia" w:ascii="仿宋" w:hAnsi="仿宋" w:eastAsia="仿宋" w:cs="仿宋"/>
                <w:b/>
                <w:sz w:val="22"/>
                <w:szCs w:val="22"/>
              </w:rPr>
            </w:pPr>
            <w:r>
              <w:rPr>
                <w:rFonts w:hint="eastAsia" w:ascii="仿宋" w:hAnsi="仿宋" w:eastAsia="仿宋" w:cs="仿宋"/>
                <w:b/>
                <w:sz w:val="22"/>
                <w:szCs w:val="22"/>
              </w:rPr>
              <w:t>合同金额</w:t>
            </w:r>
          </w:p>
        </w:tc>
        <w:tc>
          <w:tcPr>
            <w:tcW w:w="1304" w:type="dxa"/>
            <w:noWrap w:val="0"/>
            <w:vAlign w:val="center"/>
          </w:tcPr>
          <w:p>
            <w:pPr>
              <w:jc w:val="center"/>
              <w:rPr>
                <w:rFonts w:hint="eastAsia" w:ascii="仿宋" w:hAnsi="仿宋" w:eastAsia="仿宋" w:cs="仿宋"/>
                <w:b/>
                <w:sz w:val="22"/>
                <w:szCs w:val="22"/>
              </w:rPr>
            </w:pPr>
            <w:r>
              <w:rPr>
                <w:rFonts w:hint="eastAsia" w:ascii="仿宋" w:hAnsi="仿宋" w:eastAsia="仿宋" w:cs="仿宋"/>
                <w:b/>
                <w:sz w:val="22"/>
                <w:szCs w:val="22"/>
              </w:rPr>
              <w:t>签约时间</w:t>
            </w:r>
          </w:p>
        </w:tc>
        <w:tc>
          <w:tcPr>
            <w:tcW w:w="1304" w:type="dxa"/>
            <w:noWrap w:val="0"/>
            <w:vAlign w:val="center"/>
          </w:tcPr>
          <w:p>
            <w:pPr>
              <w:jc w:val="center"/>
              <w:rPr>
                <w:rFonts w:hint="eastAsia" w:ascii="仿宋" w:hAnsi="仿宋" w:eastAsia="仿宋" w:cs="仿宋"/>
                <w:b/>
                <w:bCs/>
                <w:sz w:val="22"/>
                <w:szCs w:val="22"/>
              </w:rPr>
            </w:pPr>
            <w:r>
              <w:rPr>
                <w:rFonts w:hint="eastAsia" w:ascii="仿宋" w:hAnsi="仿宋" w:eastAsia="仿宋" w:cs="仿宋"/>
                <w:b/>
                <w:bCs/>
                <w:sz w:val="22"/>
                <w:szCs w:val="22"/>
              </w:rPr>
              <w:t>联系人、</w:t>
            </w:r>
          </w:p>
          <w:p>
            <w:pPr>
              <w:jc w:val="center"/>
              <w:rPr>
                <w:rFonts w:hint="eastAsia" w:ascii="仿宋" w:hAnsi="仿宋" w:eastAsia="仿宋" w:cs="仿宋"/>
                <w:b/>
                <w:sz w:val="22"/>
                <w:szCs w:val="22"/>
              </w:rPr>
            </w:pPr>
            <w:r>
              <w:rPr>
                <w:rFonts w:hint="eastAsia" w:ascii="仿宋" w:hAnsi="仿宋" w:eastAsia="仿宋" w:cs="仿宋"/>
                <w:b/>
                <w:bCs/>
                <w:sz w:val="22"/>
                <w:szCs w:val="22"/>
              </w:rPr>
              <w:t>联系方式</w:t>
            </w:r>
          </w:p>
        </w:tc>
        <w:tc>
          <w:tcPr>
            <w:tcW w:w="871" w:type="dxa"/>
            <w:noWrap w:val="0"/>
            <w:vAlign w:val="center"/>
          </w:tcPr>
          <w:p>
            <w:pPr>
              <w:jc w:val="center"/>
              <w:rPr>
                <w:rFonts w:hint="eastAsia" w:ascii="仿宋" w:hAnsi="仿宋" w:eastAsia="仿宋" w:cs="仿宋"/>
                <w:b/>
                <w:sz w:val="22"/>
                <w:szCs w:val="22"/>
              </w:rPr>
            </w:pPr>
            <w:r>
              <w:rPr>
                <w:rFonts w:hint="eastAsia" w:ascii="仿宋" w:hAnsi="仿宋" w:eastAsia="仿宋" w:cs="仿宋"/>
                <w:b/>
                <w:bCs/>
                <w:sz w:val="22"/>
                <w:szCs w:val="22"/>
              </w:rPr>
              <w:t>完成情况</w:t>
            </w:r>
          </w:p>
        </w:tc>
        <w:tc>
          <w:tcPr>
            <w:tcW w:w="1104" w:type="dxa"/>
            <w:noWrap w:val="0"/>
            <w:vAlign w:val="center"/>
          </w:tcPr>
          <w:p>
            <w:pPr>
              <w:jc w:val="center"/>
              <w:rPr>
                <w:rFonts w:hint="eastAsia" w:ascii="仿宋" w:hAnsi="仿宋" w:eastAsia="仿宋" w:cs="仿宋"/>
                <w:b/>
                <w:sz w:val="22"/>
                <w:szCs w:val="22"/>
              </w:rPr>
            </w:pPr>
            <w:r>
              <w:rPr>
                <w:rFonts w:hint="eastAsia" w:ascii="仿宋" w:hAnsi="仿宋" w:eastAsia="仿宋" w:cs="仿宋"/>
                <w:b/>
                <w:bCs/>
                <w:sz w:val="22"/>
                <w:szCs w:val="22"/>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648" w:type="dxa"/>
            <w:noWrap w:val="0"/>
            <w:vAlign w:val="center"/>
          </w:tcPr>
          <w:p>
            <w:pPr>
              <w:jc w:val="center"/>
              <w:rPr>
                <w:rFonts w:hint="eastAsia" w:ascii="仿宋" w:hAnsi="仿宋" w:eastAsia="仿宋" w:cs="仿宋"/>
                <w:b/>
                <w:sz w:val="22"/>
                <w:szCs w:val="22"/>
              </w:rPr>
            </w:pPr>
          </w:p>
        </w:tc>
        <w:tc>
          <w:tcPr>
            <w:tcW w:w="2391" w:type="dxa"/>
            <w:noWrap w:val="0"/>
            <w:vAlign w:val="center"/>
          </w:tcPr>
          <w:p>
            <w:pPr>
              <w:rPr>
                <w:rFonts w:hint="eastAsia" w:ascii="仿宋" w:hAnsi="仿宋" w:eastAsia="仿宋" w:cs="仿宋"/>
                <w:b/>
                <w:sz w:val="22"/>
                <w:szCs w:val="22"/>
              </w:rPr>
            </w:pPr>
          </w:p>
        </w:tc>
        <w:tc>
          <w:tcPr>
            <w:tcW w:w="1304" w:type="dxa"/>
            <w:noWrap w:val="0"/>
            <w:vAlign w:val="center"/>
          </w:tcPr>
          <w:p>
            <w:pPr>
              <w:rPr>
                <w:rFonts w:hint="eastAsia" w:ascii="仿宋" w:hAnsi="仿宋" w:eastAsia="仿宋" w:cs="仿宋"/>
                <w:b/>
                <w:sz w:val="22"/>
                <w:szCs w:val="22"/>
              </w:rPr>
            </w:pPr>
          </w:p>
        </w:tc>
        <w:tc>
          <w:tcPr>
            <w:tcW w:w="1304" w:type="dxa"/>
            <w:noWrap w:val="0"/>
            <w:vAlign w:val="center"/>
          </w:tcPr>
          <w:p>
            <w:pPr>
              <w:rPr>
                <w:rFonts w:hint="eastAsia" w:ascii="仿宋" w:hAnsi="仿宋" w:eastAsia="仿宋" w:cs="仿宋"/>
                <w:b/>
                <w:sz w:val="22"/>
                <w:szCs w:val="22"/>
              </w:rPr>
            </w:pPr>
          </w:p>
        </w:tc>
        <w:tc>
          <w:tcPr>
            <w:tcW w:w="1304" w:type="dxa"/>
            <w:noWrap w:val="0"/>
            <w:vAlign w:val="center"/>
          </w:tcPr>
          <w:p>
            <w:pPr>
              <w:rPr>
                <w:rFonts w:hint="eastAsia" w:ascii="仿宋" w:hAnsi="仿宋" w:eastAsia="仿宋" w:cs="仿宋"/>
                <w:b/>
                <w:sz w:val="22"/>
                <w:szCs w:val="22"/>
              </w:rPr>
            </w:pPr>
          </w:p>
        </w:tc>
        <w:tc>
          <w:tcPr>
            <w:tcW w:w="871" w:type="dxa"/>
            <w:noWrap w:val="0"/>
            <w:vAlign w:val="center"/>
          </w:tcPr>
          <w:p>
            <w:pPr>
              <w:rPr>
                <w:rFonts w:hint="eastAsia" w:ascii="仿宋" w:hAnsi="仿宋" w:eastAsia="仿宋" w:cs="仿宋"/>
                <w:b/>
                <w:sz w:val="22"/>
                <w:szCs w:val="22"/>
              </w:rPr>
            </w:pPr>
          </w:p>
        </w:tc>
        <w:tc>
          <w:tcPr>
            <w:tcW w:w="1104" w:type="dxa"/>
            <w:noWrap w:val="0"/>
            <w:vAlign w:val="center"/>
          </w:tcPr>
          <w:p>
            <w:pPr>
              <w:rPr>
                <w:rFonts w:hint="eastAsia" w:ascii="仿宋" w:hAnsi="仿宋" w:eastAsia="仿宋" w:cs="仿宋"/>
                <w:b/>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648" w:type="dxa"/>
            <w:noWrap w:val="0"/>
            <w:vAlign w:val="center"/>
          </w:tcPr>
          <w:p>
            <w:pPr>
              <w:jc w:val="center"/>
              <w:rPr>
                <w:rFonts w:hint="eastAsia" w:ascii="仿宋" w:hAnsi="仿宋" w:eastAsia="仿宋" w:cs="仿宋"/>
                <w:b/>
                <w:sz w:val="22"/>
                <w:szCs w:val="22"/>
              </w:rPr>
            </w:pPr>
          </w:p>
        </w:tc>
        <w:tc>
          <w:tcPr>
            <w:tcW w:w="2391" w:type="dxa"/>
            <w:noWrap w:val="0"/>
            <w:vAlign w:val="center"/>
          </w:tcPr>
          <w:p>
            <w:pPr>
              <w:rPr>
                <w:rFonts w:hint="eastAsia" w:ascii="仿宋" w:hAnsi="仿宋" w:eastAsia="仿宋" w:cs="仿宋"/>
                <w:b/>
                <w:sz w:val="22"/>
                <w:szCs w:val="22"/>
              </w:rPr>
            </w:pPr>
          </w:p>
        </w:tc>
        <w:tc>
          <w:tcPr>
            <w:tcW w:w="1304" w:type="dxa"/>
            <w:noWrap w:val="0"/>
            <w:vAlign w:val="center"/>
          </w:tcPr>
          <w:p>
            <w:pPr>
              <w:rPr>
                <w:rFonts w:hint="eastAsia" w:ascii="仿宋" w:hAnsi="仿宋" w:eastAsia="仿宋" w:cs="仿宋"/>
                <w:b/>
                <w:sz w:val="22"/>
                <w:szCs w:val="22"/>
              </w:rPr>
            </w:pPr>
          </w:p>
        </w:tc>
        <w:tc>
          <w:tcPr>
            <w:tcW w:w="1304" w:type="dxa"/>
            <w:noWrap w:val="0"/>
            <w:vAlign w:val="center"/>
          </w:tcPr>
          <w:p>
            <w:pPr>
              <w:rPr>
                <w:rFonts w:hint="eastAsia" w:ascii="仿宋" w:hAnsi="仿宋" w:eastAsia="仿宋" w:cs="仿宋"/>
                <w:b/>
                <w:sz w:val="22"/>
                <w:szCs w:val="22"/>
              </w:rPr>
            </w:pPr>
          </w:p>
        </w:tc>
        <w:tc>
          <w:tcPr>
            <w:tcW w:w="1304" w:type="dxa"/>
            <w:noWrap w:val="0"/>
            <w:vAlign w:val="center"/>
          </w:tcPr>
          <w:p>
            <w:pPr>
              <w:rPr>
                <w:rFonts w:hint="eastAsia" w:ascii="仿宋" w:hAnsi="仿宋" w:eastAsia="仿宋" w:cs="仿宋"/>
                <w:b/>
                <w:sz w:val="22"/>
                <w:szCs w:val="22"/>
              </w:rPr>
            </w:pPr>
          </w:p>
        </w:tc>
        <w:tc>
          <w:tcPr>
            <w:tcW w:w="871" w:type="dxa"/>
            <w:noWrap w:val="0"/>
            <w:vAlign w:val="center"/>
          </w:tcPr>
          <w:p>
            <w:pPr>
              <w:rPr>
                <w:rFonts w:hint="eastAsia" w:ascii="仿宋" w:hAnsi="仿宋" w:eastAsia="仿宋" w:cs="仿宋"/>
                <w:b/>
                <w:sz w:val="22"/>
                <w:szCs w:val="22"/>
              </w:rPr>
            </w:pPr>
          </w:p>
        </w:tc>
        <w:tc>
          <w:tcPr>
            <w:tcW w:w="1104" w:type="dxa"/>
            <w:noWrap w:val="0"/>
            <w:vAlign w:val="center"/>
          </w:tcPr>
          <w:p>
            <w:pPr>
              <w:rPr>
                <w:rFonts w:hint="eastAsia" w:ascii="仿宋" w:hAnsi="仿宋" w:eastAsia="仿宋" w:cs="仿宋"/>
                <w:b/>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648" w:type="dxa"/>
            <w:noWrap w:val="0"/>
            <w:vAlign w:val="center"/>
          </w:tcPr>
          <w:p>
            <w:pPr>
              <w:jc w:val="center"/>
              <w:rPr>
                <w:rFonts w:hint="eastAsia" w:ascii="仿宋" w:hAnsi="仿宋" w:eastAsia="仿宋" w:cs="仿宋"/>
                <w:b/>
                <w:sz w:val="22"/>
                <w:szCs w:val="22"/>
              </w:rPr>
            </w:pPr>
          </w:p>
        </w:tc>
        <w:tc>
          <w:tcPr>
            <w:tcW w:w="2391" w:type="dxa"/>
            <w:noWrap w:val="0"/>
            <w:vAlign w:val="center"/>
          </w:tcPr>
          <w:p>
            <w:pPr>
              <w:rPr>
                <w:rFonts w:hint="eastAsia" w:ascii="仿宋" w:hAnsi="仿宋" w:eastAsia="仿宋" w:cs="仿宋"/>
                <w:b/>
                <w:sz w:val="22"/>
                <w:szCs w:val="22"/>
              </w:rPr>
            </w:pPr>
          </w:p>
        </w:tc>
        <w:tc>
          <w:tcPr>
            <w:tcW w:w="1304" w:type="dxa"/>
            <w:noWrap w:val="0"/>
            <w:vAlign w:val="center"/>
          </w:tcPr>
          <w:p>
            <w:pPr>
              <w:rPr>
                <w:rFonts w:hint="eastAsia" w:ascii="仿宋" w:hAnsi="仿宋" w:eastAsia="仿宋" w:cs="仿宋"/>
                <w:b/>
                <w:sz w:val="22"/>
                <w:szCs w:val="22"/>
              </w:rPr>
            </w:pPr>
          </w:p>
        </w:tc>
        <w:tc>
          <w:tcPr>
            <w:tcW w:w="1304" w:type="dxa"/>
            <w:noWrap w:val="0"/>
            <w:vAlign w:val="center"/>
          </w:tcPr>
          <w:p>
            <w:pPr>
              <w:rPr>
                <w:rFonts w:hint="eastAsia" w:ascii="仿宋" w:hAnsi="仿宋" w:eastAsia="仿宋" w:cs="仿宋"/>
                <w:b/>
                <w:sz w:val="22"/>
                <w:szCs w:val="22"/>
              </w:rPr>
            </w:pPr>
          </w:p>
        </w:tc>
        <w:tc>
          <w:tcPr>
            <w:tcW w:w="1304" w:type="dxa"/>
            <w:noWrap w:val="0"/>
            <w:vAlign w:val="center"/>
          </w:tcPr>
          <w:p>
            <w:pPr>
              <w:rPr>
                <w:rFonts w:hint="eastAsia" w:ascii="仿宋" w:hAnsi="仿宋" w:eastAsia="仿宋" w:cs="仿宋"/>
                <w:b/>
                <w:sz w:val="22"/>
                <w:szCs w:val="22"/>
              </w:rPr>
            </w:pPr>
          </w:p>
        </w:tc>
        <w:tc>
          <w:tcPr>
            <w:tcW w:w="871" w:type="dxa"/>
            <w:noWrap w:val="0"/>
            <w:vAlign w:val="center"/>
          </w:tcPr>
          <w:p>
            <w:pPr>
              <w:rPr>
                <w:rFonts w:hint="eastAsia" w:ascii="仿宋" w:hAnsi="仿宋" w:eastAsia="仿宋" w:cs="仿宋"/>
                <w:b/>
                <w:sz w:val="22"/>
                <w:szCs w:val="22"/>
              </w:rPr>
            </w:pPr>
          </w:p>
        </w:tc>
        <w:tc>
          <w:tcPr>
            <w:tcW w:w="1104" w:type="dxa"/>
            <w:noWrap w:val="0"/>
            <w:vAlign w:val="center"/>
          </w:tcPr>
          <w:p>
            <w:pPr>
              <w:rPr>
                <w:rFonts w:hint="eastAsia" w:ascii="仿宋" w:hAnsi="仿宋" w:eastAsia="仿宋" w:cs="仿宋"/>
                <w:b/>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648" w:type="dxa"/>
            <w:noWrap w:val="0"/>
            <w:vAlign w:val="center"/>
          </w:tcPr>
          <w:p>
            <w:pPr>
              <w:jc w:val="center"/>
              <w:rPr>
                <w:rFonts w:hint="eastAsia" w:ascii="仿宋" w:hAnsi="仿宋" w:eastAsia="仿宋" w:cs="仿宋"/>
                <w:b/>
                <w:sz w:val="22"/>
                <w:szCs w:val="22"/>
              </w:rPr>
            </w:pPr>
          </w:p>
        </w:tc>
        <w:tc>
          <w:tcPr>
            <w:tcW w:w="2391" w:type="dxa"/>
            <w:noWrap w:val="0"/>
            <w:vAlign w:val="center"/>
          </w:tcPr>
          <w:p>
            <w:pPr>
              <w:rPr>
                <w:rFonts w:hint="eastAsia" w:ascii="仿宋" w:hAnsi="仿宋" w:eastAsia="仿宋" w:cs="仿宋"/>
                <w:b/>
                <w:sz w:val="22"/>
                <w:szCs w:val="22"/>
              </w:rPr>
            </w:pPr>
          </w:p>
        </w:tc>
        <w:tc>
          <w:tcPr>
            <w:tcW w:w="1304" w:type="dxa"/>
            <w:noWrap w:val="0"/>
            <w:vAlign w:val="center"/>
          </w:tcPr>
          <w:p>
            <w:pPr>
              <w:rPr>
                <w:rFonts w:hint="eastAsia" w:ascii="仿宋" w:hAnsi="仿宋" w:eastAsia="仿宋" w:cs="仿宋"/>
                <w:b/>
                <w:sz w:val="22"/>
                <w:szCs w:val="22"/>
              </w:rPr>
            </w:pPr>
          </w:p>
        </w:tc>
        <w:tc>
          <w:tcPr>
            <w:tcW w:w="1304" w:type="dxa"/>
            <w:noWrap w:val="0"/>
            <w:vAlign w:val="center"/>
          </w:tcPr>
          <w:p>
            <w:pPr>
              <w:rPr>
                <w:rFonts w:hint="eastAsia" w:ascii="仿宋" w:hAnsi="仿宋" w:eastAsia="仿宋" w:cs="仿宋"/>
                <w:b/>
                <w:sz w:val="22"/>
                <w:szCs w:val="22"/>
              </w:rPr>
            </w:pPr>
          </w:p>
        </w:tc>
        <w:tc>
          <w:tcPr>
            <w:tcW w:w="1304" w:type="dxa"/>
            <w:noWrap w:val="0"/>
            <w:vAlign w:val="center"/>
          </w:tcPr>
          <w:p>
            <w:pPr>
              <w:rPr>
                <w:rFonts w:hint="eastAsia" w:ascii="仿宋" w:hAnsi="仿宋" w:eastAsia="仿宋" w:cs="仿宋"/>
                <w:b/>
                <w:sz w:val="22"/>
                <w:szCs w:val="22"/>
              </w:rPr>
            </w:pPr>
          </w:p>
        </w:tc>
        <w:tc>
          <w:tcPr>
            <w:tcW w:w="871" w:type="dxa"/>
            <w:noWrap w:val="0"/>
            <w:vAlign w:val="center"/>
          </w:tcPr>
          <w:p>
            <w:pPr>
              <w:rPr>
                <w:rFonts w:hint="eastAsia" w:ascii="仿宋" w:hAnsi="仿宋" w:eastAsia="仿宋" w:cs="仿宋"/>
                <w:b/>
                <w:sz w:val="22"/>
                <w:szCs w:val="22"/>
              </w:rPr>
            </w:pPr>
          </w:p>
        </w:tc>
        <w:tc>
          <w:tcPr>
            <w:tcW w:w="1104" w:type="dxa"/>
            <w:noWrap w:val="0"/>
            <w:vAlign w:val="center"/>
          </w:tcPr>
          <w:p>
            <w:pPr>
              <w:rPr>
                <w:rFonts w:hint="eastAsia" w:ascii="仿宋" w:hAnsi="仿宋" w:eastAsia="仿宋" w:cs="仿宋"/>
                <w:b/>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648" w:type="dxa"/>
            <w:noWrap w:val="0"/>
            <w:vAlign w:val="center"/>
          </w:tcPr>
          <w:p>
            <w:pPr>
              <w:jc w:val="center"/>
              <w:rPr>
                <w:rFonts w:hint="eastAsia" w:ascii="仿宋" w:hAnsi="仿宋" w:eastAsia="仿宋" w:cs="仿宋"/>
                <w:b/>
                <w:sz w:val="22"/>
                <w:szCs w:val="22"/>
              </w:rPr>
            </w:pPr>
          </w:p>
        </w:tc>
        <w:tc>
          <w:tcPr>
            <w:tcW w:w="2391" w:type="dxa"/>
            <w:noWrap w:val="0"/>
            <w:vAlign w:val="center"/>
          </w:tcPr>
          <w:p>
            <w:pPr>
              <w:rPr>
                <w:rFonts w:hint="eastAsia" w:ascii="仿宋" w:hAnsi="仿宋" w:eastAsia="仿宋" w:cs="仿宋"/>
                <w:b/>
                <w:sz w:val="22"/>
                <w:szCs w:val="22"/>
              </w:rPr>
            </w:pPr>
          </w:p>
        </w:tc>
        <w:tc>
          <w:tcPr>
            <w:tcW w:w="1304" w:type="dxa"/>
            <w:noWrap w:val="0"/>
            <w:vAlign w:val="center"/>
          </w:tcPr>
          <w:p>
            <w:pPr>
              <w:rPr>
                <w:rFonts w:hint="eastAsia" w:ascii="仿宋" w:hAnsi="仿宋" w:eastAsia="仿宋" w:cs="仿宋"/>
                <w:b/>
                <w:sz w:val="22"/>
                <w:szCs w:val="22"/>
              </w:rPr>
            </w:pPr>
          </w:p>
        </w:tc>
        <w:tc>
          <w:tcPr>
            <w:tcW w:w="1304" w:type="dxa"/>
            <w:noWrap w:val="0"/>
            <w:vAlign w:val="center"/>
          </w:tcPr>
          <w:p>
            <w:pPr>
              <w:rPr>
                <w:rFonts w:hint="eastAsia" w:ascii="仿宋" w:hAnsi="仿宋" w:eastAsia="仿宋" w:cs="仿宋"/>
                <w:b/>
                <w:sz w:val="22"/>
                <w:szCs w:val="22"/>
              </w:rPr>
            </w:pPr>
          </w:p>
        </w:tc>
        <w:tc>
          <w:tcPr>
            <w:tcW w:w="1304" w:type="dxa"/>
            <w:noWrap w:val="0"/>
            <w:vAlign w:val="center"/>
          </w:tcPr>
          <w:p>
            <w:pPr>
              <w:rPr>
                <w:rFonts w:hint="eastAsia" w:ascii="仿宋" w:hAnsi="仿宋" w:eastAsia="仿宋" w:cs="仿宋"/>
                <w:b/>
                <w:sz w:val="22"/>
                <w:szCs w:val="22"/>
              </w:rPr>
            </w:pPr>
          </w:p>
        </w:tc>
        <w:tc>
          <w:tcPr>
            <w:tcW w:w="871" w:type="dxa"/>
            <w:noWrap w:val="0"/>
            <w:vAlign w:val="center"/>
          </w:tcPr>
          <w:p>
            <w:pPr>
              <w:rPr>
                <w:rFonts w:hint="eastAsia" w:ascii="仿宋" w:hAnsi="仿宋" w:eastAsia="仿宋" w:cs="仿宋"/>
                <w:b/>
                <w:sz w:val="22"/>
                <w:szCs w:val="22"/>
              </w:rPr>
            </w:pPr>
          </w:p>
        </w:tc>
        <w:tc>
          <w:tcPr>
            <w:tcW w:w="1104" w:type="dxa"/>
            <w:noWrap w:val="0"/>
            <w:vAlign w:val="center"/>
          </w:tcPr>
          <w:p>
            <w:pPr>
              <w:rPr>
                <w:rFonts w:hint="eastAsia" w:ascii="仿宋" w:hAnsi="仿宋" w:eastAsia="仿宋" w:cs="仿宋"/>
                <w:b/>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648" w:type="dxa"/>
            <w:noWrap w:val="0"/>
            <w:vAlign w:val="center"/>
          </w:tcPr>
          <w:p>
            <w:pPr>
              <w:jc w:val="center"/>
              <w:rPr>
                <w:rFonts w:hint="eastAsia" w:ascii="仿宋" w:hAnsi="仿宋" w:eastAsia="仿宋" w:cs="仿宋"/>
                <w:b/>
                <w:sz w:val="22"/>
                <w:szCs w:val="22"/>
              </w:rPr>
            </w:pPr>
          </w:p>
        </w:tc>
        <w:tc>
          <w:tcPr>
            <w:tcW w:w="2391" w:type="dxa"/>
            <w:noWrap w:val="0"/>
            <w:vAlign w:val="center"/>
          </w:tcPr>
          <w:p>
            <w:pPr>
              <w:rPr>
                <w:rFonts w:hint="eastAsia" w:ascii="仿宋" w:hAnsi="仿宋" w:eastAsia="仿宋" w:cs="仿宋"/>
                <w:b/>
                <w:sz w:val="22"/>
                <w:szCs w:val="22"/>
              </w:rPr>
            </w:pPr>
          </w:p>
        </w:tc>
        <w:tc>
          <w:tcPr>
            <w:tcW w:w="1304" w:type="dxa"/>
            <w:noWrap w:val="0"/>
            <w:vAlign w:val="center"/>
          </w:tcPr>
          <w:p>
            <w:pPr>
              <w:rPr>
                <w:rFonts w:hint="eastAsia" w:ascii="仿宋" w:hAnsi="仿宋" w:eastAsia="仿宋" w:cs="仿宋"/>
                <w:b/>
                <w:sz w:val="22"/>
                <w:szCs w:val="22"/>
              </w:rPr>
            </w:pPr>
          </w:p>
        </w:tc>
        <w:tc>
          <w:tcPr>
            <w:tcW w:w="1304" w:type="dxa"/>
            <w:noWrap w:val="0"/>
            <w:vAlign w:val="center"/>
          </w:tcPr>
          <w:p>
            <w:pPr>
              <w:rPr>
                <w:rFonts w:hint="eastAsia" w:ascii="仿宋" w:hAnsi="仿宋" w:eastAsia="仿宋" w:cs="仿宋"/>
                <w:b/>
                <w:sz w:val="22"/>
                <w:szCs w:val="22"/>
              </w:rPr>
            </w:pPr>
          </w:p>
        </w:tc>
        <w:tc>
          <w:tcPr>
            <w:tcW w:w="1304" w:type="dxa"/>
            <w:noWrap w:val="0"/>
            <w:vAlign w:val="center"/>
          </w:tcPr>
          <w:p>
            <w:pPr>
              <w:rPr>
                <w:rFonts w:hint="eastAsia" w:ascii="仿宋" w:hAnsi="仿宋" w:eastAsia="仿宋" w:cs="仿宋"/>
                <w:b/>
                <w:sz w:val="22"/>
                <w:szCs w:val="22"/>
              </w:rPr>
            </w:pPr>
          </w:p>
        </w:tc>
        <w:tc>
          <w:tcPr>
            <w:tcW w:w="871" w:type="dxa"/>
            <w:noWrap w:val="0"/>
            <w:vAlign w:val="center"/>
          </w:tcPr>
          <w:p>
            <w:pPr>
              <w:rPr>
                <w:rFonts w:hint="eastAsia" w:ascii="仿宋" w:hAnsi="仿宋" w:eastAsia="仿宋" w:cs="仿宋"/>
                <w:b/>
                <w:sz w:val="22"/>
                <w:szCs w:val="22"/>
              </w:rPr>
            </w:pPr>
          </w:p>
        </w:tc>
        <w:tc>
          <w:tcPr>
            <w:tcW w:w="1104" w:type="dxa"/>
            <w:noWrap w:val="0"/>
            <w:vAlign w:val="center"/>
          </w:tcPr>
          <w:p>
            <w:pPr>
              <w:rPr>
                <w:rFonts w:hint="eastAsia" w:ascii="仿宋" w:hAnsi="仿宋" w:eastAsia="仿宋" w:cs="仿宋"/>
                <w:b/>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648" w:type="dxa"/>
            <w:noWrap w:val="0"/>
            <w:vAlign w:val="center"/>
          </w:tcPr>
          <w:p>
            <w:pPr>
              <w:jc w:val="center"/>
              <w:rPr>
                <w:rFonts w:hint="eastAsia" w:ascii="仿宋" w:hAnsi="仿宋" w:eastAsia="仿宋" w:cs="仿宋"/>
                <w:b/>
                <w:sz w:val="22"/>
                <w:szCs w:val="22"/>
              </w:rPr>
            </w:pPr>
          </w:p>
        </w:tc>
        <w:tc>
          <w:tcPr>
            <w:tcW w:w="2391" w:type="dxa"/>
            <w:noWrap w:val="0"/>
            <w:vAlign w:val="center"/>
          </w:tcPr>
          <w:p>
            <w:pPr>
              <w:rPr>
                <w:rFonts w:hint="eastAsia" w:ascii="仿宋" w:hAnsi="仿宋" w:eastAsia="仿宋" w:cs="仿宋"/>
                <w:b/>
                <w:sz w:val="22"/>
                <w:szCs w:val="22"/>
              </w:rPr>
            </w:pPr>
          </w:p>
        </w:tc>
        <w:tc>
          <w:tcPr>
            <w:tcW w:w="1304" w:type="dxa"/>
            <w:noWrap w:val="0"/>
            <w:vAlign w:val="center"/>
          </w:tcPr>
          <w:p>
            <w:pPr>
              <w:rPr>
                <w:rFonts w:hint="eastAsia" w:ascii="仿宋" w:hAnsi="仿宋" w:eastAsia="仿宋" w:cs="仿宋"/>
                <w:b/>
                <w:sz w:val="22"/>
                <w:szCs w:val="22"/>
              </w:rPr>
            </w:pPr>
          </w:p>
        </w:tc>
        <w:tc>
          <w:tcPr>
            <w:tcW w:w="1304" w:type="dxa"/>
            <w:noWrap w:val="0"/>
            <w:vAlign w:val="center"/>
          </w:tcPr>
          <w:p>
            <w:pPr>
              <w:rPr>
                <w:rFonts w:hint="eastAsia" w:ascii="仿宋" w:hAnsi="仿宋" w:eastAsia="仿宋" w:cs="仿宋"/>
                <w:b/>
                <w:sz w:val="22"/>
                <w:szCs w:val="22"/>
              </w:rPr>
            </w:pPr>
          </w:p>
        </w:tc>
        <w:tc>
          <w:tcPr>
            <w:tcW w:w="1304" w:type="dxa"/>
            <w:noWrap w:val="0"/>
            <w:vAlign w:val="center"/>
          </w:tcPr>
          <w:p>
            <w:pPr>
              <w:rPr>
                <w:rFonts w:hint="eastAsia" w:ascii="仿宋" w:hAnsi="仿宋" w:eastAsia="仿宋" w:cs="仿宋"/>
                <w:b/>
                <w:sz w:val="22"/>
                <w:szCs w:val="22"/>
              </w:rPr>
            </w:pPr>
          </w:p>
        </w:tc>
        <w:tc>
          <w:tcPr>
            <w:tcW w:w="871" w:type="dxa"/>
            <w:noWrap w:val="0"/>
            <w:vAlign w:val="center"/>
          </w:tcPr>
          <w:p>
            <w:pPr>
              <w:rPr>
                <w:rFonts w:hint="eastAsia" w:ascii="仿宋" w:hAnsi="仿宋" w:eastAsia="仿宋" w:cs="仿宋"/>
                <w:b/>
                <w:sz w:val="22"/>
                <w:szCs w:val="22"/>
              </w:rPr>
            </w:pPr>
          </w:p>
        </w:tc>
        <w:tc>
          <w:tcPr>
            <w:tcW w:w="1104" w:type="dxa"/>
            <w:noWrap w:val="0"/>
            <w:vAlign w:val="center"/>
          </w:tcPr>
          <w:p>
            <w:pPr>
              <w:rPr>
                <w:rFonts w:hint="eastAsia" w:ascii="仿宋" w:hAnsi="仿宋" w:eastAsia="仿宋" w:cs="仿宋"/>
                <w:b/>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648" w:type="dxa"/>
            <w:noWrap w:val="0"/>
            <w:vAlign w:val="center"/>
          </w:tcPr>
          <w:p>
            <w:pPr>
              <w:jc w:val="center"/>
              <w:rPr>
                <w:rFonts w:hint="eastAsia" w:ascii="仿宋" w:hAnsi="仿宋" w:eastAsia="仿宋" w:cs="仿宋"/>
                <w:b/>
                <w:sz w:val="22"/>
                <w:szCs w:val="22"/>
              </w:rPr>
            </w:pPr>
          </w:p>
        </w:tc>
        <w:tc>
          <w:tcPr>
            <w:tcW w:w="2391" w:type="dxa"/>
            <w:noWrap w:val="0"/>
            <w:vAlign w:val="center"/>
          </w:tcPr>
          <w:p>
            <w:pPr>
              <w:rPr>
                <w:rFonts w:hint="eastAsia" w:ascii="仿宋" w:hAnsi="仿宋" w:eastAsia="仿宋" w:cs="仿宋"/>
                <w:b/>
                <w:sz w:val="22"/>
                <w:szCs w:val="22"/>
              </w:rPr>
            </w:pPr>
          </w:p>
        </w:tc>
        <w:tc>
          <w:tcPr>
            <w:tcW w:w="1304" w:type="dxa"/>
            <w:noWrap w:val="0"/>
            <w:vAlign w:val="center"/>
          </w:tcPr>
          <w:p>
            <w:pPr>
              <w:rPr>
                <w:rFonts w:hint="eastAsia" w:ascii="仿宋" w:hAnsi="仿宋" w:eastAsia="仿宋" w:cs="仿宋"/>
                <w:b/>
                <w:sz w:val="22"/>
                <w:szCs w:val="22"/>
              </w:rPr>
            </w:pPr>
          </w:p>
        </w:tc>
        <w:tc>
          <w:tcPr>
            <w:tcW w:w="1304" w:type="dxa"/>
            <w:noWrap w:val="0"/>
            <w:vAlign w:val="center"/>
          </w:tcPr>
          <w:p>
            <w:pPr>
              <w:rPr>
                <w:rFonts w:hint="eastAsia" w:ascii="仿宋" w:hAnsi="仿宋" w:eastAsia="仿宋" w:cs="仿宋"/>
                <w:b/>
                <w:sz w:val="22"/>
                <w:szCs w:val="22"/>
              </w:rPr>
            </w:pPr>
          </w:p>
        </w:tc>
        <w:tc>
          <w:tcPr>
            <w:tcW w:w="1304" w:type="dxa"/>
            <w:noWrap w:val="0"/>
            <w:vAlign w:val="center"/>
          </w:tcPr>
          <w:p>
            <w:pPr>
              <w:rPr>
                <w:rFonts w:hint="eastAsia" w:ascii="仿宋" w:hAnsi="仿宋" w:eastAsia="仿宋" w:cs="仿宋"/>
                <w:b/>
                <w:sz w:val="22"/>
                <w:szCs w:val="22"/>
              </w:rPr>
            </w:pPr>
          </w:p>
        </w:tc>
        <w:tc>
          <w:tcPr>
            <w:tcW w:w="871" w:type="dxa"/>
            <w:noWrap w:val="0"/>
            <w:vAlign w:val="center"/>
          </w:tcPr>
          <w:p>
            <w:pPr>
              <w:rPr>
                <w:rFonts w:hint="eastAsia" w:ascii="仿宋" w:hAnsi="仿宋" w:eastAsia="仿宋" w:cs="仿宋"/>
                <w:b/>
                <w:sz w:val="22"/>
                <w:szCs w:val="22"/>
              </w:rPr>
            </w:pPr>
          </w:p>
        </w:tc>
        <w:tc>
          <w:tcPr>
            <w:tcW w:w="1104" w:type="dxa"/>
            <w:noWrap w:val="0"/>
            <w:vAlign w:val="center"/>
          </w:tcPr>
          <w:p>
            <w:pPr>
              <w:rPr>
                <w:rFonts w:hint="eastAsia" w:ascii="仿宋" w:hAnsi="仿宋" w:eastAsia="仿宋" w:cs="仿宋"/>
                <w:b/>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648" w:type="dxa"/>
            <w:noWrap w:val="0"/>
            <w:vAlign w:val="center"/>
          </w:tcPr>
          <w:p>
            <w:pPr>
              <w:jc w:val="center"/>
              <w:rPr>
                <w:rFonts w:hint="eastAsia" w:ascii="仿宋" w:hAnsi="仿宋" w:eastAsia="仿宋" w:cs="仿宋"/>
                <w:b/>
                <w:sz w:val="22"/>
                <w:szCs w:val="22"/>
              </w:rPr>
            </w:pPr>
          </w:p>
        </w:tc>
        <w:tc>
          <w:tcPr>
            <w:tcW w:w="2391" w:type="dxa"/>
            <w:noWrap w:val="0"/>
            <w:vAlign w:val="center"/>
          </w:tcPr>
          <w:p>
            <w:pPr>
              <w:rPr>
                <w:rFonts w:hint="eastAsia" w:ascii="仿宋" w:hAnsi="仿宋" w:eastAsia="仿宋" w:cs="仿宋"/>
                <w:b/>
                <w:sz w:val="22"/>
                <w:szCs w:val="22"/>
              </w:rPr>
            </w:pPr>
          </w:p>
        </w:tc>
        <w:tc>
          <w:tcPr>
            <w:tcW w:w="1304" w:type="dxa"/>
            <w:noWrap w:val="0"/>
            <w:vAlign w:val="center"/>
          </w:tcPr>
          <w:p>
            <w:pPr>
              <w:rPr>
                <w:rFonts w:hint="eastAsia" w:ascii="仿宋" w:hAnsi="仿宋" w:eastAsia="仿宋" w:cs="仿宋"/>
                <w:b/>
                <w:sz w:val="22"/>
                <w:szCs w:val="22"/>
              </w:rPr>
            </w:pPr>
          </w:p>
        </w:tc>
        <w:tc>
          <w:tcPr>
            <w:tcW w:w="1304" w:type="dxa"/>
            <w:noWrap w:val="0"/>
            <w:vAlign w:val="center"/>
          </w:tcPr>
          <w:p>
            <w:pPr>
              <w:rPr>
                <w:rFonts w:hint="eastAsia" w:ascii="仿宋" w:hAnsi="仿宋" w:eastAsia="仿宋" w:cs="仿宋"/>
                <w:b/>
                <w:sz w:val="22"/>
                <w:szCs w:val="22"/>
              </w:rPr>
            </w:pPr>
          </w:p>
        </w:tc>
        <w:tc>
          <w:tcPr>
            <w:tcW w:w="1304" w:type="dxa"/>
            <w:noWrap w:val="0"/>
            <w:vAlign w:val="center"/>
          </w:tcPr>
          <w:p>
            <w:pPr>
              <w:rPr>
                <w:rFonts w:hint="eastAsia" w:ascii="仿宋" w:hAnsi="仿宋" w:eastAsia="仿宋" w:cs="仿宋"/>
                <w:b/>
                <w:sz w:val="22"/>
                <w:szCs w:val="22"/>
              </w:rPr>
            </w:pPr>
          </w:p>
        </w:tc>
        <w:tc>
          <w:tcPr>
            <w:tcW w:w="871" w:type="dxa"/>
            <w:noWrap w:val="0"/>
            <w:vAlign w:val="center"/>
          </w:tcPr>
          <w:p>
            <w:pPr>
              <w:rPr>
                <w:rFonts w:hint="eastAsia" w:ascii="仿宋" w:hAnsi="仿宋" w:eastAsia="仿宋" w:cs="仿宋"/>
                <w:b/>
                <w:sz w:val="22"/>
                <w:szCs w:val="22"/>
              </w:rPr>
            </w:pPr>
          </w:p>
        </w:tc>
        <w:tc>
          <w:tcPr>
            <w:tcW w:w="1104" w:type="dxa"/>
            <w:noWrap w:val="0"/>
            <w:vAlign w:val="center"/>
          </w:tcPr>
          <w:p>
            <w:pPr>
              <w:rPr>
                <w:rFonts w:hint="eastAsia" w:ascii="仿宋" w:hAnsi="仿宋" w:eastAsia="仿宋" w:cs="仿宋"/>
                <w:b/>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648" w:type="dxa"/>
            <w:noWrap w:val="0"/>
            <w:vAlign w:val="center"/>
          </w:tcPr>
          <w:p>
            <w:pPr>
              <w:jc w:val="center"/>
              <w:rPr>
                <w:rFonts w:hint="eastAsia" w:ascii="仿宋" w:hAnsi="仿宋" w:eastAsia="仿宋" w:cs="仿宋"/>
                <w:b/>
                <w:sz w:val="22"/>
                <w:szCs w:val="22"/>
              </w:rPr>
            </w:pPr>
          </w:p>
        </w:tc>
        <w:tc>
          <w:tcPr>
            <w:tcW w:w="2391" w:type="dxa"/>
            <w:noWrap w:val="0"/>
            <w:vAlign w:val="center"/>
          </w:tcPr>
          <w:p>
            <w:pPr>
              <w:rPr>
                <w:rFonts w:hint="eastAsia" w:ascii="仿宋" w:hAnsi="仿宋" w:eastAsia="仿宋" w:cs="仿宋"/>
                <w:b/>
                <w:sz w:val="22"/>
                <w:szCs w:val="22"/>
              </w:rPr>
            </w:pPr>
          </w:p>
        </w:tc>
        <w:tc>
          <w:tcPr>
            <w:tcW w:w="1304" w:type="dxa"/>
            <w:noWrap w:val="0"/>
            <w:vAlign w:val="center"/>
          </w:tcPr>
          <w:p>
            <w:pPr>
              <w:rPr>
                <w:rFonts w:hint="eastAsia" w:ascii="仿宋" w:hAnsi="仿宋" w:eastAsia="仿宋" w:cs="仿宋"/>
                <w:b/>
                <w:sz w:val="22"/>
                <w:szCs w:val="22"/>
              </w:rPr>
            </w:pPr>
          </w:p>
        </w:tc>
        <w:tc>
          <w:tcPr>
            <w:tcW w:w="1304" w:type="dxa"/>
            <w:noWrap w:val="0"/>
            <w:vAlign w:val="center"/>
          </w:tcPr>
          <w:p>
            <w:pPr>
              <w:rPr>
                <w:rFonts w:hint="eastAsia" w:ascii="仿宋" w:hAnsi="仿宋" w:eastAsia="仿宋" w:cs="仿宋"/>
                <w:b/>
                <w:sz w:val="22"/>
                <w:szCs w:val="22"/>
              </w:rPr>
            </w:pPr>
          </w:p>
        </w:tc>
        <w:tc>
          <w:tcPr>
            <w:tcW w:w="1304" w:type="dxa"/>
            <w:noWrap w:val="0"/>
            <w:vAlign w:val="center"/>
          </w:tcPr>
          <w:p>
            <w:pPr>
              <w:rPr>
                <w:rFonts w:hint="eastAsia" w:ascii="仿宋" w:hAnsi="仿宋" w:eastAsia="仿宋" w:cs="仿宋"/>
                <w:b/>
                <w:sz w:val="22"/>
                <w:szCs w:val="22"/>
              </w:rPr>
            </w:pPr>
          </w:p>
        </w:tc>
        <w:tc>
          <w:tcPr>
            <w:tcW w:w="871" w:type="dxa"/>
            <w:noWrap w:val="0"/>
            <w:vAlign w:val="center"/>
          </w:tcPr>
          <w:p>
            <w:pPr>
              <w:rPr>
                <w:rFonts w:hint="eastAsia" w:ascii="仿宋" w:hAnsi="仿宋" w:eastAsia="仿宋" w:cs="仿宋"/>
                <w:b/>
                <w:sz w:val="22"/>
                <w:szCs w:val="22"/>
              </w:rPr>
            </w:pPr>
          </w:p>
        </w:tc>
        <w:tc>
          <w:tcPr>
            <w:tcW w:w="1104" w:type="dxa"/>
            <w:noWrap w:val="0"/>
            <w:vAlign w:val="center"/>
          </w:tcPr>
          <w:p>
            <w:pPr>
              <w:rPr>
                <w:rFonts w:hint="eastAsia" w:ascii="仿宋" w:hAnsi="仿宋" w:eastAsia="仿宋" w:cs="仿宋"/>
                <w:b/>
                <w:sz w:val="22"/>
                <w:szCs w:val="22"/>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5" w:hRule="atLeast"/>
          <w:jc w:val="center"/>
        </w:trPr>
        <w:tc>
          <w:tcPr>
            <w:tcW w:w="648" w:type="dxa"/>
            <w:noWrap w:val="0"/>
            <w:vAlign w:val="center"/>
          </w:tcPr>
          <w:p>
            <w:pPr>
              <w:jc w:val="center"/>
              <w:rPr>
                <w:rFonts w:hint="eastAsia" w:ascii="仿宋" w:hAnsi="仿宋" w:eastAsia="仿宋" w:cs="仿宋"/>
                <w:b/>
                <w:sz w:val="22"/>
                <w:szCs w:val="22"/>
              </w:rPr>
            </w:pPr>
          </w:p>
        </w:tc>
        <w:tc>
          <w:tcPr>
            <w:tcW w:w="2391" w:type="dxa"/>
            <w:noWrap w:val="0"/>
            <w:vAlign w:val="center"/>
          </w:tcPr>
          <w:p>
            <w:pPr>
              <w:rPr>
                <w:rFonts w:hint="eastAsia" w:ascii="仿宋" w:hAnsi="仿宋" w:eastAsia="仿宋" w:cs="仿宋"/>
                <w:b/>
                <w:sz w:val="22"/>
                <w:szCs w:val="22"/>
              </w:rPr>
            </w:pPr>
          </w:p>
        </w:tc>
        <w:tc>
          <w:tcPr>
            <w:tcW w:w="1304" w:type="dxa"/>
            <w:noWrap w:val="0"/>
            <w:vAlign w:val="center"/>
          </w:tcPr>
          <w:p>
            <w:pPr>
              <w:rPr>
                <w:rFonts w:hint="eastAsia" w:ascii="仿宋" w:hAnsi="仿宋" w:eastAsia="仿宋" w:cs="仿宋"/>
                <w:b/>
                <w:sz w:val="22"/>
                <w:szCs w:val="22"/>
              </w:rPr>
            </w:pPr>
          </w:p>
        </w:tc>
        <w:tc>
          <w:tcPr>
            <w:tcW w:w="1304" w:type="dxa"/>
            <w:noWrap w:val="0"/>
            <w:vAlign w:val="center"/>
          </w:tcPr>
          <w:p>
            <w:pPr>
              <w:rPr>
                <w:rFonts w:hint="eastAsia" w:ascii="仿宋" w:hAnsi="仿宋" w:eastAsia="仿宋" w:cs="仿宋"/>
                <w:b/>
                <w:sz w:val="22"/>
                <w:szCs w:val="22"/>
              </w:rPr>
            </w:pPr>
          </w:p>
        </w:tc>
        <w:tc>
          <w:tcPr>
            <w:tcW w:w="1304" w:type="dxa"/>
            <w:noWrap w:val="0"/>
            <w:vAlign w:val="center"/>
          </w:tcPr>
          <w:p>
            <w:pPr>
              <w:rPr>
                <w:rFonts w:hint="eastAsia" w:ascii="仿宋" w:hAnsi="仿宋" w:eastAsia="仿宋" w:cs="仿宋"/>
                <w:b/>
                <w:sz w:val="22"/>
                <w:szCs w:val="22"/>
              </w:rPr>
            </w:pPr>
          </w:p>
        </w:tc>
        <w:tc>
          <w:tcPr>
            <w:tcW w:w="871" w:type="dxa"/>
            <w:noWrap w:val="0"/>
            <w:vAlign w:val="center"/>
          </w:tcPr>
          <w:p>
            <w:pPr>
              <w:rPr>
                <w:rFonts w:hint="eastAsia" w:ascii="仿宋" w:hAnsi="仿宋" w:eastAsia="仿宋" w:cs="仿宋"/>
                <w:b/>
                <w:sz w:val="22"/>
                <w:szCs w:val="22"/>
              </w:rPr>
            </w:pPr>
          </w:p>
        </w:tc>
        <w:tc>
          <w:tcPr>
            <w:tcW w:w="1104" w:type="dxa"/>
            <w:noWrap w:val="0"/>
            <w:vAlign w:val="center"/>
          </w:tcPr>
          <w:p>
            <w:pPr>
              <w:rPr>
                <w:rFonts w:hint="eastAsia" w:ascii="仿宋" w:hAnsi="仿宋" w:eastAsia="仿宋" w:cs="仿宋"/>
                <w:b/>
                <w:sz w:val="22"/>
                <w:szCs w:val="22"/>
              </w:rPr>
            </w:pPr>
          </w:p>
        </w:tc>
      </w:tr>
    </w:tbl>
    <w:p>
      <w:pPr>
        <w:autoSpaceDE/>
        <w:autoSpaceDN/>
        <w:adjustRightInd/>
        <w:spacing w:line="360" w:lineRule="auto"/>
        <w:jc w:val="both"/>
        <w:rPr>
          <w:rFonts w:hint="eastAsia" w:ascii="仿宋" w:hAnsi="仿宋" w:eastAsia="仿宋" w:cs="仿宋"/>
          <w:kern w:val="2"/>
          <w:sz w:val="21"/>
          <w:szCs w:val="21"/>
        </w:rPr>
      </w:pPr>
    </w:p>
    <w:p>
      <w:pPr>
        <w:autoSpaceDE/>
        <w:autoSpaceDN/>
        <w:adjustRightInd/>
        <w:spacing w:line="360" w:lineRule="auto"/>
        <w:jc w:val="both"/>
        <w:rPr>
          <w:rFonts w:hint="eastAsia" w:ascii="仿宋" w:hAnsi="仿宋" w:eastAsia="仿宋" w:cs="仿宋"/>
          <w:kern w:val="2"/>
          <w:sz w:val="21"/>
          <w:szCs w:val="21"/>
        </w:rPr>
      </w:pPr>
      <w:r>
        <w:rPr>
          <w:rFonts w:hint="eastAsia" w:ascii="仿宋" w:hAnsi="仿宋" w:eastAsia="仿宋" w:cs="仿宋"/>
          <w:kern w:val="2"/>
          <w:sz w:val="21"/>
          <w:szCs w:val="21"/>
        </w:rPr>
        <w:t>注：根据评分标准要求提供相应材料。</w:t>
      </w:r>
    </w:p>
    <w:p>
      <w:pPr>
        <w:autoSpaceDE/>
        <w:autoSpaceDN/>
        <w:adjustRightInd/>
        <w:spacing w:line="360" w:lineRule="auto"/>
        <w:jc w:val="both"/>
        <w:rPr>
          <w:rFonts w:hint="eastAsia" w:ascii="仿宋" w:hAnsi="仿宋" w:eastAsia="仿宋" w:cs="仿宋"/>
          <w:kern w:val="2"/>
          <w:sz w:val="21"/>
          <w:szCs w:val="21"/>
        </w:rPr>
      </w:pPr>
      <w:r>
        <w:rPr>
          <w:rFonts w:hint="eastAsia" w:ascii="仿宋" w:hAnsi="仿宋" w:eastAsia="仿宋" w:cs="仿宋"/>
          <w:kern w:val="2"/>
          <w:sz w:val="21"/>
          <w:szCs w:val="21"/>
        </w:rPr>
        <w:t xml:space="preserve">    提供不限于合同复印件</w:t>
      </w:r>
    </w:p>
    <w:p>
      <w:pPr>
        <w:spacing w:before="120" w:line="360" w:lineRule="auto"/>
        <w:ind w:left="510" w:hanging="510"/>
        <w:rPr>
          <w:rFonts w:hint="eastAsia" w:ascii="仿宋" w:hAnsi="仿宋" w:eastAsia="仿宋" w:cs="仿宋"/>
          <w:sz w:val="21"/>
          <w:szCs w:val="21"/>
        </w:rPr>
      </w:pPr>
    </w:p>
    <w:p>
      <w:pPr>
        <w:snapToGrid w:val="0"/>
        <w:spacing w:line="360" w:lineRule="auto"/>
        <w:rPr>
          <w:rFonts w:hint="eastAsia" w:ascii="仿宋" w:hAnsi="仿宋" w:eastAsia="仿宋" w:cs="仿宋"/>
          <w:sz w:val="21"/>
          <w:szCs w:val="21"/>
        </w:rPr>
      </w:pPr>
      <w:r>
        <w:rPr>
          <w:rFonts w:hint="eastAsia" w:ascii="仿宋" w:hAnsi="仿宋" w:eastAsia="仿宋" w:cs="仿宋"/>
          <w:sz w:val="21"/>
          <w:szCs w:val="21"/>
        </w:rPr>
        <w:t>投标人法定代表人（或法定代表人授权代表）签名：</w:t>
      </w:r>
    </w:p>
    <w:p>
      <w:pPr>
        <w:snapToGrid w:val="0"/>
        <w:spacing w:line="360" w:lineRule="auto"/>
        <w:rPr>
          <w:rFonts w:hint="eastAsia" w:ascii="仿宋" w:hAnsi="仿宋" w:eastAsia="仿宋" w:cs="仿宋"/>
          <w:sz w:val="21"/>
          <w:szCs w:val="21"/>
          <w:u w:val="single"/>
        </w:rPr>
      </w:pPr>
      <w:r>
        <w:rPr>
          <w:rFonts w:hint="eastAsia" w:ascii="仿宋" w:hAnsi="仿宋" w:eastAsia="仿宋" w:cs="仿宋"/>
          <w:sz w:val="21"/>
          <w:szCs w:val="21"/>
        </w:rPr>
        <w:t>投标人名称（加盖公章）：</w:t>
      </w:r>
    </w:p>
    <w:p>
      <w:pPr>
        <w:snapToGrid w:val="0"/>
        <w:spacing w:line="360" w:lineRule="auto"/>
        <w:rPr>
          <w:rFonts w:hint="eastAsia" w:ascii="仿宋" w:hAnsi="仿宋" w:eastAsia="仿宋" w:cs="仿宋"/>
          <w:sz w:val="21"/>
          <w:szCs w:val="21"/>
        </w:rPr>
      </w:pPr>
      <w:r>
        <w:rPr>
          <w:rFonts w:hint="eastAsia" w:ascii="仿宋" w:hAnsi="仿宋" w:eastAsia="仿宋" w:cs="仿宋"/>
          <w:sz w:val="21"/>
          <w:szCs w:val="21"/>
        </w:rPr>
        <w:t xml:space="preserve">日期： </w:t>
      </w:r>
    </w:p>
    <w:p>
      <w:pPr>
        <w:spacing w:line="360" w:lineRule="auto"/>
        <w:jc w:val="center"/>
        <w:rPr>
          <w:rFonts w:hint="eastAsia" w:ascii="仿宋" w:hAnsi="仿宋" w:eastAsia="仿宋" w:cs="仿宋"/>
          <w:b/>
          <w:sz w:val="28"/>
        </w:rPr>
      </w:pPr>
    </w:p>
    <w:p>
      <w:pPr>
        <w:spacing w:line="360" w:lineRule="auto"/>
        <w:rPr>
          <w:rFonts w:hint="eastAsia" w:ascii="仿宋" w:hAnsi="仿宋" w:eastAsia="仿宋" w:cs="仿宋"/>
          <w:sz w:val="21"/>
          <w:szCs w:val="21"/>
        </w:rPr>
      </w:pPr>
      <w:r>
        <w:rPr>
          <w:rFonts w:hint="eastAsia" w:ascii="仿宋" w:hAnsi="仿宋" w:eastAsia="仿宋" w:cs="仿宋"/>
          <w:b/>
          <w:sz w:val="28"/>
        </w:rPr>
        <w:br w:type="page"/>
      </w:r>
      <w:r>
        <w:rPr>
          <w:rFonts w:hint="eastAsia" w:ascii="仿宋" w:hAnsi="仿宋" w:eastAsia="仿宋" w:cs="仿宋"/>
          <w:sz w:val="21"/>
          <w:szCs w:val="21"/>
        </w:rPr>
        <w:t xml:space="preserve"> </w:t>
      </w:r>
    </w:p>
    <w:p>
      <w:pPr>
        <w:spacing w:line="360" w:lineRule="auto"/>
        <w:rPr>
          <w:rFonts w:hint="eastAsia" w:ascii="仿宋" w:hAnsi="仿宋" w:eastAsia="仿宋" w:cs="仿宋"/>
          <w:sz w:val="21"/>
          <w:szCs w:val="21"/>
        </w:rPr>
      </w:pPr>
      <w:bookmarkStart w:id="187" w:name="_Toc18506"/>
      <w:bookmarkStart w:id="188" w:name="_Toc26887"/>
      <w:bookmarkStart w:id="189" w:name="_Toc18259"/>
      <w:bookmarkStart w:id="190" w:name="_Toc31577"/>
      <w:bookmarkStart w:id="191" w:name="_Toc12775"/>
      <w:bookmarkStart w:id="192" w:name="_Toc7418"/>
      <w:bookmarkStart w:id="193" w:name="_Toc11901"/>
      <w:bookmarkStart w:id="194" w:name="_Toc27504"/>
      <w:bookmarkStart w:id="195" w:name="_Toc14762"/>
      <w:bookmarkStart w:id="196" w:name="_Toc28174"/>
      <w:bookmarkStart w:id="197" w:name="_Toc20855"/>
      <w:bookmarkStart w:id="198" w:name="_Toc6619"/>
      <w:bookmarkStart w:id="199" w:name="_Toc743"/>
      <w:r>
        <w:rPr>
          <w:rFonts w:hint="eastAsia" w:ascii="仿宋" w:hAnsi="仿宋" w:eastAsia="仿宋" w:cs="仿宋"/>
          <w:b/>
          <w:sz w:val="28"/>
        </w:rPr>
        <w:t>附件</w:t>
      </w:r>
      <w:r>
        <w:rPr>
          <w:rFonts w:hint="eastAsia" w:ascii="仿宋" w:hAnsi="仿宋" w:eastAsia="仿宋" w:cs="仿宋"/>
          <w:b/>
          <w:sz w:val="28"/>
          <w:lang w:val="en-US" w:eastAsia="zh-CN"/>
        </w:rPr>
        <w:t>8</w:t>
      </w:r>
      <w:r>
        <w:rPr>
          <w:rFonts w:hint="eastAsia" w:ascii="仿宋" w:hAnsi="仿宋" w:eastAsia="仿宋" w:cs="仿宋"/>
          <w:b/>
          <w:sz w:val="28"/>
        </w:rPr>
        <w:t xml:space="preserve">：                   </w:t>
      </w:r>
      <w:r>
        <w:rPr>
          <w:rStyle w:val="63"/>
          <w:rFonts w:hint="eastAsia" w:ascii="仿宋" w:hAnsi="仿宋" w:eastAsia="仿宋" w:cs="仿宋"/>
          <w:b/>
          <w:sz w:val="32"/>
          <w:szCs w:val="32"/>
        </w:rPr>
        <w:t xml:space="preserve">     其他资料</w:t>
      </w:r>
      <w:bookmarkEnd w:id="187"/>
      <w:bookmarkEnd w:id="188"/>
      <w:bookmarkEnd w:id="189"/>
      <w:bookmarkEnd w:id="190"/>
      <w:bookmarkEnd w:id="191"/>
      <w:bookmarkEnd w:id="192"/>
      <w:bookmarkEnd w:id="193"/>
      <w:bookmarkEnd w:id="194"/>
      <w:bookmarkEnd w:id="195"/>
      <w:bookmarkEnd w:id="196"/>
      <w:bookmarkEnd w:id="197"/>
      <w:bookmarkEnd w:id="198"/>
      <w:bookmarkEnd w:id="199"/>
    </w:p>
    <w:p>
      <w:pPr>
        <w:spacing w:line="360" w:lineRule="auto"/>
        <w:rPr>
          <w:rFonts w:hint="eastAsia" w:ascii="仿宋" w:hAnsi="仿宋" w:eastAsia="仿宋" w:cs="仿宋"/>
          <w:sz w:val="21"/>
          <w:szCs w:val="21"/>
        </w:rPr>
      </w:pPr>
      <w:r>
        <w:rPr>
          <w:rFonts w:hint="eastAsia" w:ascii="仿宋" w:hAnsi="仿宋" w:eastAsia="仿宋" w:cs="仿宋"/>
          <w:sz w:val="21"/>
          <w:szCs w:val="21"/>
        </w:rPr>
        <w:t>1、</w:t>
      </w:r>
      <w:r>
        <w:rPr>
          <w:rFonts w:hint="eastAsia" w:ascii="仿宋" w:hAnsi="仿宋" w:eastAsia="仿宋" w:cs="仿宋"/>
          <w:sz w:val="21"/>
          <w:szCs w:val="21"/>
          <w:lang w:eastAsia="zh-CN"/>
        </w:rPr>
        <w:t>采购</w:t>
      </w:r>
      <w:r>
        <w:rPr>
          <w:rFonts w:hint="eastAsia" w:ascii="仿宋" w:hAnsi="仿宋" w:eastAsia="仿宋" w:cs="仿宋"/>
          <w:sz w:val="21"/>
          <w:szCs w:val="21"/>
        </w:rPr>
        <w:t>文件要求提供的其他资料（如有）</w:t>
      </w:r>
    </w:p>
    <w:p>
      <w:pPr>
        <w:spacing w:line="360" w:lineRule="auto"/>
        <w:rPr>
          <w:rFonts w:hint="eastAsia" w:ascii="仿宋" w:hAnsi="仿宋" w:eastAsia="仿宋" w:cs="仿宋"/>
          <w:sz w:val="21"/>
          <w:szCs w:val="21"/>
        </w:rPr>
      </w:pPr>
      <w:r>
        <w:rPr>
          <w:rFonts w:hint="eastAsia" w:ascii="仿宋" w:hAnsi="仿宋" w:eastAsia="仿宋" w:cs="仿宋"/>
          <w:sz w:val="21"/>
          <w:szCs w:val="21"/>
        </w:rPr>
        <w:t>2、投标人认为需要提供的其他资料（如有）</w:t>
      </w:r>
    </w:p>
    <w:p>
      <w:pPr>
        <w:spacing w:line="360" w:lineRule="auto"/>
        <w:rPr>
          <w:rFonts w:hint="eastAsia" w:ascii="仿宋" w:hAnsi="仿宋" w:eastAsia="仿宋" w:cs="仿宋"/>
          <w:b/>
          <w:sz w:val="21"/>
          <w:szCs w:val="21"/>
        </w:rPr>
      </w:pPr>
    </w:p>
    <w:p>
      <w:pPr>
        <w:pStyle w:val="3"/>
        <w:pageBreakBefore/>
        <w:spacing w:line="360" w:lineRule="auto"/>
        <w:jc w:val="center"/>
        <w:rPr>
          <w:rFonts w:hint="eastAsia" w:ascii="仿宋" w:hAnsi="仿宋" w:eastAsia="仿宋" w:cs="仿宋"/>
          <w:b w:val="0"/>
          <w:sz w:val="28"/>
          <w:szCs w:val="28"/>
        </w:rPr>
      </w:pPr>
      <w:bookmarkStart w:id="200" w:name="_Toc396137258"/>
      <w:bookmarkStart w:id="201" w:name="_Toc6456"/>
      <w:bookmarkStart w:id="202" w:name="_Toc32209"/>
      <w:bookmarkStart w:id="203" w:name="_Toc6533"/>
      <w:bookmarkStart w:id="204" w:name="_Toc15356"/>
      <w:bookmarkStart w:id="205" w:name="_Toc24829"/>
      <w:bookmarkStart w:id="206" w:name="_Toc22761"/>
      <w:bookmarkStart w:id="207" w:name="_Toc18791"/>
      <w:bookmarkStart w:id="208" w:name="_Toc21095"/>
      <w:bookmarkStart w:id="209" w:name="_Toc15868"/>
      <w:bookmarkStart w:id="210" w:name="_Toc26984063"/>
      <w:bookmarkStart w:id="211" w:name="_Toc9043"/>
      <w:bookmarkStart w:id="212" w:name="_Toc8412"/>
      <w:bookmarkStart w:id="213" w:name="_Toc18708"/>
      <w:bookmarkStart w:id="214" w:name="_Toc25252"/>
      <w:r>
        <w:rPr>
          <w:rFonts w:hint="eastAsia" w:ascii="仿宋" w:hAnsi="仿宋" w:eastAsia="仿宋" w:cs="仿宋"/>
          <w:b w:val="0"/>
          <w:sz w:val="28"/>
          <w:szCs w:val="28"/>
        </w:rPr>
        <w:t>第三节 技术</w:t>
      </w:r>
      <w:bookmarkEnd w:id="200"/>
      <w:bookmarkEnd w:id="201"/>
      <w:bookmarkEnd w:id="202"/>
      <w:bookmarkEnd w:id="203"/>
      <w:bookmarkEnd w:id="204"/>
      <w:bookmarkEnd w:id="205"/>
      <w:bookmarkEnd w:id="206"/>
      <w:bookmarkEnd w:id="207"/>
      <w:bookmarkEnd w:id="208"/>
      <w:r>
        <w:rPr>
          <w:rFonts w:hint="eastAsia" w:ascii="仿宋" w:hAnsi="仿宋" w:eastAsia="仿宋" w:cs="仿宋"/>
          <w:b w:val="0"/>
          <w:sz w:val="28"/>
          <w:szCs w:val="28"/>
        </w:rPr>
        <w:t>文件</w:t>
      </w:r>
      <w:bookmarkEnd w:id="209"/>
      <w:bookmarkEnd w:id="210"/>
      <w:bookmarkEnd w:id="211"/>
      <w:bookmarkEnd w:id="212"/>
      <w:bookmarkEnd w:id="213"/>
      <w:bookmarkEnd w:id="214"/>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rPr>
          <w:rFonts w:hint="eastAsia" w:ascii="仿宋" w:hAnsi="仿宋" w:eastAsia="仿宋" w:cs="仿宋"/>
        </w:rPr>
      </w:pPr>
    </w:p>
    <w:p>
      <w:pPr>
        <w:widowControl/>
        <w:spacing w:line="360" w:lineRule="auto"/>
        <w:jc w:val="center"/>
        <w:rPr>
          <w:rFonts w:hint="eastAsia" w:ascii="仿宋" w:hAnsi="仿宋" w:eastAsia="仿宋" w:cs="仿宋"/>
          <w:color w:val="000000"/>
          <w:sz w:val="84"/>
          <w:szCs w:val="20"/>
        </w:rPr>
      </w:pPr>
      <w:r>
        <w:rPr>
          <w:rFonts w:hint="eastAsia" w:ascii="仿宋" w:hAnsi="仿宋" w:eastAsia="仿宋" w:cs="仿宋"/>
          <w:color w:val="000000"/>
          <w:sz w:val="84"/>
          <w:szCs w:val="20"/>
        </w:rPr>
        <w:t>投  标  文 件</w:t>
      </w:r>
    </w:p>
    <w:p>
      <w:pPr>
        <w:widowControl/>
        <w:spacing w:line="360" w:lineRule="auto"/>
        <w:ind w:left="980"/>
        <w:jc w:val="center"/>
        <w:rPr>
          <w:rFonts w:hint="eastAsia" w:ascii="仿宋" w:hAnsi="仿宋" w:eastAsia="仿宋" w:cs="仿宋"/>
          <w:color w:val="000000"/>
          <w:sz w:val="36"/>
          <w:szCs w:val="36"/>
        </w:rPr>
      </w:pPr>
      <w:r>
        <w:rPr>
          <w:rFonts w:hint="eastAsia" w:ascii="仿宋" w:hAnsi="仿宋" w:eastAsia="仿宋" w:cs="仿宋"/>
          <w:color w:val="000000"/>
          <w:sz w:val="36"/>
          <w:szCs w:val="36"/>
        </w:rPr>
        <w:t xml:space="preserve"> </w:t>
      </w:r>
    </w:p>
    <w:p>
      <w:pPr>
        <w:widowControl/>
        <w:spacing w:line="360" w:lineRule="auto"/>
        <w:ind w:left="980"/>
        <w:rPr>
          <w:rFonts w:hint="eastAsia" w:ascii="仿宋" w:hAnsi="仿宋" w:eastAsia="仿宋" w:cs="仿宋"/>
          <w:color w:val="000000"/>
          <w:sz w:val="21"/>
          <w:szCs w:val="20"/>
        </w:rPr>
      </w:pPr>
    </w:p>
    <w:p>
      <w:pPr>
        <w:widowControl/>
        <w:spacing w:line="360" w:lineRule="auto"/>
        <w:ind w:left="980"/>
        <w:rPr>
          <w:rFonts w:hint="eastAsia" w:ascii="仿宋" w:hAnsi="仿宋" w:eastAsia="仿宋" w:cs="仿宋"/>
          <w:color w:val="000000"/>
          <w:szCs w:val="20"/>
        </w:rPr>
      </w:pPr>
    </w:p>
    <w:p>
      <w:pPr>
        <w:widowControl/>
        <w:spacing w:line="360" w:lineRule="auto"/>
        <w:ind w:left="980"/>
        <w:rPr>
          <w:rFonts w:hint="eastAsia" w:ascii="仿宋" w:hAnsi="仿宋" w:eastAsia="仿宋" w:cs="仿宋"/>
          <w:color w:val="000000"/>
          <w:szCs w:val="20"/>
        </w:rPr>
      </w:pPr>
    </w:p>
    <w:p>
      <w:pPr>
        <w:widowControl/>
        <w:spacing w:line="360" w:lineRule="auto"/>
        <w:ind w:left="980"/>
        <w:rPr>
          <w:rFonts w:hint="eastAsia" w:ascii="仿宋" w:hAnsi="仿宋" w:eastAsia="仿宋" w:cs="仿宋"/>
          <w:color w:val="000000"/>
          <w:szCs w:val="20"/>
        </w:rPr>
      </w:pPr>
    </w:p>
    <w:p>
      <w:pPr>
        <w:widowControl/>
        <w:spacing w:line="360" w:lineRule="auto"/>
        <w:ind w:left="980"/>
        <w:rPr>
          <w:rFonts w:hint="eastAsia" w:ascii="仿宋" w:hAnsi="仿宋" w:eastAsia="仿宋" w:cs="仿宋"/>
          <w:color w:val="000000"/>
          <w:szCs w:val="20"/>
        </w:rPr>
      </w:pPr>
    </w:p>
    <w:p>
      <w:pPr>
        <w:widowControl/>
        <w:spacing w:line="360" w:lineRule="auto"/>
        <w:ind w:firstLine="2100" w:firstLineChars="700"/>
        <w:rPr>
          <w:rFonts w:hint="eastAsia" w:ascii="仿宋" w:hAnsi="仿宋" w:eastAsia="仿宋" w:cs="仿宋"/>
          <w:color w:val="000000"/>
          <w:sz w:val="30"/>
          <w:szCs w:val="20"/>
          <w:u w:val="single"/>
        </w:rPr>
      </w:pPr>
      <w:r>
        <w:rPr>
          <w:rFonts w:hint="eastAsia" w:ascii="仿宋" w:hAnsi="仿宋" w:eastAsia="仿宋" w:cs="仿宋"/>
          <w:color w:val="000000"/>
          <w:sz w:val="30"/>
          <w:szCs w:val="20"/>
          <w:lang w:eastAsia="zh-CN"/>
        </w:rPr>
        <w:t>采购</w:t>
      </w:r>
      <w:r>
        <w:rPr>
          <w:rFonts w:hint="eastAsia" w:ascii="仿宋" w:hAnsi="仿宋" w:eastAsia="仿宋" w:cs="仿宋"/>
          <w:color w:val="000000"/>
          <w:sz w:val="30"/>
          <w:szCs w:val="20"/>
        </w:rPr>
        <w:t>编号：_______________________</w:t>
      </w:r>
    </w:p>
    <w:p>
      <w:pPr>
        <w:widowControl/>
        <w:spacing w:line="360" w:lineRule="auto"/>
        <w:ind w:firstLine="2100" w:firstLineChars="700"/>
        <w:rPr>
          <w:rFonts w:hint="eastAsia" w:ascii="仿宋" w:hAnsi="仿宋" w:eastAsia="仿宋" w:cs="仿宋"/>
          <w:color w:val="000000"/>
          <w:sz w:val="30"/>
          <w:szCs w:val="20"/>
          <w:u w:val="single"/>
        </w:rPr>
      </w:pPr>
      <w:r>
        <w:rPr>
          <w:rFonts w:hint="eastAsia" w:ascii="仿宋" w:hAnsi="仿宋" w:eastAsia="仿宋" w:cs="仿宋"/>
          <w:color w:val="000000"/>
          <w:sz w:val="30"/>
          <w:szCs w:val="20"/>
        </w:rPr>
        <w:t>项目名称：_______________________</w:t>
      </w:r>
    </w:p>
    <w:p>
      <w:pPr>
        <w:widowControl/>
        <w:spacing w:line="360" w:lineRule="auto"/>
        <w:ind w:firstLine="2100" w:firstLineChars="700"/>
        <w:rPr>
          <w:rFonts w:hint="eastAsia" w:ascii="仿宋" w:hAnsi="仿宋" w:eastAsia="仿宋" w:cs="仿宋"/>
          <w:color w:val="000000"/>
          <w:sz w:val="30"/>
          <w:szCs w:val="20"/>
        </w:rPr>
      </w:pPr>
      <w:r>
        <w:rPr>
          <w:rFonts w:hint="eastAsia" w:ascii="仿宋" w:hAnsi="仿宋" w:eastAsia="仿宋" w:cs="仿宋"/>
          <w:color w:val="000000"/>
          <w:sz w:val="30"/>
          <w:szCs w:val="20"/>
        </w:rPr>
        <w:t>投标文件内容：</w:t>
      </w:r>
      <w:r>
        <w:rPr>
          <w:rFonts w:hint="eastAsia" w:ascii="仿宋" w:hAnsi="仿宋" w:eastAsia="仿宋" w:cs="仿宋"/>
          <w:color w:val="000000"/>
          <w:sz w:val="30"/>
          <w:szCs w:val="20"/>
          <w:u w:val="single"/>
        </w:rPr>
        <w:t xml:space="preserve">     技术部分_____ </w:t>
      </w:r>
    </w:p>
    <w:p>
      <w:pPr>
        <w:widowControl/>
        <w:spacing w:line="360" w:lineRule="auto"/>
        <w:ind w:firstLine="2100" w:firstLineChars="700"/>
        <w:rPr>
          <w:rFonts w:hint="eastAsia" w:ascii="仿宋" w:hAnsi="仿宋" w:eastAsia="仿宋" w:cs="仿宋"/>
          <w:color w:val="000000"/>
          <w:sz w:val="30"/>
          <w:szCs w:val="20"/>
        </w:rPr>
      </w:pPr>
      <w:r>
        <w:rPr>
          <w:rFonts w:hint="eastAsia" w:ascii="仿宋" w:hAnsi="仿宋" w:eastAsia="仿宋" w:cs="仿宋"/>
          <w:color w:val="000000"/>
          <w:sz w:val="30"/>
          <w:szCs w:val="20"/>
          <w:lang w:eastAsia="zh-CN"/>
        </w:rPr>
        <w:t>采购</w:t>
      </w:r>
      <w:r>
        <w:rPr>
          <w:rFonts w:hint="eastAsia" w:ascii="仿宋" w:hAnsi="仿宋" w:eastAsia="仿宋" w:cs="仿宋"/>
          <w:color w:val="000000"/>
          <w:sz w:val="30"/>
          <w:szCs w:val="20"/>
        </w:rPr>
        <w:t>人：</w:t>
      </w:r>
      <w:r>
        <w:rPr>
          <w:rFonts w:hint="eastAsia" w:ascii="仿宋" w:hAnsi="仿宋" w:eastAsia="仿宋" w:cs="仿宋"/>
          <w:color w:val="000000"/>
          <w:sz w:val="30"/>
          <w:szCs w:val="20"/>
          <w:u w:val="single"/>
        </w:rPr>
        <w:t xml:space="preserve">________________________ </w:t>
      </w:r>
    </w:p>
    <w:p>
      <w:pPr>
        <w:widowControl/>
        <w:spacing w:line="360" w:lineRule="auto"/>
        <w:ind w:firstLine="2100" w:firstLineChars="700"/>
        <w:rPr>
          <w:rFonts w:hint="eastAsia" w:ascii="仿宋" w:hAnsi="仿宋" w:eastAsia="仿宋" w:cs="仿宋"/>
          <w:color w:val="000000"/>
          <w:sz w:val="30"/>
          <w:szCs w:val="20"/>
          <w:u w:val="single"/>
        </w:rPr>
      </w:pPr>
      <w:r>
        <w:rPr>
          <w:rFonts w:hint="eastAsia" w:ascii="仿宋" w:hAnsi="仿宋" w:eastAsia="仿宋" w:cs="仿宋"/>
          <w:color w:val="000000"/>
          <w:sz w:val="30"/>
          <w:szCs w:val="20"/>
        </w:rPr>
        <w:t>投标人：</w:t>
      </w:r>
      <w:r>
        <w:rPr>
          <w:rFonts w:hint="eastAsia" w:ascii="仿宋" w:hAnsi="仿宋" w:eastAsia="仿宋" w:cs="仿宋"/>
          <w:color w:val="000000"/>
          <w:sz w:val="30"/>
          <w:szCs w:val="20"/>
          <w:u w:val="single"/>
        </w:rPr>
        <w:t xml:space="preserve">       （盖公司法人公章）</w:t>
      </w:r>
    </w:p>
    <w:p>
      <w:pPr>
        <w:widowControl/>
        <w:spacing w:line="360" w:lineRule="auto"/>
        <w:ind w:firstLine="2100" w:firstLineChars="700"/>
        <w:rPr>
          <w:rFonts w:hint="eastAsia" w:ascii="仿宋" w:hAnsi="仿宋" w:eastAsia="仿宋" w:cs="仿宋"/>
          <w:color w:val="000000"/>
          <w:sz w:val="30"/>
          <w:szCs w:val="20"/>
        </w:rPr>
      </w:pPr>
      <w:r>
        <w:rPr>
          <w:rFonts w:hint="eastAsia" w:ascii="仿宋" w:hAnsi="仿宋" w:eastAsia="仿宋" w:cs="仿宋"/>
          <w:color w:val="000000"/>
          <w:sz w:val="30"/>
          <w:szCs w:val="20"/>
        </w:rPr>
        <w:t>日  期：</w:t>
      </w:r>
      <w:r>
        <w:rPr>
          <w:rFonts w:hint="eastAsia" w:ascii="仿宋" w:hAnsi="仿宋" w:eastAsia="仿宋" w:cs="仿宋"/>
          <w:color w:val="000000"/>
          <w:sz w:val="30"/>
          <w:szCs w:val="20"/>
          <w:u w:val="single"/>
        </w:rPr>
        <w:t xml:space="preserve">          年     月    日</w:t>
      </w:r>
    </w:p>
    <w:p>
      <w:pPr>
        <w:widowControl/>
        <w:spacing w:line="360" w:lineRule="auto"/>
        <w:ind w:firstLine="2100" w:firstLineChars="700"/>
        <w:rPr>
          <w:rFonts w:hint="eastAsia" w:ascii="仿宋" w:hAnsi="仿宋" w:eastAsia="仿宋" w:cs="仿宋"/>
          <w:color w:val="000000"/>
          <w:sz w:val="30"/>
          <w:szCs w:val="20"/>
        </w:rPr>
      </w:pPr>
    </w:p>
    <w:p>
      <w:pPr>
        <w:spacing w:line="360" w:lineRule="auto"/>
        <w:rPr>
          <w:rFonts w:hint="eastAsia" w:ascii="仿宋" w:hAnsi="仿宋" w:eastAsia="仿宋" w:cs="仿宋"/>
          <w:color w:val="000000"/>
          <w:kern w:val="2"/>
          <w:sz w:val="21"/>
          <w:szCs w:val="21"/>
        </w:rPr>
      </w:pPr>
      <w:r>
        <w:rPr>
          <w:rFonts w:hint="eastAsia" w:ascii="仿宋" w:hAnsi="仿宋" w:eastAsia="仿宋" w:cs="仿宋"/>
          <w:color w:val="000000"/>
          <w:szCs w:val="21"/>
        </w:rPr>
        <w:t xml:space="preserve"> </w:t>
      </w:r>
    </w:p>
    <w:p>
      <w:pPr>
        <w:widowControl/>
        <w:spacing w:line="360" w:lineRule="auto"/>
        <w:jc w:val="center"/>
        <w:rPr>
          <w:rFonts w:hint="eastAsia" w:ascii="仿宋" w:hAnsi="仿宋" w:eastAsia="仿宋" w:cs="仿宋"/>
          <w:b/>
          <w:color w:val="000000"/>
          <w:sz w:val="32"/>
          <w:szCs w:val="20"/>
        </w:rPr>
      </w:pPr>
    </w:p>
    <w:p>
      <w:pPr>
        <w:rPr>
          <w:rFonts w:hint="eastAsia" w:ascii="仿宋" w:hAnsi="仿宋" w:eastAsia="仿宋" w:cs="仿宋"/>
        </w:rPr>
      </w:pPr>
    </w:p>
    <w:bookmarkEnd w:id="162"/>
    <w:p>
      <w:pPr>
        <w:pStyle w:val="4"/>
        <w:pageBreakBefore/>
        <w:numPr>
          <w:ilvl w:val="1"/>
          <w:numId w:val="24"/>
        </w:numPr>
        <w:spacing w:line="360" w:lineRule="auto"/>
        <w:ind w:left="0" w:firstLine="0"/>
        <w:jc w:val="center"/>
        <w:outlineLvl w:val="0"/>
        <w:rPr>
          <w:rFonts w:hint="eastAsia" w:ascii="仿宋" w:hAnsi="仿宋" w:eastAsia="仿宋" w:cs="仿宋"/>
          <w:b/>
        </w:rPr>
      </w:pPr>
      <w:bookmarkStart w:id="215" w:name="_Toc25949"/>
      <w:bookmarkStart w:id="216" w:name="_Toc21445"/>
      <w:bookmarkStart w:id="217" w:name="_Toc5274"/>
      <w:bookmarkStart w:id="218" w:name="_Toc26984064"/>
      <w:bookmarkStart w:id="219" w:name="_Toc2512"/>
      <w:bookmarkStart w:id="220" w:name="_Toc31683"/>
      <w:bookmarkStart w:id="221" w:name="_Toc21607"/>
      <w:bookmarkStart w:id="222" w:name="_Toc14113"/>
      <w:bookmarkStart w:id="223" w:name="_Toc15167"/>
      <w:bookmarkStart w:id="224" w:name="_Toc13214"/>
      <w:bookmarkStart w:id="225" w:name="_Toc28884"/>
      <w:bookmarkStart w:id="226" w:name="_Toc30982"/>
      <w:bookmarkStart w:id="227" w:name="_Toc1852"/>
      <w:bookmarkStart w:id="228" w:name="_Toc9540"/>
      <w:bookmarkStart w:id="229" w:name="_Toc3165"/>
      <w:r>
        <w:rPr>
          <w:rFonts w:hint="eastAsia" w:ascii="仿宋" w:hAnsi="仿宋" w:eastAsia="仿宋" w:cs="仿宋"/>
          <w:b/>
        </w:rPr>
        <w:t>技术方案</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pPr>
        <w:snapToGrid w:val="0"/>
        <w:spacing w:line="360" w:lineRule="auto"/>
        <w:rPr>
          <w:rFonts w:hint="eastAsia" w:ascii="仿宋" w:hAnsi="仿宋" w:eastAsia="仿宋" w:cs="仿宋"/>
          <w:sz w:val="21"/>
          <w:szCs w:val="21"/>
        </w:rPr>
      </w:pPr>
    </w:p>
    <w:p>
      <w:pPr>
        <w:numPr>
          <w:ilvl w:val="2"/>
          <w:numId w:val="22"/>
        </w:numPr>
        <w:snapToGrid w:val="0"/>
        <w:spacing w:line="360" w:lineRule="auto"/>
        <w:rPr>
          <w:rFonts w:hint="eastAsia" w:ascii="仿宋" w:hAnsi="仿宋" w:eastAsia="仿宋" w:cs="仿宋"/>
          <w:sz w:val="21"/>
          <w:szCs w:val="21"/>
        </w:rPr>
      </w:pPr>
      <w:r>
        <w:rPr>
          <w:rFonts w:hint="eastAsia" w:ascii="仿宋" w:hAnsi="仿宋" w:eastAsia="仿宋" w:cs="仿宋"/>
          <w:sz w:val="21"/>
          <w:szCs w:val="21"/>
        </w:rPr>
        <w:t>投标人根据用户需求书编写。</w:t>
      </w:r>
    </w:p>
    <w:p>
      <w:pPr>
        <w:numPr>
          <w:ilvl w:val="2"/>
          <w:numId w:val="22"/>
        </w:numPr>
        <w:snapToGrid w:val="0"/>
        <w:spacing w:line="360" w:lineRule="auto"/>
        <w:rPr>
          <w:rFonts w:hint="eastAsia" w:ascii="仿宋" w:hAnsi="仿宋" w:eastAsia="仿宋" w:cs="仿宋"/>
          <w:sz w:val="21"/>
          <w:szCs w:val="21"/>
        </w:rPr>
      </w:pPr>
      <w:r>
        <w:rPr>
          <w:rFonts w:hint="eastAsia" w:ascii="仿宋" w:hAnsi="仿宋" w:eastAsia="仿宋" w:cs="仿宋"/>
          <w:sz w:val="21"/>
          <w:szCs w:val="21"/>
        </w:rPr>
        <w:t>格式自拟，并编制目录。</w:t>
      </w:r>
    </w:p>
    <w:p>
      <w:pPr>
        <w:rPr>
          <w:rFonts w:hint="eastAsia" w:ascii="仿宋" w:hAnsi="仿宋" w:eastAsia="仿宋" w:cs="仿宋"/>
        </w:rPr>
      </w:pPr>
    </w:p>
    <w:p>
      <w:pPr>
        <w:spacing w:line="480" w:lineRule="auto"/>
        <w:ind w:firstLine="853" w:firstLineChars="354"/>
        <w:jc w:val="center"/>
        <w:rPr>
          <w:rFonts w:hint="eastAsia" w:ascii="仿宋" w:hAnsi="仿宋" w:eastAsia="仿宋" w:cs="仿宋"/>
          <w:b/>
          <w:bCs/>
        </w:rPr>
      </w:pPr>
      <w:r>
        <w:rPr>
          <w:rFonts w:hint="eastAsia" w:ascii="仿宋" w:hAnsi="仿宋" w:eastAsia="仿宋" w:cs="仿宋"/>
          <w:b/>
          <w:bCs/>
        </w:rPr>
        <w:t>目  录（仅供参考）</w:t>
      </w:r>
    </w:p>
    <w:p>
      <w:pPr>
        <w:spacing w:line="480" w:lineRule="auto"/>
        <w:ind w:firstLine="849" w:firstLineChars="354"/>
        <w:rPr>
          <w:rFonts w:hint="eastAsia" w:ascii="仿宋" w:hAnsi="仿宋" w:eastAsia="仿宋" w:cs="仿宋"/>
        </w:rPr>
      </w:pPr>
      <w:r>
        <w:rPr>
          <w:rFonts w:hint="eastAsia" w:ascii="仿宋" w:hAnsi="仿宋" w:eastAsia="仿宋" w:cs="仿宋"/>
        </w:rPr>
        <w:t>第一章</w:t>
      </w:r>
      <w:r>
        <w:rPr>
          <w:rFonts w:hint="eastAsia" w:ascii="仿宋" w:hAnsi="仿宋" w:eastAsia="仿宋" w:cs="仿宋"/>
        </w:rPr>
        <w:tab/>
      </w:r>
      <w:r>
        <w:rPr>
          <w:rFonts w:hint="eastAsia" w:ascii="仿宋" w:hAnsi="仿宋" w:eastAsia="仿宋" w:cs="仿宋"/>
        </w:rPr>
        <w:t>、对项目拟建工程现状的了解与认识</w:t>
      </w:r>
    </w:p>
    <w:p>
      <w:pPr>
        <w:spacing w:line="480" w:lineRule="auto"/>
        <w:ind w:firstLine="849" w:firstLineChars="354"/>
        <w:rPr>
          <w:rFonts w:hint="eastAsia" w:ascii="仿宋" w:hAnsi="仿宋" w:eastAsia="仿宋" w:cs="仿宋"/>
        </w:rPr>
      </w:pPr>
      <w:r>
        <w:rPr>
          <w:rFonts w:hint="eastAsia" w:ascii="仿宋" w:hAnsi="仿宋" w:eastAsia="仿宋" w:cs="仿宋"/>
        </w:rPr>
        <w:t>第二章</w:t>
      </w:r>
      <w:r>
        <w:rPr>
          <w:rFonts w:hint="eastAsia" w:ascii="仿宋" w:hAnsi="仿宋" w:eastAsia="仿宋" w:cs="仿宋"/>
        </w:rPr>
        <w:tab/>
      </w:r>
      <w:r>
        <w:rPr>
          <w:rFonts w:hint="eastAsia" w:ascii="仿宋" w:hAnsi="仿宋" w:eastAsia="仿宋" w:cs="仿宋"/>
        </w:rPr>
        <w:t>、项目总体施工组织方案及技术措施</w:t>
      </w:r>
    </w:p>
    <w:p>
      <w:pPr>
        <w:spacing w:line="480" w:lineRule="auto"/>
        <w:ind w:firstLine="849" w:firstLineChars="354"/>
        <w:rPr>
          <w:rFonts w:hint="eastAsia" w:ascii="仿宋" w:hAnsi="仿宋" w:eastAsia="仿宋" w:cs="仿宋"/>
        </w:rPr>
      </w:pPr>
      <w:r>
        <w:rPr>
          <w:rFonts w:hint="eastAsia" w:ascii="仿宋" w:hAnsi="仿宋" w:eastAsia="仿宋" w:cs="仿宋"/>
        </w:rPr>
        <w:t>第三章、</w:t>
      </w:r>
      <w:r>
        <w:rPr>
          <w:rFonts w:hint="eastAsia" w:ascii="仿宋" w:hAnsi="仿宋" w:eastAsia="仿宋" w:cs="仿宋"/>
        </w:rPr>
        <w:tab/>
      </w:r>
      <w:r>
        <w:rPr>
          <w:rFonts w:hint="eastAsia" w:ascii="仿宋" w:hAnsi="仿宋" w:eastAsia="仿宋" w:cs="仿宋"/>
        </w:rPr>
        <w:t>施工人力、设备配置方案</w:t>
      </w:r>
    </w:p>
    <w:p>
      <w:pPr>
        <w:spacing w:line="480" w:lineRule="auto"/>
        <w:ind w:firstLine="849" w:firstLineChars="354"/>
        <w:rPr>
          <w:rFonts w:hint="eastAsia" w:ascii="仿宋" w:hAnsi="仿宋" w:eastAsia="仿宋" w:cs="仿宋"/>
        </w:rPr>
      </w:pPr>
      <w:r>
        <w:rPr>
          <w:rFonts w:hint="eastAsia" w:ascii="仿宋" w:hAnsi="仿宋" w:eastAsia="仿宋" w:cs="仿宋"/>
        </w:rPr>
        <w:t>第</w:t>
      </w:r>
      <w:r>
        <w:rPr>
          <w:rFonts w:hint="eastAsia" w:ascii="仿宋" w:hAnsi="仿宋" w:eastAsia="仿宋" w:cs="仿宋"/>
          <w:lang w:val="en-US" w:eastAsia="zh-CN"/>
        </w:rPr>
        <w:t>四</w:t>
      </w:r>
      <w:r>
        <w:rPr>
          <w:rFonts w:hint="eastAsia" w:ascii="仿宋" w:hAnsi="仿宋" w:eastAsia="仿宋" w:cs="仿宋"/>
        </w:rPr>
        <w:t>章</w:t>
      </w:r>
      <w:r>
        <w:rPr>
          <w:rFonts w:hint="eastAsia" w:ascii="仿宋" w:hAnsi="仿宋" w:eastAsia="仿宋" w:cs="仿宋"/>
        </w:rPr>
        <w:tab/>
      </w:r>
      <w:r>
        <w:rPr>
          <w:rFonts w:hint="eastAsia" w:ascii="仿宋" w:hAnsi="仿宋" w:eastAsia="仿宋" w:cs="仿宋"/>
        </w:rPr>
        <w:t>、施工进度计划及保证措施</w:t>
      </w:r>
    </w:p>
    <w:p>
      <w:pPr>
        <w:spacing w:line="480" w:lineRule="auto"/>
        <w:ind w:firstLine="849" w:firstLineChars="354"/>
        <w:rPr>
          <w:rFonts w:hint="eastAsia" w:ascii="仿宋" w:hAnsi="仿宋" w:eastAsia="仿宋" w:cs="仿宋"/>
        </w:rPr>
      </w:pPr>
      <w:r>
        <w:rPr>
          <w:rFonts w:hint="eastAsia" w:ascii="仿宋" w:hAnsi="仿宋" w:eastAsia="仿宋" w:cs="仿宋"/>
        </w:rPr>
        <w:t>第</w:t>
      </w:r>
      <w:r>
        <w:rPr>
          <w:rFonts w:hint="eastAsia" w:ascii="仿宋" w:hAnsi="仿宋" w:eastAsia="仿宋" w:cs="仿宋"/>
          <w:lang w:val="en-US" w:eastAsia="zh-CN"/>
        </w:rPr>
        <w:t>五</w:t>
      </w:r>
      <w:r>
        <w:rPr>
          <w:rFonts w:hint="eastAsia" w:ascii="仿宋" w:hAnsi="仿宋" w:eastAsia="仿宋" w:cs="仿宋"/>
        </w:rPr>
        <w:t>章、</w:t>
      </w:r>
      <w:r>
        <w:rPr>
          <w:rFonts w:hint="eastAsia" w:ascii="仿宋" w:hAnsi="仿宋" w:eastAsia="仿宋" w:cs="仿宋"/>
        </w:rPr>
        <w:tab/>
      </w:r>
      <w:r>
        <w:rPr>
          <w:rFonts w:hint="eastAsia" w:ascii="仿宋" w:hAnsi="仿宋" w:eastAsia="仿宋" w:cs="仿宋"/>
        </w:rPr>
        <w:t>施工重难点分析处理及保证措施</w:t>
      </w:r>
    </w:p>
    <w:p>
      <w:pPr>
        <w:rPr>
          <w:rFonts w:hint="eastAsia" w:ascii="仿宋" w:hAnsi="仿宋" w:eastAsia="仿宋" w:cs="仿宋"/>
        </w:rPr>
      </w:pPr>
    </w:p>
    <w:p>
      <w:pPr>
        <w:pStyle w:val="4"/>
        <w:pageBreakBefore/>
        <w:numPr>
          <w:ilvl w:val="1"/>
          <w:numId w:val="24"/>
        </w:numPr>
        <w:spacing w:line="360" w:lineRule="auto"/>
        <w:ind w:left="0" w:firstLine="0"/>
        <w:jc w:val="center"/>
        <w:outlineLvl w:val="0"/>
        <w:rPr>
          <w:rFonts w:hint="eastAsia" w:ascii="仿宋" w:hAnsi="仿宋" w:eastAsia="仿宋" w:cs="仿宋"/>
          <w:b/>
        </w:rPr>
      </w:pPr>
      <w:bookmarkStart w:id="230" w:name="_Toc26984065"/>
      <w:bookmarkStart w:id="231" w:name="_Toc12278"/>
      <w:bookmarkStart w:id="232" w:name="_Toc15530"/>
      <w:bookmarkStart w:id="233" w:name="_Toc21286"/>
      <w:bookmarkStart w:id="234" w:name="_Toc20190"/>
      <w:bookmarkStart w:id="235" w:name="_Toc19126"/>
      <w:bookmarkStart w:id="236" w:name="_Toc26997"/>
      <w:bookmarkStart w:id="237" w:name="_Toc28953"/>
      <w:bookmarkStart w:id="238" w:name="_Toc9619"/>
      <w:bookmarkStart w:id="239" w:name="_Toc30226"/>
      <w:bookmarkStart w:id="240" w:name="_Toc5317"/>
      <w:bookmarkStart w:id="241" w:name="_Toc11036"/>
      <w:bookmarkStart w:id="242" w:name="_Toc12185"/>
      <w:bookmarkStart w:id="243" w:name="_Toc10714"/>
      <w:bookmarkStart w:id="244" w:name="_Toc24947"/>
      <w:r>
        <w:rPr>
          <w:rFonts w:hint="eastAsia" w:ascii="仿宋" w:hAnsi="仿宋" w:eastAsia="仿宋" w:cs="仿宋"/>
          <w:b/>
        </w:rPr>
        <w:t>其他资料</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pPr>
        <w:pStyle w:val="26"/>
        <w:spacing w:line="360" w:lineRule="auto"/>
        <w:ind w:firstLine="420"/>
        <w:rPr>
          <w:rFonts w:hint="eastAsia" w:ascii="仿宋" w:hAnsi="仿宋" w:eastAsia="仿宋" w:cs="仿宋"/>
        </w:rPr>
      </w:pPr>
    </w:p>
    <w:p>
      <w:pPr>
        <w:spacing w:line="360" w:lineRule="auto"/>
        <w:rPr>
          <w:rFonts w:hint="eastAsia" w:ascii="仿宋" w:hAnsi="仿宋" w:eastAsia="仿宋" w:cs="仿宋"/>
          <w:sz w:val="21"/>
          <w:szCs w:val="21"/>
        </w:rPr>
      </w:pPr>
      <w:r>
        <w:rPr>
          <w:rFonts w:hint="eastAsia" w:ascii="仿宋" w:hAnsi="仿宋" w:eastAsia="仿宋" w:cs="仿宋"/>
          <w:sz w:val="21"/>
          <w:szCs w:val="21"/>
        </w:rPr>
        <w:t>1、</w:t>
      </w:r>
      <w:r>
        <w:rPr>
          <w:rFonts w:hint="eastAsia" w:ascii="仿宋" w:hAnsi="仿宋" w:eastAsia="仿宋" w:cs="仿宋"/>
          <w:sz w:val="21"/>
          <w:szCs w:val="21"/>
          <w:lang w:eastAsia="zh-CN"/>
        </w:rPr>
        <w:t>采购</w:t>
      </w:r>
      <w:r>
        <w:rPr>
          <w:rFonts w:hint="eastAsia" w:ascii="仿宋" w:hAnsi="仿宋" w:eastAsia="仿宋" w:cs="仿宋"/>
          <w:sz w:val="21"/>
          <w:szCs w:val="21"/>
        </w:rPr>
        <w:t>文件要求提供的其他资料（如有）</w:t>
      </w:r>
    </w:p>
    <w:p>
      <w:pPr>
        <w:spacing w:line="360" w:lineRule="auto"/>
        <w:rPr>
          <w:rFonts w:hint="eastAsia" w:ascii="仿宋" w:hAnsi="仿宋" w:eastAsia="仿宋" w:cs="仿宋"/>
          <w:sz w:val="21"/>
          <w:szCs w:val="21"/>
        </w:rPr>
      </w:pPr>
      <w:r>
        <w:rPr>
          <w:rFonts w:hint="eastAsia" w:ascii="仿宋" w:hAnsi="仿宋" w:eastAsia="仿宋" w:cs="仿宋"/>
          <w:sz w:val="21"/>
          <w:szCs w:val="21"/>
        </w:rPr>
        <w:t>2、投标人认为需要提供的其他资料（如有）</w:t>
      </w:r>
    </w:p>
    <w:p>
      <w:pPr>
        <w:pStyle w:val="26"/>
        <w:spacing w:line="360" w:lineRule="auto"/>
        <w:ind w:firstLine="420"/>
        <w:rPr>
          <w:rFonts w:hint="eastAsia" w:ascii="仿宋" w:hAnsi="仿宋" w:eastAsia="仿宋" w:cs="仿宋"/>
        </w:rPr>
      </w:pPr>
    </w:p>
    <w:p>
      <w:pPr>
        <w:rPr>
          <w:rFonts w:hint="eastAsia" w:ascii="仿宋" w:hAnsi="仿宋" w:eastAsia="仿宋" w:cs="仿宋"/>
          <w:lang w:val="zh-CN"/>
        </w:rPr>
      </w:pPr>
      <w:bookmarkStart w:id="245" w:name="_Toc396137262"/>
    </w:p>
    <w:p>
      <w:pPr>
        <w:rPr>
          <w:rFonts w:hint="eastAsia" w:ascii="仿宋" w:hAnsi="仿宋" w:eastAsia="仿宋" w:cs="仿宋"/>
          <w:lang w:val="zh-CN"/>
        </w:rPr>
      </w:pPr>
    </w:p>
    <w:p>
      <w:pPr>
        <w:rPr>
          <w:rFonts w:hint="eastAsia" w:ascii="仿宋" w:hAnsi="仿宋" w:eastAsia="仿宋" w:cs="仿宋"/>
          <w:lang w:val="zh-CN"/>
        </w:rPr>
      </w:pPr>
    </w:p>
    <w:p>
      <w:pPr>
        <w:rPr>
          <w:rFonts w:hint="eastAsia" w:ascii="仿宋" w:hAnsi="仿宋" w:eastAsia="仿宋" w:cs="仿宋"/>
          <w:lang w:val="zh-CN"/>
        </w:rPr>
      </w:pPr>
    </w:p>
    <w:p>
      <w:pPr>
        <w:rPr>
          <w:rFonts w:hint="eastAsia" w:ascii="仿宋" w:hAnsi="仿宋" w:eastAsia="仿宋" w:cs="仿宋"/>
          <w:lang w:val="zh-CN"/>
        </w:rPr>
      </w:pPr>
    </w:p>
    <w:p>
      <w:pPr>
        <w:rPr>
          <w:rFonts w:hint="eastAsia" w:ascii="仿宋" w:hAnsi="仿宋" w:eastAsia="仿宋" w:cs="仿宋"/>
          <w:lang w:val="zh-CN"/>
        </w:rPr>
      </w:pPr>
    </w:p>
    <w:p>
      <w:pPr>
        <w:rPr>
          <w:rFonts w:hint="eastAsia" w:ascii="仿宋" w:hAnsi="仿宋" w:eastAsia="仿宋" w:cs="仿宋"/>
          <w:lang w:val="zh-CN"/>
        </w:rPr>
      </w:pPr>
    </w:p>
    <w:p>
      <w:pPr>
        <w:rPr>
          <w:rFonts w:hint="eastAsia" w:ascii="仿宋" w:hAnsi="仿宋" w:eastAsia="仿宋" w:cs="仿宋"/>
          <w:lang w:val="zh-CN"/>
        </w:rPr>
      </w:pPr>
    </w:p>
    <w:p>
      <w:pPr>
        <w:rPr>
          <w:rFonts w:hint="eastAsia" w:ascii="仿宋" w:hAnsi="仿宋" w:eastAsia="仿宋" w:cs="仿宋"/>
          <w:lang w:val="zh-CN"/>
        </w:rPr>
      </w:pPr>
    </w:p>
    <w:p>
      <w:pPr>
        <w:rPr>
          <w:rFonts w:hint="eastAsia" w:ascii="仿宋" w:hAnsi="仿宋" w:eastAsia="仿宋" w:cs="仿宋"/>
          <w:lang w:val="zh-CN"/>
        </w:rPr>
      </w:pPr>
    </w:p>
    <w:p>
      <w:pPr>
        <w:rPr>
          <w:rFonts w:hint="eastAsia" w:ascii="仿宋" w:hAnsi="仿宋" w:eastAsia="仿宋" w:cs="仿宋"/>
          <w:lang w:val="zh-CN"/>
        </w:rPr>
      </w:pPr>
    </w:p>
    <w:p>
      <w:pPr>
        <w:rPr>
          <w:rFonts w:hint="eastAsia" w:ascii="仿宋" w:hAnsi="仿宋" w:eastAsia="仿宋" w:cs="仿宋"/>
          <w:lang w:val="zh-CN"/>
        </w:rPr>
      </w:pPr>
    </w:p>
    <w:p>
      <w:pPr>
        <w:rPr>
          <w:rFonts w:hint="eastAsia" w:ascii="仿宋" w:hAnsi="仿宋" w:eastAsia="仿宋" w:cs="仿宋"/>
          <w:lang w:val="zh-CN"/>
        </w:rPr>
      </w:pPr>
    </w:p>
    <w:p>
      <w:pPr>
        <w:rPr>
          <w:rFonts w:hint="eastAsia" w:ascii="仿宋" w:hAnsi="仿宋" w:eastAsia="仿宋" w:cs="仿宋"/>
          <w:lang w:val="zh-CN"/>
        </w:rPr>
      </w:pPr>
    </w:p>
    <w:p>
      <w:pPr>
        <w:rPr>
          <w:rFonts w:hint="eastAsia" w:ascii="仿宋" w:hAnsi="仿宋" w:eastAsia="仿宋" w:cs="仿宋"/>
          <w:lang w:val="zh-CN"/>
        </w:rPr>
      </w:pPr>
    </w:p>
    <w:p>
      <w:pPr>
        <w:rPr>
          <w:rFonts w:hint="eastAsia" w:ascii="仿宋" w:hAnsi="仿宋" w:eastAsia="仿宋" w:cs="仿宋"/>
          <w:lang w:val="zh-CN"/>
        </w:rPr>
      </w:pPr>
    </w:p>
    <w:p>
      <w:pPr>
        <w:rPr>
          <w:rFonts w:hint="eastAsia" w:ascii="仿宋" w:hAnsi="仿宋" w:eastAsia="仿宋" w:cs="仿宋"/>
          <w:lang w:val="zh-CN"/>
        </w:rPr>
      </w:pPr>
    </w:p>
    <w:p>
      <w:pPr>
        <w:rPr>
          <w:rFonts w:hint="eastAsia" w:ascii="仿宋" w:hAnsi="仿宋" w:eastAsia="仿宋" w:cs="仿宋"/>
          <w:lang w:val="zh-CN"/>
        </w:rPr>
      </w:pPr>
    </w:p>
    <w:p>
      <w:pPr>
        <w:rPr>
          <w:rFonts w:hint="eastAsia" w:ascii="仿宋" w:hAnsi="仿宋" w:eastAsia="仿宋" w:cs="仿宋"/>
          <w:lang w:val="zh-CN"/>
        </w:rPr>
      </w:pPr>
    </w:p>
    <w:p>
      <w:pPr>
        <w:rPr>
          <w:rFonts w:hint="eastAsia" w:ascii="仿宋" w:hAnsi="仿宋" w:eastAsia="仿宋" w:cs="仿宋"/>
          <w:lang w:val="zh-CN"/>
        </w:rPr>
      </w:pPr>
    </w:p>
    <w:p>
      <w:pPr>
        <w:rPr>
          <w:rFonts w:hint="eastAsia" w:ascii="仿宋" w:hAnsi="仿宋" w:eastAsia="仿宋" w:cs="仿宋"/>
          <w:lang w:val="zh-CN"/>
        </w:rPr>
      </w:pPr>
    </w:p>
    <w:p>
      <w:pPr>
        <w:rPr>
          <w:rFonts w:hint="eastAsia" w:ascii="仿宋" w:hAnsi="仿宋" w:eastAsia="仿宋" w:cs="仿宋"/>
          <w:lang w:val="zh-CN"/>
        </w:rPr>
      </w:pPr>
    </w:p>
    <w:p>
      <w:pPr>
        <w:rPr>
          <w:rFonts w:hint="eastAsia" w:ascii="仿宋" w:hAnsi="仿宋" w:eastAsia="仿宋" w:cs="仿宋"/>
          <w:lang w:val="zh-CN"/>
        </w:rPr>
      </w:pPr>
    </w:p>
    <w:p>
      <w:pPr>
        <w:rPr>
          <w:rFonts w:hint="eastAsia" w:ascii="仿宋" w:hAnsi="仿宋" w:eastAsia="仿宋" w:cs="仿宋"/>
          <w:lang w:val="zh-CN"/>
        </w:rPr>
      </w:pPr>
    </w:p>
    <w:p>
      <w:pPr>
        <w:rPr>
          <w:rFonts w:hint="eastAsia" w:ascii="仿宋" w:hAnsi="仿宋" w:eastAsia="仿宋" w:cs="仿宋"/>
          <w:lang w:val="zh-CN"/>
        </w:rPr>
      </w:pPr>
    </w:p>
    <w:p>
      <w:pPr>
        <w:rPr>
          <w:rFonts w:hint="eastAsia" w:ascii="仿宋" w:hAnsi="仿宋" w:eastAsia="仿宋" w:cs="仿宋"/>
          <w:lang w:val="zh-CN"/>
        </w:rPr>
      </w:pPr>
    </w:p>
    <w:p>
      <w:pPr>
        <w:rPr>
          <w:rFonts w:hint="eastAsia" w:ascii="仿宋" w:hAnsi="仿宋" w:eastAsia="仿宋" w:cs="仿宋"/>
          <w:lang w:val="zh-CN"/>
        </w:rPr>
      </w:pPr>
    </w:p>
    <w:p>
      <w:pPr>
        <w:rPr>
          <w:rFonts w:hint="eastAsia" w:ascii="仿宋" w:hAnsi="仿宋" w:eastAsia="仿宋" w:cs="仿宋"/>
          <w:lang w:val="zh-CN"/>
        </w:rPr>
      </w:pPr>
    </w:p>
    <w:p>
      <w:pPr>
        <w:rPr>
          <w:rFonts w:hint="eastAsia" w:ascii="仿宋" w:hAnsi="仿宋" w:eastAsia="仿宋" w:cs="仿宋"/>
          <w:lang w:val="zh-CN"/>
        </w:rPr>
      </w:pPr>
    </w:p>
    <w:bookmarkEnd w:id="245"/>
    <w:p>
      <w:pPr>
        <w:jc w:val="both"/>
        <w:rPr>
          <w:rFonts w:hint="eastAsia" w:ascii="仿宋" w:hAnsi="仿宋" w:eastAsia="仿宋" w:cs="仿宋"/>
        </w:rPr>
      </w:pPr>
    </w:p>
    <w:sectPr>
      <w:footerReference r:id="rId6" w:type="first"/>
      <w:footerReference r:id="rId5" w:type="default"/>
      <w:pgSz w:w="11907" w:h="16840"/>
      <w:pgMar w:top="1440" w:right="1134" w:bottom="1440" w:left="1134" w:header="850" w:footer="720" w:gutter="0"/>
      <w:cols w:space="720" w:num="1"/>
      <w:titlePg/>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Garamond">
    <w:altName w:val="Segoe Print"/>
    <w:panose1 w:val="02020404030301010803"/>
    <w:charset w:val="00"/>
    <w:family w:val="roman"/>
    <w:pitch w:val="default"/>
    <w:sig w:usb0="00000000" w:usb1="00000000" w:usb2="00000000" w:usb3="00000000" w:csb0="0000009F" w:csb1="DFD70000"/>
  </w:font>
  <w:font w:name="ˎ̥">
    <w:altName w:val="Times New Roman"/>
    <w:panose1 w:val="00000000000000000000"/>
    <w:charset w:val="00"/>
    <w:family w:val="roman"/>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楷体_GB2312">
    <w:panose1 w:val="02010609030101010101"/>
    <w:charset w:val="86"/>
    <w:family w:val="modern"/>
    <w:pitch w:val="default"/>
    <w:sig w:usb0="00000001" w:usb1="080E0000" w:usb2="0000000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Tahoma">
    <w:panose1 w:val="020B0604030504040204"/>
    <w:charset w:val="00"/>
    <w:family w:val="swiss"/>
    <w:pitch w:val="default"/>
    <w:sig w:usb0="E1002EFF" w:usb1="C000605B" w:usb2="00000029" w:usb3="00000000" w:csb0="200101FF" w:csb1="20280000"/>
  </w:font>
  <w:font w:name="华文中宋">
    <w:altName w:val="宋体"/>
    <w:panose1 w:val="02010600040101010101"/>
    <w:charset w:val="86"/>
    <w:family w:val="auto"/>
    <w:pitch w:val="default"/>
    <w:sig w:usb0="00000000" w:usb1="00000000" w:usb2="00000000" w:usb3="00000000" w:csb0="0004009F" w:csb1="DFD70000"/>
  </w:font>
  <w:font w:name="PMingLiU">
    <w:altName w:val="PMingLiU-ExtB"/>
    <w:panose1 w:val="02020500000000000000"/>
    <w:charset w:val="88"/>
    <w:family w:val="auto"/>
    <w:pitch w:val="default"/>
    <w:sig w:usb0="00000000" w:usb1="00000000" w:usb2="00000016" w:usb3="00000000" w:csb0="00100001" w:csb1="00000000"/>
  </w:font>
  <w:font w:name="Arial Black">
    <w:panose1 w:val="020B0A04020102020204"/>
    <w:charset w:val="00"/>
    <w:family w:val="swiss"/>
    <w:pitch w:val="default"/>
    <w:sig w:usb0="A00002AF" w:usb1="400078FB" w:usb2="00000000" w:usb3="00000000" w:csb0="6000009F" w:csb1="DFD70000"/>
  </w:font>
  <w:font w:name="MingLiU">
    <w:altName w:val="PMingLiU-ExtB"/>
    <w:panose1 w:val="02010609000101010101"/>
    <w:charset w:val="88"/>
    <w:family w:val="moder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FangSong_GB2312">
    <w:altName w:val="仿宋_GB2312"/>
    <w:panose1 w:val="02010609060101010101"/>
    <w:charset w:val="86"/>
    <w:family w:val="modern"/>
    <w:pitch w:val="default"/>
    <w:sig w:usb0="00000000" w:usb1="00000000"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ind w:left="900" w:hanging="420"/>
      <w:jc w:val="center"/>
      <w:rPr>
        <w:b/>
      </w:rPr>
    </w:pPr>
    <w:r>
      <w:rPr>
        <w:b/>
      </w:rPr>
      <w:fldChar w:fldCharType="begin"/>
    </w:r>
    <w:r>
      <w:rPr>
        <w:b/>
      </w:rPr>
      <w:instrText xml:space="preserve"> PAGE   \* MERGEFORMAT </w:instrText>
    </w:r>
    <w:r>
      <w:rPr>
        <w:b/>
      </w:rPr>
      <w:fldChar w:fldCharType="separate"/>
    </w:r>
    <w:r>
      <w:rPr>
        <w:b/>
        <w:lang w:val="zh-CN"/>
      </w:rPr>
      <w:t>33</w:t>
    </w:r>
    <w:r>
      <w:rPr>
        <w:b/>
      </w:rPr>
      <w:fldChar w:fldCharType="end"/>
    </w:r>
  </w:p>
  <w:p>
    <w:pPr>
      <w:pStyle w:val="3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rPr>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1"/>
      <w:jc w:val="cen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Bdr>
        <w:bottom w:val="none" w:color="auto" w:sz="0" w:space="1"/>
      </w:pBdr>
      <w:tabs>
        <w:tab w:val="left" w:pos="2012"/>
      </w:tabs>
      <w:wordWrap w:val="0"/>
      <w:ind w:right="210"/>
      <w:jc w:val="left"/>
      <w:rPr>
        <w:rFonts w:hint="eastAsia" w:eastAsia="宋体"/>
        <w:bCs/>
        <w:sz w:val="21"/>
        <w:szCs w:val="21"/>
        <w:lang w:eastAsia="zh-CN"/>
      </w:rPr>
    </w:pPr>
    <w:r>
      <w:rPr>
        <w:rFonts w:hint="eastAsia"/>
        <w:bCs/>
        <w:sz w:val="21"/>
        <w:szCs w:val="21"/>
        <w:lang w:eastAsia="zh-CN"/>
      </w:rPr>
      <w:tab/>
    </w:r>
    <w:r>
      <w:rPr>
        <w:rFonts w:hint="eastAsia"/>
        <w:bCs/>
        <w:sz w:val="21"/>
        <w:szCs w:val="21"/>
        <w:lang w:eastAsia="zh-C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670000"/>
    <w:multiLevelType w:val="singleLevel"/>
    <w:tmpl w:val="98670000"/>
    <w:lvl w:ilvl="0" w:tentative="0">
      <w:start w:val="1"/>
      <w:numFmt w:val="decimal"/>
      <w:suff w:val="nothing"/>
      <w:lvlText w:val="%1、"/>
      <w:lvlJc w:val="left"/>
    </w:lvl>
  </w:abstractNum>
  <w:abstractNum w:abstractNumId="1">
    <w:nsid w:val="C32DFC94"/>
    <w:multiLevelType w:val="singleLevel"/>
    <w:tmpl w:val="C32DFC94"/>
    <w:lvl w:ilvl="0" w:tentative="0">
      <w:start w:val="2"/>
      <w:numFmt w:val="chineseCounting"/>
      <w:suff w:val="space"/>
      <w:lvlText w:val="第%1条"/>
      <w:lvlJc w:val="left"/>
      <w:rPr>
        <w:rFonts w:hint="eastAsia"/>
      </w:rPr>
    </w:lvl>
  </w:abstractNum>
  <w:abstractNum w:abstractNumId="2">
    <w:nsid w:val="00000001"/>
    <w:multiLevelType w:val="singleLevel"/>
    <w:tmpl w:val="00000001"/>
    <w:lvl w:ilvl="0" w:tentative="0">
      <w:start w:val="1"/>
      <w:numFmt w:val="chineseCounting"/>
      <w:suff w:val="nothing"/>
      <w:lvlText w:val="（%1）"/>
      <w:lvlJc w:val="left"/>
      <w:pPr>
        <w:ind w:left="0" w:firstLine="420"/>
      </w:pPr>
      <w:rPr>
        <w:rFonts w:hint="eastAsia"/>
      </w:rPr>
    </w:lvl>
  </w:abstractNum>
  <w:abstractNum w:abstractNumId="3">
    <w:nsid w:val="00000004"/>
    <w:multiLevelType w:val="multilevel"/>
    <w:tmpl w:val="00000004"/>
    <w:lvl w:ilvl="0" w:tentative="0">
      <w:start w:val="1"/>
      <w:numFmt w:val="bullet"/>
      <w:pStyle w:val="47"/>
      <w:lvlText w:val=""/>
      <w:lvlJc w:val="left"/>
      <w:pPr>
        <w:tabs>
          <w:tab w:val="left" w:pos="2121"/>
        </w:tabs>
        <w:ind w:left="2121" w:hanging="420"/>
      </w:pPr>
      <w:rPr>
        <w:rFonts w:hint="default" w:ascii="Wingdings" w:hAnsi="Wingdings"/>
      </w:rPr>
    </w:lvl>
    <w:lvl w:ilvl="1" w:tentative="0">
      <w:start w:val="1"/>
      <w:numFmt w:val="bullet"/>
      <w:lvlText w:val=""/>
      <w:lvlJc w:val="left"/>
      <w:pPr>
        <w:tabs>
          <w:tab w:val="left" w:pos="2541"/>
        </w:tabs>
        <w:ind w:left="2541" w:hanging="420"/>
      </w:pPr>
      <w:rPr>
        <w:rFonts w:hint="default" w:ascii="Wingdings" w:hAnsi="Wingdings"/>
      </w:rPr>
    </w:lvl>
    <w:lvl w:ilvl="2" w:tentative="0">
      <w:start w:val="1"/>
      <w:numFmt w:val="bullet"/>
      <w:lvlText w:val=""/>
      <w:lvlJc w:val="left"/>
      <w:pPr>
        <w:tabs>
          <w:tab w:val="left" w:pos="2961"/>
        </w:tabs>
        <w:ind w:left="2961" w:hanging="420"/>
      </w:pPr>
      <w:rPr>
        <w:rFonts w:hint="default" w:ascii="Wingdings" w:hAnsi="Wingdings"/>
      </w:rPr>
    </w:lvl>
    <w:lvl w:ilvl="3" w:tentative="0">
      <w:start w:val="1"/>
      <w:numFmt w:val="bullet"/>
      <w:lvlText w:val=""/>
      <w:lvlJc w:val="left"/>
      <w:pPr>
        <w:tabs>
          <w:tab w:val="left" w:pos="3381"/>
        </w:tabs>
        <w:ind w:left="3381" w:hanging="420"/>
      </w:pPr>
      <w:rPr>
        <w:rFonts w:hint="default" w:ascii="Wingdings" w:hAnsi="Wingdings"/>
      </w:rPr>
    </w:lvl>
    <w:lvl w:ilvl="4" w:tentative="0">
      <w:start w:val="1"/>
      <w:numFmt w:val="bullet"/>
      <w:lvlText w:val=""/>
      <w:lvlJc w:val="left"/>
      <w:pPr>
        <w:tabs>
          <w:tab w:val="left" w:pos="3801"/>
        </w:tabs>
        <w:ind w:left="3801" w:hanging="420"/>
      </w:pPr>
      <w:rPr>
        <w:rFonts w:hint="default" w:ascii="Wingdings" w:hAnsi="Wingdings"/>
      </w:rPr>
    </w:lvl>
    <w:lvl w:ilvl="5" w:tentative="0">
      <w:start w:val="1"/>
      <w:numFmt w:val="bullet"/>
      <w:lvlText w:val=""/>
      <w:lvlJc w:val="left"/>
      <w:pPr>
        <w:tabs>
          <w:tab w:val="left" w:pos="4221"/>
        </w:tabs>
        <w:ind w:left="4221" w:hanging="420"/>
      </w:pPr>
      <w:rPr>
        <w:rFonts w:hint="default" w:ascii="Wingdings" w:hAnsi="Wingdings"/>
      </w:rPr>
    </w:lvl>
    <w:lvl w:ilvl="6" w:tentative="0">
      <w:start w:val="1"/>
      <w:numFmt w:val="bullet"/>
      <w:lvlText w:val=""/>
      <w:lvlJc w:val="left"/>
      <w:pPr>
        <w:tabs>
          <w:tab w:val="left" w:pos="4641"/>
        </w:tabs>
        <w:ind w:left="4641" w:hanging="420"/>
      </w:pPr>
      <w:rPr>
        <w:rFonts w:hint="default" w:ascii="Wingdings" w:hAnsi="Wingdings"/>
      </w:rPr>
    </w:lvl>
    <w:lvl w:ilvl="7" w:tentative="0">
      <w:start w:val="1"/>
      <w:numFmt w:val="bullet"/>
      <w:lvlText w:val=""/>
      <w:lvlJc w:val="left"/>
      <w:pPr>
        <w:tabs>
          <w:tab w:val="left" w:pos="5061"/>
        </w:tabs>
        <w:ind w:left="5061" w:hanging="420"/>
      </w:pPr>
      <w:rPr>
        <w:rFonts w:hint="default" w:ascii="Wingdings" w:hAnsi="Wingdings"/>
      </w:rPr>
    </w:lvl>
    <w:lvl w:ilvl="8" w:tentative="0">
      <w:start w:val="1"/>
      <w:numFmt w:val="bullet"/>
      <w:lvlText w:val=""/>
      <w:lvlJc w:val="left"/>
      <w:pPr>
        <w:tabs>
          <w:tab w:val="left" w:pos="5481"/>
        </w:tabs>
        <w:ind w:left="5481" w:hanging="420"/>
      </w:pPr>
      <w:rPr>
        <w:rFonts w:hint="default" w:ascii="Wingdings" w:hAnsi="Wingdings"/>
      </w:rPr>
    </w:lvl>
  </w:abstractNum>
  <w:abstractNum w:abstractNumId="4">
    <w:nsid w:val="00000007"/>
    <w:multiLevelType w:val="multilevel"/>
    <w:tmpl w:val="00000007"/>
    <w:lvl w:ilvl="0" w:tentative="0">
      <w:start w:val="1"/>
      <w:numFmt w:val="decimal"/>
      <w:lvlText w:val="%1"/>
      <w:lvlJc w:val="left"/>
      <w:pPr>
        <w:tabs>
          <w:tab w:val="left" w:pos="425"/>
        </w:tabs>
        <w:ind w:left="425" w:hanging="425"/>
      </w:pPr>
    </w:lvl>
    <w:lvl w:ilvl="1" w:tentative="0">
      <w:start w:val="1"/>
      <w:numFmt w:val="decimal"/>
      <w:pStyle w:val="202"/>
      <w:lvlText w:val="%1.%2"/>
      <w:lvlJc w:val="left"/>
      <w:pPr>
        <w:tabs>
          <w:tab w:val="left" w:pos="992"/>
        </w:tabs>
        <w:ind w:left="992" w:hanging="567"/>
      </w:pPr>
    </w:lvl>
    <w:lvl w:ilvl="2" w:tentative="0">
      <w:start w:val="1"/>
      <w:numFmt w:val="decimal"/>
      <w:lvlText w:val="%1.%2.%3"/>
      <w:lvlJc w:val="left"/>
      <w:pPr>
        <w:tabs>
          <w:tab w:val="left" w:pos="1418"/>
        </w:tabs>
        <w:ind w:left="1418"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5">
    <w:nsid w:val="00000008"/>
    <w:multiLevelType w:val="multilevel"/>
    <w:tmpl w:val="00000008"/>
    <w:lvl w:ilvl="0" w:tentative="0">
      <w:start w:val="1"/>
      <w:numFmt w:val="bullet"/>
      <w:pStyle w:val="177"/>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00000009"/>
    <w:multiLevelType w:val="singleLevel"/>
    <w:tmpl w:val="00000009"/>
    <w:lvl w:ilvl="0" w:tentative="0">
      <w:start w:val="1"/>
      <w:numFmt w:val="decimal"/>
      <w:lvlText w:val="(%1)"/>
      <w:lvlJc w:val="left"/>
      <w:pPr>
        <w:ind w:left="425" w:hanging="425"/>
      </w:pPr>
      <w:rPr>
        <w:rFonts w:hint="default"/>
      </w:rPr>
    </w:lvl>
  </w:abstractNum>
  <w:abstractNum w:abstractNumId="7">
    <w:nsid w:val="0000000A"/>
    <w:multiLevelType w:val="multilevel"/>
    <w:tmpl w:val="0000000A"/>
    <w:lvl w:ilvl="0" w:tentative="0">
      <w:start w:val="1"/>
      <w:numFmt w:val="bullet"/>
      <w:pStyle w:val="195"/>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8">
    <w:nsid w:val="0000000C"/>
    <w:multiLevelType w:val="multilevel"/>
    <w:tmpl w:val="0000000C"/>
    <w:lvl w:ilvl="0" w:tentative="0">
      <w:start w:val="1"/>
      <w:numFmt w:val="decimal"/>
      <w:pStyle w:val="209"/>
      <w:lvlText w:val="%1、"/>
      <w:lvlJc w:val="left"/>
      <w:pPr>
        <w:tabs>
          <w:tab w:val="left" w:pos="786"/>
        </w:tabs>
        <w:ind w:left="786" w:hanging="360"/>
      </w:pPr>
    </w:lvl>
    <w:lvl w:ilvl="1" w:tentative="0">
      <w:start w:val="1"/>
      <w:numFmt w:val="decimal"/>
      <w:lvlText w:val="%2、"/>
      <w:lvlJc w:val="left"/>
      <w:pPr>
        <w:tabs>
          <w:tab w:val="left" w:pos="1206"/>
        </w:tabs>
        <w:ind w:left="1206" w:hanging="360"/>
      </w:pPr>
    </w:lvl>
    <w:lvl w:ilvl="2" w:tentative="0">
      <w:start w:val="1"/>
      <w:numFmt w:val="lowerRoman"/>
      <w:lvlText w:val="%3."/>
      <w:lvlJc w:val="right"/>
      <w:pPr>
        <w:tabs>
          <w:tab w:val="left" w:pos="1686"/>
        </w:tabs>
        <w:ind w:left="1686" w:hanging="420"/>
      </w:pPr>
    </w:lvl>
    <w:lvl w:ilvl="3" w:tentative="0">
      <w:start w:val="2"/>
      <w:numFmt w:val="decimal"/>
      <w:lvlText w:val="%4）"/>
      <w:lvlJc w:val="left"/>
      <w:pPr>
        <w:tabs>
          <w:tab w:val="left" w:pos="2046"/>
        </w:tabs>
        <w:ind w:left="2046"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0000000D"/>
    <w:multiLevelType w:val="multilevel"/>
    <w:tmpl w:val="0000000D"/>
    <w:lvl w:ilvl="0" w:tentative="0">
      <w:start w:val="1"/>
      <w:numFmt w:val="decimal"/>
      <w:lvlText w:val="（%1）"/>
      <w:lvlJc w:val="left"/>
      <w:pPr>
        <w:tabs>
          <w:tab w:val="left" w:pos="840"/>
        </w:tabs>
        <w:ind w:left="84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0">
    <w:nsid w:val="0000000E"/>
    <w:multiLevelType w:val="multilevel"/>
    <w:tmpl w:val="0000000E"/>
    <w:lvl w:ilvl="0" w:tentative="0">
      <w:start w:val="1"/>
      <w:numFmt w:val="chineseCountingThousand"/>
      <w:lvlText w:val="%1、"/>
      <w:lvlJc w:val="left"/>
      <w:pPr>
        <w:ind w:left="420" w:hanging="420"/>
      </w:pPr>
      <w:rPr>
        <w:rFonts w:hint="eastAsia"/>
      </w:rPr>
    </w:lvl>
    <w:lvl w:ilvl="1" w:tentative="0">
      <w:start w:val="1"/>
      <w:numFmt w:val="chineseCountingThousand"/>
      <w:lvlText w:val="%2、"/>
      <w:lvlJc w:val="left"/>
      <w:pPr>
        <w:ind w:left="840" w:hanging="42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00000010"/>
    <w:multiLevelType w:val="singleLevel"/>
    <w:tmpl w:val="00000010"/>
    <w:lvl w:ilvl="0" w:tentative="0">
      <w:start w:val="1"/>
      <w:numFmt w:val="chineseCounting"/>
      <w:suff w:val="nothing"/>
      <w:lvlText w:val="（%1）"/>
      <w:lvlJc w:val="left"/>
      <w:pPr>
        <w:ind w:left="300" w:firstLine="420"/>
      </w:pPr>
      <w:rPr>
        <w:rFonts w:hint="eastAsia"/>
      </w:rPr>
    </w:lvl>
  </w:abstractNum>
  <w:abstractNum w:abstractNumId="12">
    <w:nsid w:val="00000013"/>
    <w:multiLevelType w:val="multilevel"/>
    <w:tmpl w:val="00000013"/>
    <w:lvl w:ilvl="0" w:tentative="0">
      <w:start w:val="1"/>
      <w:numFmt w:val="decimal"/>
      <w:pStyle w:val="14"/>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00000015"/>
    <w:multiLevelType w:val="singleLevel"/>
    <w:tmpl w:val="00000015"/>
    <w:lvl w:ilvl="0" w:tentative="0">
      <w:start w:val="1"/>
      <w:numFmt w:val="decimal"/>
      <w:lvlText w:val="%1."/>
      <w:lvlJc w:val="left"/>
      <w:pPr>
        <w:ind w:left="2977" w:hanging="425"/>
      </w:pPr>
      <w:rPr>
        <w:rFonts w:hint="default"/>
      </w:rPr>
    </w:lvl>
  </w:abstractNum>
  <w:abstractNum w:abstractNumId="14">
    <w:nsid w:val="00000016"/>
    <w:multiLevelType w:val="singleLevel"/>
    <w:tmpl w:val="00000016"/>
    <w:lvl w:ilvl="0" w:tentative="0">
      <w:start w:val="1"/>
      <w:numFmt w:val="lowerLetter"/>
      <w:lvlText w:val="%1."/>
      <w:lvlJc w:val="left"/>
      <w:pPr>
        <w:ind w:left="425" w:hanging="425"/>
      </w:pPr>
      <w:rPr>
        <w:rFonts w:hint="default"/>
      </w:rPr>
    </w:lvl>
  </w:abstractNum>
  <w:abstractNum w:abstractNumId="15">
    <w:nsid w:val="00000017"/>
    <w:multiLevelType w:val="multilevel"/>
    <w:tmpl w:val="00000017"/>
    <w:lvl w:ilvl="0" w:tentative="0">
      <w:start w:val="1"/>
      <w:numFmt w:val="decimal"/>
      <w:pStyle w:val="15"/>
      <w:lvlText w:val="%1、"/>
      <w:lvlJc w:val="left"/>
      <w:pPr>
        <w:tabs>
          <w:tab w:val="left" w:pos="420"/>
        </w:tabs>
        <w:ind w:left="840" w:hanging="420"/>
      </w:pPr>
      <w:rPr>
        <w:rFonts w:ascii="Times New Roman" w:hAnsi="Times New Roman" w:eastAsia="Times New Roman" w:cs="Times New Roman"/>
      </w:rPr>
    </w:lvl>
    <w:lvl w:ilvl="1" w:tentative="0">
      <w:start w:val="1"/>
      <w:numFmt w:val="bullet"/>
      <w:lvlText w:val=""/>
      <w:lvlJc w:val="left"/>
      <w:pPr>
        <w:tabs>
          <w:tab w:val="left" w:pos="1040"/>
        </w:tabs>
        <w:ind w:left="1040" w:hanging="420"/>
      </w:pPr>
      <w:rPr>
        <w:rFonts w:hint="default" w:ascii="Wingdings" w:hAnsi="Wingdings"/>
      </w:rPr>
    </w:lvl>
    <w:lvl w:ilvl="2" w:tentative="0">
      <w:start w:val="1"/>
      <w:numFmt w:val="decimal"/>
      <w:lvlText w:val="%3."/>
      <w:lvlJc w:val="left"/>
      <w:pPr>
        <w:tabs>
          <w:tab w:val="left" w:pos="1745"/>
        </w:tabs>
        <w:ind w:left="1745" w:hanging="705"/>
      </w:pPr>
      <w:rPr>
        <w:rFonts w:hint="default"/>
      </w:rPr>
    </w:lvl>
    <w:lvl w:ilvl="3" w:tentative="0">
      <w:start w:val="1"/>
      <w:numFmt w:val="bullet"/>
      <w:lvlText w:val=""/>
      <w:lvlJc w:val="left"/>
      <w:pPr>
        <w:tabs>
          <w:tab w:val="left" w:pos="1880"/>
        </w:tabs>
        <w:ind w:left="1880" w:hanging="420"/>
      </w:pPr>
      <w:rPr>
        <w:rFonts w:hint="default" w:ascii="Wingdings" w:hAnsi="Wingdings"/>
      </w:rPr>
    </w:lvl>
    <w:lvl w:ilvl="4" w:tentative="0">
      <w:start w:val="1"/>
      <w:numFmt w:val="bullet"/>
      <w:lvlText w:val=""/>
      <w:lvlJc w:val="left"/>
      <w:pPr>
        <w:tabs>
          <w:tab w:val="left" w:pos="2300"/>
        </w:tabs>
        <w:ind w:left="2300" w:hanging="420"/>
      </w:pPr>
      <w:rPr>
        <w:rFonts w:hint="default" w:ascii="Wingdings" w:hAnsi="Wingdings"/>
      </w:rPr>
    </w:lvl>
    <w:lvl w:ilvl="5" w:tentative="0">
      <w:start w:val="1"/>
      <w:numFmt w:val="bullet"/>
      <w:lvlText w:val=""/>
      <w:lvlJc w:val="left"/>
      <w:pPr>
        <w:tabs>
          <w:tab w:val="left" w:pos="2720"/>
        </w:tabs>
        <w:ind w:left="2720" w:hanging="420"/>
      </w:pPr>
      <w:rPr>
        <w:rFonts w:hint="default" w:ascii="Wingdings" w:hAnsi="Wingdings"/>
      </w:rPr>
    </w:lvl>
    <w:lvl w:ilvl="6" w:tentative="0">
      <w:start w:val="1"/>
      <w:numFmt w:val="bullet"/>
      <w:lvlText w:val=""/>
      <w:lvlJc w:val="left"/>
      <w:pPr>
        <w:tabs>
          <w:tab w:val="left" w:pos="3140"/>
        </w:tabs>
        <w:ind w:left="3140" w:hanging="420"/>
      </w:pPr>
      <w:rPr>
        <w:rFonts w:hint="default" w:ascii="Wingdings" w:hAnsi="Wingdings"/>
      </w:rPr>
    </w:lvl>
    <w:lvl w:ilvl="7" w:tentative="0">
      <w:start w:val="1"/>
      <w:numFmt w:val="bullet"/>
      <w:lvlText w:val=""/>
      <w:lvlJc w:val="left"/>
      <w:pPr>
        <w:tabs>
          <w:tab w:val="left" w:pos="3560"/>
        </w:tabs>
        <w:ind w:left="3560" w:hanging="420"/>
      </w:pPr>
      <w:rPr>
        <w:rFonts w:hint="default" w:ascii="Wingdings" w:hAnsi="Wingdings"/>
      </w:rPr>
    </w:lvl>
    <w:lvl w:ilvl="8" w:tentative="0">
      <w:start w:val="1"/>
      <w:numFmt w:val="bullet"/>
      <w:lvlText w:val=""/>
      <w:lvlJc w:val="left"/>
      <w:pPr>
        <w:tabs>
          <w:tab w:val="left" w:pos="3980"/>
        </w:tabs>
        <w:ind w:left="3980" w:hanging="420"/>
      </w:pPr>
      <w:rPr>
        <w:rFonts w:hint="default" w:ascii="Wingdings" w:hAnsi="Wingdings"/>
      </w:rPr>
    </w:lvl>
  </w:abstractNum>
  <w:abstractNum w:abstractNumId="16">
    <w:nsid w:val="00000023"/>
    <w:multiLevelType w:val="singleLevel"/>
    <w:tmpl w:val="00000023"/>
    <w:lvl w:ilvl="0" w:tentative="0">
      <w:start w:val="2"/>
      <w:numFmt w:val="chineseCounting"/>
      <w:suff w:val="nothing"/>
      <w:lvlText w:val="（%1）"/>
      <w:lvlJc w:val="left"/>
    </w:lvl>
  </w:abstractNum>
  <w:abstractNum w:abstractNumId="17">
    <w:nsid w:val="00000024"/>
    <w:multiLevelType w:val="multilevel"/>
    <w:tmpl w:val="00000024"/>
    <w:lvl w:ilvl="0" w:tentative="0">
      <w:start w:val="1"/>
      <w:numFmt w:val="decimal"/>
      <w:lvlText w:val="（%1）"/>
      <w:lvlJc w:val="left"/>
      <w:pPr>
        <w:tabs>
          <w:tab w:val="left" w:pos="960"/>
        </w:tabs>
        <w:ind w:left="960" w:hanging="420"/>
      </w:pPr>
      <w:rPr>
        <w:rFonts w:hint="eastAsia"/>
      </w:rPr>
    </w:lvl>
    <w:lvl w:ilvl="1" w:tentative="0">
      <w:start w:val="1"/>
      <w:numFmt w:val="lowerLetter"/>
      <w:lvlText w:val="%2)"/>
      <w:lvlJc w:val="left"/>
      <w:pPr>
        <w:tabs>
          <w:tab w:val="left" w:pos="960"/>
        </w:tabs>
        <w:ind w:left="960" w:hanging="420"/>
      </w:pPr>
    </w:lvl>
    <w:lvl w:ilvl="2" w:tentative="0">
      <w:start w:val="1"/>
      <w:numFmt w:val="lowerRoman"/>
      <w:lvlText w:val="%3."/>
      <w:lvlJc w:val="right"/>
      <w:pPr>
        <w:tabs>
          <w:tab w:val="left" w:pos="1380"/>
        </w:tabs>
        <w:ind w:left="1380" w:hanging="420"/>
      </w:pPr>
    </w:lvl>
    <w:lvl w:ilvl="3" w:tentative="0">
      <w:start w:val="1"/>
      <w:numFmt w:val="decimal"/>
      <w:lvlText w:val="%4."/>
      <w:lvlJc w:val="left"/>
      <w:pPr>
        <w:tabs>
          <w:tab w:val="left" w:pos="1800"/>
        </w:tabs>
        <w:ind w:left="1800" w:hanging="420"/>
      </w:pPr>
    </w:lvl>
    <w:lvl w:ilvl="4" w:tentative="0">
      <w:start w:val="1"/>
      <w:numFmt w:val="lowerLetter"/>
      <w:lvlText w:val="%5)"/>
      <w:lvlJc w:val="left"/>
      <w:pPr>
        <w:tabs>
          <w:tab w:val="left" w:pos="2220"/>
        </w:tabs>
        <w:ind w:left="2220" w:hanging="420"/>
      </w:pPr>
    </w:lvl>
    <w:lvl w:ilvl="5" w:tentative="0">
      <w:start w:val="1"/>
      <w:numFmt w:val="lowerRoman"/>
      <w:lvlText w:val="%6."/>
      <w:lvlJc w:val="right"/>
      <w:pPr>
        <w:tabs>
          <w:tab w:val="left" w:pos="2640"/>
        </w:tabs>
        <w:ind w:left="2640" w:hanging="420"/>
      </w:pPr>
    </w:lvl>
    <w:lvl w:ilvl="6" w:tentative="0">
      <w:start w:val="1"/>
      <w:numFmt w:val="decimal"/>
      <w:lvlText w:val="%7."/>
      <w:lvlJc w:val="left"/>
      <w:pPr>
        <w:tabs>
          <w:tab w:val="left" w:pos="3060"/>
        </w:tabs>
        <w:ind w:left="3060" w:hanging="420"/>
      </w:pPr>
    </w:lvl>
    <w:lvl w:ilvl="7" w:tentative="0">
      <w:start w:val="1"/>
      <w:numFmt w:val="lowerLetter"/>
      <w:lvlText w:val="%8)"/>
      <w:lvlJc w:val="left"/>
      <w:pPr>
        <w:tabs>
          <w:tab w:val="left" w:pos="3480"/>
        </w:tabs>
        <w:ind w:left="3480" w:hanging="420"/>
      </w:pPr>
    </w:lvl>
    <w:lvl w:ilvl="8" w:tentative="0">
      <w:start w:val="1"/>
      <w:numFmt w:val="lowerRoman"/>
      <w:lvlText w:val="%9."/>
      <w:lvlJc w:val="right"/>
      <w:pPr>
        <w:tabs>
          <w:tab w:val="left" w:pos="3900"/>
        </w:tabs>
        <w:ind w:left="3900" w:hanging="420"/>
      </w:pPr>
    </w:lvl>
  </w:abstractNum>
  <w:abstractNum w:abstractNumId="18">
    <w:nsid w:val="00000026"/>
    <w:multiLevelType w:val="multilevel"/>
    <w:tmpl w:val="00000026"/>
    <w:lvl w:ilvl="0" w:tentative="0">
      <w:start w:val="4"/>
      <w:numFmt w:val="japaneseCounting"/>
      <w:lvlText w:val="第%1篇"/>
      <w:lvlJc w:val="left"/>
      <w:pPr>
        <w:tabs>
          <w:tab w:val="left" w:pos="1080"/>
        </w:tabs>
        <w:ind w:left="1080" w:hanging="1080"/>
      </w:pPr>
      <w:rPr>
        <w:rFonts w:hint="default"/>
      </w:rPr>
    </w:lvl>
    <w:lvl w:ilvl="1" w:tentative="0">
      <w:start w:val="3"/>
      <w:numFmt w:val="japaneseCounting"/>
      <w:lvlText w:val="%2、"/>
      <w:lvlJc w:val="left"/>
      <w:pPr>
        <w:tabs>
          <w:tab w:val="left" w:pos="900"/>
        </w:tabs>
        <w:ind w:left="900" w:hanging="480"/>
      </w:pPr>
      <w:rPr>
        <w:rFonts w:hint="default"/>
        <w:b/>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9">
    <w:nsid w:val="00000029"/>
    <w:multiLevelType w:val="singleLevel"/>
    <w:tmpl w:val="00000029"/>
    <w:lvl w:ilvl="0" w:tentative="0">
      <w:start w:val="1"/>
      <w:numFmt w:val="decimal"/>
      <w:lvlText w:val="(%1)"/>
      <w:lvlJc w:val="left"/>
      <w:pPr>
        <w:ind w:left="425" w:hanging="425"/>
      </w:pPr>
      <w:rPr>
        <w:rFonts w:hint="default"/>
      </w:rPr>
    </w:lvl>
  </w:abstractNum>
  <w:abstractNum w:abstractNumId="20">
    <w:nsid w:val="079B5D86"/>
    <w:multiLevelType w:val="singleLevel"/>
    <w:tmpl w:val="079B5D86"/>
    <w:lvl w:ilvl="0" w:tentative="0">
      <w:start w:val="1"/>
      <w:numFmt w:val="chineseCounting"/>
      <w:suff w:val="nothing"/>
      <w:lvlText w:val="%1、"/>
      <w:lvlJc w:val="left"/>
      <w:rPr>
        <w:rFonts w:hint="eastAsia"/>
      </w:rPr>
    </w:lvl>
  </w:abstractNum>
  <w:abstractNum w:abstractNumId="21">
    <w:nsid w:val="2C2B23A7"/>
    <w:multiLevelType w:val="multilevel"/>
    <w:tmpl w:val="2C2B23A7"/>
    <w:lvl w:ilvl="0" w:tentative="0">
      <w:start w:val="1"/>
      <w:numFmt w:val="decimal"/>
      <w:lvlText w:val="%1、"/>
      <w:lvlJc w:val="left"/>
      <w:pPr>
        <w:tabs>
          <w:tab w:val="left" w:pos="961"/>
        </w:tabs>
        <w:ind w:left="961" w:hanging="360"/>
      </w:pPr>
      <w:rPr>
        <w:rFonts w:hint="eastAsia"/>
      </w:rPr>
    </w:lvl>
    <w:lvl w:ilvl="1" w:tentative="0">
      <w:start w:val="1"/>
      <w:numFmt w:val="lowerLetter"/>
      <w:lvlText w:val="%2)"/>
      <w:lvlJc w:val="left"/>
      <w:pPr>
        <w:tabs>
          <w:tab w:val="left" w:pos="1441"/>
        </w:tabs>
        <w:ind w:left="1441" w:hanging="420"/>
      </w:pPr>
    </w:lvl>
    <w:lvl w:ilvl="2" w:tentative="0">
      <w:start w:val="1"/>
      <w:numFmt w:val="lowerRoman"/>
      <w:lvlText w:val="%3."/>
      <w:lvlJc w:val="right"/>
      <w:pPr>
        <w:tabs>
          <w:tab w:val="left" w:pos="1861"/>
        </w:tabs>
        <w:ind w:left="1861" w:hanging="420"/>
      </w:pPr>
    </w:lvl>
    <w:lvl w:ilvl="3" w:tentative="0">
      <w:start w:val="1"/>
      <w:numFmt w:val="decimal"/>
      <w:lvlText w:val="%4."/>
      <w:lvlJc w:val="left"/>
      <w:pPr>
        <w:tabs>
          <w:tab w:val="left" w:pos="2281"/>
        </w:tabs>
        <w:ind w:left="2281" w:hanging="420"/>
      </w:pPr>
    </w:lvl>
    <w:lvl w:ilvl="4" w:tentative="0">
      <w:start w:val="1"/>
      <w:numFmt w:val="lowerLetter"/>
      <w:lvlText w:val="%5)"/>
      <w:lvlJc w:val="left"/>
      <w:pPr>
        <w:tabs>
          <w:tab w:val="left" w:pos="2701"/>
        </w:tabs>
        <w:ind w:left="2701" w:hanging="420"/>
      </w:pPr>
    </w:lvl>
    <w:lvl w:ilvl="5" w:tentative="0">
      <w:start w:val="1"/>
      <w:numFmt w:val="lowerRoman"/>
      <w:lvlText w:val="%6."/>
      <w:lvlJc w:val="right"/>
      <w:pPr>
        <w:tabs>
          <w:tab w:val="left" w:pos="3121"/>
        </w:tabs>
        <w:ind w:left="3121" w:hanging="420"/>
      </w:pPr>
    </w:lvl>
    <w:lvl w:ilvl="6" w:tentative="0">
      <w:start w:val="1"/>
      <w:numFmt w:val="decimal"/>
      <w:lvlText w:val="%7."/>
      <w:lvlJc w:val="left"/>
      <w:pPr>
        <w:tabs>
          <w:tab w:val="left" w:pos="3541"/>
        </w:tabs>
        <w:ind w:left="3541" w:hanging="420"/>
      </w:pPr>
    </w:lvl>
    <w:lvl w:ilvl="7" w:tentative="0">
      <w:start w:val="1"/>
      <w:numFmt w:val="lowerLetter"/>
      <w:lvlText w:val="%8)"/>
      <w:lvlJc w:val="left"/>
      <w:pPr>
        <w:tabs>
          <w:tab w:val="left" w:pos="3961"/>
        </w:tabs>
        <w:ind w:left="3961" w:hanging="420"/>
      </w:pPr>
    </w:lvl>
    <w:lvl w:ilvl="8" w:tentative="0">
      <w:start w:val="1"/>
      <w:numFmt w:val="lowerRoman"/>
      <w:lvlText w:val="%9."/>
      <w:lvlJc w:val="right"/>
      <w:pPr>
        <w:tabs>
          <w:tab w:val="left" w:pos="4381"/>
        </w:tabs>
        <w:ind w:left="4381" w:hanging="420"/>
      </w:pPr>
    </w:lvl>
  </w:abstractNum>
  <w:abstractNum w:abstractNumId="22">
    <w:nsid w:val="6C9E3E4B"/>
    <w:multiLevelType w:val="multilevel"/>
    <w:tmpl w:val="6C9E3E4B"/>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7C964DAC"/>
    <w:multiLevelType w:val="multilevel"/>
    <w:tmpl w:val="7C964DAC"/>
    <w:lvl w:ilvl="0" w:tentative="0">
      <w:start w:val="3"/>
      <w:numFmt w:val="japaneseCounting"/>
      <w:lvlText w:val="第%1条"/>
      <w:lvlJc w:val="left"/>
      <w:pPr>
        <w:tabs>
          <w:tab w:val="left" w:pos="976"/>
        </w:tabs>
        <w:ind w:left="976" w:hanging="960"/>
      </w:pPr>
      <w:rPr>
        <w:rFonts w:hint="eastAsia"/>
      </w:rPr>
    </w:lvl>
    <w:lvl w:ilvl="1" w:tentative="0">
      <w:start w:val="1"/>
      <w:numFmt w:val="lowerLetter"/>
      <w:lvlText w:val="%2)"/>
      <w:lvlJc w:val="left"/>
      <w:pPr>
        <w:tabs>
          <w:tab w:val="left" w:pos="856"/>
        </w:tabs>
        <w:ind w:left="856" w:hanging="420"/>
      </w:pPr>
    </w:lvl>
    <w:lvl w:ilvl="2" w:tentative="0">
      <w:start w:val="1"/>
      <w:numFmt w:val="lowerRoman"/>
      <w:lvlText w:val="%3."/>
      <w:lvlJc w:val="right"/>
      <w:pPr>
        <w:tabs>
          <w:tab w:val="left" w:pos="1276"/>
        </w:tabs>
        <w:ind w:left="1276" w:hanging="420"/>
      </w:pPr>
    </w:lvl>
    <w:lvl w:ilvl="3" w:tentative="0">
      <w:start w:val="1"/>
      <w:numFmt w:val="decimal"/>
      <w:lvlText w:val="%4."/>
      <w:lvlJc w:val="left"/>
      <w:pPr>
        <w:tabs>
          <w:tab w:val="left" w:pos="1696"/>
        </w:tabs>
        <w:ind w:left="1696" w:hanging="420"/>
      </w:pPr>
    </w:lvl>
    <w:lvl w:ilvl="4" w:tentative="0">
      <w:start w:val="1"/>
      <w:numFmt w:val="lowerLetter"/>
      <w:lvlText w:val="%5)"/>
      <w:lvlJc w:val="left"/>
      <w:pPr>
        <w:tabs>
          <w:tab w:val="left" w:pos="2116"/>
        </w:tabs>
        <w:ind w:left="2116" w:hanging="420"/>
      </w:pPr>
    </w:lvl>
    <w:lvl w:ilvl="5" w:tentative="0">
      <w:start w:val="1"/>
      <w:numFmt w:val="lowerRoman"/>
      <w:lvlText w:val="%6."/>
      <w:lvlJc w:val="right"/>
      <w:pPr>
        <w:tabs>
          <w:tab w:val="left" w:pos="2536"/>
        </w:tabs>
        <w:ind w:left="2536" w:hanging="420"/>
      </w:pPr>
    </w:lvl>
    <w:lvl w:ilvl="6" w:tentative="0">
      <w:start w:val="1"/>
      <w:numFmt w:val="decimal"/>
      <w:lvlText w:val="%7."/>
      <w:lvlJc w:val="left"/>
      <w:pPr>
        <w:tabs>
          <w:tab w:val="left" w:pos="2956"/>
        </w:tabs>
        <w:ind w:left="2956" w:hanging="420"/>
      </w:pPr>
    </w:lvl>
    <w:lvl w:ilvl="7" w:tentative="0">
      <w:start w:val="1"/>
      <w:numFmt w:val="lowerLetter"/>
      <w:lvlText w:val="%8)"/>
      <w:lvlJc w:val="left"/>
      <w:pPr>
        <w:tabs>
          <w:tab w:val="left" w:pos="3376"/>
        </w:tabs>
        <w:ind w:left="3376" w:hanging="420"/>
      </w:pPr>
    </w:lvl>
    <w:lvl w:ilvl="8" w:tentative="0">
      <w:start w:val="1"/>
      <w:numFmt w:val="lowerRoman"/>
      <w:lvlText w:val="%9."/>
      <w:lvlJc w:val="right"/>
      <w:pPr>
        <w:tabs>
          <w:tab w:val="left" w:pos="3796"/>
        </w:tabs>
        <w:ind w:left="3796" w:hanging="420"/>
      </w:pPr>
    </w:lvl>
  </w:abstractNum>
  <w:num w:numId="1">
    <w:abstractNumId w:val="12"/>
  </w:num>
  <w:num w:numId="2">
    <w:abstractNumId w:val="15"/>
  </w:num>
  <w:num w:numId="3">
    <w:abstractNumId w:val="3"/>
  </w:num>
  <w:num w:numId="4">
    <w:abstractNumId w:val="5"/>
  </w:num>
  <w:num w:numId="5">
    <w:abstractNumId w:val="7"/>
  </w:num>
  <w:num w:numId="6">
    <w:abstractNumId w:val="4"/>
  </w:num>
  <w:num w:numId="7">
    <w:abstractNumId w:val="8"/>
  </w:num>
  <w:num w:numId="8">
    <w:abstractNumId w:val="11"/>
  </w:num>
  <w:num w:numId="9">
    <w:abstractNumId w:val="20"/>
  </w:num>
  <w:num w:numId="10">
    <w:abstractNumId w:val="9"/>
  </w:num>
  <w:num w:numId="11">
    <w:abstractNumId w:val="17"/>
  </w:num>
  <w:num w:numId="12">
    <w:abstractNumId w:val="2"/>
  </w:num>
  <w:num w:numId="13">
    <w:abstractNumId w:val="16"/>
  </w:num>
  <w:num w:numId="14">
    <w:abstractNumId w:val="19"/>
  </w:num>
  <w:num w:numId="15">
    <w:abstractNumId w:val="14"/>
  </w:num>
  <w:num w:numId="16">
    <w:abstractNumId w:val="6"/>
  </w:num>
  <w:num w:numId="17">
    <w:abstractNumId w:val="13"/>
  </w:num>
  <w:num w:numId="18">
    <w:abstractNumId w:val="1"/>
  </w:num>
  <w:num w:numId="19">
    <w:abstractNumId w:val="23"/>
  </w:num>
  <w:num w:numId="20">
    <w:abstractNumId w:val="0"/>
  </w:num>
  <w:num w:numId="21">
    <w:abstractNumId w:val="21"/>
  </w:num>
  <w:num w:numId="22">
    <w:abstractNumId w:val="18"/>
  </w:num>
  <w:num w:numId="23">
    <w:abstractNumId w:val="22"/>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8"/>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0"/>
  <w:hyphenationZone w:val="360"/>
  <w:drawingGridHorizontalSpacing w:val="120"/>
  <w:drawingGridVerticalSpacing w:val="120"/>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wYmFjODY3MDE1MTJlYTY2NDVlN2UxZWRlNzAwZGMifQ=="/>
  </w:docVars>
  <w:rsids>
    <w:rsidRoot w:val="00172A27"/>
    <w:rsid w:val="00001CCE"/>
    <w:rsid w:val="000105A6"/>
    <w:rsid w:val="00010F5E"/>
    <w:rsid w:val="00012F2A"/>
    <w:rsid w:val="000268C6"/>
    <w:rsid w:val="00027F2C"/>
    <w:rsid w:val="00030FEC"/>
    <w:rsid w:val="00031DAC"/>
    <w:rsid w:val="000342D9"/>
    <w:rsid w:val="00047A8C"/>
    <w:rsid w:val="000525FA"/>
    <w:rsid w:val="00052A8B"/>
    <w:rsid w:val="00054E9D"/>
    <w:rsid w:val="000648B0"/>
    <w:rsid w:val="000662F6"/>
    <w:rsid w:val="00066F6A"/>
    <w:rsid w:val="00066F72"/>
    <w:rsid w:val="00077DBA"/>
    <w:rsid w:val="00086286"/>
    <w:rsid w:val="000905A9"/>
    <w:rsid w:val="00090F53"/>
    <w:rsid w:val="00094494"/>
    <w:rsid w:val="000A0E24"/>
    <w:rsid w:val="000B11D6"/>
    <w:rsid w:val="000B1483"/>
    <w:rsid w:val="000B2AD3"/>
    <w:rsid w:val="000C031E"/>
    <w:rsid w:val="000D2D72"/>
    <w:rsid w:val="000D5E96"/>
    <w:rsid w:val="000E2351"/>
    <w:rsid w:val="000F2976"/>
    <w:rsid w:val="00103D51"/>
    <w:rsid w:val="00111C25"/>
    <w:rsid w:val="00122D48"/>
    <w:rsid w:val="001256AE"/>
    <w:rsid w:val="00131E6D"/>
    <w:rsid w:val="0013409E"/>
    <w:rsid w:val="0014126B"/>
    <w:rsid w:val="001414FF"/>
    <w:rsid w:val="00147602"/>
    <w:rsid w:val="0015041F"/>
    <w:rsid w:val="00153B2D"/>
    <w:rsid w:val="00154CD9"/>
    <w:rsid w:val="00164465"/>
    <w:rsid w:val="001650D3"/>
    <w:rsid w:val="00166C83"/>
    <w:rsid w:val="001809C4"/>
    <w:rsid w:val="00193A16"/>
    <w:rsid w:val="001A4F74"/>
    <w:rsid w:val="001A5D22"/>
    <w:rsid w:val="001B2D92"/>
    <w:rsid w:val="001B5398"/>
    <w:rsid w:val="001C3D24"/>
    <w:rsid w:val="001D1E6B"/>
    <w:rsid w:val="001D57E0"/>
    <w:rsid w:val="001D5DE8"/>
    <w:rsid w:val="001E371C"/>
    <w:rsid w:val="00202BE0"/>
    <w:rsid w:val="00203F6E"/>
    <w:rsid w:val="00210E70"/>
    <w:rsid w:val="002177E1"/>
    <w:rsid w:val="002217CB"/>
    <w:rsid w:val="00226455"/>
    <w:rsid w:val="0024219E"/>
    <w:rsid w:val="002463E4"/>
    <w:rsid w:val="00246CF1"/>
    <w:rsid w:val="00251195"/>
    <w:rsid w:val="00251B53"/>
    <w:rsid w:val="0025407E"/>
    <w:rsid w:val="002700BE"/>
    <w:rsid w:val="00271EA4"/>
    <w:rsid w:val="002755C3"/>
    <w:rsid w:val="00284480"/>
    <w:rsid w:val="00284E7A"/>
    <w:rsid w:val="0028557E"/>
    <w:rsid w:val="00297403"/>
    <w:rsid w:val="002A5C57"/>
    <w:rsid w:val="002B0DB6"/>
    <w:rsid w:val="002B1101"/>
    <w:rsid w:val="002B55C7"/>
    <w:rsid w:val="002C5612"/>
    <w:rsid w:val="002C7EBE"/>
    <w:rsid w:val="002D455D"/>
    <w:rsid w:val="002D631F"/>
    <w:rsid w:val="002E1220"/>
    <w:rsid w:val="002E5C0A"/>
    <w:rsid w:val="002F11F7"/>
    <w:rsid w:val="002F31EE"/>
    <w:rsid w:val="00303CBC"/>
    <w:rsid w:val="00305488"/>
    <w:rsid w:val="00307324"/>
    <w:rsid w:val="00331FA2"/>
    <w:rsid w:val="00332EF1"/>
    <w:rsid w:val="00350664"/>
    <w:rsid w:val="0035158C"/>
    <w:rsid w:val="00351D59"/>
    <w:rsid w:val="003527C3"/>
    <w:rsid w:val="0035314C"/>
    <w:rsid w:val="0035648B"/>
    <w:rsid w:val="003621FD"/>
    <w:rsid w:val="00362D0C"/>
    <w:rsid w:val="003647F4"/>
    <w:rsid w:val="00366EF4"/>
    <w:rsid w:val="00380A71"/>
    <w:rsid w:val="00381F3D"/>
    <w:rsid w:val="00383F0E"/>
    <w:rsid w:val="003919F8"/>
    <w:rsid w:val="00391DF6"/>
    <w:rsid w:val="003A0731"/>
    <w:rsid w:val="003A091B"/>
    <w:rsid w:val="003A2CE2"/>
    <w:rsid w:val="003A3A47"/>
    <w:rsid w:val="003A45BB"/>
    <w:rsid w:val="003A6688"/>
    <w:rsid w:val="003A6B34"/>
    <w:rsid w:val="003B0314"/>
    <w:rsid w:val="003B23EC"/>
    <w:rsid w:val="003B262A"/>
    <w:rsid w:val="003B2754"/>
    <w:rsid w:val="003C0007"/>
    <w:rsid w:val="003C4843"/>
    <w:rsid w:val="003E1BD4"/>
    <w:rsid w:val="003E2B6B"/>
    <w:rsid w:val="003E41C0"/>
    <w:rsid w:val="003E55C8"/>
    <w:rsid w:val="003E5ADC"/>
    <w:rsid w:val="003E5C45"/>
    <w:rsid w:val="003F5609"/>
    <w:rsid w:val="003F5CFF"/>
    <w:rsid w:val="00400560"/>
    <w:rsid w:val="00400841"/>
    <w:rsid w:val="00401F86"/>
    <w:rsid w:val="00404DE1"/>
    <w:rsid w:val="00407B71"/>
    <w:rsid w:val="004102EF"/>
    <w:rsid w:val="0041192F"/>
    <w:rsid w:val="00414CCC"/>
    <w:rsid w:val="004217A5"/>
    <w:rsid w:val="00424464"/>
    <w:rsid w:val="00430E26"/>
    <w:rsid w:val="00432FD2"/>
    <w:rsid w:val="004357D9"/>
    <w:rsid w:val="00437A88"/>
    <w:rsid w:val="0044120F"/>
    <w:rsid w:val="00446495"/>
    <w:rsid w:val="00464DF0"/>
    <w:rsid w:val="00467A32"/>
    <w:rsid w:val="004748E3"/>
    <w:rsid w:val="00493856"/>
    <w:rsid w:val="004A58A5"/>
    <w:rsid w:val="004A7A5F"/>
    <w:rsid w:val="004B74DD"/>
    <w:rsid w:val="004B7FD7"/>
    <w:rsid w:val="004C57D1"/>
    <w:rsid w:val="004D4372"/>
    <w:rsid w:val="004D63C4"/>
    <w:rsid w:val="004F03E1"/>
    <w:rsid w:val="004F63B0"/>
    <w:rsid w:val="004F6569"/>
    <w:rsid w:val="00502C63"/>
    <w:rsid w:val="00521205"/>
    <w:rsid w:val="00525322"/>
    <w:rsid w:val="00526466"/>
    <w:rsid w:val="00531B0B"/>
    <w:rsid w:val="0053219D"/>
    <w:rsid w:val="00532ED8"/>
    <w:rsid w:val="00550718"/>
    <w:rsid w:val="00565A40"/>
    <w:rsid w:val="0057205C"/>
    <w:rsid w:val="00581947"/>
    <w:rsid w:val="0059696C"/>
    <w:rsid w:val="005B032B"/>
    <w:rsid w:val="005B7159"/>
    <w:rsid w:val="005D0E35"/>
    <w:rsid w:val="005D2706"/>
    <w:rsid w:val="005D56B2"/>
    <w:rsid w:val="005E299F"/>
    <w:rsid w:val="005E5284"/>
    <w:rsid w:val="005E77E3"/>
    <w:rsid w:val="005F7179"/>
    <w:rsid w:val="006047DC"/>
    <w:rsid w:val="00605F0C"/>
    <w:rsid w:val="00613931"/>
    <w:rsid w:val="00616D06"/>
    <w:rsid w:val="00623C19"/>
    <w:rsid w:val="00623DEF"/>
    <w:rsid w:val="00624CC2"/>
    <w:rsid w:val="00634ED2"/>
    <w:rsid w:val="006366A5"/>
    <w:rsid w:val="00636BDF"/>
    <w:rsid w:val="006464E2"/>
    <w:rsid w:val="00647690"/>
    <w:rsid w:val="00655C1E"/>
    <w:rsid w:val="00657067"/>
    <w:rsid w:val="00672FE0"/>
    <w:rsid w:val="00682931"/>
    <w:rsid w:val="0068636C"/>
    <w:rsid w:val="00687F6B"/>
    <w:rsid w:val="006934AF"/>
    <w:rsid w:val="006A0DF7"/>
    <w:rsid w:val="006A2084"/>
    <w:rsid w:val="006B5718"/>
    <w:rsid w:val="006C08E9"/>
    <w:rsid w:val="006C63EB"/>
    <w:rsid w:val="006D33E6"/>
    <w:rsid w:val="006D5866"/>
    <w:rsid w:val="006D5EB4"/>
    <w:rsid w:val="006E110D"/>
    <w:rsid w:val="006E6610"/>
    <w:rsid w:val="006F0DBC"/>
    <w:rsid w:val="006F16E3"/>
    <w:rsid w:val="006F4F85"/>
    <w:rsid w:val="007038CC"/>
    <w:rsid w:val="00704547"/>
    <w:rsid w:val="00725928"/>
    <w:rsid w:val="0072616C"/>
    <w:rsid w:val="00726D79"/>
    <w:rsid w:val="00726FBD"/>
    <w:rsid w:val="007301B1"/>
    <w:rsid w:val="00730E37"/>
    <w:rsid w:val="00731B62"/>
    <w:rsid w:val="00742309"/>
    <w:rsid w:val="00742FCE"/>
    <w:rsid w:val="0074780B"/>
    <w:rsid w:val="007503F6"/>
    <w:rsid w:val="00762077"/>
    <w:rsid w:val="007672A1"/>
    <w:rsid w:val="007852D1"/>
    <w:rsid w:val="00786C4C"/>
    <w:rsid w:val="00786D57"/>
    <w:rsid w:val="00787D41"/>
    <w:rsid w:val="0079544A"/>
    <w:rsid w:val="007A76A7"/>
    <w:rsid w:val="007B0729"/>
    <w:rsid w:val="007B23D8"/>
    <w:rsid w:val="007C0062"/>
    <w:rsid w:val="007C0C79"/>
    <w:rsid w:val="007C5B78"/>
    <w:rsid w:val="007D0F6D"/>
    <w:rsid w:val="007D2908"/>
    <w:rsid w:val="007D650F"/>
    <w:rsid w:val="007E42B3"/>
    <w:rsid w:val="007E6CAA"/>
    <w:rsid w:val="00815704"/>
    <w:rsid w:val="00816957"/>
    <w:rsid w:val="00825EA0"/>
    <w:rsid w:val="00830B96"/>
    <w:rsid w:val="00833832"/>
    <w:rsid w:val="00835E40"/>
    <w:rsid w:val="0085166B"/>
    <w:rsid w:val="0085621C"/>
    <w:rsid w:val="0086522A"/>
    <w:rsid w:val="00883859"/>
    <w:rsid w:val="00884816"/>
    <w:rsid w:val="00892C82"/>
    <w:rsid w:val="008954E4"/>
    <w:rsid w:val="008A6087"/>
    <w:rsid w:val="008B1B0C"/>
    <w:rsid w:val="008B3F2B"/>
    <w:rsid w:val="008C0C62"/>
    <w:rsid w:val="008C2059"/>
    <w:rsid w:val="008C764C"/>
    <w:rsid w:val="008D1505"/>
    <w:rsid w:val="008D2853"/>
    <w:rsid w:val="008D3937"/>
    <w:rsid w:val="008D3FA9"/>
    <w:rsid w:val="008E347D"/>
    <w:rsid w:val="008E40BD"/>
    <w:rsid w:val="008F0D16"/>
    <w:rsid w:val="008F3476"/>
    <w:rsid w:val="008F3512"/>
    <w:rsid w:val="00904223"/>
    <w:rsid w:val="00906522"/>
    <w:rsid w:val="009131C3"/>
    <w:rsid w:val="0092435D"/>
    <w:rsid w:val="00971744"/>
    <w:rsid w:val="009770CE"/>
    <w:rsid w:val="009779D6"/>
    <w:rsid w:val="00995FE7"/>
    <w:rsid w:val="009B1B58"/>
    <w:rsid w:val="009B75C1"/>
    <w:rsid w:val="009C0FA9"/>
    <w:rsid w:val="009C1CC1"/>
    <w:rsid w:val="009E180A"/>
    <w:rsid w:val="009F3F1C"/>
    <w:rsid w:val="00A007D3"/>
    <w:rsid w:val="00A00D73"/>
    <w:rsid w:val="00A04820"/>
    <w:rsid w:val="00A05D11"/>
    <w:rsid w:val="00A130B3"/>
    <w:rsid w:val="00A135F3"/>
    <w:rsid w:val="00A158BE"/>
    <w:rsid w:val="00A166CD"/>
    <w:rsid w:val="00A215A0"/>
    <w:rsid w:val="00A27238"/>
    <w:rsid w:val="00A319B4"/>
    <w:rsid w:val="00A367E2"/>
    <w:rsid w:val="00A57D5D"/>
    <w:rsid w:val="00A6004F"/>
    <w:rsid w:val="00A60845"/>
    <w:rsid w:val="00A622CA"/>
    <w:rsid w:val="00A70D47"/>
    <w:rsid w:val="00A71657"/>
    <w:rsid w:val="00A71790"/>
    <w:rsid w:val="00A73A1E"/>
    <w:rsid w:val="00A73D45"/>
    <w:rsid w:val="00A7470E"/>
    <w:rsid w:val="00A74D94"/>
    <w:rsid w:val="00A76140"/>
    <w:rsid w:val="00A81090"/>
    <w:rsid w:val="00A82CC4"/>
    <w:rsid w:val="00A87207"/>
    <w:rsid w:val="00A936D1"/>
    <w:rsid w:val="00A97E2D"/>
    <w:rsid w:val="00AB2B5C"/>
    <w:rsid w:val="00AB7634"/>
    <w:rsid w:val="00AC1571"/>
    <w:rsid w:val="00AC5B78"/>
    <w:rsid w:val="00AD1E66"/>
    <w:rsid w:val="00AD5C94"/>
    <w:rsid w:val="00AE25D5"/>
    <w:rsid w:val="00AE5DF5"/>
    <w:rsid w:val="00AE7255"/>
    <w:rsid w:val="00B00F11"/>
    <w:rsid w:val="00B03F74"/>
    <w:rsid w:val="00B04FF5"/>
    <w:rsid w:val="00B0609A"/>
    <w:rsid w:val="00B12C71"/>
    <w:rsid w:val="00B13665"/>
    <w:rsid w:val="00B1771D"/>
    <w:rsid w:val="00B26146"/>
    <w:rsid w:val="00B3240F"/>
    <w:rsid w:val="00B344A7"/>
    <w:rsid w:val="00B35484"/>
    <w:rsid w:val="00B44791"/>
    <w:rsid w:val="00B46615"/>
    <w:rsid w:val="00B519B3"/>
    <w:rsid w:val="00B8083F"/>
    <w:rsid w:val="00B975E2"/>
    <w:rsid w:val="00BC4101"/>
    <w:rsid w:val="00BC5B6F"/>
    <w:rsid w:val="00BD28CA"/>
    <w:rsid w:val="00BD436D"/>
    <w:rsid w:val="00BD6003"/>
    <w:rsid w:val="00BE3E34"/>
    <w:rsid w:val="00BF11CA"/>
    <w:rsid w:val="00C02E9F"/>
    <w:rsid w:val="00C230BD"/>
    <w:rsid w:val="00C36CB1"/>
    <w:rsid w:val="00C445A4"/>
    <w:rsid w:val="00C51F39"/>
    <w:rsid w:val="00C52D74"/>
    <w:rsid w:val="00C57B3D"/>
    <w:rsid w:val="00C712F9"/>
    <w:rsid w:val="00C72752"/>
    <w:rsid w:val="00C77303"/>
    <w:rsid w:val="00C8366E"/>
    <w:rsid w:val="00C87686"/>
    <w:rsid w:val="00C977DA"/>
    <w:rsid w:val="00CC1336"/>
    <w:rsid w:val="00CC71FF"/>
    <w:rsid w:val="00CD0F2C"/>
    <w:rsid w:val="00CD6061"/>
    <w:rsid w:val="00CE2092"/>
    <w:rsid w:val="00CE66E0"/>
    <w:rsid w:val="00CF1C93"/>
    <w:rsid w:val="00CF486B"/>
    <w:rsid w:val="00D03EB7"/>
    <w:rsid w:val="00D1106F"/>
    <w:rsid w:val="00D15C05"/>
    <w:rsid w:val="00D21B28"/>
    <w:rsid w:val="00D23424"/>
    <w:rsid w:val="00D25344"/>
    <w:rsid w:val="00D2552C"/>
    <w:rsid w:val="00D31ED6"/>
    <w:rsid w:val="00D34FD8"/>
    <w:rsid w:val="00D50EE1"/>
    <w:rsid w:val="00D52184"/>
    <w:rsid w:val="00D54A4F"/>
    <w:rsid w:val="00D55470"/>
    <w:rsid w:val="00D568C4"/>
    <w:rsid w:val="00D62B80"/>
    <w:rsid w:val="00D65BF0"/>
    <w:rsid w:val="00D670E4"/>
    <w:rsid w:val="00D70E50"/>
    <w:rsid w:val="00D7272E"/>
    <w:rsid w:val="00D86FCD"/>
    <w:rsid w:val="00D9278C"/>
    <w:rsid w:val="00D94B51"/>
    <w:rsid w:val="00DB3DC1"/>
    <w:rsid w:val="00DB7270"/>
    <w:rsid w:val="00DD0BAE"/>
    <w:rsid w:val="00DD4E80"/>
    <w:rsid w:val="00DE0BF1"/>
    <w:rsid w:val="00DE0F41"/>
    <w:rsid w:val="00DE2E37"/>
    <w:rsid w:val="00DF4077"/>
    <w:rsid w:val="00E03268"/>
    <w:rsid w:val="00E07F07"/>
    <w:rsid w:val="00E11B34"/>
    <w:rsid w:val="00E24C48"/>
    <w:rsid w:val="00E2690C"/>
    <w:rsid w:val="00E461A3"/>
    <w:rsid w:val="00E55978"/>
    <w:rsid w:val="00E5634D"/>
    <w:rsid w:val="00E61DD1"/>
    <w:rsid w:val="00E63563"/>
    <w:rsid w:val="00E66ABD"/>
    <w:rsid w:val="00E730F8"/>
    <w:rsid w:val="00E73C2E"/>
    <w:rsid w:val="00E82FBF"/>
    <w:rsid w:val="00E93274"/>
    <w:rsid w:val="00E93A32"/>
    <w:rsid w:val="00E97C47"/>
    <w:rsid w:val="00EA28BA"/>
    <w:rsid w:val="00EA6B3D"/>
    <w:rsid w:val="00EC0DB9"/>
    <w:rsid w:val="00EC15CD"/>
    <w:rsid w:val="00EC3571"/>
    <w:rsid w:val="00ED0980"/>
    <w:rsid w:val="00ED34CD"/>
    <w:rsid w:val="00ED3C90"/>
    <w:rsid w:val="00EE1C04"/>
    <w:rsid w:val="00EE6D58"/>
    <w:rsid w:val="00EF414E"/>
    <w:rsid w:val="00F00C88"/>
    <w:rsid w:val="00F03E2E"/>
    <w:rsid w:val="00F20AB1"/>
    <w:rsid w:val="00F27D3D"/>
    <w:rsid w:val="00F33BC9"/>
    <w:rsid w:val="00F46B72"/>
    <w:rsid w:val="00F50E7F"/>
    <w:rsid w:val="00F51542"/>
    <w:rsid w:val="00F524C2"/>
    <w:rsid w:val="00F56010"/>
    <w:rsid w:val="00F63756"/>
    <w:rsid w:val="00F75DD8"/>
    <w:rsid w:val="00F80483"/>
    <w:rsid w:val="00F93644"/>
    <w:rsid w:val="00FA57F4"/>
    <w:rsid w:val="00FC1079"/>
    <w:rsid w:val="00FC16E2"/>
    <w:rsid w:val="00FE053C"/>
    <w:rsid w:val="01692DA0"/>
    <w:rsid w:val="01877B89"/>
    <w:rsid w:val="018F3FC0"/>
    <w:rsid w:val="019A5082"/>
    <w:rsid w:val="02382E6E"/>
    <w:rsid w:val="02D20FE8"/>
    <w:rsid w:val="054D733B"/>
    <w:rsid w:val="055F6E54"/>
    <w:rsid w:val="05D11D1B"/>
    <w:rsid w:val="063331DC"/>
    <w:rsid w:val="06874187"/>
    <w:rsid w:val="07E645F2"/>
    <w:rsid w:val="0808579C"/>
    <w:rsid w:val="097A3CCE"/>
    <w:rsid w:val="0AC260D6"/>
    <w:rsid w:val="0B0D30E3"/>
    <w:rsid w:val="0B4E50C6"/>
    <w:rsid w:val="0B866A2E"/>
    <w:rsid w:val="0CCF6A07"/>
    <w:rsid w:val="0D5A45FE"/>
    <w:rsid w:val="0DA55F1E"/>
    <w:rsid w:val="0E3E2538"/>
    <w:rsid w:val="0F522EBF"/>
    <w:rsid w:val="0F9C1532"/>
    <w:rsid w:val="104B25BB"/>
    <w:rsid w:val="105826EB"/>
    <w:rsid w:val="106E3EFD"/>
    <w:rsid w:val="10E11DAB"/>
    <w:rsid w:val="11F26DD5"/>
    <w:rsid w:val="1208770D"/>
    <w:rsid w:val="122B3D34"/>
    <w:rsid w:val="123E6247"/>
    <w:rsid w:val="12E62C03"/>
    <w:rsid w:val="14101483"/>
    <w:rsid w:val="14611912"/>
    <w:rsid w:val="14C307F1"/>
    <w:rsid w:val="1514752E"/>
    <w:rsid w:val="15300D88"/>
    <w:rsid w:val="15E85524"/>
    <w:rsid w:val="16AF39B2"/>
    <w:rsid w:val="179921F8"/>
    <w:rsid w:val="180C0F17"/>
    <w:rsid w:val="19586B89"/>
    <w:rsid w:val="19607B71"/>
    <w:rsid w:val="1A3F0AE7"/>
    <w:rsid w:val="1A5F105C"/>
    <w:rsid w:val="1AD17169"/>
    <w:rsid w:val="1AFA6F49"/>
    <w:rsid w:val="1B1D589C"/>
    <w:rsid w:val="1BB007A6"/>
    <w:rsid w:val="1BEA5226"/>
    <w:rsid w:val="1C250273"/>
    <w:rsid w:val="1C364665"/>
    <w:rsid w:val="1C645A43"/>
    <w:rsid w:val="1D021AD7"/>
    <w:rsid w:val="1D0E1676"/>
    <w:rsid w:val="1D8F6C8D"/>
    <w:rsid w:val="1DDC0E05"/>
    <w:rsid w:val="1E07798A"/>
    <w:rsid w:val="1E6B0619"/>
    <w:rsid w:val="1F0637C0"/>
    <w:rsid w:val="1F39698C"/>
    <w:rsid w:val="1FB913FE"/>
    <w:rsid w:val="1FD41D3B"/>
    <w:rsid w:val="202D4276"/>
    <w:rsid w:val="202F6FB8"/>
    <w:rsid w:val="208D63E6"/>
    <w:rsid w:val="20AF5164"/>
    <w:rsid w:val="22ED5221"/>
    <w:rsid w:val="234C2589"/>
    <w:rsid w:val="235613B4"/>
    <w:rsid w:val="237E61C4"/>
    <w:rsid w:val="242C3A92"/>
    <w:rsid w:val="24CB2CC6"/>
    <w:rsid w:val="24D12D46"/>
    <w:rsid w:val="25B60C44"/>
    <w:rsid w:val="25C75939"/>
    <w:rsid w:val="25F611F8"/>
    <w:rsid w:val="26794E7F"/>
    <w:rsid w:val="26E92037"/>
    <w:rsid w:val="27836C00"/>
    <w:rsid w:val="2795277D"/>
    <w:rsid w:val="287207FD"/>
    <w:rsid w:val="28916B8E"/>
    <w:rsid w:val="2A0B5F6C"/>
    <w:rsid w:val="2A293624"/>
    <w:rsid w:val="2A470250"/>
    <w:rsid w:val="2C3C28E4"/>
    <w:rsid w:val="2CAE1BBE"/>
    <w:rsid w:val="2D4517BB"/>
    <w:rsid w:val="2E6B22AB"/>
    <w:rsid w:val="2F2F6243"/>
    <w:rsid w:val="2F636E67"/>
    <w:rsid w:val="2F6B1384"/>
    <w:rsid w:val="2FE43FB0"/>
    <w:rsid w:val="309A2B85"/>
    <w:rsid w:val="3109419A"/>
    <w:rsid w:val="31294CCA"/>
    <w:rsid w:val="31950E8D"/>
    <w:rsid w:val="319B3F06"/>
    <w:rsid w:val="31C53C32"/>
    <w:rsid w:val="326D504B"/>
    <w:rsid w:val="32D34BC8"/>
    <w:rsid w:val="32F37074"/>
    <w:rsid w:val="33EB7F18"/>
    <w:rsid w:val="341E0579"/>
    <w:rsid w:val="34335AB3"/>
    <w:rsid w:val="34403A44"/>
    <w:rsid w:val="34451901"/>
    <w:rsid w:val="34502207"/>
    <w:rsid w:val="34BE1DD3"/>
    <w:rsid w:val="34F16A1C"/>
    <w:rsid w:val="3516538B"/>
    <w:rsid w:val="35264036"/>
    <w:rsid w:val="359F1C15"/>
    <w:rsid w:val="365A4301"/>
    <w:rsid w:val="36870123"/>
    <w:rsid w:val="36C46C8D"/>
    <w:rsid w:val="36E04722"/>
    <w:rsid w:val="3706255E"/>
    <w:rsid w:val="37353879"/>
    <w:rsid w:val="37393AB3"/>
    <w:rsid w:val="37B84E14"/>
    <w:rsid w:val="38BA0FE7"/>
    <w:rsid w:val="39DD7FBC"/>
    <w:rsid w:val="3ACE035F"/>
    <w:rsid w:val="3B1928CF"/>
    <w:rsid w:val="3B3D2A54"/>
    <w:rsid w:val="3CF17FD1"/>
    <w:rsid w:val="3D411ADB"/>
    <w:rsid w:val="3D7A0472"/>
    <w:rsid w:val="3E367454"/>
    <w:rsid w:val="3E5245E0"/>
    <w:rsid w:val="3EC478B4"/>
    <w:rsid w:val="3F0E7E08"/>
    <w:rsid w:val="3F5A5FF2"/>
    <w:rsid w:val="3FD04F55"/>
    <w:rsid w:val="41F67E38"/>
    <w:rsid w:val="439A2288"/>
    <w:rsid w:val="444D5E63"/>
    <w:rsid w:val="44822A7B"/>
    <w:rsid w:val="44D73E2E"/>
    <w:rsid w:val="450C6CCF"/>
    <w:rsid w:val="45A10892"/>
    <w:rsid w:val="45BA72F1"/>
    <w:rsid w:val="45F67635"/>
    <w:rsid w:val="46012F69"/>
    <w:rsid w:val="46421185"/>
    <w:rsid w:val="4671079E"/>
    <w:rsid w:val="46893D89"/>
    <w:rsid w:val="477F7036"/>
    <w:rsid w:val="482E112E"/>
    <w:rsid w:val="490B0C66"/>
    <w:rsid w:val="4927510F"/>
    <w:rsid w:val="4954400D"/>
    <w:rsid w:val="4A1B3D08"/>
    <w:rsid w:val="4A773A99"/>
    <w:rsid w:val="4ADE5C3C"/>
    <w:rsid w:val="4ADF0620"/>
    <w:rsid w:val="4B40697B"/>
    <w:rsid w:val="4B814083"/>
    <w:rsid w:val="4BA34EED"/>
    <w:rsid w:val="4CA566E2"/>
    <w:rsid w:val="4CA71C44"/>
    <w:rsid w:val="4D8D395E"/>
    <w:rsid w:val="4DC67082"/>
    <w:rsid w:val="4DE8123A"/>
    <w:rsid w:val="4EA00746"/>
    <w:rsid w:val="4F053E51"/>
    <w:rsid w:val="507E3895"/>
    <w:rsid w:val="509C7DFC"/>
    <w:rsid w:val="50EC33D0"/>
    <w:rsid w:val="51FD084A"/>
    <w:rsid w:val="523C2B78"/>
    <w:rsid w:val="53535B7F"/>
    <w:rsid w:val="53CE5733"/>
    <w:rsid w:val="54CF07A0"/>
    <w:rsid w:val="552507B0"/>
    <w:rsid w:val="55BD4A9D"/>
    <w:rsid w:val="5647080A"/>
    <w:rsid w:val="565E39A4"/>
    <w:rsid w:val="56F16237"/>
    <w:rsid w:val="575108AA"/>
    <w:rsid w:val="57882E7B"/>
    <w:rsid w:val="57CF18FE"/>
    <w:rsid w:val="57ED00E2"/>
    <w:rsid w:val="58291FA2"/>
    <w:rsid w:val="58304C21"/>
    <w:rsid w:val="583664E6"/>
    <w:rsid w:val="58AB38EC"/>
    <w:rsid w:val="58C55AFA"/>
    <w:rsid w:val="59411A4F"/>
    <w:rsid w:val="594A3054"/>
    <w:rsid w:val="5A307F33"/>
    <w:rsid w:val="5A5A0126"/>
    <w:rsid w:val="5B857E0A"/>
    <w:rsid w:val="5C702253"/>
    <w:rsid w:val="5C733E25"/>
    <w:rsid w:val="5C7D3680"/>
    <w:rsid w:val="5C9A6314"/>
    <w:rsid w:val="5CBD232D"/>
    <w:rsid w:val="5E575A76"/>
    <w:rsid w:val="5F9B00AB"/>
    <w:rsid w:val="6020416F"/>
    <w:rsid w:val="60905621"/>
    <w:rsid w:val="60C56EFB"/>
    <w:rsid w:val="611451D1"/>
    <w:rsid w:val="61CC190A"/>
    <w:rsid w:val="62C07ED7"/>
    <w:rsid w:val="63B4356A"/>
    <w:rsid w:val="640E7110"/>
    <w:rsid w:val="642736CC"/>
    <w:rsid w:val="643443DF"/>
    <w:rsid w:val="644A1BE7"/>
    <w:rsid w:val="646A4C99"/>
    <w:rsid w:val="64A21C0A"/>
    <w:rsid w:val="64D0135F"/>
    <w:rsid w:val="64DB7DC4"/>
    <w:rsid w:val="65C21C5B"/>
    <w:rsid w:val="66B161FC"/>
    <w:rsid w:val="67AF4793"/>
    <w:rsid w:val="67DB2545"/>
    <w:rsid w:val="680A69C3"/>
    <w:rsid w:val="683553A5"/>
    <w:rsid w:val="686765C5"/>
    <w:rsid w:val="69136E5A"/>
    <w:rsid w:val="69324483"/>
    <w:rsid w:val="696213C1"/>
    <w:rsid w:val="696F35A8"/>
    <w:rsid w:val="6AA1191C"/>
    <w:rsid w:val="6C450D9C"/>
    <w:rsid w:val="6CF15F00"/>
    <w:rsid w:val="6D605CAD"/>
    <w:rsid w:val="6D9F1F3E"/>
    <w:rsid w:val="6DBA359E"/>
    <w:rsid w:val="6DFE21D6"/>
    <w:rsid w:val="6E71421E"/>
    <w:rsid w:val="6E78669B"/>
    <w:rsid w:val="6F3D5FD2"/>
    <w:rsid w:val="6F642F06"/>
    <w:rsid w:val="6FDD78AC"/>
    <w:rsid w:val="6FE56C72"/>
    <w:rsid w:val="6FF07DAA"/>
    <w:rsid w:val="700751DE"/>
    <w:rsid w:val="705F7A5A"/>
    <w:rsid w:val="707F53DF"/>
    <w:rsid w:val="70B64CD9"/>
    <w:rsid w:val="717B079A"/>
    <w:rsid w:val="719635EF"/>
    <w:rsid w:val="72824C4C"/>
    <w:rsid w:val="72F665C8"/>
    <w:rsid w:val="7360663C"/>
    <w:rsid w:val="73B871AC"/>
    <w:rsid w:val="73CF1701"/>
    <w:rsid w:val="73D0517B"/>
    <w:rsid w:val="74463EB3"/>
    <w:rsid w:val="746616BF"/>
    <w:rsid w:val="74C031EC"/>
    <w:rsid w:val="74C4091B"/>
    <w:rsid w:val="76016578"/>
    <w:rsid w:val="779249EB"/>
    <w:rsid w:val="77BF0A73"/>
    <w:rsid w:val="77CF0E4C"/>
    <w:rsid w:val="782C5613"/>
    <w:rsid w:val="782F6CD5"/>
    <w:rsid w:val="784A78CA"/>
    <w:rsid w:val="78E70909"/>
    <w:rsid w:val="796D5724"/>
    <w:rsid w:val="7A455415"/>
    <w:rsid w:val="7AEC0927"/>
    <w:rsid w:val="7BAF32A4"/>
    <w:rsid w:val="7BE10AB8"/>
    <w:rsid w:val="7C246C0F"/>
    <w:rsid w:val="7C3242A6"/>
    <w:rsid w:val="7C5A7418"/>
    <w:rsid w:val="7CBE755B"/>
    <w:rsid w:val="7CC25DDE"/>
    <w:rsid w:val="7CEE5230"/>
    <w:rsid w:val="7DDC65CE"/>
    <w:rsid w:val="7FC8691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utoSpaceDE w:val="0"/>
      <w:autoSpaceDN w:val="0"/>
      <w:adjustRightInd w:val="0"/>
    </w:pPr>
    <w:rPr>
      <w:rFonts w:ascii="宋体" w:hAnsi="Times New Roman" w:eastAsia="宋体" w:cs="Times New Roman"/>
      <w:sz w:val="24"/>
      <w:szCs w:val="24"/>
      <w:lang w:val="en-US" w:eastAsia="zh-CN" w:bidi="ar-SA"/>
    </w:rPr>
  </w:style>
  <w:style w:type="paragraph" w:styleId="2">
    <w:name w:val="heading 1"/>
    <w:basedOn w:val="1"/>
    <w:next w:val="1"/>
    <w:link w:val="61"/>
    <w:autoRedefine/>
    <w:qFormat/>
    <w:uiPriority w:val="0"/>
    <w:pPr>
      <w:outlineLvl w:val="0"/>
    </w:pPr>
  </w:style>
  <w:style w:type="paragraph" w:styleId="3">
    <w:name w:val="heading 2"/>
    <w:basedOn w:val="1"/>
    <w:next w:val="1"/>
    <w:link w:val="62"/>
    <w:qFormat/>
    <w:uiPriority w:val="0"/>
    <w:pPr>
      <w:outlineLvl w:val="1"/>
    </w:pPr>
    <w:rPr>
      <w:rFonts w:hAnsi="宋体"/>
      <w:b/>
    </w:rPr>
  </w:style>
  <w:style w:type="paragraph" w:styleId="4">
    <w:name w:val="heading 3"/>
    <w:basedOn w:val="1"/>
    <w:next w:val="1"/>
    <w:link w:val="63"/>
    <w:qFormat/>
    <w:uiPriority w:val="0"/>
    <w:pPr>
      <w:outlineLvl w:val="2"/>
    </w:pPr>
  </w:style>
  <w:style w:type="paragraph" w:styleId="5">
    <w:name w:val="heading 4"/>
    <w:basedOn w:val="1"/>
    <w:next w:val="1"/>
    <w:link w:val="64"/>
    <w:autoRedefine/>
    <w:qFormat/>
    <w:uiPriority w:val="0"/>
    <w:pPr>
      <w:keepNext/>
      <w:keepLines/>
      <w:spacing w:before="280" w:beforeLines="0" w:after="290" w:afterLines="0" w:line="376" w:lineRule="auto"/>
      <w:outlineLvl w:val="3"/>
    </w:pPr>
    <w:rPr>
      <w:rFonts w:ascii="Arial" w:hAnsi="Arial" w:eastAsia="黑体"/>
      <w:b/>
      <w:bCs/>
      <w:sz w:val="28"/>
      <w:szCs w:val="28"/>
    </w:rPr>
  </w:style>
  <w:style w:type="paragraph" w:styleId="6">
    <w:name w:val="heading 5"/>
    <w:basedOn w:val="1"/>
    <w:next w:val="1"/>
    <w:link w:val="65"/>
    <w:autoRedefine/>
    <w:qFormat/>
    <w:uiPriority w:val="0"/>
    <w:pPr>
      <w:keepNext/>
      <w:keepLines/>
      <w:widowControl/>
      <w:tabs>
        <w:tab w:val="left" w:pos="1008"/>
      </w:tabs>
      <w:autoSpaceDE/>
      <w:autoSpaceDN/>
      <w:adjustRightInd/>
      <w:spacing w:before="280" w:beforeLines="0" w:after="290" w:afterLines="0" w:line="376" w:lineRule="auto"/>
      <w:ind w:left="1008" w:hanging="1008"/>
      <w:outlineLvl w:val="4"/>
    </w:pPr>
    <w:rPr>
      <w:rFonts w:ascii="Times New Roman"/>
      <w:b/>
      <w:bCs/>
      <w:sz w:val="28"/>
      <w:szCs w:val="28"/>
    </w:rPr>
  </w:style>
  <w:style w:type="paragraph" w:styleId="7">
    <w:name w:val="heading 6"/>
    <w:basedOn w:val="1"/>
    <w:next w:val="1"/>
    <w:link w:val="66"/>
    <w:qFormat/>
    <w:uiPriority w:val="0"/>
    <w:pPr>
      <w:keepNext/>
      <w:keepLines/>
      <w:widowControl/>
      <w:tabs>
        <w:tab w:val="left" w:pos="1152"/>
      </w:tabs>
      <w:autoSpaceDE/>
      <w:autoSpaceDN/>
      <w:adjustRightInd/>
      <w:spacing w:before="240" w:beforeLines="0" w:after="64" w:afterLines="0" w:line="320" w:lineRule="auto"/>
      <w:ind w:left="1152" w:hanging="1152"/>
      <w:outlineLvl w:val="5"/>
    </w:pPr>
    <w:rPr>
      <w:rFonts w:ascii="Arial" w:hAnsi="Arial" w:eastAsia="黑体"/>
      <w:b/>
      <w:bCs/>
    </w:rPr>
  </w:style>
  <w:style w:type="paragraph" w:styleId="8">
    <w:name w:val="heading 7"/>
    <w:basedOn w:val="1"/>
    <w:next w:val="1"/>
    <w:link w:val="67"/>
    <w:autoRedefine/>
    <w:qFormat/>
    <w:uiPriority w:val="0"/>
    <w:pPr>
      <w:keepNext/>
      <w:keepLines/>
      <w:widowControl/>
      <w:tabs>
        <w:tab w:val="left" w:pos="1296"/>
      </w:tabs>
      <w:autoSpaceDE/>
      <w:autoSpaceDN/>
      <w:adjustRightInd/>
      <w:spacing w:before="240" w:beforeLines="0" w:after="64" w:afterLines="0" w:line="320" w:lineRule="auto"/>
      <w:ind w:left="1296" w:hanging="1296"/>
      <w:outlineLvl w:val="6"/>
    </w:pPr>
    <w:rPr>
      <w:rFonts w:ascii="Times New Roman"/>
      <w:b/>
      <w:bCs/>
    </w:rPr>
  </w:style>
  <w:style w:type="paragraph" w:styleId="9">
    <w:name w:val="heading 8"/>
    <w:basedOn w:val="1"/>
    <w:next w:val="1"/>
    <w:link w:val="68"/>
    <w:autoRedefine/>
    <w:qFormat/>
    <w:uiPriority w:val="0"/>
    <w:pPr>
      <w:keepNext/>
      <w:keepLines/>
      <w:widowControl/>
      <w:tabs>
        <w:tab w:val="left" w:pos="1440"/>
      </w:tabs>
      <w:autoSpaceDE/>
      <w:autoSpaceDN/>
      <w:adjustRightInd/>
      <w:spacing w:before="240" w:beforeLines="0" w:after="64" w:afterLines="0" w:line="320" w:lineRule="auto"/>
      <w:ind w:left="1440" w:hanging="1440"/>
      <w:outlineLvl w:val="7"/>
    </w:pPr>
    <w:rPr>
      <w:rFonts w:ascii="Arial" w:hAnsi="Arial" w:eastAsia="黑体"/>
    </w:rPr>
  </w:style>
  <w:style w:type="paragraph" w:styleId="10">
    <w:name w:val="heading 9"/>
    <w:basedOn w:val="1"/>
    <w:next w:val="1"/>
    <w:link w:val="69"/>
    <w:qFormat/>
    <w:uiPriority w:val="0"/>
    <w:pPr>
      <w:keepNext/>
      <w:keepLines/>
      <w:widowControl/>
      <w:tabs>
        <w:tab w:val="left" w:pos="1584"/>
      </w:tabs>
      <w:autoSpaceDE/>
      <w:autoSpaceDN/>
      <w:adjustRightInd/>
      <w:spacing w:before="240" w:beforeLines="0" w:after="64" w:afterLines="0" w:line="320" w:lineRule="auto"/>
      <w:ind w:left="1584" w:hanging="1584"/>
      <w:outlineLvl w:val="8"/>
    </w:pPr>
    <w:rPr>
      <w:rFonts w:ascii="Arial" w:hAnsi="Arial" w:eastAsia="黑体"/>
      <w:sz w:val="21"/>
      <w:szCs w:val="21"/>
    </w:rPr>
  </w:style>
  <w:style w:type="character" w:default="1" w:styleId="53">
    <w:name w:val="Default Paragraph Font"/>
    <w:autoRedefine/>
    <w:qFormat/>
    <w:uiPriority w:val="0"/>
  </w:style>
  <w:style w:type="table" w:default="1" w:styleId="51">
    <w:name w:val="Normal Table"/>
    <w:semiHidden/>
    <w:qFormat/>
    <w:uiPriority w:val="0"/>
    <w:tblPr>
      <w:tblCellMar>
        <w:top w:w="0" w:type="dxa"/>
        <w:left w:w="108" w:type="dxa"/>
        <w:bottom w:w="0" w:type="dxa"/>
        <w:right w:w="108" w:type="dxa"/>
      </w:tblCellMar>
    </w:tblPr>
  </w:style>
  <w:style w:type="paragraph" w:styleId="11">
    <w:name w:val="toc 7"/>
    <w:basedOn w:val="1"/>
    <w:next w:val="1"/>
    <w:autoRedefine/>
    <w:qFormat/>
    <w:uiPriority w:val="0"/>
    <w:pPr>
      <w:ind w:left="1440"/>
    </w:pPr>
    <w:rPr>
      <w:rFonts w:ascii="Calibri" w:hAnsi="Calibri" w:cs="Calibri"/>
      <w:sz w:val="18"/>
      <w:szCs w:val="18"/>
    </w:rPr>
  </w:style>
  <w:style w:type="paragraph" w:styleId="12">
    <w:name w:val="Normal Indent"/>
    <w:basedOn w:val="1"/>
    <w:link w:val="70"/>
    <w:autoRedefine/>
    <w:qFormat/>
    <w:uiPriority w:val="0"/>
    <w:pPr>
      <w:widowControl/>
      <w:autoSpaceDE/>
      <w:autoSpaceDN/>
      <w:adjustRightInd/>
      <w:ind w:firstLine="420" w:firstLineChars="200"/>
    </w:pPr>
    <w:rPr>
      <w:rFonts w:ascii="Times New Roman"/>
      <w:sz w:val="20"/>
      <w:szCs w:val="20"/>
    </w:rPr>
  </w:style>
  <w:style w:type="paragraph" w:styleId="13">
    <w:name w:val="caption"/>
    <w:basedOn w:val="1"/>
    <w:next w:val="1"/>
    <w:qFormat/>
    <w:uiPriority w:val="0"/>
    <w:pPr>
      <w:spacing w:before="152" w:beforeLines="0" w:after="160" w:afterLines="0"/>
    </w:pPr>
    <w:rPr>
      <w:rFonts w:ascii="Arial" w:hAnsi="Arial" w:eastAsia="黑体" w:cs="Arial"/>
      <w:sz w:val="20"/>
      <w:szCs w:val="20"/>
    </w:rPr>
  </w:style>
  <w:style w:type="paragraph" w:styleId="14">
    <w:name w:val="List Bullet"/>
    <w:basedOn w:val="15"/>
    <w:autoRedefine/>
    <w:qFormat/>
    <w:uiPriority w:val="0"/>
    <w:pPr>
      <w:widowControl/>
      <w:numPr>
        <w:ilvl w:val="0"/>
        <w:numId w:val="1"/>
      </w:numPr>
      <w:tabs>
        <w:tab w:val="left" w:pos="420"/>
      </w:tabs>
      <w:adjustRightInd/>
      <w:snapToGrid/>
      <w:ind w:right="720"/>
    </w:pPr>
    <w:rPr>
      <w:rFonts w:ascii="Garamond" w:hAnsi="Garamond"/>
      <w:kern w:val="0"/>
      <w:sz w:val="24"/>
      <w:szCs w:val="20"/>
    </w:rPr>
  </w:style>
  <w:style w:type="paragraph" w:styleId="15">
    <w:name w:val="List"/>
    <w:basedOn w:val="1"/>
    <w:qFormat/>
    <w:uiPriority w:val="0"/>
    <w:pPr>
      <w:numPr>
        <w:ilvl w:val="0"/>
        <w:numId w:val="2"/>
      </w:numPr>
      <w:autoSpaceDE/>
      <w:autoSpaceDN/>
      <w:snapToGrid w:val="0"/>
      <w:spacing w:line="300" w:lineRule="auto"/>
      <w:jc w:val="both"/>
    </w:pPr>
    <w:rPr>
      <w:rFonts w:ascii="Times New Roman"/>
      <w:kern w:val="2"/>
      <w:sz w:val="21"/>
    </w:rPr>
  </w:style>
  <w:style w:type="paragraph" w:styleId="16">
    <w:name w:val="Document Map"/>
    <w:basedOn w:val="1"/>
    <w:link w:val="71"/>
    <w:autoRedefine/>
    <w:qFormat/>
    <w:uiPriority w:val="0"/>
    <w:pPr>
      <w:shd w:val="clear" w:color="auto" w:fill="000080"/>
    </w:pPr>
    <w:rPr>
      <w:shd w:val="clear" w:color="auto" w:fill="000080"/>
    </w:rPr>
  </w:style>
  <w:style w:type="paragraph" w:styleId="17">
    <w:name w:val="toa heading"/>
    <w:basedOn w:val="1"/>
    <w:next w:val="1"/>
    <w:autoRedefine/>
    <w:qFormat/>
    <w:uiPriority w:val="0"/>
    <w:pPr>
      <w:snapToGrid w:val="0"/>
      <w:spacing w:before="120" w:beforeLines="0" w:line="360" w:lineRule="auto"/>
      <w:jc w:val="both"/>
    </w:pPr>
    <w:rPr>
      <w:rFonts w:ascii="Arial" w:hAnsi="Arial"/>
      <w:snapToGrid w:val="0"/>
      <w:color w:val="000000"/>
      <w:sz w:val="21"/>
      <w:szCs w:val="20"/>
    </w:rPr>
  </w:style>
  <w:style w:type="paragraph" w:styleId="18">
    <w:name w:val="annotation text"/>
    <w:basedOn w:val="1"/>
    <w:link w:val="72"/>
    <w:autoRedefine/>
    <w:qFormat/>
    <w:uiPriority w:val="0"/>
    <w:pPr>
      <w:widowControl/>
      <w:autoSpaceDE/>
      <w:autoSpaceDN/>
      <w:adjustRightInd/>
    </w:pPr>
    <w:rPr>
      <w:sz w:val="28"/>
      <w:szCs w:val="20"/>
    </w:rPr>
  </w:style>
  <w:style w:type="paragraph" w:styleId="19">
    <w:name w:val="Body Text 3"/>
    <w:basedOn w:val="1"/>
    <w:autoRedefine/>
    <w:qFormat/>
    <w:uiPriority w:val="0"/>
    <w:pPr>
      <w:ind w:right="-26"/>
      <w:jc w:val="center"/>
    </w:pPr>
    <w:rPr>
      <w:b/>
      <w:bCs/>
      <w:color w:val="3366FF"/>
      <w:kern w:val="2"/>
      <w:sz w:val="52"/>
      <w:szCs w:val="52"/>
      <w:lang w:val="zh-CN"/>
    </w:rPr>
  </w:style>
  <w:style w:type="paragraph" w:styleId="20">
    <w:name w:val="Body Text"/>
    <w:basedOn w:val="1"/>
    <w:next w:val="1"/>
    <w:link w:val="73"/>
    <w:autoRedefine/>
    <w:qFormat/>
    <w:uiPriority w:val="0"/>
    <w:pPr>
      <w:ind w:right="-26"/>
      <w:jc w:val="center"/>
    </w:pPr>
    <w:rPr>
      <w:b/>
      <w:bCs/>
      <w:kern w:val="2"/>
      <w:sz w:val="84"/>
      <w:szCs w:val="84"/>
      <w:lang w:val="zh-CN"/>
    </w:rPr>
  </w:style>
  <w:style w:type="paragraph" w:styleId="21">
    <w:name w:val="Body Text Indent"/>
    <w:basedOn w:val="1"/>
    <w:link w:val="74"/>
    <w:autoRedefine/>
    <w:qFormat/>
    <w:uiPriority w:val="0"/>
    <w:pPr>
      <w:autoSpaceDE/>
      <w:autoSpaceDN/>
      <w:adjustRightInd/>
      <w:ind w:left="567" w:leftChars="270"/>
      <w:jc w:val="both"/>
    </w:pPr>
    <w:rPr>
      <w:rFonts w:ascii="Times New Roman"/>
      <w:kern w:val="2"/>
      <w:sz w:val="21"/>
      <w:szCs w:val="20"/>
    </w:rPr>
  </w:style>
  <w:style w:type="paragraph" w:styleId="22">
    <w:name w:val="List 2"/>
    <w:basedOn w:val="1"/>
    <w:autoRedefine/>
    <w:qFormat/>
    <w:uiPriority w:val="0"/>
    <w:pPr>
      <w:widowControl/>
      <w:autoSpaceDE/>
      <w:autoSpaceDN/>
      <w:adjustRightInd/>
      <w:ind w:left="100" w:leftChars="200" w:hanging="200" w:hangingChars="200"/>
    </w:pPr>
    <w:rPr>
      <w:rFonts w:ascii="Times New Roman"/>
      <w:sz w:val="21"/>
      <w:szCs w:val="20"/>
    </w:rPr>
  </w:style>
  <w:style w:type="paragraph" w:styleId="23">
    <w:name w:val="Block Text"/>
    <w:basedOn w:val="1"/>
    <w:autoRedefine/>
    <w:qFormat/>
    <w:uiPriority w:val="0"/>
    <w:pPr>
      <w:spacing w:after="120" w:afterLines="0"/>
      <w:ind w:left="1440" w:leftChars="700" w:right="1440" w:rightChars="700"/>
    </w:pPr>
  </w:style>
  <w:style w:type="paragraph" w:styleId="24">
    <w:name w:val="toc 5"/>
    <w:basedOn w:val="1"/>
    <w:next w:val="1"/>
    <w:autoRedefine/>
    <w:qFormat/>
    <w:uiPriority w:val="0"/>
    <w:pPr>
      <w:ind w:left="960"/>
    </w:pPr>
    <w:rPr>
      <w:rFonts w:ascii="Calibri" w:hAnsi="Calibri" w:cs="Calibri"/>
      <w:sz w:val="18"/>
      <w:szCs w:val="18"/>
    </w:rPr>
  </w:style>
  <w:style w:type="paragraph" w:styleId="25">
    <w:name w:val="toc 3"/>
    <w:basedOn w:val="1"/>
    <w:next w:val="1"/>
    <w:autoRedefine/>
    <w:qFormat/>
    <w:uiPriority w:val="39"/>
    <w:pPr>
      <w:ind w:left="480"/>
    </w:pPr>
    <w:rPr>
      <w:rFonts w:ascii="Calibri" w:hAnsi="Calibri" w:cs="Calibri"/>
      <w:i/>
      <w:iCs/>
      <w:sz w:val="20"/>
      <w:szCs w:val="20"/>
    </w:rPr>
  </w:style>
  <w:style w:type="paragraph" w:styleId="26">
    <w:name w:val="Plain Text"/>
    <w:basedOn w:val="1"/>
    <w:link w:val="75"/>
    <w:autoRedefine/>
    <w:qFormat/>
    <w:uiPriority w:val="0"/>
    <w:pPr>
      <w:autoSpaceDE/>
      <w:autoSpaceDN/>
      <w:adjustRightInd/>
      <w:jc w:val="both"/>
    </w:pPr>
    <w:rPr>
      <w:rFonts w:hAnsi="Courier New"/>
      <w:kern w:val="2"/>
      <w:sz w:val="21"/>
      <w:szCs w:val="20"/>
    </w:rPr>
  </w:style>
  <w:style w:type="paragraph" w:styleId="27">
    <w:name w:val="toc 8"/>
    <w:basedOn w:val="1"/>
    <w:next w:val="1"/>
    <w:autoRedefine/>
    <w:qFormat/>
    <w:uiPriority w:val="0"/>
    <w:pPr>
      <w:ind w:left="1680"/>
    </w:pPr>
    <w:rPr>
      <w:rFonts w:ascii="Calibri" w:hAnsi="Calibri" w:cs="Calibri"/>
      <w:sz w:val="18"/>
      <w:szCs w:val="18"/>
    </w:rPr>
  </w:style>
  <w:style w:type="paragraph" w:styleId="28">
    <w:name w:val="Date"/>
    <w:basedOn w:val="1"/>
    <w:next w:val="1"/>
    <w:link w:val="76"/>
    <w:autoRedefine/>
    <w:qFormat/>
    <w:uiPriority w:val="0"/>
    <w:pPr>
      <w:ind w:left="100" w:leftChars="2500"/>
    </w:pPr>
    <w:rPr>
      <w:b/>
      <w:bCs/>
      <w:kern w:val="2"/>
      <w:sz w:val="21"/>
      <w:szCs w:val="21"/>
      <w:lang w:val="zh-CN"/>
    </w:rPr>
  </w:style>
  <w:style w:type="paragraph" w:styleId="29">
    <w:name w:val="Body Text Indent 2"/>
    <w:basedOn w:val="1"/>
    <w:autoRedefine/>
    <w:qFormat/>
    <w:uiPriority w:val="0"/>
    <w:pPr>
      <w:tabs>
        <w:tab w:val="left" w:pos="8640"/>
      </w:tabs>
      <w:autoSpaceDE/>
      <w:autoSpaceDN/>
      <w:adjustRightInd/>
      <w:ind w:left="1260"/>
      <w:jc w:val="both"/>
    </w:pPr>
    <w:rPr>
      <w:kern w:val="2"/>
      <w:sz w:val="21"/>
      <w:szCs w:val="20"/>
    </w:rPr>
  </w:style>
  <w:style w:type="paragraph" w:styleId="30">
    <w:name w:val="Balloon Text"/>
    <w:basedOn w:val="1"/>
    <w:link w:val="77"/>
    <w:autoRedefine/>
    <w:qFormat/>
    <w:uiPriority w:val="0"/>
    <w:pPr>
      <w:autoSpaceDE/>
      <w:autoSpaceDN/>
      <w:adjustRightInd/>
      <w:jc w:val="both"/>
    </w:pPr>
    <w:rPr>
      <w:rFonts w:ascii="Times New Roman"/>
      <w:kern w:val="2"/>
      <w:sz w:val="18"/>
      <w:szCs w:val="18"/>
    </w:rPr>
  </w:style>
  <w:style w:type="paragraph" w:styleId="31">
    <w:name w:val="footer"/>
    <w:basedOn w:val="1"/>
    <w:link w:val="60"/>
    <w:autoRedefine/>
    <w:qFormat/>
    <w:uiPriority w:val="99"/>
    <w:pPr>
      <w:tabs>
        <w:tab w:val="center" w:pos="4153"/>
        <w:tab w:val="right" w:pos="8306"/>
      </w:tabs>
      <w:snapToGrid w:val="0"/>
    </w:pPr>
    <w:rPr>
      <w:sz w:val="18"/>
      <w:szCs w:val="18"/>
    </w:rPr>
  </w:style>
  <w:style w:type="paragraph" w:styleId="32">
    <w:name w:val="envelope return"/>
    <w:basedOn w:val="1"/>
    <w:autoRedefine/>
    <w:qFormat/>
    <w:uiPriority w:val="0"/>
    <w:pPr>
      <w:snapToGrid w:val="0"/>
    </w:pPr>
    <w:rPr>
      <w:rFonts w:ascii="Arial" w:hAnsi="Arial"/>
    </w:rPr>
  </w:style>
  <w:style w:type="paragraph" w:styleId="33">
    <w:name w:val="header"/>
    <w:basedOn w:val="1"/>
    <w:link w:val="78"/>
    <w:autoRedefine/>
    <w:qFormat/>
    <w:uiPriority w:val="0"/>
    <w:pPr>
      <w:pBdr>
        <w:bottom w:val="single" w:color="auto" w:sz="6" w:space="1"/>
      </w:pBdr>
      <w:tabs>
        <w:tab w:val="center" w:pos="4153"/>
        <w:tab w:val="right" w:pos="8306"/>
      </w:tabs>
      <w:snapToGrid w:val="0"/>
      <w:jc w:val="center"/>
    </w:pPr>
    <w:rPr>
      <w:sz w:val="18"/>
      <w:szCs w:val="18"/>
    </w:rPr>
  </w:style>
  <w:style w:type="paragraph" w:styleId="34">
    <w:name w:val="toc 1"/>
    <w:basedOn w:val="1"/>
    <w:next w:val="1"/>
    <w:autoRedefine/>
    <w:qFormat/>
    <w:uiPriority w:val="39"/>
    <w:pPr>
      <w:spacing w:before="120" w:beforeLines="0" w:after="120" w:afterLines="0"/>
    </w:pPr>
    <w:rPr>
      <w:rFonts w:ascii="Calibri" w:hAnsi="Calibri" w:cs="Calibri"/>
      <w:b/>
      <w:bCs/>
      <w:caps/>
      <w:sz w:val="20"/>
      <w:szCs w:val="20"/>
    </w:rPr>
  </w:style>
  <w:style w:type="paragraph" w:styleId="35">
    <w:name w:val="toc 4"/>
    <w:basedOn w:val="1"/>
    <w:next w:val="1"/>
    <w:autoRedefine/>
    <w:qFormat/>
    <w:uiPriority w:val="0"/>
    <w:pPr>
      <w:ind w:left="720"/>
    </w:pPr>
    <w:rPr>
      <w:rFonts w:ascii="Calibri" w:hAnsi="Calibri" w:cs="Calibri"/>
      <w:sz w:val="18"/>
      <w:szCs w:val="18"/>
    </w:rPr>
  </w:style>
  <w:style w:type="paragraph" w:styleId="36">
    <w:name w:val="index heading"/>
    <w:basedOn w:val="1"/>
    <w:next w:val="37"/>
    <w:autoRedefine/>
    <w:qFormat/>
    <w:uiPriority w:val="0"/>
    <w:pPr>
      <w:autoSpaceDE/>
      <w:autoSpaceDN/>
      <w:adjustRightInd/>
      <w:jc w:val="both"/>
    </w:pPr>
    <w:rPr>
      <w:rFonts w:ascii="Times New Roman"/>
      <w:kern w:val="2"/>
      <w:sz w:val="21"/>
      <w:szCs w:val="20"/>
    </w:rPr>
  </w:style>
  <w:style w:type="paragraph" w:styleId="37">
    <w:name w:val="index 1"/>
    <w:basedOn w:val="1"/>
    <w:next w:val="1"/>
    <w:autoRedefine/>
    <w:qFormat/>
    <w:uiPriority w:val="0"/>
    <w:pPr>
      <w:autoSpaceDE/>
      <w:autoSpaceDN/>
      <w:adjustRightInd/>
      <w:ind w:left="540" w:leftChars="257"/>
      <w:jc w:val="both"/>
    </w:pPr>
    <w:rPr>
      <w:rFonts w:ascii="Arial" w:hAnsi="Arial" w:cs="Arial"/>
      <w:kern w:val="2"/>
      <w:sz w:val="21"/>
    </w:rPr>
  </w:style>
  <w:style w:type="paragraph" w:styleId="38">
    <w:name w:val="Subtitle"/>
    <w:basedOn w:val="1"/>
    <w:link w:val="79"/>
    <w:autoRedefine/>
    <w:qFormat/>
    <w:uiPriority w:val="0"/>
    <w:pPr>
      <w:autoSpaceDE/>
      <w:autoSpaceDN/>
      <w:adjustRightInd/>
      <w:spacing w:before="240" w:beforeLines="0" w:after="60" w:afterLines="0" w:line="312" w:lineRule="auto"/>
      <w:jc w:val="center"/>
      <w:outlineLvl w:val="1"/>
    </w:pPr>
    <w:rPr>
      <w:rFonts w:ascii="Arial" w:hAnsi="Arial"/>
      <w:b/>
      <w:kern w:val="28"/>
      <w:sz w:val="32"/>
      <w:szCs w:val="20"/>
    </w:rPr>
  </w:style>
  <w:style w:type="paragraph" w:styleId="39">
    <w:name w:val="toc 6"/>
    <w:basedOn w:val="1"/>
    <w:next w:val="1"/>
    <w:autoRedefine/>
    <w:qFormat/>
    <w:uiPriority w:val="0"/>
    <w:pPr>
      <w:ind w:left="1200"/>
    </w:pPr>
    <w:rPr>
      <w:rFonts w:ascii="Calibri" w:hAnsi="Calibri" w:cs="Calibri"/>
      <w:sz w:val="18"/>
      <w:szCs w:val="18"/>
    </w:rPr>
  </w:style>
  <w:style w:type="paragraph" w:styleId="40">
    <w:name w:val="Body Text Indent 3"/>
    <w:basedOn w:val="1"/>
    <w:autoRedefine/>
    <w:qFormat/>
    <w:uiPriority w:val="0"/>
    <w:pPr>
      <w:spacing w:line="360" w:lineRule="auto"/>
      <w:ind w:firstLine="480" w:firstLineChars="200"/>
    </w:pPr>
  </w:style>
  <w:style w:type="paragraph" w:styleId="41">
    <w:name w:val="toc 2"/>
    <w:basedOn w:val="1"/>
    <w:next w:val="1"/>
    <w:autoRedefine/>
    <w:qFormat/>
    <w:uiPriority w:val="39"/>
    <w:pPr>
      <w:ind w:left="240"/>
    </w:pPr>
    <w:rPr>
      <w:rFonts w:ascii="Calibri" w:hAnsi="Calibri" w:cs="Calibri"/>
      <w:smallCaps/>
      <w:sz w:val="20"/>
      <w:szCs w:val="20"/>
    </w:rPr>
  </w:style>
  <w:style w:type="paragraph" w:styleId="42">
    <w:name w:val="toc 9"/>
    <w:basedOn w:val="1"/>
    <w:next w:val="1"/>
    <w:autoRedefine/>
    <w:qFormat/>
    <w:uiPriority w:val="0"/>
    <w:pPr>
      <w:ind w:left="1920"/>
    </w:pPr>
    <w:rPr>
      <w:rFonts w:ascii="Calibri" w:hAnsi="Calibri" w:cs="Calibri"/>
      <w:sz w:val="18"/>
      <w:szCs w:val="18"/>
    </w:rPr>
  </w:style>
  <w:style w:type="paragraph" w:styleId="43">
    <w:name w:val="Body Text 2"/>
    <w:basedOn w:val="1"/>
    <w:autoRedefine/>
    <w:qFormat/>
    <w:uiPriority w:val="0"/>
    <w:pPr>
      <w:tabs>
        <w:tab w:val="left" w:pos="0"/>
      </w:tabs>
      <w:autoSpaceDE/>
      <w:autoSpaceDN/>
      <w:adjustRightInd/>
      <w:spacing w:line="400" w:lineRule="atLeast"/>
      <w:jc w:val="both"/>
    </w:pPr>
    <w:rPr>
      <w:rFonts w:ascii="Arial" w:hAnsi="Arial"/>
      <w:color w:val="000000"/>
      <w:kern w:val="2"/>
      <w:sz w:val="21"/>
    </w:rPr>
  </w:style>
  <w:style w:type="paragraph" w:styleId="44">
    <w:name w:val="List 4"/>
    <w:basedOn w:val="1"/>
    <w:autoRedefine/>
    <w:qFormat/>
    <w:uiPriority w:val="0"/>
    <w:pPr>
      <w:tabs>
        <w:tab w:val="left" w:pos="750"/>
      </w:tabs>
      <w:autoSpaceDE/>
      <w:autoSpaceDN/>
      <w:adjustRightInd/>
      <w:ind w:left="750" w:hanging="750"/>
      <w:jc w:val="both"/>
    </w:pPr>
    <w:rPr>
      <w:rFonts w:ascii="Times New Roman" w:hAnsi="Times New Roman" w:eastAsia="宋体" w:cs="Times New Roman"/>
      <w:b/>
      <w:kern w:val="2"/>
      <w:sz w:val="21"/>
      <w:szCs w:val="20"/>
    </w:rPr>
  </w:style>
  <w:style w:type="paragraph" w:styleId="45">
    <w:name w:val="HTML Preformatted"/>
    <w:basedOn w:val="1"/>
    <w:link w:val="80"/>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380" w:lineRule="exact"/>
    </w:pPr>
    <w:rPr>
      <w:rFonts w:ascii="Arial" w:hAnsi="Arial" w:cs="Arial"/>
      <w:sz w:val="21"/>
      <w:szCs w:val="21"/>
    </w:rPr>
  </w:style>
  <w:style w:type="paragraph" w:styleId="46">
    <w:name w:val="Normal (Web)"/>
    <w:basedOn w:val="1"/>
    <w:autoRedefine/>
    <w:qFormat/>
    <w:uiPriority w:val="0"/>
    <w:pPr>
      <w:widowControl/>
      <w:autoSpaceDE/>
      <w:autoSpaceDN/>
      <w:adjustRightInd/>
      <w:spacing w:before="100" w:beforeLines="0" w:beforeAutospacing="1" w:after="100" w:afterLines="0" w:afterAutospacing="1"/>
    </w:pPr>
    <w:rPr>
      <w:rFonts w:hAnsi="宋体"/>
      <w:sz w:val="15"/>
      <w:szCs w:val="15"/>
    </w:rPr>
  </w:style>
  <w:style w:type="paragraph" w:styleId="47">
    <w:name w:val="Title"/>
    <w:basedOn w:val="1"/>
    <w:next w:val="1"/>
    <w:link w:val="81"/>
    <w:autoRedefine/>
    <w:qFormat/>
    <w:uiPriority w:val="0"/>
    <w:pPr>
      <w:numPr>
        <w:ilvl w:val="0"/>
        <w:numId w:val="3"/>
      </w:numPr>
      <w:tabs>
        <w:tab w:val="clear" w:pos="2121"/>
      </w:tabs>
      <w:autoSpaceDE/>
      <w:autoSpaceDN/>
      <w:snapToGrid w:val="0"/>
      <w:spacing w:before="156" w:beforeLines="50" w:after="156" w:afterLines="50"/>
      <w:ind w:left="0" w:firstLine="0"/>
      <w:jc w:val="center"/>
      <w:outlineLvl w:val="0"/>
    </w:pPr>
    <w:rPr>
      <w:rFonts w:ascii="Arial" w:hAnsi="Arial"/>
      <w:b/>
      <w:bCs/>
      <w:kern w:val="2"/>
      <w:sz w:val="52"/>
      <w:szCs w:val="32"/>
    </w:rPr>
  </w:style>
  <w:style w:type="paragraph" w:styleId="48">
    <w:name w:val="annotation subject"/>
    <w:basedOn w:val="18"/>
    <w:next w:val="18"/>
    <w:link w:val="82"/>
    <w:autoRedefine/>
    <w:qFormat/>
    <w:uiPriority w:val="0"/>
    <w:rPr>
      <w:rFonts w:ascii="Times New Roman"/>
      <w:b/>
      <w:bCs/>
      <w:sz w:val="21"/>
    </w:rPr>
  </w:style>
  <w:style w:type="paragraph" w:styleId="49">
    <w:name w:val="Body Text First Indent"/>
    <w:basedOn w:val="20"/>
    <w:autoRedefine/>
    <w:qFormat/>
    <w:uiPriority w:val="0"/>
    <w:pPr>
      <w:widowControl/>
      <w:autoSpaceDE/>
      <w:autoSpaceDN/>
      <w:adjustRightInd/>
      <w:spacing w:after="120" w:afterLines="0"/>
      <w:ind w:right="0" w:firstLine="420" w:firstLineChars="100"/>
      <w:jc w:val="left"/>
    </w:pPr>
    <w:rPr>
      <w:rFonts w:ascii="Times New Roman"/>
      <w:b w:val="0"/>
      <w:bCs w:val="0"/>
      <w:kern w:val="0"/>
      <w:sz w:val="21"/>
      <w:szCs w:val="20"/>
      <w:lang w:val="en-US"/>
    </w:rPr>
  </w:style>
  <w:style w:type="paragraph" w:styleId="50">
    <w:name w:val="Body Text First Indent 2"/>
    <w:basedOn w:val="21"/>
    <w:autoRedefine/>
    <w:qFormat/>
    <w:uiPriority w:val="0"/>
    <w:pPr>
      <w:spacing w:after="120"/>
      <w:ind w:left="420" w:leftChars="200" w:firstLine="420"/>
      <w:jc w:val="left"/>
    </w:pPr>
    <w:rPr>
      <w:rFonts w:hint="default" w:ascii="Calibri" w:hAnsi="Calibri"/>
      <w:sz w:val="24"/>
      <w:szCs w:val="24"/>
    </w:rPr>
  </w:style>
  <w:style w:type="table" w:styleId="52">
    <w:name w:val="Table Grid"/>
    <w:basedOn w:val="51"/>
    <w:autoRedefine/>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54">
    <w:name w:val="Strong"/>
    <w:autoRedefine/>
    <w:qFormat/>
    <w:uiPriority w:val="0"/>
    <w:rPr>
      <w:b/>
      <w:bCs/>
    </w:rPr>
  </w:style>
  <w:style w:type="character" w:styleId="55">
    <w:name w:val="page number"/>
    <w:autoRedefine/>
    <w:qFormat/>
    <w:uiPriority w:val="0"/>
  </w:style>
  <w:style w:type="character" w:styleId="56">
    <w:name w:val="FollowedHyperlink"/>
    <w:autoRedefine/>
    <w:qFormat/>
    <w:uiPriority w:val="0"/>
    <w:rPr>
      <w:color w:val="800080"/>
      <w:u w:val="single"/>
    </w:rPr>
  </w:style>
  <w:style w:type="character" w:styleId="57">
    <w:name w:val="Emphasis"/>
    <w:autoRedefine/>
    <w:qFormat/>
    <w:uiPriority w:val="0"/>
    <w:rPr>
      <w:i/>
      <w:iCs/>
    </w:rPr>
  </w:style>
  <w:style w:type="character" w:styleId="58">
    <w:name w:val="Hyperlink"/>
    <w:autoRedefine/>
    <w:qFormat/>
    <w:uiPriority w:val="99"/>
    <w:rPr>
      <w:color w:val="0000FF"/>
      <w:u w:val="single"/>
    </w:rPr>
  </w:style>
  <w:style w:type="character" w:styleId="59">
    <w:name w:val="annotation reference"/>
    <w:autoRedefine/>
    <w:qFormat/>
    <w:uiPriority w:val="0"/>
    <w:rPr>
      <w:sz w:val="21"/>
      <w:szCs w:val="21"/>
    </w:rPr>
  </w:style>
  <w:style w:type="character" w:customStyle="1" w:styleId="60">
    <w:name w:val="页脚 Char"/>
    <w:link w:val="31"/>
    <w:autoRedefine/>
    <w:qFormat/>
    <w:uiPriority w:val="99"/>
    <w:rPr>
      <w:rFonts w:ascii="宋体" w:hAnsi="Times New Roman" w:eastAsia="宋体" w:cs="Times New Roman"/>
      <w:sz w:val="18"/>
      <w:szCs w:val="18"/>
      <w:lang w:val="en-US" w:eastAsia="zh-CN" w:bidi="ar-SA"/>
    </w:rPr>
  </w:style>
  <w:style w:type="character" w:customStyle="1" w:styleId="61">
    <w:name w:val="标题 1 Char"/>
    <w:link w:val="2"/>
    <w:autoRedefine/>
    <w:qFormat/>
    <w:uiPriority w:val="0"/>
  </w:style>
  <w:style w:type="character" w:customStyle="1" w:styleId="62">
    <w:name w:val="标题 2 Char"/>
    <w:link w:val="3"/>
    <w:autoRedefine/>
    <w:qFormat/>
    <w:uiPriority w:val="0"/>
    <w:rPr>
      <w:rFonts w:ascii="宋体" w:hAnsi="宋体"/>
      <w:b/>
      <w:sz w:val="24"/>
      <w:szCs w:val="24"/>
    </w:rPr>
  </w:style>
  <w:style w:type="character" w:customStyle="1" w:styleId="63">
    <w:name w:val="标题 3 Char"/>
    <w:link w:val="4"/>
    <w:autoRedefine/>
    <w:qFormat/>
    <w:uiPriority w:val="0"/>
    <w:rPr>
      <w:rFonts w:ascii="宋体"/>
      <w:sz w:val="24"/>
      <w:szCs w:val="24"/>
    </w:rPr>
  </w:style>
  <w:style w:type="character" w:customStyle="1" w:styleId="64">
    <w:name w:val="标题 4 Char"/>
    <w:link w:val="5"/>
    <w:autoRedefine/>
    <w:qFormat/>
    <w:uiPriority w:val="0"/>
    <w:rPr>
      <w:rFonts w:ascii="Arial" w:hAnsi="Arial" w:eastAsia="黑体"/>
      <w:b/>
      <w:bCs/>
      <w:sz w:val="28"/>
      <w:szCs w:val="28"/>
    </w:rPr>
  </w:style>
  <w:style w:type="character" w:customStyle="1" w:styleId="65">
    <w:name w:val="标题 5 Char"/>
    <w:link w:val="6"/>
    <w:autoRedefine/>
    <w:qFormat/>
    <w:uiPriority w:val="0"/>
    <w:rPr>
      <w:b/>
      <w:bCs/>
      <w:sz w:val="28"/>
      <w:szCs w:val="28"/>
    </w:rPr>
  </w:style>
  <w:style w:type="character" w:customStyle="1" w:styleId="66">
    <w:name w:val="标题 6 Char"/>
    <w:link w:val="7"/>
    <w:autoRedefine/>
    <w:qFormat/>
    <w:uiPriority w:val="0"/>
    <w:rPr>
      <w:rFonts w:ascii="Arial" w:hAnsi="Arial" w:eastAsia="黑体"/>
      <w:b/>
      <w:bCs/>
      <w:sz w:val="24"/>
      <w:szCs w:val="24"/>
    </w:rPr>
  </w:style>
  <w:style w:type="character" w:customStyle="1" w:styleId="67">
    <w:name w:val="标题 7 Char"/>
    <w:link w:val="8"/>
    <w:autoRedefine/>
    <w:qFormat/>
    <w:uiPriority w:val="0"/>
    <w:rPr>
      <w:b/>
      <w:bCs/>
      <w:sz w:val="24"/>
      <w:szCs w:val="24"/>
    </w:rPr>
  </w:style>
  <w:style w:type="character" w:customStyle="1" w:styleId="68">
    <w:name w:val="标题 8 Char"/>
    <w:link w:val="9"/>
    <w:qFormat/>
    <w:uiPriority w:val="0"/>
    <w:rPr>
      <w:rFonts w:ascii="Arial" w:hAnsi="Arial" w:eastAsia="黑体"/>
      <w:sz w:val="24"/>
      <w:szCs w:val="24"/>
    </w:rPr>
  </w:style>
  <w:style w:type="character" w:customStyle="1" w:styleId="69">
    <w:name w:val="标题 9 Char"/>
    <w:link w:val="10"/>
    <w:autoRedefine/>
    <w:qFormat/>
    <w:uiPriority w:val="0"/>
    <w:rPr>
      <w:rFonts w:ascii="Arial" w:hAnsi="Arial" w:eastAsia="黑体"/>
      <w:sz w:val="21"/>
      <w:szCs w:val="21"/>
    </w:rPr>
  </w:style>
  <w:style w:type="character" w:customStyle="1" w:styleId="70">
    <w:name w:val="正文缩进 Char"/>
    <w:link w:val="12"/>
    <w:autoRedefine/>
    <w:qFormat/>
    <w:uiPriority w:val="0"/>
    <w:rPr>
      <w:rFonts w:eastAsia="宋体"/>
      <w:lang w:val="en-US" w:eastAsia="zh-CN" w:bidi="ar-SA"/>
    </w:rPr>
  </w:style>
  <w:style w:type="character" w:customStyle="1" w:styleId="71">
    <w:name w:val="文档结构图 Char"/>
    <w:link w:val="16"/>
    <w:autoRedefine/>
    <w:qFormat/>
    <w:uiPriority w:val="0"/>
    <w:rPr>
      <w:rFonts w:ascii="宋体"/>
      <w:sz w:val="24"/>
      <w:szCs w:val="24"/>
      <w:shd w:val="clear" w:color="auto" w:fill="000080"/>
    </w:rPr>
  </w:style>
  <w:style w:type="character" w:customStyle="1" w:styleId="72">
    <w:name w:val="批注文字 Char"/>
    <w:link w:val="18"/>
    <w:autoRedefine/>
    <w:qFormat/>
    <w:uiPriority w:val="0"/>
    <w:rPr>
      <w:rFonts w:ascii="宋体" w:hAnsi="Times New Roman" w:eastAsia="宋体" w:cs="Times New Roman"/>
      <w:sz w:val="28"/>
      <w:szCs w:val="20"/>
    </w:rPr>
  </w:style>
  <w:style w:type="character" w:customStyle="1" w:styleId="73">
    <w:name w:val="正文文本 Char"/>
    <w:link w:val="20"/>
    <w:autoRedefine/>
    <w:qFormat/>
    <w:uiPriority w:val="0"/>
    <w:rPr>
      <w:rFonts w:ascii="宋体" w:hAnsi="Times New Roman" w:eastAsia="宋体" w:cs="Times New Roman"/>
      <w:b/>
      <w:bCs/>
      <w:kern w:val="2"/>
      <w:sz w:val="84"/>
      <w:szCs w:val="84"/>
      <w:lang w:val="zh-CN" w:eastAsia="zh-CN" w:bidi="ar-SA"/>
    </w:rPr>
  </w:style>
  <w:style w:type="character" w:customStyle="1" w:styleId="74">
    <w:name w:val="正文文本缩进 Char"/>
    <w:link w:val="21"/>
    <w:autoRedefine/>
    <w:qFormat/>
    <w:uiPriority w:val="0"/>
    <w:rPr>
      <w:kern w:val="2"/>
      <w:sz w:val="21"/>
    </w:rPr>
  </w:style>
  <w:style w:type="character" w:customStyle="1" w:styleId="75">
    <w:name w:val="纯文本 Char"/>
    <w:link w:val="26"/>
    <w:autoRedefine/>
    <w:qFormat/>
    <w:uiPriority w:val="0"/>
    <w:rPr>
      <w:rFonts w:ascii="宋体" w:hAnsi="Courier New" w:eastAsia="宋体" w:cs="Times New Roman"/>
      <w:kern w:val="2"/>
      <w:sz w:val="21"/>
      <w:lang w:val="en-US" w:eastAsia="zh-CN" w:bidi="ar-SA"/>
    </w:rPr>
  </w:style>
  <w:style w:type="character" w:customStyle="1" w:styleId="76">
    <w:name w:val="日期 Char"/>
    <w:link w:val="28"/>
    <w:autoRedefine/>
    <w:qFormat/>
    <w:uiPriority w:val="0"/>
    <w:rPr>
      <w:rFonts w:ascii="宋体"/>
      <w:b/>
      <w:bCs/>
      <w:kern w:val="2"/>
      <w:sz w:val="21"/>
      <w:szCs w:val="21"/>
      <w:lang w:val="zh-CN"/>
    </w:rPr>
  </w:style>
  <w:style w:type="character" w:customStyle="1" w:styleId="77">
    <w:name w:val="批注框文本 Char"/>
    <w:link w:val="30"/>
    <w:autoRedefine/>
    <w:qFormat/>
    <w:uiPriority w:val="0"/>
    <w:rPr>
      <w:kern w:val="2"/>
      <w:sz w:val="18"/>
      <w:szCs w:val="18"/>
    </w:rPr>
  </w:style>
  <w:style w:type="character" w:customStyle="1" w:styleId="78">
    <w:name w:val="页眉 Char"/>
    <w:link w:val="33"/>
    <w:autoRedefine/>
    <w:qFormat/>
    <w:uiPriority w:val="0"/>
    <w:rPr>
      <w:rFonts w:ascii="宋体"/>
      <w:sz w:val="18"/>
      <w:szCs w:val="18"/>
    </w:rPr>
  </w:style>
  <w:style w:type="character" w:customStyle="1" w:styleId="79">
    <w:name w:val="副标题 Char"/>
    <w:link w:val="38"/>
    <w:autoRedefine/>
    <w:qFormat/>
    <w:uiPriority w:val="0"/>
    <w:rPr>
      <w:rFonts w:ascii="Arial" w:hAnsi="Arial"/>
      <w:b/>
      <w:kern w:val="28"/>
      <w:sz w:val="32"/>
    </w:rPr>
  </w:style>
  <w:style w:type="character" w:customStyle="1" w:styleId="80">
    <w:name w:val="HTML 预设格式 Char"/>
    <w:link w:val="45"/>
    <w:autoRedefine/>
    <w:qFormat/>
    <w:uiPriority w:val="0"/>
    <w:rPr>
      <w:rFonts w:ascii="Arial" w:hAnsi="Arial" w:eastAsia="宋体" w:cs="Arial"/>
      <w:sz w:val="21"/>
      <w:szCs w:val="21"/>
      <w:lang w:val="en-US" w:eastAsia="zh-CN" w:bidi="ar-SA"/>
    </w:rPr>
  </w:style>
  <w:style w:type="character" w:customStyle="1" w:styleId="81">
    <w:name w:val="标题 Char"/>
    <w:link w:val="47"/>
    <w:autoRedefine/>
    <w:qFormat/>
    <w:uiPriority w:val="0"/>
    <w:rPr>
      <w:rFonts w:ascii="Arial" w:hAnsi="Arial" w:cs="Arial"/>
      <w:b/>
      <w:bCs/>
      <w:kern w:val="2"/>
      <w:sz w:val="52"/>
      <w:szCs w:val="32"/>
    </w:rPr>
  </w:style>
  <w:style w:type="character" w:customStyle="1" w:styleId="82">
    <w:name w:val="批注主题 Char"/>
    <w:link w:val="48"/>
    <w:autoRedefine/>
    <w:qFormat/>
    <w:uiPriority w:val="0"/>
    <w:rPr>
      <w:b/>
      <w:bCs/>
      <w:sz w:val="21"/>
    </w:rPr>
  </w:style>
  <w:style w:type="character" w:customStyle="1" w:styleId="83">
    <w:name w:val="小 Char"/>
    <w:autoRedefine/>
    <w:qFormat/>
    <w:uiPriority w:val="0"/>
    <w:rPr>
      <w:rFonts w:ascii="宋体" w:hAnsi="Courier New" w:eastAsia="宋体" w:cs="Times New Roman"/>
      <w:kern w:val="2"/>
      <w:sz w:val="21"/>
      <w:lang w:val="en-US" w:eastAsia="zh-CN" w:bidi="ar-SA"/>
    </w:rPr>
  </w:style>
  <w:style w:type="character" w:customStyle="1" w:styleId="84">
    <w:name w:val="纯文本 Char Char"/>
    <w:autoRedefine/>
    <w:qFormat/>
    <w:uiPriority w:val="0"/>
    <w:rPr>
      <w:rFonts w:ascii="宋体" w:hAnsi="Courier New" w:eastAsia="宋体"/>
      <w:kern w:val="2"/>
      <w:sz w:val="21"/>
      <w:lang w:val="en-US" w:eastAsia="zh-CN" w:bidi="ar-SA"/>
    </w:rPr>
  </w:style>
  <w:style w:type="character" w:customStyle="1" w:styleId="85">
    <w:name w:val="标题 1 Char Char"/>
    <w:autoRedefine/>
    <w:qFormat/>
    <w:uiPriority w:val="0"/>
    <w:rPr>
      <w:b/>
      <w:bCs/>
      <w:kern w:val="44"/>
      <w:sz w:val="44"/>
      <w:szCs w:val="44"/>
    </w:rPr>
  </w:style>
  <w:style w:type="character" w:customStyle="1" w:styleId="86">
    <w:name w:val="标题 3.1 Char Char"/>
    <w:link w:val="87"/>
    <w:autoRedefine/>
    <w:qFormat/>
    <w:uiPriority w:val="0"/>
    <w:rPr>
      <w:rFonts w:ascii="宋体" w:hAnsi="宋体"/>
      <w:b/>
      <w:bCs/>
      <w:kern w:val="2"/>
      <w:sz w:val="32"/>
      <w:szCs w:val="32"/>
    </w:rPr>
  </w:style>
  <w:style w:type="paragraph" w:customStyle="1" w:styleId="87">
    <w:name w:val="标题 3.1"/>
    <w:basedOn w:val="4"/>
    <w:link w:val="86"/>
    <w:autoRedefine/>
    <w:qFormat/>
    <w:uiPriority w:val="0"/>
    <w:pPr>
      <w:keepNext/>
      <w:keepLines/>
      <w:tabs>
        <w:tab w:val="left" w:pos="1440"/>
        <w:tab w:val="left" w:pos="1620"/>
      </w:tabs>
      <w:autoSpaceDE/>
      <w:autoSpaceDN/>
      <w:adjustRightInd/>
      <w:spacing w:before="260" w:beforeLines="0" w:after="260" w:afterLines="0" w:line="600" w:lineRule="exact"/>
      <w:jc w:val="both"/>
    </w:pPr>
    <w:rPr>
      <w:rFonts w:hAnsi="宋体"/>
      <w:b/>
      <w:bCs/>
      <w:kern w:val="2"/>
      <w:sz w:val="32"/>
      <w:szCs w:val="32"/>
    </w:rPr>
  </w:style>
  <w:style w:type="character" w:customStyle="1" w:styleId="88">
    <w:name w:val="_Style 87"/>
    <w:autoRedefine/>
    <w:qFormat/>
    <w:uiPriority w:val="0"/>
    <w:rPr>
      <w:b/>
      <w:bCs/>
      <w:i/>
      <w:iCs/>
      <w:color w:val="4F81BD"/>
    </w:rPr>
  </w:style>
  <w:style w:type="character" w:customStyle="1" w:styleId="89">
    <w:name w:val="font51"/>
    <w:autoRedefine/>
    <w:qFormat/>
    <w:uiPriority w:val="0"/>
    <w:rPr>
      <w:rFonts w:hint="eastAsia" w:ascii="宋体" w:hAnsi="宋体" w:eastAsia="宋体" w:cs="宋体"/>
      <w:color w:val="000000"/>
      <w:sz w:val="24"/>
      <w:szCs w:val="24"/>
      <w:u w:val="none"/>
    </w:rPr>
  </w:style>
  <w:style w:type="character" w:customStyle="1" w:styleId="90">
    <w:name w:val="Highlighted Variable"/>
    <w:autoRedefine/>
    <w:qFormat/>
    <w:uiPriority w:val="0"/>
    <w:rPr>
      <w:color w:val="000000"/>
    </w:rPr>
  </w:style>
  <w:style w:type="character" w:customStyle="1" w:styleId="91">
    <w:name w:val="引用 Char1"/>
    <w:autoRedefine/>
    <w:qFormat/>
    <w:uiPriority w:val="0"/>
    <w:rPr>
      <w:rFonts w:ascii="宋体"/>
      <w:i/>
      <w:iCs/>
      <w:color w:val="000000"/>
      <w:sz w:val="24"/>
      <w:szCs w:val="24"/>
    </w:rPr>
  </w:style>
  <w:style w:type="character" w:customStyle="1" w:styleId="92">
    <w:name w:val="keyfeatures1"/>
    <w:autoRedefine/>
    <w:qFormat/>
    <w:uiPriority w:val="0"/>
    <w:rPr>
      <w:rFonts w:hint="default" w:ascii="Arial" w:hAnsi="Arial" w:cs="Arial"/>
      <w:color w:val="003366"/>
      <w:sz w:val="17"/>
      <w:szCs w:val="17"/>
      <w:u w:val="none"/>
    </w:rPr>
  </w:style>
  <w:style w:type="character" w:customStyle="1" w:styleId="93">
    <w:name w:val="neir1"/>
    <w:autoRedefine/>
    <w:qFormat/>
    <w:uiPriority w:val="0"/>
    <w:rPr>
      <w:rFonts w:hint="default" w:ascii="ˎ̥" w:hAnsi="ˎ̥" w:eastAsia="宋体" w:cs="Times New Roman"/>
      <w:color w:val="333333"/>
      <w:sz w:val="21"/>
      <w:szCs w:val="21"/>
      <w:u w:val="none"/>
    </w:rPr>
  </w:style>
  <w:style w:type="character" w:customStyle="1" w:styleId="94">
    <w:name w:val="文档结构图 Char1"/>
    <w:autoRedefine/>
    <w:qFormat/>
    <w:uiPriority w:val="0"/>
    <w:rPr>
      <w:rFonts w:ascii="宋体"/>
      <w:kern w:val="2"/>
      <w:sz w:val="18"/>
      <w:szCs w:val="18"/>
    </w:rPr>
  </w:style>
  <w:style w:type="character" w:customStyle="1" w:styleId="95">
    <w:name w:val="_Style 94"/>
    <w:autoRedefine/>
    <w:qFormat/>
    <w:uiPriority w:val="0"/>
    <w:rPr>
      <w:smallCaps/>
      <w:color w:val="C0504D"/>
      <w:u w:val="single"/>
    </w:rPr>
  </w:style>
  <w:style w:type="character" w:customStyle="1" w:styleId="96">
    <w:name w:val="HTML Markup"/>
    <w:autoRedefine/>
    <w:qFormat/>
    <w:uiPriority w:val="0"/>
    <w:rPr>
      <w:rFonts w:ascii="Times New Roman" w:hAnsi="Times New Roman" w:eastAsia="宋体" w:cs="Times New Roman"/>
      <w:vanish/>
      <w:color w:val="FF0000"/>
    </w:rPr>
  </w:style>
  <w:style w:type="character" w:customStyle="1" w:styleId="97">
    <w:name w:val="font11"/>
    <w:autoRedefine/>
    <w:qFormat/>
    <w:uiPriority w:val="0"/>
    <w:rPr>
      <w:rFonts w:hint="eastAsia" w:ascii="宋体" w:hAnsi="宋体" w:eastAsia="宋体" w:cs="宋体"/>
      <w:color w:val="000000"/>
      <w:sz w:val="24"/>
      <w:szCs w:val="24"/>
      <w:u w:val="none"/>
      <w:vertAlign w:val="subscript"/>
    </w:rPr>
  </w:style>
  <w:style w:type="character" w:customStyle="1" w:styleId="98">
    <w:name w:val="textcontents"/>
    <w:autoRedefine/>
    <w:qFormat/>
    <w:uiPriority w:val="0"/>
    <w:rPr>
      <w:rFonts w:cs="Times New Roman"/>
    </w:rPr>
  </w:style>
  <w:style w:type="character" w:customStyle="1" w:styleId="99">
    <w:name w:val="meuncn1"/>
    <w:autoRedefine/>
    <w:qFormat/>
    <w:uiPriority w:val="0"/>
    <w:rPr>
      <w:rFonts w:hint="eastAsia" w:ascii="宋体" w:hAnsi="宋体" w:eastAsia="宋体"/>
      <w:color w:val="666666"/>
      <w:sz w:val="18"/>
      <w:u w:val="none"/>
    </w:rPr>
  </w:style>
  <w:style w:type="character" w:customStyle="1" w:styleId="100">
    <w:name w:val="style61"/>
    <w:autoRedefine/>
    <w:qFormat/>
    <w:uiPriority w:val="0"/>
    <w:rPr>
      <w:b/>
      <w:bCs/>
    </w:rPr>
  </w:style>
  <w:style w:type="character" w:customStyle="1" w:styleId="101">
    <w:name w:val="_Style 100"/>
    <w:autoRedefine/>
    <w:qFormat/>
    <w:uiPriority w:val="0"/>
    <w:rPr>
      <w:b/>
      <w:bCs/>
      <w:smallCaps/>
      <w:spacing w:val="5"/>
    </w:rPr>
  </w:style>
  <w:style w:type="character" w:customStyle="1" w:styleId="102">
    <w:name w:val="wctjfont1"/>
    <w:autoRedefine/>
    <w:qFormat/>
    <w:uiPriority w:val="0"/>
    <w:rPr>
      <w:sz w:val="18"/>
    </w:rPr>
  </w:style>
  <w:style w:type="character" w:customStyle="1" w:styleId="103">
    <w:name w:val="_Style 102"/>
    <w:autoRedefine/>
    <w:qFormat/>
    <w:uiPriority w:val="0"/>
    <w:rPr>
      <w:i/>
      <w:iCs/>
      <w:color w:val="808080"/>
    </w:rPr>
  </w:style>
  <w:style w:type="character" w:customStyle="1" w:styleId="104">
    <w:name w:val="副标题 Char Char"/>
    <w:autoRedefine/>
    <w:qFormat/>
    <w:uiPriority w:val="0"/>
    <w:rPr>
      <w:rFonts w:ascii="Cambria" w:hAnsi="Cambria" w:cs="Times New Roman"/>
      <w:b/>
      <w:bCs/>
      <w:kern w:val="28"/>
      <w:sz w:val="32"/>
      <w:szCs w:val="32"/>
    </w:rPr>
  </w:style>
  <w:style w:type="character" w:customStyle="1" w:styleId="105">
    <w:name w:val="Body Text Indent 2 Char Char"/>
    <w:link w:val="106"/>
    <w:autoRedefine/>
    <w:qFormat/>
    <w:uiPriority w:val="0"/>
    <w:rPr>
      <w:rFonts w:ascii="Calibri" w:hAnsi="Calibri" w:cs="Calibri"/>
      <w:sz w:val="24"/>
      <w:szCs w:val="22"/>
    </w:rPr>
  </w:style>
  <w:style w:type="paragraph" w:customStyle="1" w:styleId="106">
    <w:name w:val="正文文本缩进 21"/>
    <w:basedOn w:val="1"/>
    <w:link w:val="105"/>
    <w:autoRedefine/>
    <w:qFormat/>
    <w:uiPriority w:val="0"/>
    <w:pPr>
      <w:adjustRightInd w:val="0"/>
      <w:spacing w:line="480" w:lineRule="auto"/>
      <w:ind w:firstLine="540"/>
    </w:pPr>
    <w:rPr>
      <w:rFonts w:ascii="Calibri" w:hAnsi="Calibri"/>
      <w:szCs w:val="22"/>
    </w:rPr>
  </w:style>
  <w:style w:type="character" w:customStyle="1" w:styleId="107">
    <w:name w:val="页眉 Char Char"/>
    <w:autoRedefine/>
    <w:qFormat/>
    <w:uiPriority w:val="0"/>
    <w:rPr>
      <w:kern w:val="2"/>
      <w:sz w:val="18"/>
      <w:szCs w:val="18"/>
    </w:rPr>
  </w:style>
  <w:style w:type="character" w:customStyle="1" w:styleId="108">
    <w:name w:val="批注框文本 Char1"/>
    <w:autoRedefine/>
    <w:qFormat/>
    <w:uiPriority w:val="0"/>
    <w:rPr>
      <w:kern w:val="2"/>
      <w:sz w:val="18"/>
      <w:szCs w:val="18"/>
    </w:rPr>
  </w:style>
  <w:style w:type="character" w:customStyle="1" w:styleId="109">
    <w:name w:val="标题5 Char Char"/>
    <w:link w:val="110"/>
    <w:autoRedefine/>
    <w:qFormat/>
    <w:uiPriority w:val="0"/>
    <w:rPr>
      <w:rFonts w:ascii="Arial" w:hAnsi="Arial"/>
      <w:b/>
      <w:bCs/>
      <w:sz w:val="24"/>
      <w:szCs w:val="32"/>
    </w:rPr>
  </w:style>
  <w:style w:type="paragraph" w:customStyle="1" w:styleId="110">
    <w:name w:val="标题5"/>
    <w:basedOn w:val="4"/>
    <w:link w:val="109"/>
    <w:autoRedefine/>
    <w:qFormat/>
    <w:uiPriority w:val="0"/>
    <w:pPr>
      <w:keepNext/>
      <w:keepLines/>
      <w:autoSpaceDE/>
      <w:autoSpaceDN/>
      <w:adjustRightInd/>
      <w:spacing w:before="260" w:beforeLines="0" w:after="260" w:afterLines="0" w:line="413" w:lineRule="auto"/>
      <w:jc w:val="both"/>
    </w:pPr>
    <w:rPr>
      <w:rFonts w:ascii="Arial" w:hAnsi="Arial"/>
      <w:b/>
      <w:bCs/>
      <w:szCs w:val="32"/>
    </w:rPr>
  </w:style>
  <w:style w:type="character" w:customStyle="1" w:styleId="111">
    <w:name w:val="font21"/>
    <w:basedOn w:val="53"/>
    <w:autoRedefine/>
    <w:qFormat/>
    <w:uiPriority w:val="0"/>
    <w:rPr>
      <w:rFonts w:hint="eastAsia" w:ascii="宋体" w:hAnsi="宋体" w:eastAsia="宋体" w:cs="宋体"/>
      <w:color w:val="000000"/>
      <w:sz w:val="24"/>
      <w:szCs w:val="24"/>
      <w:u w:val="none"/>
      <w:vertAlign w:val="superscript"/>
    </w:rPr>
  </w:style>
  <w:style w:type="character" w:customStyle="1" w:styleId="112">
    <w:name w:val="f141"/>
    <w:autoRedefine/>
    <w:qFormat/>
    <w:uiPriority w:val="0"/>
    <w:rPr>
      <w:sz w:val="21"/>
      <w:szCs w:val="21"/>
    </w:rPr>
  </w:style>
  <w:style w:type="character" w:customStyle="1" w:styleId="113">
    <w:name w:val="正文文本 Char Char"/>
    <w:autoRedefine/>
    <w:qFormat/>
    <w:uiPriority w:val="0"/>
    <w:rPr>
      <w:rFonts w:ascii="Times New Roman" w:hAnsi="Times New Roman"/>
    </w:rPr>
  </w:style>
  <w:style w:type="character" w:customStyle="1" w:styleId="114">
    <w:name w:val="bold1"/>
    <w:autoRedefine/>
    <w:qFormat/>
    <w:uiPriority w:val="0"/>
    <w:rPr>
      <w:sz w:val="32"/>
    </w:rPr>
  </w:style>
  <w:style w:type="character" w:customStyle="1" w:styleId="115">
    <w:name w:val="明显引用 Char"/>
    <w:link w:val="116"/>
    <w:autoRedefine/>
    <w:qFormat/>
    <w:uiPriority w:val="0"/>
    <w:rPr>
      <w:b/>
      <w:bCs/>
      <w:i/>
      <w:iCs/>
      <w:color w:val="4F81BD"/>
      <w:kern w:val="2"/>
      <w:sz w:val="21"/>
      <w:szCs w:val="22"/>
    </w:rPr>
  </w:style>
  <w:style w:type="paragraph" w:styleId="116">
    <w:name w:val="Intense Quote"/>
    <w:basedOn w:val="1"/>
    <w:next w:val="1"/>
    <w:link w:val="115"/>
    <w:autoRedefine/>
    <w:qFormat/>
    <w:uiPriority w:val="0"/>
    <w:pPr>
      <w:pBdr>
        <w:bottom w:val="single" w:color="4F81BD" w:sz="4" w:space="4"/>
      </w:pBdr>
      <w:autoSpaceDE/>
      <w:autoSpaceDN/>
      <w:adjustRightInd/>
      <w:spacing w:before="200" w:beforeLines="0" w:after="280" w:afterLines="0"/>
      <w:ind w:left="936" w:right="936"/>
      <w:jc w:val="both"/>
    </w:pPr>
    <w:rPr>
      <w:rFonts w:ascii="Times New Roman"/>
      <w:b/>
      <w:bCs/>
      <w:i/>
      <w:iCs/>
      <w:color w:val="4F81BD"/>
      <w:kern w:val="2"/>
      <w:sz w:val="21"/>
      <w:szCs w:val="22"/>
    </w:rPr>
  </w:style>
  <w:style w:type="character" w:customStyle="1" w:styleId="117">
    <w:name w:val="正文文本 Char1"/>
    <w:autoRedefine/>
    <w:qFormat/>
    <w:uiPriority w:val="0"/>
    <w:rPr>
      <w:kern w:val="2"/>
      <w:sz w:val="21"/>
      <w:szCs w:val="22"/>
    </w:rPr>
  </w:style>
  <w:style w:type="character" w:customStyle="1" w:styleId="118">
    <w:name w:val="日期 Char1"/>
    <w:autoRedefine/>
    <w:qFormat/>
    <w:uiPriority w:val="0"/>
    <w:rPr>
      <w:kern w:val="2"/>
      <w:sz w:val="21"/>
      <w:szCs w:val="22"/>
    </w:rPr>
  </w:style>
  <w:style w:type="character" w:customStyle="1" w:styleId="119">
    <w:name w:val="标题4 Char Char"/>
    <w:link w:val="120"/>
    <w:autoRedefine/>
    <w:qFormat/>
    <w:uiPriority w:val="0"/>
    <w:rPr>
      <w:rFonts w:ascii="仿宋_GB2312" w:eastAsia="仿宋_GB2312"/>
      <w:kern w:val="2"/>
      <w:sz w:val="31"/>
      <w:szCs w:val="24"/>
    </w:rPr>
  </w:style>
  <w:style w:type="paragraph" w:customStyle="1" w:styleId="120">
    <w:name w:val="标题4"/>
    <w:basedOn w:val="121"/>
    <w:link w:val="119"/>
    <w:autoRedefine/>
    <w:qFormat/>
    <w:uiPriority w:val="0"/>
    <w:pPr>
      <w:spacing w:line="540" w:lineRule="exact"/>
      <w:ind w:firstLine="0" w:firstLineChars="0"/>
    </w:pPr>
    <w:rPr>
      <w:rFonts w:hAnsi="Times New Roman"/>
      <w:szCs w:val="24"/>
    </w:rPr>
  </w:style>
  <w:style w:type="paragraph" w:customStyle="1" w:styleId="121">
    <w:name w:val="正文缩进2格"/>
    <w:basedOn w:val="1"/>
    <w:link w:val="122"/>
    <w:autoRedefine/>
    <w:qFormat/>
    <w:uiPriority w:val="0"/>
    <w:pPr>
      <w:autoSpaceDE/>
      <w:autoSpaceDN/>
      <w:adjustRightInd/>
      <w:spacing w:line="600" w:lineRule="exact"/>
      <w:ind w:firstLine="639" w:firstLineChars="206"/>
      <w:jc w:val="both"/>
    </w:pPr>
    <w:rPr>
      <w:rFonts w:ascii="仿宋_GB2312" w:hAnsi="宋体" w:eastAsia="仿宋_GB2312"/>
      <w:kern w:val="2"/>
      <w:sz w:val="31"/>
      <w:szCs w:val="28"/>
    </w:rPr>
  </w:style>
  <w:style w:type="character" w:customStyle="1" w:styleId="122">
    <w:name w:val="正文缩进2格 Char Char"/>
    <w:link w:val="121"/>
    <w:autoRedefine/>
    <w:qFormat/>
    <w:uiPriority w:val="0"/>
    <w:rPr>
      <w:rFonts w:ascii="仿宋_GB2312" w:hAnsi="宋体" w:eastAsia="仿宋_GB2312"/>
      <w:kern w:val="2"/>
      <w:sz w:val="31"/>
      <w:szCs w:val="28"/>
      <w:lang w:val="en-US" w:eastAsia="zh-CN" w:bidi="ar-SA"/>
    </w:rPr>
  </w:style>
  <w:style w:type="character" w:customStyle="1" w:styleId="123">
    <w:name w:val="font31"/>
    <w:autoRedefine/>
    <w:qFormat/>
    <w:uiPriority w:val="0"/>
    <w:rPr>
      <w:rFonts w:ascii="宋体" w:hAnsi="宋体" w:eastAsia="宋体" w:cs="宋体"/>
      <w:color w:val="000000"/>
      <w:sz w:val="20"/>
      <w:szCs w:val="20"/>
      <w:u w:val="none"/>
    </w:rPr>
  </w:style>
  <w:style w:type="character" w:customStyle="1" w:styleId="124">
    <w:name w:val="DAS正文 Char Char"/>
    <w:autoRedefine/>
    <w:qFormat/>
    <w:uiPriority w:val="0"/>
    <w:rPr>
      <w:rFonts w:ascii="Verdana" w:hAnsi="Verdana" w:eastAsia="宋体"/>
      <w:kern w:val="2"/>
      <w:sz w:val="21"/>
      <w:szCs w:val="21"/>
      <w:lang w:val="en-US" w:eastAsia="zh-CN" w:bidi="ar-SA"/>
    </w:rPr>
  </w:style>
  <w:style w:type="character" w:customStyle="1" w:styleId="125">
    <w:name w:val="引用 Char"/>
    <w:link w:val="126"/>
    <w:autoRedefine/>
    <w:qFormat/>
    <w:uiPriority w:val="0"/>
    <w:rPr>
      <w:i/>
      <w:iCs/>
      <w:color w:val="000000"/>
      <w:kern w:val="2"/>
      <w:sz w:val="21"/>
      <w:szCs w:val="22"/>
    </w:rPr>
  </w:style>
  <w:style w:type="paragraph" w:styleId="126">
    <w:name w:val="Quote"/>
    <w:basedOn w:val="1"/>
    <w:next w:val="1"/>
    <w:link w:val="125"/>
    <w:autoRedefine/>
    <w:qFormat/>
    <w:uiPriority w:val="0"/>
    <w:pPr>
      <w:autoSpaceDE/>
      <w:autoSpaceDN/>
      <w:adjustRightInd/>
      <w:jc w:val="both"/>
    </w:pPr>
    <w:rPr>
      <w:rFonts w:ascii="Times New Roman"/>
      <w:i/>
      <w:iCs/>
      <w:color w:val="000000"/>
      <w:kern w:val="2"/>
      <w:sz w:val="21"/>
      <w:szCs w:val="22"/>
    </w:rPr>
  </w:style>
  <w:style w:type="character" w:customStyle="1" w:styleId="127">
    <w:name w:val="批注主题 Char1"/>
    <w:autoRedefine/>
    <w:qFormat/>
    <w:uiPriority w:val="0"/>
    <w:rPr>
      <w:b/>
      <w:bCs/>
      <w:kern w:val="2"/>
      <w:sz w:val="21"/>
      <w:szCs w:val="22"/>
    </w:rPr>
  </w:style>
  <w:style w:type="character" w:customStyle="1" w:styleId="128">
    <w:name w:val="p105"/>
    <w:autoRedefine/>
    <w:qFormat/>
    <w:uiPriority w:val="0"/>
  </w:style>
  <w:style w:type="character" w:customStyle="1" w:styleId="129">
    <w:name w:val="页脚 Char Char"/>
    <w:autoRedefine/>
    <w:qFormat/>
    <w:uiPriority w:val="0"/>
    <w:rPr>
      <w:rFonts w:ascii="宋体"/>
      <w:sz w:val="18"/>
      <w:szCs w:val="18"/>
    </w:rPr>
  </w:style>
  <w:style w:type="character" w:customStyle="1" w:styleId="130">
    <w:name w:val="明显引用 Char1"/>
    <w:autoRedefine/>
    <w:qFormat/>
    <w:uiPriority w:val="0"/>
    <w:rPr>
      <w:rFonts w:ascii="宋体"/>
      <w:b/>
      <w:bCs/>
      <w:i/>
      <w:iCs/>
      <w:color w:val="4F81BD"/>
      <w:sz w:val="24"/>
      <w:szCs w:val="24"/>
    </w:rPr>
  </w:style>
  <w:style w:type="character" w:customStyle="1" w:styleId="131">
    <w:name w:val="font41"/>
    <w:basedOn w:val="53"/>
    <w:autoRedefine/>
    <w:qFormat/>
    <w:uiPriority w:val="0"/>
    <w:rPr>
      <w:rFonts w:hint="eastAsia" w:ascii="宋体" w:hAnsi="宋体" w:eastAsia="宋体" w:cs="宋体"/>
      <w:color w:val="000000"/>
      <w:sz w:val="20"/>
      <w:szCs w:val="20"/>
      <w:u w:val="none"/>
    </w:rPr>
  </w:style>
  <w:style w:type="character" w:customStyle="1" w:styleId="132">
    <w:name w:val="font01"/>
    <w:autoRedefine/>
    <w:qFormat/>
    <w:uiPriority w:val="0"/>
    <w:rPr>
      <w:rFonts w:hint="eastAsia" w:ascii="宋体" w:hAnsi="宋体" w:eastAsia="宋体" w:cs="宋体"/>
      <w:color w:val="000000"/>
      <w:sz w:val="24"/>
      <w:szCs w:val="24"/>
      <w:u w:val="none"/>
    </w:rPr>
  </w:style>
  <w:style w:type="character" w:customStyle="1" w:styleId="133">
    <w:name w:val="_Style 132"/>
    <w:autoRedefine/>
    <w:qFormat/>
    <w:uiPriority w:val="0"/>
    <w:rPr>
      <w:b/>
      <w:bCs/>
      <w:smallCaps/>
      <w:color w:val="C0504D"/>
      <w:spacing w:val="5"/>
      <w:u w:val="single"/>
    </w:rPr>
  </w:style>
  <w:style w:type="character" w:customStyle="1" w:styleId="134">
    <w:name w:val="页脚 Char Char Char"/>
    <w:autoRedefine/>
    <w:qFormat/>
    <w:uiPriority w:val="0"/>
    <w:rPr>
      <w:kern w:val="2"/>
      <w:sz w:val="18"/>
      <w:szCs w:val="18"/>
    </w:rPr>
  </w:style>
  <w:style w:type="paragraph" w:customStyle="1" w:styleId="135">
    <w:name w:val="标题 3.5"/>
    <w:basedOn w:val="4"/>
    <w:autoRedefine/>
    <w:qFormat/>
    <w:uiPriority w:val="0"/>
    <w:pPr>
      <w:autoSpaceDE/>
      <w:autoSpaceDN/>
      <w:adjustRightInd/>
      <w:spacing w:line="600" w:lineRule="exact"/>
      <w:jc w:val="both"/>
      <w:outlineLvl w:val="9"/>
    </w:pPr>
    <w:rPr>
      <w:rFonts w:ascii="Times New Roman" w:eastAsia="仿宋_GB2312"/>
      <w:kern w:val="2"/>
      <w:sz w:val="31"/>
    </w:rPr>
  </w:style>
  <w:style w:type="paragraph" w:customStyle="1" w:styleId="136">
    <w:name w:val="列出段落11"/>
    <w:basedOn w:val="1"/>
    <w:autoRedefine/>
    <w:qFormat/>
    <w:uiPriority w:val="0"/>
    <w:pPr>
      <w:autoSpaceDE/>
      <w:autoSpaceDN/>
      <w:adjustRightInd/>
      <w:ind w:firstLine="420" w:firstLineChars="200"/>
      <w:jc w:val="both"/>
    </w:pPr>
    <w:rPr>
      <w:rFonts w:ascii="Times New Roman"/>
      <w:kern w:val="2"/>
      <w:sz w:val="21"/>
    </w:rPr>
  </w:style>
  <w:style w:type="paragraph" w:customStyle="1" w:styleId="137">
    <w:name w:val="List Paragraph2"/>
    <w:basedOn w:val="1"/>
    <w:autoRedefine/>
    <w:qFormat/>
    <w:uiPriority w:val="0"/>
    <w:pPr>
      <w:autoSpaceDE/>
      <w:autoSpaceDN/>
      <w:adjustRightInd/>
      <w:ind w:firstLine="420" w:firstLineChars="200"/>
      <w:jc w:val="both"/>
    </w:pPr>
    <w:rPr>
      <w:rFonts w:ascii="Calibri" w:hAnsi="Calibri" w:eastAsia="宋体" w:cs="Times New Roman"/>
      <w:kern w:val="2"/>
      <w:sz w:val="21"/>
      <w:szCs w:val="22"/>
    </w:rPr>
  </w:style>
  <w:style w:type="paragraph" w:customStyle="1" w:styleId="138">
    <w:name w:val="Default"/>
    <w:autoRedefine/>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139">
    <w:name w:val="普通(Web)"/>
    <w:basedOn w:val="1"/>
    <w:autoRedefine/>
    <w:qFormat/>
    <w:uiPriority w:val="0"/>
    <w:pPr>
      <w:widowControl/>
      <w:autoSpaceDE/>
      <w:autoSpaceDN/>
      <w:adjustRightInd/>
      <w:spacing w:before="100" w:beforeLines="0" w:beforeAutospacing="1" w:after="100" w:afterLines="0" w:afterAutospacing="1" w:line="240" w:lineRule="atLeast"/>
      <w:ind w:firstLine="360"/>
    </w:pPr>
    <w:rPr>
      <w:rFonts w:hAnsi="宋体"/>
      <w:sz w:val="18"/>
      <w:szCs w:val="20"/>
    </w:rPr>
  </w:style>
  <w:style w:type="paragraph" w:customStyle="1" w:styleId="140">
    <w:name w:val="xl35"/>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FFFF99"/>
      <w:autoSpaceDE/>
      <w:autoSpaceDN/>
      <w:adjustRightInd/>
      <w:spacing w:before="100" w:beforeLines="0" w:beforeAutospacing="1" w:after="100" w:afterLines="0" w:afterAutospacing="1"/>
      <w:jc w:val="center"/>
      <w:textAlignment w:val="center"/>
    </w:pPr>
    <w:rPr>
      <w:rFonts w:ascii="Arial Unicode MS" w:hAnsi="Arial Unicode MS" w:eastAsia="Arial Unicode MS"/>
      <w:sz w:val="20"/>
      <w:szCs w:val="20"/>
    </w:rPr>
  </w:style>
  <w:style w:type="paragraph" w:customStyle="1" w:styleId="141">
    <w:name w:val="Char Char1"/>
    <w:basedOn w:val="1"/>
    <w:autoRedefine/>
    <w:qFormat/>
    <w:uiPriority w:val="0"/>
    <w:pPr>
      <w:widowControl/>
      <w:autoSpaceDE/>
      <w:autoSpaceDN/>
      <w:adjustRightInd/>
      <w:spacing w:after="160" w:afterLines="0" w:line="240" w:lineRule="exact"/>
    </w:pPr>
    <w:rPr>
      <w:rFonts w:ascii="Verdana" w:hAnsi="Verdana" w:eastAsia="楷体_GB2312"/>
      <w:b/>
      <w:i/>
      <w:iCs/>
      <w:color w:val="000000"/>
      <w:sz w:val="20"/>
      <w:szCs w:val="20"/>
      <w:lang w:eastAsia="en-US"/>
    </w:rPr>
  </w:style>
  <w:style w:type="paragraph" w:customStyle="1" w:styleId="142">
    <w:name w:val="List Paragraph_d2a456af-5b6a-4d88-9b50-963e2440cc98"/>
    <w:basedOn w:val="1"/>
    <w:autoRedefine/>
    <w:qFormat/>
    <w:uiPriority w:val="0"/>
    <w:pPr>
      <w:widowControl/>
      <w:adjustRightInd w:val="0"/>
      <w:snapToGrid w:val="0"/>
      <w:spacing w:after="156" w:afterLines="50"/>
      <w:ind w:firstLine="420" w:firstLineChars="200"/>
      <w:jc w:val="left"/>
    </w:pPr>
    <w:rPr>
      <w:rFonts w:hAnsi="宋体"/>
      <w:kern w:val="0"/>
      <w:szCs w:val="22"/>
    </w:rPr>
  </w:style>
  <w:style w:type="paragraph" w:customStyle="1" w:styleId="143">
    <w:name w:val="shall-正文"/>
    <w:basedOn w:val="1"/>
    <w:autoRedefine/>
    <w:qFormat/>
    <w:uiPriority w:val="0"/>
    <w:pPr>
      <w:adjustRightInd w:val="0"/>
      <w:snapToGrid w:val="0"/>
      <w:spacing w:before="93" w:beforeLines="30" w:line="288" w:lineRule="auto"/>
      <w:ind w:firstLine="200" w:firstLineChars="200"/>
      <w:jc w:val="left"/>
    </w:pPr>
    <w:rPr>
      <w:rFonts w:eastAsia="华文细黑"/>
      <w:sz w:val="24"/>
    </w:rPr>
  </w:style>
  <w:style w:type="paragraph" w:customStyle="1" w:styleId="144">
    <w:name w:val="表头"/>
    <w:basedOn w:val="13"/>
    <w:autoRedefine/>
    <w:qFormat/>
    <w:uiPriority w:val="0"/>
    <w:pPr>
      <w:keepNext/>
      <w:keepLines/>
      <w:widowControl/>
      <w:autoSpaceDE/>
      <w:autoSpaceDN/>
      <w:adjustRightInd/>
      <w:spacing w:before="120" w:beforeLines="0" w:after="120" w:afterLines="0" w:line="300" w:lineRule="auto"/>
      <w:jc w:val="center"/>
      <w:textAlignment w:val="baseline"/>
    </w:pPr>
    <w:rPr>
      <w:rFonts w:cs="Times New Roman"/>
      <w:sz w:val="21"/>
    </w:rPr>
  </w:style>
  <w:style w:type="paragraph" w:customStyle="1" w:styleId="145">
    <w:name w:val="xl37"/>
    <w:basedOn w:val="1"/>
    <w:autoRedefine/>
    <w:qFormat/>
    <w:uiPriority w:val="0"/>
    <w:pPr>
      <w:widowControl/>
      <w:pBdr>
        <w:top w:val="single" w:color="auto" w:sz="4" w:space="0"/>
        <w:bottom w:val="single" w:color="auto" w:sz="4" w:space="0"/>
        <w:right w:val="single" w:color="auto" w:sz="4" w:space="0"/>
      </w:pBdr>
      <w:autoSpaceDE/>
      <w:autoSpaceDN/>
      <w:adjustRightInd/>
      <w:spacing w:before="100" w:beforeLines="0" w:beforeAutospacing="1" w:after="100" w:afterLines="0" w:afterAutospacing="1"/>
      <w:textAlignment w:val="center"/>
    </w:pPr>
    <w:rPr>
      <w:rFonts w:ascii="Arial Unicode MS" w:hAnsi="Arial Unicode MS" w:eastAsia="Arial Unicode MS"/>
      <w:sz w:val="20"/>
      <w:szCs w:val="20"/>
    </w:rPr>
  </w:style>
  <w:style w:type="paragraph" w:customStyle="1" w:styleId="146">
    <w:name w:val="font5"/>
    <w:basedOn w:val="1"/>
    <w:autoRedefine/>
    <w:qFormat/>
    <w:uiPriority w:val="0"/>
    <w:pPr>
      <w:widowControl/>
      <w:autoSpaceDE/>
      <w:autoSpaceDN/>
      <w:adjustRightInd/>
      <w:spacing w:before="100" w:beforeLines="0" w:beforeAutospacing="1" w:after="100" w:afterLines="0" w:afterAutospacing="1"/>
    </w:pPr>
    <w:rPr>
      <w:rFonts w:hint="eastAsia" w:hAnsi="宋体"/>
      <w:sz w:val="18"/>
      <w:szCs w:val="20"/>
    </w:rPr>
  </w:style>
  <w:style w:type="paragraph" w:customStyle="1" w:styleId="147">
    <w:name w:val=" Char Char Char Char"/>
    <w:basedOn w:val="1"/>
    <w:autoRedefine/>
    <w:qFormat/>
    <w:uiPriority w:val="0"/>
    <w:pPr>
      <w:widowControl/>
      <w:autoSpaceDE/>
      <w:autoSpaceDN/>
      <w:adjustRightInd/>
      <w:spacing w:after="160" w:afterLines="0" w:line="240" w:lineRule="exact"/>
    </w:pPr>
    <w:rPr>
      <w:rFonts w:ascii="Verdana" w:hAnsi="Verdana" w:eastAsia="仿宋_GB2312"/>
      <w:szCs w:val="20"/>
      <w:lang w:eastAsia="en-US"/>
    </w:rPr>
  </w:style>
  <w:style w:type="paragraph" w:customStyle="1" w:styleId="148">
    <w:name w:val="保留正文"/>
    <w:basedOn w:val="20"/>
    <w:autoRedefine/>
    <w:qFormat/>
    <w:uiPriority w:val="0"/>
    <w:pPr>
      <w:keepNext/>
      <w:autoSpaceDE/>
      <w:autoSpaceDN/>
      <w:adjustRightInd/>
      <w:spacing w:after="160" w:afterLines="0"/>
      <w:ind w:right="0"/>
      <w:jc w:val="both"/>
    </w:pPr>
    <w:rPr>
      <w:rFonts w:ascii="Times New Roman"/>
      <w:b w:val="0"/>
      <w:bCs w:val="0"/>
      <w:sz w:val="21"/>
      <w:szCs w:val="24"/>
      <w:lang w:val="en-US"/>
    </w:rPr>
  </w:style>
  <w:style w:type="paragraph" w:customStyle="1" w:styleId="149">
    <w:name w:val="xl27"/>
    <w:basedOn w:val="1"/>
    <w:autoRedefine/>
    <w:qFormat/>
    <w:uiPriority w:val="0"/>
    <w:pPr>
      <w:widowControl/>
      <w:pBdr>
        <w:top w:val="single" w:color="auto" w:sz="4" w:space="0"/>
        <w:left w:val="single" w:color="auto" w:sz="4" w:space="0"/>
        <w:bottom w:val="single" w:color="auto" w:sz="4" w:space="0"/>
        <w:right w:val="single" w:color="auto" w:sz="4" w:space="0"/>
      </w:pBdr>
      <w:autoSpaceDE/>
      <w:autoSpaceDN/>
      <w:adjustRightInd/>
      <w:spacing w:before="100" w:beforeLines="0" w:beforeAutospacing="1" w:after="100" w:afterLines="0" w:afterAutospacing="1"/>
      <w:jc w:val="center"/>
      <w:textAlignment w:val="center"/>
    </w:pPr>
    <w:rPr>
      <w:rFonts w:ascii="Arial Unicode MS" w:hAnsi="Arial Unicode MS" w:eastAsia="Arial Unicode MS"/>
      <w:sz w:val="20"/>
      <w:szCs w:val="20"/>
    </w:rPr>
  </w:style>
  <w:style w:type="paragraph" w:customStyle="1" w:styleId="150">
    <w:name w:val="列出段落1"/>
    <w:basedOn w:val="1"/>
    <w:autoRedefine/>
    <w:qFormat/>
    <w:uiPriority w:val="34"/>
    <w:pPr>
      <w:ind w:firstLine="420" w:firstLineChars="200"/>
    </w:pPr>
    <w:rPr>
      <w:rFonts w:ascii="Calibri" w:hAnsi="Calibri" w:eastAsia="宋体" w:cs="黑体"/>
    </w:rPr>
  </w:style>
  <w:style w:type="paragraph" w:customStyle="1" w:styleId="151">
    <w:name w:val=" Char1 Char Char Char"/>
    <w:basedOn w:val="1"/>
    <w:autoRedefine/>
    <w:qFormat/>
    <w:uiPriority w:val="0"/>
    <w:pPr>
      <w:autoSpaceDE/>
      <w:autoSpaceDN/>
      <w:adjustRightInd/>
      <w:jc w:val="both"/>
    </w:pPr>
    <w:rPr>
      <w:rFonts w:ascii="Tahoma" w:hAnsi="Tahoma"/>
      <w:kern w:val="2"/>
      <w:szCs w:val="20"/>
    </w:rPr>
  </w:style>
  <w:style w:type="paragraph" w:customStyle="1" w:styleId="152">
    <w:name w:val="题注5"/>
    <w:basedOn w:val="1"/>
    <w:next w:val="13"/>
    <w:autoRedefine/>
    <w:qFormat/>
    <w:uiPriority w:val="0"/>
    <w:pPr>
      <w:autoSpaceDE/>
      <w:autoSpaceDN/>
      <w:adjustRightInd/>
      <w:jc w:val="center"/>
    </w:pPr>
    <w:rPr>
      <w:rFonts w:ascii="Times New Roman"/>
      <w:b/>
      <w:color w:val="000000"/>
      <w:kern w:val="2"/>
      <w:szCs w:val="21"/>
    </w:rPr>
  </w:style>
  <w:style w:type="paragraph" w:customStyle="1" w:styleId="153">
    <w:name w:val="进度表"/>
    <w:basedOn w:val="12"/>
    <w:autoRedefine/>
    <w:qFormat/>
    <w:uiPriority w:val="0"/>
    <w:pPr>
      <w:widowControl w:val="0"/>
      <w:snapToGrid w:val="0"/>
      <w:spacing w:line="440" w:lineRule="atLeast"/>
      <w:ind w:hanging="130" w:firstLineChars="0"/>
      <w:jc w:val="both"/>
    </w:pPr>
    <w:rPr>
      <w:rFonts w:ascii="宋体"/>
      <w:color w:val="000000"/>
      <w:kern w:val="2"/>
      <w:position w:val="-6"/>
      <w:sz w:val="28"/>
    </w:rPr>
  </w:style>
  <w:style w:type="paragraph" w:customStyle="1" w:styleId="154">
    <w:name w:val="日期右"/>
    <w:basedOn w:val="28"/>
    <w:autoRedefine/>
    <w:qFormat/>
    <w:uiPriority w:val="0"/>
    <w:pPr>
      <w:autoSpaceDE/>
      <w:autoSpaceDN/>
      <w:adjustRightInd/>
      <w:spacing w:line="600" w:lineRule="exact"/>
      <w:ind w:left="0" w:leftChars="0"/>
      <w:jc w:val="right"/>
    </w:pPr>
    <w:rPr>
      <w:rFonts w:ascii="Times New Roman" w:eastAsia="仿宋_GB2312"/>
      <w:b w:val="0"/>
      <w:bCs w:val="0"/>
      <w:sz w:val="31"/>
      <w:szCs w:val="24"/>
      <w:lang w:val="en-US"/>
    </w:rPr>
  </w:style>
  <w:style w:type="paragraph" w:customStyle="1" w:styleId="155">
    <w:name w:val="表格文字"/>
    <w:basedOn w:val="156"/>
    <w:autoRedefine/>
    <w:qFormat/>
    <w:uiPriority w:val="0"/>
    <w:pPr>
      <w:tabs>
        <w:tab w:val="left" w:pos="360"/>
        <w:tab w:val="left" w:pos="720"/>
      </w:tabs>
      <w:autoSpaceDE/>
      <w:autoSpaceDN/>
      <w:adjustRightInd/>
      <w:spacing w:before="25" w:beforeLines="0" w:after="25" w:afterLines="0"/>
    </w:pPr>
    <w:rPr>
      <w:rFonts w:ascii="Times New Roman"/>
      <w:bCs/>
      <w:spacing w:val="10"/>
      <w:szCs w:val="20"/>
    </w:rPr>
  </w:style>
  <w:style w:type="paragraph" w:customStyle="1" w:styleId="156">
    <w:name w:val="项目符号"/>
    <w:basedOn w:val="1"/>
    <w:autoRedefine/>
    <w:qFormat/>
    <w:uiPriority w:val="0"/>
    <w:pPr>
      <w:tabs>
        <w:tab w:val="left" w:pos="360"/>
        <w:tab w:val="left" w:pos="720"/>
      </w:tabs>
      <w:spacing w:line="360" w:lineRule="auto"/>
      <w:ind w:left="200" w:hanging="200" w:hangingChars="200"/>
    </w:pPr>
    <w:rPr>
      <w:rFonts w:ascii="宋体" w:hAnsi="ˎ̥" w:cs="宋体"/>
      <w:color w:val="000000"/>
      <w:sz w:val="24"/>
    </w:rPr>
  </w:style>
  <w:style w:type="paragraph" w:customStyle="1" w:styleId="157">
    <w:name w:val="1"/>
    <w:basedOn w:val="1"/>
    <w:autoRedefine/>
    <w:qFormat/>
    <w:uiPriority w:val="0"/>
    <w:pPr>
      <w:widowControl/>
      <w:autoSpaceDE/>
      <w:autoSpaceDN/>
      <w:adjustRightInd/>
      <w:spacing w:after="160" w:afterLines="0" w:line="240" w:lineRule="exact"/>
    </w:pPr>
    <w:rPr>
      <w:rFonts w:ascii="Verdana" w:hAnsi="Verdana" w:eastAsia="楷体_GB2312"/>
      <w:b/>
      <w:i/>
      <w:iCs/>
      <w:color w:val="000000"/>
      <w:sz w:val="20"/>
      <w:szCs w:val="20"/>
      <w:lang w:eastAsia="en-US"/>
    </w:rPr>
  </w:style>
  <w:style w:type="paragraph" w:customStyle="1" w:styleId="158">
    <w:name w:val="_Style 202"/>
    <w:basedOn w:val="1"/>
    <w:autoRedefine/>
    <w:qFormat/>
    <w:uiPriority w:val="0"/>
    <w:pPr>
      <w:tabs>
        <w:tab w:val="left" w:pos="360"/>
      </w:tabs>
      <w:autoSpaceDE/>
      <w:autoSpaceDN/>
      <w:adjustRightInd/>
      <w:jc w:val="both"/>
    </w:pPr>
    <w:rPr>
      <w:rFonts w:ascii="Times New Roman"/>
      <w:kern w:val="2"/>
      <w:sz w:val="21"/>
    </w:rPr>
  </w:style>
  <w:style w:type="paragraph" w:customStyle="1" w:styleId="159">
    <w:name w:val="目录"/>
    <w:basedOn w:val="1"/>
    <w:autoRedefine/>
    <w:qFormat/>
    <w:uiPriority w:val="0"/>
    <w:pPr>
      <w:widowControl/>
      <w:autoSpaceDE/>
      <w:autoSpaceDN/>
      <w:adjustRightInd/>
      <w:spacing w:line="480" w:lineRule="auto"/>
      <w:jc w:val="center"/>
    </w:pPr>
    <w:rPr>
      <w:b/>
      <w:szCs w:val="20"/>
    </w:rPr>
  </w:style>
  <w:style w:type="paragraph" w:customStyle="1" w:styleId="160">
    <w:name w:val="xl33"/>
    <w:basedOn w:val="1"/>
    <w:autoRedefine/>
    <w:qFormat/>
    <w:uiPriority w:val="0"/>
    <w:pPr>
      <w:widowControl/>
      <w:autoSpaceDE/>
      <w:autoSpaceDN/>
      <w:adjustRightInd/>
      <w:spacing w:before="100" w:beforeLines="0" w:beforeAutospacing="1" w:after="100" w:afterLines="0" w:afterAutospacing="1"/>
      <w:textAlignment w:val="center"/>
    </w:pPr>
    <w:rPr>
      <w:rFonts w:ascii="Arial Unicode MS" w:hAnsi="Arial Unicode MS" w:eastAsia="Arial Unicode MS"/>
      <w:sz w:val="20"/>
      <w:szCs w:val="20"/>
    </w:rPr>
  </w:style>
  <w:style w:type="paragraph" w:customStyle="1" w:styleId="161">
    <w:name w:val="表格正文"/>
    <w:basedOn w:val="1"/>
    <w:autoRedefine/>
    <w:qFormat/>
    <w:uiPriority w:val="0"/>
    <w:pPr>
      <w:widowControl/>
      <w:overflowPunct w:val="0"/>
      <w:spacing w:before="312" w:beforeLines="0" w:after="312" w:afterLines="0" w:line="360" w:lineRule="auto"/>
      <w:textAlignment w:val="baseline"/>
    </w:pPr>
    <w:rPr>
      <w:rFonts w:hAnsi="Tahoma"/>
      <w:szCs w:val="20"/>
    </w:rPr>
  </w:style>
  <w:style w:type="paragraph" w:customStyle="1" w:styleId="162">
    <w:name w:val=" Char Char2 Char"/>
    <w:basedOn w:val="1"/>
    <w:autoRedefine/>
    <w:qFormat/>
    <w:uiPriority w:val="0"/>
    <w:pPr>
      <w:autoSpaceDE/>
      <w:autoSpaceDN/>
      <w:adjustRightInd/>
      <w:jc w:val="both"/>
    </w:pPr>
    <w:rPr>
      <w:rFonts w:hAnsi="宋体"/>
      <w:b/>
      <w:kern w:val="2"/>
      <w:sz w:val="28"/>
      <w:szCs w:val="28"/>
    </w:rPr>
  </w:style>
  <w:style w:type="paragraph" w:customStyle="1" w:styleId="163">
    <w:name w:val="xl26"/>
    <w:basedOn w:val="1"/>
    <w:autoRedefine/>
    <w:qFormat/>
    <w:uiPriority w:val="0"/>
    <w:pPr>
      <w:widowControl/>
      <w:autoSpaceDE/>
      <w:autoSpaceDN/>
      <w:adjustRightInd/>
      <w:spacing w:before="100" w:beforeLines="0" w:beforeAutospacing="1" w:after="100" w:afterLines="0" w:afterAutospacing="1"/>
      <w:jc w:val="center"/>
    </w:pPr>
    <w:rPr>
      <w:rFonts w:hint="eastAsia" w:ascii="仿宋_GB2312" w:hAnsi="宋体" w:eastAsia="仿宋_GB2312"/>
    </w:rPr>
  </w:style>
  <w:style w:type="paragraph" w:customStyle="1" w:styleId="164">
    <w:name w:val="xl25"/>
    <w:basedOn w:val="1"/>
    <w:autoRedefine/>
    <w:qFormat/>
    <w:uiPriority w:val="0"/>
    <w:pPr>
      <w:widowControl/>
      <w:pBdr>
        <w:bottom w:val="single" w:color="auto" w:sz="4" w:space="0"/>
        <w:right w:val="single" w:color="auto" w:sz="4" w:space="0"/>
      </w:pBdr>
      <w:autoSpaceDE/>
      <w:autoSpaceDN/>
      <w:adjustRightInd/>
      <w:spacing w:before="100" w:beforeLines="0" w:beforeAutospacing="1" w:after="100" w:afterLines="0" w:afterAutospacing="1"/>
      <w:jc w:val="center"/>
    </w:pPr>
    <w:rPr>
      <w:rFonts w:hAnsi="宋体"/>
      <w:sz w:val="21"/>
      <w:szCs w:val="21"/>
    </w:rPr>
  </w:style>
  <w:style w:type="paragraph" w:customStyle="1" w:styleId="165">
    <w:name w:val="xl30"/>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C99FF"/>
      <w:autoSpaceDE/>
      <w:autoSpaceDN/>
      <w:adjustRightInd/>
      <w:spacing w:before="100" w:beforeLines="0" w:beforeAutospacing="1" w:after="100" w:afterLines="0" w:afterAutospacing="1"/>
      <w:jc w:val="center"/>
      <w:textAlignment w:val="center"/>
    </w:pPr>
    <w:rPr>
      <w:rFonts w:ascii="Arial Unicode MS" w:hAnsi="Arial Unicode MS" w:eastAsia="Arial Unicode MS"/>
      <w:b/>
      <w:sz w:val="20"/>
      <w:szCs w:val="20"/>
    </w:rPr>
  </w:style>
  <w:style w:type="paragraph" w:customStyle="1" w:styleId="166">
    <w:name w:val=" Char Char1"/>
    <w:basedOn w:val="1"/>
    <w:autoRedefine/>
    <w:qFormat/>
    <w:uiPriority w:val="0"/>
    <w:pPr>
      <w:widowControl/>
      <w:autoSpaceDE/>
      <w:autoSpaceDN/>
      <w:adjustRightInd/>
      <w:spacing w:after="160" w:afterLines="0" w:line="240" w:lineRule="exact"/>
    </w:pPr>
    <w:rPr>
      <w:rFonts w:ascii="Verdana" w:hAnsi="Verdana" w:eastAsia="楷体_GB2312"/>
      <w:b/>
      <w:i/>
      <w:iCs/>
      <w:color w:val="000000"/>
      <w:sz w:val="20"/>
      <w:szCs w:val="20"/>
      <w:lang w:eastAsia="en-US"/>
    </w:rPr>
  </w:style>
  <w:style w:type="paragraph" w:customStyle="1" w:styleId="167">
    <w:name w:val="样式 样式 样式 首行缩进:  2 字符1 + 首行缩进:  2 字符 + 首行缩进:  2 字符"/>
    <w:basedOn w:val="1"/>
    <w:autoRedefine/>
    <w:qFormat/>
    <w:uiPriority w:val="0"/>
    <w:pPr>
      <w:kinsoku w:val="0"/>
      <w:overflowPunct w:val="0"/>
      <w:autoSpaceDE w:val="0"/>
      <w:autoSpaceDN w:val="0"/>
      <w:ind w:firstLine="200" w:firstLineChars="200"/>
    </w:pPr>
    <w:rPr>
      <w:rFonts w:ascii="仿宋_GB2312" w:hAnsi="宋体" w:eastAsia="仿宋_GB2312" w:cs="宋体"/>
      <w:sz w:val="32"/>
      <w:szCs w:val="20"/>
    </w:rPr>
  </w:style>
  <w:style w:type="paragraph" w:customStyle="1" w:styleId="168">
    <w:name w:val="xl31"/>
    <w:basedOn w:val="1"/>
    <w:autoRedefine/>
    <w:qFormat/>
    <w:uiPriority w:val="0"/>
    <w:pPr>
      <w:widowControl/>
      <w:pBdr>
        <w:top w:val="single" w:color="auto" w:sz="4" w:space="0"/>
        <w:left w:val="single" w:color="auto" w:sz="4" w:space="0"/>
        <w:bottom w:val="single" w:color="auto" w:sz="4" w:space="0"/>
        <w:right w:val="single" w:color="auto" w:sz="4" w:space="0"/>
      </w:pBdr>
      <w:autoSpaceDE/>
      <w:autoSpaceDN/>
      <w:adjustRightInd/>
      <w:spacing w:before="100" w:beforeLines="0" w:beforeAutospacing="1" w:after="100" w:afterLines="0" w:afterAutospacing="1"/>
      <w:textAlignment w:val="center"/>
    </w:pPr>
    <w:rPr>
      <w:rFonts w:ascii="Times New Roman" w:eastAsia="Arial Unicode MS"/>
      <w:sz w:val="20"/>
      <w:szCs w:val="20"/>
    </w:rPr>
  </w:style>
  <w:style w:type="paragraph" w:customStyle="1" w:styleId="169">
    <w:name w:val="xl32"/>
    <w:basedOn w:val="1"/>
    <w:autoRedefine/>
    <w:qFormat/>
    <w:uiPriority w:val="0"/>
    <w:pPr>
      <w:widowControl/>
      <w:pBdr>
        <w:top w:val="single" w:color="auto" w:sz="4" w:space="0"/>
        <w:left w:val="single" w:color="auto" w:sz="4" w:space="0"/>
        <w:bottom w:val="single" w:color="auto" w:sz="4" w:space="0"/>
        <w:right w:val="single" w:color="auto" w:sz="4" w:space="0"/>
      </w:pBdr>
      <w:autoSpaceDE/>
      <w:autoSpaceDN/>
      <w:adjustRightInd/>
      <w:spacing w:before="100" w:beforeLines="0" w:beforeAutospacing="1" w:after="100" w:afterLines="0" w:afterAutospacing="1"/>
      <w:textAlignment w:val="center"/>
    </w:pPr>
    <w:rPr>
      <w:rFonts w:ascii="Arial Unicode MS" w:hAnsi="Arial Unicode MS" w:eastAsia="Arial Unicode MS"/>
      <w:sz w:val="20"/>
      <w:szCs w:val="20"/>
    </w:rPr>
  </w:style>
  <w:style w:type="paragraph" w:customStyle="1" w:styleId="170">
    <w:name w:val="Char1 Char Char Char Char Char Char"/>
    <w:basedOn w:val="1"/>
    <w:autoRedefine/>
    <w:qFormat/>
    <w:uiPriority w:val="0"/>
    <w:pPr>
      <w:widowControl/>
      <w:autoSpaceDE/>
      <w:autoSpaceDN/>
      <w:adjustRightInd/>
      <w:spacing w:line="400" w:lineRule="exact"/>
      <w:jc w:val="center"/>
    </w:pPr>
    <w:rPr>
      <w:rFonts w:ascii="Verdana" w:hAnsi="Verdana" w:eastAsia="宋体" w:cs="Times New Roman"/>
      <w:sz w:val="21"/>
      <w:szCs w:val="20"/>
      <w:lang w:eastAsia="en-US"/>
    </w:rPr>
  </w:style>
  <w:style w:type="paragraph" w:customStyle="1" w:styleId="171">
    <w:name w:val="版权"/>
    <w:basedOn w:val="1"/>
    <w:autoRedefine/>
    <w:qFormat/>
    <w:uiPriority w:val="0"/>
    <w:pPr>
      <w:autoSpaceDE/>
      <w:autoSpaceDN/>
      <w:adjustRightInd/>
      <w:spacing w:before="312" w:beforeLines="0" w:after="312" w:afterLines="0"/>
      <w:ind w:firstLine="480"/>
      <w:jc w:val="center"/>
      <w:outlineLvl w:val="0"/>
    </w:pPr>
    <w:rPr>
      <w:rFonts w:ascii="华文中宋" w:hAnsi="华文中宋"/>
      <w:b/>
      <w:kern w:val="2"/>
      <w:szCs w:val="20"/>
    </w:rPr>
  </w:style>
  <w:style w:type="paragraph" w:customStyle="1" w:styleId="172">
    <w:name w:val=" Char"/>
    <w:basedOn w:val="1"/>
    <w:autoRedefine/>
    <w:qFormat/>
    <w:uiPriority w:val="0"/>
    <w:pPr>
      <w:widowControl/>
      <w:autoSpaceDE/>
      <w:autoSpaceDN/>
      <w:adjustRightInd/>
      <w:spacing w:after="160" w:afterLines="0" w:line="240" w:lineRule="exact"/>
      <w:jc w:val="center"/>
    </w:pPr>
    <w:rPr>
      <w:rFonts w:ascii="黑体" w:hAnsi="Verdana" w:eastAsia="黑体"/>
      <w:sz w:val="32"/>
      <w:szCs w:val="32"/>
      <w:lang w:eastAsia="en-US"/>
    </w:rPr>
  </w:style>
  <w:style w:type="paragraph" w:customStyle="1" w:styleId="173">
    <w:name w:val="正文缩进6格"/>
    <w:basedOn w:val="174"/>
    <w:autoRedefine/>
    <w:qFormat/>
    <w:uiPriority w:val="0"/>
    <w:pPr>
      <w:ind w:left="1758" w:leftChars="854"/>
    </w:pPr>
  </w:style>
  <w:style w:type="paragraph" w:customStyle="1" w:styleId="174">
    <w:name w:val="正文缩进4格"/>
    <w:basedOn w:val="121"/>
    <w:autoRedefine/>
    <w:qFormat/>
    <w:uiPriority w:val="0"/>
    <w:pPr>
      <w:ind w:left="651" w:leftChars="310" w:firstLine="608" w:firstLineChars="196"/>
    </w:pPr>
    <w:rPr>
      <w:color w:val="000000"/>
    </w:rPr>
  </w:style>
  <w:style w:type="paragraph" w:customStyle="1" w:styleId="175">
    <w:name w:val="正文（缩进）"/>
    <w:basedOn w:val="1"/>
    <w:autoRedefine/>
    <w:qFormat/>
    <w:uiPriority w:val="0"/>
    <w:pPr>
      <w:autoSpaceDE/>
      <w:autoSpaceDN/>
      <w:adjustRightInd/>
      <w:spacing w:before="156" w:beforeLines="50" w:after="156" w:afterLines="50" w:line="360" w:lineRule="auto"/>
      <w:ind w:firstLine="480" w:firstLineChars="200"/>
      <w:jc w:val="both"/>
    </w:pPr>
    <w:rPr>
      <w:rFonts w:ascii="Times New Roman"/>
      <w:kern w:val="2"/>
    </w:rPr>
  </w:style>
  <w:style w:type="paragraph" w:customStyle="1" w:styleId="176">
    <w:name w:val=" Char2"/>
    <w:basedOn w:val="1"/>
    <w:autoRedefine/>
    <w:qFormat/>
    <w:uiPriority w:val="0"/>
    <w:pPr>
      <w:widowControl/>
      <w:autoSpaceDE/>
      <w:autoSpaceDN/>
      <w:adjustRightInd/>
      <w:spacing w:after="160" w:afterLines="0" w:line="240" w:lineRule="exact"/>
    </w:pPr>
    <w:rPr>
      <w:rFonts w:ascii="Verdana" w:hAnsi="Verdana" w:eastAsia="仿宋_GB2312"/>
      <w:szCs w:val="20"/>
      <w:lang w:eastAsia="en-US"/>
    </w:rPr>
  </w:style>
  <w:style w:type="paragraph" w:customStyle="1" w:styleId="177">
    <w:name w:val="技术响应2"/>
    <w:basedOn w:val="1"/>
    <w:autoRedefine/>
    <w:qFormat/>
    <w:uiPriority w:val="0"/>
    <w:pPr>
      <w:numPr>
        <w:ilvl w:val="0"/>
        <w:numId w:val="4"/>
      </w:numPr>
      <w:autoSpaceDE/>
      <w:autoSpaceDN/>
      <w:adjustRightInd/>
      <w:jc w:val="both"/>
    </w:pPr>
    <w:rPr>
      <w:rFonts w:hAnsi="宋体"/>
      <w:b/>
      <w:bCs/>
      <w:kern w:val="2"/>
      <w:sz w:val="21"/>
      <w:szCs w:val="20"/>
    </w:rPr>
  </w:style>
  <w:style w:type="paragraph" w:customStyle="1" w:styleId="178">
    <w:name w:val="列表正文"/>
    <w:basedOn w:val="1"/>
    <w:autoRedefine/>
    <w:qFormat/>
    <w:uiPriority w:val="0"/>
    <w:pPr>
      <w:autoSpaceDE/>
      <w:autoSpaceDN/>
      <w:snapToGrid w:val="0"/>
      <w:spacing w:line="300" w:lineRule="auto"/>
      <w:ind w:left="200" w:leftChars="200" w:firstLine="200" w:firstLineChars="200"/>
      <w:jc w:val="both"/>
    </w:pPr>
    <w:rPr>
      <w:rFonts w:ascii="Times New Roman"/>
      <w:kern w:val="2"/>
      <w:sz w:val="21"/>
    </w:rPr>
  </w:style>
  <w:style w:type="paragraph" w:customStyle="1" w:styleId="179">
    <w:name w:val="xl39"/>
    <w:basedOn w:val="1"/>
    <w:autoRedefine/>
    <w:qFormat/>
    <w:uiPriority w:val="0"/>
    <w:pPr>
      <w:widowControl/>
      <w:autoSpaceDE/>
      <w:autoSpaceDN/>
      <w:adjustRightInd/>
      <w:spacing w:before="100" w:beforeLines="0" w:beforeAutospacing="1" w:after="100" w:afterLines="0" w:afterAutospacing="1"/>
    </w:pPr>
    <w:rPr>
      <w:rFonts w:ascii="Arial Unicode MS" w:hAnsi="Arial Unicode MS" w:eastAsia="Arial Unicode MS"/>
      <w:sz w:val="20"/>
      <w:szCs w:val="20"/>
    </w:rPr>
  </w:style>
  <w:style w:type="paragraph" w:customStyle="1" w:styleId="180">
    <w:name w:val="正文无缩进"/>
    <w:basedOn w:val="121"/>
    <w:autoRedefine/>
    <w:qFormat/>
    <w:uiPriority w:val="0"/>
    <w:pPr>
      <w:ind w:firstLine="0" w:firstLineChars="0"/>
    </w:pPr>
  </w:style>
  <w:style w:type="paragraph" w:customStyle="1" w:styleId="181">
    <w:name w:val="表正文"/>
    <w:basedOn w:val="1"/>
    <w:next w:val="23"/>
    <w:autoRedefine/>
    <w:qFormat/>
    <w:uiPriority w:val="0"/>
    <w:pPr>
      <w:autoSpaceDE/>
      <w:autoSpaceDN/>
      <w:adjustRightInd/>
      <w:spacing w:line="360" w:lineRule="auto"/>
      <w:ind w:left="180" w:leftChars="85" w:right="2" w:hanging="2"/>
      <w:jc w:val="both"/>
    </w:pPr>
    <w:rPr>
      <w:rFonts w:ascii="Arial" w:hAnsi="Arial"/>
      <w:kern w:val="2"/>
      <w:sz w:val="21"/>
      <w:szCs w:val="20"/>
    </w:rPr>
  </w:style>
  <w:style w:type="paragraph" w:customStyle="1" w:styleId="182">
    <w:name w:val="xl38"/>
    <w:basedOn w:val="1"/>
    <w:autoRedefine/>
    <w:qFormat/>
    <w:uiPriority w:val="0"/>
    <w:pPr>
      <w:widowControl/>
      <w:pBdr>
        <w:bottom w:val="single" w:color="auto" w:sz="4" w:space="0"/>
      </w:pBdr>
      <w:autoSpaceDE/>
      <w:autoSpaceDN/>
      <w:adjustRightInd/>
      <w:spacing w:before="100" w:beforeLines="0" w:beforeAutospacing="1" w:after="100" w:afterLines="0" w:afterAutospacing="1"/>
      <w:jc w:val="center"/>
      <w:textAlignment w:val="center"/>
    </w:pPr>
    <w:rPr>
      <w:rFonts w:ascii="Arial Unicode MS" w:hAnsi="Arial Unicode MS" w:eastAsia="Arial Unicode MS"/>
      <w:b/>
      <w:sz w:val="36"/>
      <w:szCs w:val="20"/>
    </w:rPr>
  </w:style>
  <w:style w:type="paragraph" w:styleId="183">
    <w:name w:val="No Spacing"/>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84">
    <w:name w:val="p0"/>
    <w:basedOn w:val="1"/>
    <w:autoRedefine/>
    <w:qFormat/>
    <w:uiPriority w:val="0"/>
    <w:pPr>
      <w:widowControl/>
    </w:pPr>
    <w:rPr>
      <w:szCs w:val="21"/>
    </w:rPr>
  </w:style>
  <w:style w:type="paragraph" w:customStyle="1" w:styleId="185">
    <w:name w:val="xl44"/>
    <w:basedOn w:val="1"/>
    <w:autoRedefine/>
    <w:qFormat/>
    <w:uiPriority w:val="0"/>
    <w:pPr>
      <w:widowControl/>
      <w:pBdr>
        <w:left w:val="single" w:color="auto" w:sz="4" w:space="0"/>
        <w:right w:val="single" w:color="auto" w:sz="4" w:space="0"/>
      </w:pBdr>
      <w:spacing w:before="100" w:beforeLines="0" w:beforeAutospacing="1" w:after="100" w:afterLines="0" w:afterAutospacing="1"/>
      <w:jc w:val="center"/>
    </w:pPr>
    <w:rPr>
      <w:rFonts w:hint="eastAsia" w:ascii="宋体" w:hAnsi="宋体"/>
      <w:kern w:val="0"/>
      <w:sz w:val="24"/>
    </w:rPr>
  </w:style>
  <w:style w:type="paragraph" w:customStyle="1" w:styleId="186">
    <w:name w:val="xl36"/>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0C0C0"/>
      <w:autoSpaceDE/>
      <w:autoSpaceDN/>
      <w:adjustRightInd/>
      <w:spacing w:before="100" w:beforeLines="0" w:beforeAutospacing="1" w:after="100" w:afterLines="0" w:afterAutospacing="1"/>
      <w:jc w:val="center"/>
      <w:textAlignment w:val="center"/>
    </w:pPr>
    <w:rPr>
      <w:rFonts w:ascii="Arial Unicode MS" w:hAnsi="Arial Unicode MS" w:eastAsia="Arial Unicode MS"/>
      <w:b/>
      <w:sz w:val="20"/>
      <w:szCs w:val="20"/>
    </w:rPr>
  </w:style>
  <w:style w:type="paragraph" w:customStyle="1" w:styleId="187">
    <w:name w:val=" Char1 Char Char Char Char Char Char"/>
    <w:basedOn w:val="1"/>
    <w:autoRedefine/>
    <w:qFormat/>
    <w:uiPriority w:val="0"/>
    <w:pPr>
      <w:widowControl/>
      <w:autoSpaceDE/>
      <w:autoSpaceDN/>
      <w:adjustRightInd/>
      <w:spacing w:line="400" w:lineRule="exact"/>
      <w:jc w:val="center"/>
    </w:pPr>
    <w:rPr>
      <w:rFonts w:ascii="Verdana" w:hAnsi="Verdana"/>
      <w:sz w:val="21"/>
      <w:szCs w:val="20"/>
      <w:lang w:eastAsia="en-US"/>
    </w:rPr>
  </w:style>
  <w:style w:type="paragraph" w:customStyle="1" w:styleId="188">
    <w:name w:val="Char"/>
    <w:basedOn w:val="1"/>
    <w:autoRedefine/>
    <w:qFormat/>
    <w:uiPriority w:val="0"/>
    <w:pPr>
      <w:widowControl/>
      <w:autoSpaceDE/>
      <w:autoSpaceDN/>
      <w:adjustRightInd/>
      <w:spacing w:line="400" w:lineRule="exact"/>
      <w:jc w:val="center"/>
    </w:pPr>
    <w:rPr>
      <w:rFonts w:ascii="Times New Roman"/>
      <w:sz w:val="21"/>
      <w:szCs w:val="20"/>
    </w:rPr>
  </w:style>
  <w:style w:type="paragraph" w:customStyle="1" w:styleId="189">
    <w:name w:val="Blockquote"/>
    <w:basedOn w:val="1"/>
    <w:autoRedefine/>
    <w:qFormat/>
    <w:uiPriority w:val="0"/>
    <w:pPr>
      <w:spacing w:before="100" w:beforeLines="0" w:after="100" w:afterLines="0"/>
      <w:ind w:left="360" w:right="360"/>
    </w:pPr>
    <w:rPr>
      <w:rFonts w:ascii="Times New Roman" w:hAnsi="Times New Roman" w:eastAsia="宋体" w:cs="Times New Roman"/>
      <w:szCs w:val="20"/>
    </w:rPr>
  </w:style>
  <w:style w:type="paragraph" w:customStyle="1" w:styleId="190">
    <w:name w:val="正文列表"/>
    <w:basedOn w:val="1"/>
    <w:autoRedefine/>
    <w:qFormat/>
    <w:uiPriority w:val="0"/>
    <w:pPr>
      <w:jc w:val="center"/>
      <w:textAlignment w:val="baseline"/>
    </w:pPr>
    <w:rPr>
      <w:rFonts w:hAnsi="宋体"/>
      <w:szCs w:val="20"/>
    </w:rPr>
  </w:style>
  <w:style w:type="paragraph" w:customStyle="1" w:styleId="191">
    <w:name w:val="xl34"/>
    <w:basedOn w:val="1"/>
    <w:autoRedefine/>
    <w:qFormat/>
    <w:uiPriority w:val="0"/>
    <w:pPr>
      <w:widowControl/>
      <w:pBdr>
        <w:top w:val="single" w:color="auto" w:sz="4" w:space="0"/>
        <w:left w:val="single" w:color="auto" w:sz="4" w:space="0"/>
        <w:bottom w:val="single" w:color="auto" w:sz="4" w:space="0"/>
        <w:right w:val="single" w:color="auto" w:sz="4" w:space="0"/>
      </w:pBdr>
      <w:autoSpaceDE/>
      <w:autoSpaceDN/>
      <w:adjustRightInd/>
      <w:spacing w:before="100" w:beforeLines="0" w:beforeAutospacing="1" w:after="100" w:afterLines="0" w:afterAutospacing="1"/>
      <w:jc w:val="center"/>
    </w:pPr>
    <w:rPr>
      <w:rFonts w:hAnsi="宋体"/>
    </w:rPr>
  </w:style>
  <w:style w:type="paragraph" w:customStyle="1" w:styleId="192">
    <w:name w:val="普通 (Web)"/>
    <w:basedOn w:val="1"/>
    <w:autoRedefine/>
    <w:qFormat/>
    <w:uiPriority w:val="0"/>
    <w:pPr>
      <w:widowControl/>
      <w:autoSpaceDE/>
      <w:autoSpaceDN/>
      <w:adjustRightInd/>
      <w:spacing w:before="100" w:beforeLines="0" w:beforeAutospacing="1" w:after="100" w:afterLines="0" w:afterAutospacing="1"/>
    </w:pPr>
    <w:rPr>
      <w:rFonts w:hAnsi="宋体"/>
    </w:rPr>
  </w:style>
  <w:style w:type="paragraph" w:customStyle="1" w:styleId="193">
    <w:name w:val="样式 标题 3Level 3 HeadH3Heading 3 - oldh3sect1.2.3Head33l3..."/>
    <w:basedOn w:val="4"/>
    <w:autoRedefine/>
    <w:qFormat/>
    <w:uiPriority w:val="0"/>
    <w:pPr>
      <w:numPr>
        <w:ilvl w:val="0"/>
        <w:numId w:val="0"/>
      </w:numPr>
      <w:tabs>
        <w:tab w:val="left" w:pos="720"/>
      </w:tabs>
      <w:autoSpaceDE/>
      <w:autoSpaceDN/>
      <w:adjustRightInd/>
      <w:spacing w:line="360" w:lineRule="auto"/>
      <w:ind w:left="720" w:hanging="720"/>
      <w:jc w:val="both"/>
    </w:pPr>
    <w:rPr>
      <w:rFonts w:ascii="Times New Roman" w:cs="宋体"/>
      <w:kern w:val="2"/>
      <w:sz w:val="21"/>
      <w:szCs w:val="20"/>
    </w:rPr>
  </w:style>
  <w:style w:type="paragraph" w:customStyle="1" w:styleId="194">
    <w:name w:val="Char Char1 Char Char Char Char Char Char Char Char Char Char Char Char Char"/>
    <w:basedOn w:val="1"/>
    <w:autoRedefine/>
    <w:qFormat/>
    <w:uiPriority w:val="0"/>
    <w:pPr>
      <w:widowControl/>
      <w:autoSpaceDE/>
      <w:autoSpaceDN/>
      <w:adjustRightInd/>
      <w:spacing w:after="160" w:afterLines="0" w:line="360" w:lineRule="auto"/>
    </w:pPr>
    <w:rPr>
      <w:rFonts w:ascii="Verdana" w:hAnsi="Verdana" w:eastAsia="宋体" w:cs="Times New Roman"/>
      <w:sz w:val="21"/>
      <w:szCs w:val="20"/>
      <w:lang w:eastAsia="en-US"/>
    </w:rPr>
  </w:style>
  <w:style w:type="paragraph" w:customStyle="1" w:styleId="195">
    <w:name w:val="Bullet"/>
    <w:basedOn w:val="1"/>
    <w:autoRedefine/>
    <w:qFormat/>
    <w:uiPriority w:val="0"/>
    <w:pPr>
      <w:numPr>
        <w:ilvl w:val="0"/>
        <w:numId w:val="5"/>
      </w:numPr>
      <w:autoSpaceDE/>
      <w:autoSpaceDN/>
      <w:adjustRightInd/>
      <w:spacing w:line="360" w:lineRule="exact"/>
      <w:jc w:val="both"/>
    </w:pPr>
    <w:rPr>
      <w:rFonts w:ascii="Times New Roman"/>
      <w:kern w:val="2"/>
      <w:szCs w:val="20"/>
    </w:rPr>
  </w:style>
  <w:style w:type="paragraph" w:customStyle="1" w:styleId="196">
    <w:name w:val="技术响应1"/>
    <w:basedOn w:val="1"/>
    <w:autoRedefine/>
    <w:qFormat/>
    <w:uiPriority w:val="0"/>
    <w:pPr>
      <w:widowControl/>
      <w:autoSpaceDE/>
      <w:autoSpaceDN/>
      <w:adjustRightInd/>
      <w:spacing w:line="360" w:lineRule="auto"/>
      <w:ind w:firstLine="588"/>
      <w:jc w:val="center"/>
    </w:pPr>
    <w:rPr>
      <w:b/>
      <w:sz w:val="28"/>
      <w:szCs w:val="20"/>
    </w:rPr>
  </w:style>
  <w:style w:type="paragraph" w:customStyle="1" w:styleId="197">
    <w:name w:val="List Paragraph1"/>
    <w:basedOn w:val="1"/>
    <w:autoRedefine/>
    <w:qFormat/>
    <w:uiPriority w:val="0"/>
    <w:pPr>
      <w:widowControl/>
      <w:spacing w:line="260" w:lineRule="exact"/>
      <w:ind w:firstLine="420" w:firstLineChars="200"/>
      <w:jc w:val="left"/>
    </w:pPr>
    <w:rPr>
      <w:rFonts w:ascii="Arial" w:hAnsi="Arial" w:eastAsia="PMingLiU"/>
      <w:kern w:val="0"/>
      <w:sz w:val="20"/>
      <w:szCs w:val="20"/>
      <w:lang w:val="en-GB" w:eastAsia="en-US"/>
    </w:rPr>
  </w:style>
  <w:style w:type="paragraph" w:customStyle="1" w:styleId="198">
    <w:name w:val="表中文字"/>
    <w:basedOn w:val="1"/>
    <w:autoRedefine/>
    <w:qFormat/>
    <w:uiPriority w:val="0"/>
    <w:pPr>
      <w:spacing w:line="400" w:lineRule="atLeast"/>
      <w:ind w:left="35" w:leftChars="14" w:hanging="1"/>
      <w:jc w:val="center"/>
      <w:textAlignment w:val="baseline"/>
    </w:pPr>
    <w:rPr>
      <w:rFonts w:ascii="Verdana" w:hAnsi="Verdana"/>
      <w:sz w:val="21"/>
      <w:szCs w:val="28"/>
    </w:rPr>
  </w:style>
  <w:style w:type="paragraph" w:customStyle="1" w:styleId="199">
    <w:name w:val=" Char Char Char Char Char Char Char Char Char Char Char Char Char"/>
    <w:basedOn w:val="1"/>
    <w:autoRedefine/>
    <w:qFormat/>
    <w:uiPriority w:val="0"/>
    <w:pPr>
      <w:widowControl/>
      <w:autoSpaceDE/>
      <w:autoSpaceDN/>
      <w:adjustRightInd/>
      <w:spacing w:after="160" w:afterLines="0" w:line="240" w:lineRule="exact"/>
    </w:pPr>
    <w:rPr>
      <w:rFonts w:ascii="Times New Roman"/>
      <w:kern w:val="2"/>
      <w:sz w:val="21"/>
    </w:rPr>
  </w:style>
  <w:style w:type="paragraph" w:customStyle="1" w:styleId="200">
    <w:name w:val="Char Char Char"/>
    <w:basedOn w:val="1"/>
    <w:autoRedefine/>
    <w:qFormat/>
    <w:uiPriority w:val="0"/>
    <w:pPr>
      <w:autoSpaceDE/>
      <w:autoSpaceDN/>
      <w:adjustRightInd/>
      <w:jc w:val="both"/>
    </w:pPr>
    <w:rPr>
      <w:rFonts w:ascii="Tahoma" w:hAnsi="Tahoma"/>
      <w:b/>
      <w:sz w:val="28"/>
      <w:szCs w:val="20"/>
    </w:rPr>
  </w:style>
  <w:style w:type="paragraph" w:customStyle="1" w:styleId="201">
    <w:name w:val="正文居中"/>
    <w:basedOn w:val="1"/>
    <w:next w:val="1"/>
    <w:autoRedefine/>
    <w:qFormat/>
    <w:uiPriority w:val="0"/>
    <w:pPr>
      <w:autoSpaceDE/>
      <w:autoSpaceDN/>
      <w:snapToGrid w:val="0"/>
      <w:spacing w:line="300" w:lineRule="auto"/>
      <w:jc w:val="center"/>
    </w:pPr>
    <w:rPr>
      <w:rFonts w:ascii="Times New Roman"/>
      <w:kern w:val="2"/>
      <w:sz w:val="21"/>
    </w:rPr>
  </w:style>
  <w:style w:type="paragraph" w:customStyle="1" w:styleId="202">
    <w:name w:val="Char Char Char Char"/>
    <w:basedOn w:val="3"/>
    <w:autoRedefine/>
    <w:qFormat/>
    <w:uiPriority w:val="0"/>
    <w:pPr>
      <w:keepNext/>
      <w:keepLines/>
      <w:pageBreakBefore/>
      <w:widowControl/>
      <w:numPr>
        <w:ilvl w:val="1"/>
        <w:numId w:val="6"/>
      </w:numPr>
      <w:autoSpaceDE/>
      <w:autoSpaceDN/>
      <w:adjustRightInd/>
      <w:spacing w:before="180" w:beforeLines="0" w:after="160" w:afterLines="0" w:line="240" w:lineRule="exact"/>
    </w:pPr>
    <w:rPr>
      <w:rFonts w:ascii="Verdana" w:hAnsi="Verdana" w:eastAsia="黑体"/>
      <w:bCs/>
      <w:sz w:val="32"/>
      <w:szCs w:val="32"/>
      <w:lang w:eastAsia="en-US"/>
    </w:rPr>
  </w:style>
  <w:style w:type="paragraph" w:customStyle="1" w:styleId="203">
    <w:name w:val="xl28"/>
    <w:basedOn w:val="1"/>
    <w:autoRedefine/>
    <w:qFormat/>
    <w:uiPriority w:val="0"/>
    <w:pPr>
      <w:widowControl/>
      <w:autoSpaceDE/>
      <w:autoSpaceDN/>
      <w:adjustRightInd/>
      <w:spacing w:before="100" w:beforeLines="0" w:beforeAutospacing="1" w:after="100" w:afterLines="0" w:afterAutospacing="1"/>
      <w:jc w:val="center"/>
      <w:textAlignment w:val="center"/>
    </w:pPr>
    <w:rPr>
      <w:rFonts w:ascii="Arial Unicode MS" w:hAnsi="Arial Unicode MS" w:eastAsia="Arial Unicode MS"/>
      <w:sz w:val="20"/>
      <w:szCs w:val="20"/>
    </w:rPr>
  </w:style>
  <w:style w:type="paragraph" w:customStyle="1" w:styleId="204">
    <w:name w:val=" Char1"/>
    <w:basedOn w:val="16"/>
    <w:autoRedefine/>
    <w:qFormat/>
    <w:uiPriority w:val="0"/>
    <w:pPr>
      <w:autoSpaceDE/>
      <w:autoSpaceDN/>
      <w:adjustRightInd/>
      <w:jc w:val="both"/>
    </w:pPr>
    <w:rPr>
      <w:rFonts w:ascii="Tahoma" w:hAnsi="Tahoma"/>
      <w:kern w:val="2"/>
    </w:rPr>
  </w:style>
  <w:style w:type="paragraph" w:customStyle="1" w:styleId="205">
    <w:name w:val="3 Char"/>
    <w:basedOn w:val="1"/>
    <w:autoRedefine/>
    <w:qFormat/>
    <w:uiPriority w:val="0"/>
    <w:pPr>
      <w:widowControl/>
      <w:autoSpaceDE/>
      <w:autoSpaceDN/>
      <w:adjustRightInd/>
      <w:spacing w:line="400" w:lineRule="exact"/>
      <w:jc w:val="center"/>
    </w:pPr>
    <w:rPr>
      <w:rFonts w:ascii="Verdana" w:hAnsi="Verdana"/>
      <w:sz w:val="21"/>
      <w:szCs w:val="20"/>
      <w:lang w:eastAsia="en-US"/>
    </w:rPr>
  </w:style>
  <w:style w:type="paragraph" w:customStyle="1" w:styleId="206">
    <w:name w:val="题注4"/>
    <w:basedOn w:val="1"/>
    <w:next w:val="13"/>
    <w:autoRedefine/>
    <w:qFormat/>
    <w:uiPriority w:val="0"/>
    <w:pPr>
      <w:autoSpaceDE/>
      <w:autoSpaceDN/>
      <w:adjustRightInd/>
      <w:ind w:left="-132" w:leftChars="-64" w:right="-105" w:rightChars="-50" w:hanging="2"/>
      <w:jc w:val="center"/>
    </w:pPr>
    <w:rPr>
      <w:rFonts w:ascii="Times New Roman"/>
      <w:b/>
      <w:color w:val="FF0000"/>
      <w:kern w:val="2"/>
      <w:sz w:val="21"/>
      <w:szCs w:val="21"/>
      <w:lang w:val="en-GB"/>
    </w:rPr>
  </w:style>
  <w:style w:type="paragraph" w:customStyle="1" w:styleId="207">
    <w:name w:val="xl29"/>
    <w:basedOn w:val="1"/>
    <w:autoRedefine/>
    <w:qFormat/>
    <w:uiPriority w:val="0"/>
    <w:pPr>
      <w:widowControl/>
      <w:pBdr>
        <w:top w:val="single" w:color="auto" w:sz="4" w:space="0"/>
        <w:left w:val="single" w:color="auto" w:sz="4" w:space="0"/>
        <w:bottom w:val="single" w:color="auto" w:sz="4" w:space="0"/>
        <w:right w:val="single" w:color="auto" w:sz="4" w:space="0"/>
      </w:pBdr>
      <w:shd w:val="clear" w:color="auto" w:fill="CC99FF"/>
      <w:autoSpaceDE/>
      <w:autoSpaceDN/>
      <w:adjustRightInd/>
      <w:spacing w:before="100" w:beforeLines="0" w:beforeAutospacing="1" w:after="100" w:afterLines="0" w:afterAutospacing="1"/>
      <w:jc w:val="center"/>
      <w:textAlignment w:val="center"/>
    </w:pPr>
    <w:rPr>
      <w:rFonts w:ascii="Arial Unicode MS" w:hAnsi="Arial Unicode MS" w:eastAsia="Arial Unicode MS"/>
      <w:sz w:val="20"/>
      <w:szCs w:val="20"/>
    </w:rPr>
  </w:style>
  <w:style w:type="paragraph" w:customStyle="1" w:styleId="208">
    <w:name w:val="需求书2"/>
    <w:basedOn w:val="1"/>
    <w:autoRedefine/>
    <w:qFormat/>
    <w:uiPriority w:val="0"/>
    <w:pPr>
      <w:autoSpaceDE/>
      <w:autoSpaceDN/>
      <w:adjustRightInd/>
      <w:jc w:val="both"/>
    </w:pPr>
    <w:rPr>
      <w:rFonts w:hAnsi="宋体"/>
      <w:spacing w:val="10"/>
      <w:kern w:val="2"/>
      <w:sz w:val="18"/>
      <w:szCs w:val="20"/>
    </w:rPr>
  </w:style>
  <w:style w:type="paragraph" w:customStyle="1" w:styleId="209">
    <w:name w:val="D标3"/>
    <w:basedOn w:val="4"/>
    <w:autoRedefine/>
    <w:qFormat/>
    <w:uiPriority w:val="0"/>
    <w:pPr>
      <w:numPr>
        <w:ilvl w:val="0"/>
        <w:numId w:val="7"/>
      </w:numPr>
      <w:spacing w:before="120" w:beforeLines="0" w:line="480" w:lineRule="atLeast"/>
      <w:jc w:val="both"/>
    </w:pPr>
    <w:rPr>
      <w:rFonts w:ascii="Times New Roman" w:hAnsi="Times New Roman" w:eastAsia="宋体" w:cs="Times New Roman"/>
      <w:szCs w:val="20"/>
    </w:rPr>
  </w:style>
  <w:style w:type="paragraph" w:customStyle="1" w:styleId="210">
    <w:name w:val="Char1"/>
    <w:basedOn w:val="16"/>
    <w:autoRedefine/>
    <w:qFormat/>
    <w:uiPriority w:val="0"/>
    <w:pPr>
      <w:shd w:val="clear" w:color="auto" w:fill="000080"/>
      <w:autoSpaceDE/>
      <w:autoSpaceDN/>
      <w:adjustRightInd/>
      <w:jc w:val="both"/>
    </w:pPr>
    <w:rPr>
      <w:rFonts w:ascii="Tahoma" w:hAnsi="Tahoma" w:eastAsia="宋体" w:cs="Times New Roman"/>
      <w:kern w:val="2"/>
    </w:rPr>
  </w:style>
  <w:style w:type="paragraph" w:customStyle="1" w:styleId="211">
    <w:name w:val="正文楷 Char"/>
    <w:basedOn w:val="1"/>
    <w:autoRedefine/>
    <w:qFormat/>
    <w:uiPriority w:val="0"/>
    <w:pPr>
      <w:autoSpaceDE/>
      <w:autoSpaceDN/>
      <w:adjustRightInd/>
      <w:spacing w:line="500" w:lineRule="exact"/>
      <w:ind w:firstLine="560" w:firstLineChars="200"/>
      <w:jc w:val="both"/>
    </w:pPr>
    <w:rPr>
      <w:rFonts w:ascii="楷体_GB2312" w:hAnsi="楷体_GB2312" w:eastAsia="楷体_GB2312" w:cs="宋体"/>
      <w:kern w:val="2"/>
      <w:sz w:val="28"/>
      <w:szCs w:val="20"/>
    </w:rPr>
  </w:style>
  <w:style w:type="paragraph" w:customStyle="1" w:styleId="212">
    <w:name w:val="图"/>
    <w:basedOn w:val="1"/>
    <w:autoRedefine/>
    <w:qFormat/>
    <w:uiPriority w:val="0"/>
    <w:pPr>
      <w:keepNext/>
      <w:autoSpaceDE/>
      <w:autoSpaceDN/>
      <w:spacing w:before="60" w:beforeLines="0" w:after="60" w:afterLines="0" w:line="300" w:lineRule="auto"/>
      <w:jc w:val="center"/>
      <w:textAlignment w:val="center"/>
    </w:pPr>
    <w:rPr>
      <w:rFonts w:ascii="Times New Roman"/>
      <w:snapToGrid w:val="0"/>
      <w:spacing w:val="20"/>
      <w:szCs w:val="20"/>
    </w:rPr>
  </w:style>
  <w:style w:type="paragraph" w:customStyle="1" w:styleId="213">
    <w:name w:val="默认段落字体 Para Char"/>
    <w:basedOn w:val="1"/>
    <w:autoRedefine/>
    <w:qFormat/>
    <w:uiPriority w:val="0"/>
    <w:pPr>
      <w:autoSpaceDE/>
      <w:autoSpaceDN/>
      <w:spacing w:line="360" w:lineRule="auto"/>
      <w:jc w:val="both"/>
    </w:pPr>
    <w:rPr>
      <w:rFonts w:ascii="Times New Roman"/>
      <w:szCs w:val="20"/>
    </w:rPr>
  </w:style>
  <w:style w:type="paragraph" w:customStyle="1" w:styleId="214">
    <w:name w:val="样式 我的标题 + 两端对齐"/>
    <w:basedOn w:val="2"/>
    <w:autoRedefine/>
    <w:qFormat/>
    <w:uiPriority w:val="0"/>
    <w:pPr>
      <w:keepNext/>
      <w:keepLines/>
      <w:autoSpaceDE/>
      <w:autoSpaceDN/>
      <w:adjustRightInd/>
      <w:spacing w:before="340" w:beforeLines="0" w:after="330" w:afterLines="0" w:line="578" w:lineRule="auto"/>
      <w:jc w:val="center"/>
    </w:pPr>
    <w:rPr>
      <w:rFonts w:ascii="Times New Roman" w:cs="宋体"/>
      <w:b/>
      <w:bCs/>
      <w:kern w:val="44"/>
      <w:sz w:val="32"/>
      <w:szCs w:val="20"/>
    </w:rPr>
  </w:style>
  <w:style w:type="paragraph" w:customStyle="1" w:styleId="215">
    <w:name w:val="题目副题"/>
    <w:basedOn w:val="38"/>
    <w:autoRedefine/>
    <w:qFormat/>
    <w:uiPriority w:val="0"/>
    <w:pPr>
      <w:spacing w:before="0" w:beforeLines="0" w:after="312" w:afterLines="0"/>
      <w:ind w:left="240" w:firstLine="600"/>
      <w:jc w:val="left"/>
      <w:outlineLvl w:val="9"/>
    </w:pPr>
    <w:rPr>
      <w:rFonts w:ascii="宋体" w:hAnsi="宋体"/>
      <w:sz w:val="30"/>
    </w:rPr>
  </w:style>
  <w:style w:type="paragraph" w:customStyle="1" w:styleId="216">
    <w:name w:val="投标文件格式"/>
    <w:basedOn w:val="26"/>
    <w:autoRedefine/>
    <w:qFormat/>
    <w:uiPriority w:val="0"/>
    <w:pPr>
      <w:jc w:val="center"/>
    </w:pPr>
    <w:rPr>
      <w:rFonts w:hAnsi="Times New Roman"/>
      <w:b/>
    </w:rPr>
  </w:style>
  <w:style w:type="paragraph" w:customStyle="1" w:styleId="217">
    <w:name w:val="_Style 216"/>
    <w:basedOn w:val="2"/>
    <w:next w:val="1"/>
    <w:autoRedefine/>
    <w:qFormat/>
    <w:uiPriority w:val="0"/>
    <w:pPr>
      <w:keepNext/>
      <w:keepLines/>
      <w:widowControl/>
      <w:autoSpaceDE/>
      <w:autoSpaceDN/>
      <w:adjustRightInd/>
      <w:spacing w:before="480" w:beforeLines="0" w:line="276" w:lineRule="auto"/>
      <w:outlineLvl w:val="9"/>
    </w:pPr>
    <w:rPr>
      <w:rFonts w:ascii="Cambria" w:hAnsi="Cambria" w:eastAsia="宋体" w:cs="Times New Roman"/>
      <w:b/>
      <w:bCs/>
      <w:color w:val="365F91"/>
      <w:sz w:val="28"/>
      <w:szCs w:val="28"/>
    </w:rPr>
  </w:style>
  <w:style w:type="paragraph" w:customStyle="1" w:styleId="218">
    <w:name w:val="BackPage Disclaimer"/>
    <w:basedOn w:val="1"/>
    <w:autoRedefine/>
    <w:qFormat/>
    <w:uiPriority w:val="0"/>
    <w:pPr>
      <w:widowControl/>
      <w:spacing w:line="192" w:lineRule="auto"/>
      <w:jc w:val="left"/>
    </w:pPr>
    <w:rPr>
      <w:rFonts w:ascii="Calibri" w:hAnsi="Calibri"/>
      <w:color w:val="4F81BD"/>
      <w:kern w:val="0"/>
      <w:sz w:val="14"/>
      <w:lang w:val="en-GB" w:eastAsia="en-GB"/>
    </w:rPr>
  </w:style>
  <w:style w:type="paragraph" w:customStyle="1" w:styleId="219">
    <w:name w:val="_Style 218"/>
    <w:autoRedefine/>
    <w:qFormat/>
    <w:uiPriority w:val="0"/>
    <w:rPr>
      <w:rFonts w:ascii="Times New Roman" w:hAnsi="Times New Roman" w:eastAsia="宋体" w:cs="Times New Roman"/>
      <w:kern w:val="2"/>
      <w:sz w:val="21"/>
      <w:szCs w:val="24"/>
      <w:lang w:val="en-US" w:eastAsia="zh-CN" w:bidi="ar-SA"/>
    </w:rPr>
  </w:style>
  <w:style w:type="paragraph" w:styleId="220">
    <w:name w:val="List Paragraph"/>
    <w:basedOn w:val="1"/>
    <w:autoRedefine/>
    <w:qFormat/>
    <w:uiPriority w:val="34"/>
    <w:pPr>
      <w:autoSpaceDE/>
      <w:autoSpaceDN/>
      <w:adjustRightInd/>
      <w:ind w:firstLine="420" w:firstLineChars="200"/>
      <w:jc w:val="both"/>
    </w:pPr>
    <w:rPr>
      <w:rFonts w:ascii="Calibri" w:hAnsi="Calibri"/>
      <w:kern w:val="2"/>
      <w:sz w:val="21"/>
    </w:rPr>
  </w:style>
  <w:style w:type="paragraph" w:customStyle="1" w:styleId="221">
    <w:name w:val="信息标题2"/>
    <w:basedOn w:val="13"/>
    <w:next w:val="13"/>
    <w:autoRedefine/>
    <w:qFormat/>
    <w:uiPriority w:val="0"/>
    <w:pPr>
      <w:autoSpaceDE/>
      <w:autoSpaceDN/>
      <w:adjustRightInd/>
      <w:spacing w:before="156" w:beforeLines="50" w:after="156" w:afterLines="50"/>
      <w:ind w:left="422" w:hanging="422" w:hangingChars="200"/>
    </w:pPr>
    <w:rPr>
      <w:rFonts w:ascii="Arial Black" w:hAnsi="Arial Black" w:eastAsia="宋体" w:cs="Times New Roman"/>
      <w:b/>
      <w:kern w:val="2"/>
      <w:sz w:val="30"/>
    </w:rPr>
  </w:style>
  <w:style w:type="paragraph" w:customStyle="1" w:styleId="222">
    <w:name w:val="Char Char Char Char Char Char1 Char"/>
    <w:basedOn w:val="1"/>
    <w:autoRedefine/>
    <w:qFormat/>
    <w:uiPriority w:val="0"/>
    <w:pPr>
      <w:widowControl/>
      <w:autoSpaceDE/>
      <w:autoSpaceDN/>
      <w:adjustRightInd/>
      <w:spacing w:after="160" w:afterLines="0" w:line="240" w:lineRule="exact"/>
    </w:pPr>
    <w:rPr>
      <w:rFonts w:ascii="Arial" w:hAnsi="Arial" w:eastAsia="楷体_GB2312" w:cs="Verdana"/>
      <w:b/>
      <w:lang w:eastAsia="en-US"/>
    </w:rPr>
  </w:style>
  <w:style w:type="paragraph" w:customStyle="1" w:styleId="223">
    <w:name w:val="DAS正文"/>
    <w:basedOn w:val="1"/>
    <w:autoRedefine/>
    <w:qFormat/>
    <w:uiPriority w:val="0"/>
    <w:pPr>
      <w:autoSpaceDE/>
      <w:autoSpaceDN/>
      <w:adjustRightInd/>
      <w:spacing w:line="360" w:lineRule="exact"/>
      <w:jc w:val="both"/>
    </w:pPr>
    <w:rPr>
      <w:rFonts w:ascii="Verdana" w:hAnsi="Verdana"/>
      <w:kern w:val="2"/>
      <w:sz w:val="21"/>
      <w:szCs w:val="21"/>
    </w:rPr>
  </w:style>
  <w:style w:type="paragraph" w:customStyle="1" w:styleId="224">
    <w:name w:val="表格栏头"/>
    <w:basedOn w:val="161"/>
    <w:next w:val="161"/>
    <w:autoRedefine/>
    <w:qFormat/>
    <w:uiPriority w:val="0"/>
    <w:rPr>
      <w:b/>
    </w:rPr>
  </w:style>
  <w:style w:type="paragraph" w:customStyle="1" w:styleId="225">
    <w:name w:val=" Char Char Char Char Char Char"/>
    <w:basedOn w:val="1"/>
    <w:autoRedefine/>
    <w:qFormat/>
    <w:uiPriority w:val="0"/>
    <w:pPr>
      <w:widowControl/>
      <w:autoSpaceDE/>
      <w:autoSpaceDN/>
      <w:adjustRightInd/>
      <w:spacing w:after="160" w:afterLines="0" w:line="240" w:lineRule="exact"/>
    </w:pPr>
    <w:rPr>
      <w:rFonts w:ascii="Times New Roman"/>
      <w:kern w:val="2"/>
      <w:lang w:eastAsia="en-US"/>
    </w:rPr>
  </w:style>
  <w:style w:type="table" w:customStyle="1" w:styleId="226">
    <w:name w:val="网格型1"/>
    <w:basedOn w:val="51"/>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7">
    <w:name w:val="正文文本 (2) + 10 pt37"/>
    <w:autoRedefine/>
    <w:qFormat/>
    <w:uiPriority w:val="99"/>
    <w:rPr>
      <w:rFonts w:ascii="MingLiU" w:eastAsia="MingLiU" w:cs="MingLiU"/>
      <w:spacing w:val="0"/>
      <w:sz w:val="20"/>
      <w:szCs w:val="20"/>
      <w:u w:val="none"/>
    </w:rPr>
  </w:style>
  <w:style w:type="table" w:customStyle="1" w:styleId="228">
    <w:name w:val="Table Normal"/>
    <w:autoRedefine/>
    <w:unhideWhenUsed/>
    <w:qFormat/>
    <w:uiPriority w:val="0"/>
    <w:tblPr>
      <w:tblCellMar>
        <w:top w:w="0" w:type="dxa"/>
        <w:left w:w="0" w:type="dxa"/>
        <w:bottom w:w="0" w:type="dxa"/>
        <w:right w:w="0" w:type="dxa"/>
      </w:tblCellMar>
    </w:tblPr>
  </w:style>
  <w:style w:type="character" w:customStyle="1" w:styleId="229">
    <w:name w:val="font61"/>
    <w:basedOn w:val="53"/>
    <w:autoRedefine/>
    <w:qFormat/>
    <w:uiPriority w:val="0"/>
    <w:rPr>
      <w:rFonts w:hint="default" w:ascii="等线" w:hAnsi="等线" w:eastAsia="等线" w:cs="等线"/>
      <w:b/>
      <w:bCs/>
      <w:color w:val="FF0000"/>
      <w:sz w:val="22"/>
      <w:szCs w:val="22"/>
      <w:u w:val="none"/>
    </w:rPr>
  </w:style>
  <w:style w:type="character" w:customStyle="1" w:styleId="230">
    <w:name w:val="font71"/>
    <w:basedOn w:val="53"/>
    <w:autoRedefine/>
    <w:qFormat/>
    <w:uiPriority w:val="0"/>
    <w:rPr>
      <w:rFonts w:hint="default" w:ascii="等线" w:hAnsi="等线" w:eastAsia="等线" w:cs="等线"/>
      <w:color w:val="000000"/>
      <w:sz w:val="24"/>
      <w:szCs w:val="24"/>
      <w:u w:val="none"/>
    </w:rPr>
  </w:style>
  <w:style w:type="character" w:customStyle="1" w:styleId="231">
    <w:name w:val="font81"/>
    <w:basedOn w:val="53"/>
    <w:autoRedefine/>
    <w:qFormat/>
    <w:uiPriority w:val="0"/>
    <w:rPr>
      <w:rFonts w:hint="eastAsia" w:ascii="宋体" w:hAnsi="宋体" w:eastAsia="宋体" w:cs="宋体"/>
      <w:color w:val="000000"/>
      <w:sz w:val="28"/>
      <w:szCs w:val="28"/>
      <w:u w:val="none"/>
    </w:rPr>
  </w:style>
  <w:style w:type="character" w:customStyle="1" w:styleId="232">
    <w:name w:val="font122"/>
    <w:autoRedefine/>
    <w:qFormat/>
    <w:uiPriority w:val="0"/>
    <w:rPr>
      <w:rFonts w:hint="default" w:ascii="Times New Roman" w:hAnsi="Times New Roman" w:cs="Times New Roman"/>
      <w:b/>
      <w:bCs/>
      <w:color w:val="000000"/>
      <w:sz w:val="22"/>
      <w:szCs w:val="22"/>
      <w:u w:val="none"/>
      <w:vertAlign w:val="superscript"/>
    </w:rPr>
  </w:style>
  <w:style w:type="character" w:customStyle="1" w:styleId="233">
    <w:name w:val="正文文本 (2) + 10 pt371"/>
    <w:autoRedefine/>
    <w:qFormat/>
    <w:uiPriority w:val="99"/>
    <w:rPr>
      <w:rFonts w:ascii="MingLiU" w:eastAsia="MingLiU" w:cs="MingLiU"/>
      <w:spacing w:val="0"/>
      <w:sz w:val="20"/>
      <w:szCs w:val="20"/>
      <w:u w:val="none"/>
    </w:rPr>
  </w:style>
  <w:style w:type="paragraph" w:customStyle="1" w:styleId="234">
    <w:name w:val="首行缩进"/>
    <w:basedOn w:val="1"/>
    <w:autoRedefine/>
    <w:qFormat/>
    <w:uiPriority w:val="0"/>
    <w:pPr>
      <w:ind w:firstLine="480" w:firstLineChars="200"/>
    </w:pPr>
    <w:rPr>
      <w:rFonts w:ascii="Tahoma" w:hAnsi="Tahoma"/>
      <w:sz w:val="24"/>
      <w:szCs w:val="24"/>
      <w:lang w:val="zh-CN"/>
    </w:rPr>
  </w:style>
  <w:style w:type="paragraph" w:customStyle="1" w:styleId="235">
    <w:name w:val="WPSOffice手动目录 1"/>
    <w:autoRedefine/>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98</Pages>
  <Words>69248</Words>
  <Characters>71198</Characters>
  <Lines>475</Lines>
  <Paragraphs>133</Paragraphs>
  <TotalTime>0</TotalTime>
  <ScaleCrop>false</ScaleCrop>
  <LinksUpToDate>false</LinksUpToDate>
  <CharactersWithSpaces>81796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2020-01-12T04:01:00Z</dcterms:created>
  <dc:creator>Administrator</dc:creator>
  <cp:lastModifiedBy>李浩权</cp:lastModifiedBy>
  <cp:lastPrinted>2023-01-11T12:26:00Z</cp:lastPrinted>
  <dcterms:modified xsi:type="dcterms:W3CDTF">2024-03-18T07:30:59Z</dcterms:modified>
  <dc:title>东莞市采购项目</dc:title>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56DAD3D0740041AA8C4DB2F20B7E54A4_13</vt:lpwstr>
  </property>
</Properties>
</file>