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52"/>
          <w:szCs w:val="52"/>
        </w:rPr>
      </w:pPr>
    </w:p>
    <w:p>
      <w:pPr>
        <w:jc w:val="center"/>
        <w:rPr>
          <w:rFonts w:hint="eastAsia" w:ascii="黑体" w:eastAsia="黑体"/>
          <w:color w:val="auto"/>
          <w:sz w:val="52"/>
          <w:szCs w:val="52"/>
        </w:rPr>
      </w:pPr>
    </w:p>
    <w:p>
      <w:pPr>
        <w:spacing w:line="360" w:lineRule="auto"/>
        <w:jc w:val="center"/>
        <w:rPr>
          <w:rFonts w:hint="eastAsia" w:ascii="华康简标题宋" w:eastAsia="华康简标题宋"/>
          <w:b/>
          <w:bCs/>
          <w:color w:val="auto"/>
          <w:sz w:val="84"/>
        </w:rPr>
      </w:pPr>
      <w:r>
        <w:rPr>
          <w:rFonts w:hint="eastAsia" w:ascii="华康简标题宋" w:eastAsia="华康简标题宋"/>
          <w:b w:val="0"/>
          <w:bCs w:val="0"/>
          <w:color w:val="auto"/>
          <w:sz w:val="84"/>
        </w:rPr>
        <w:t>采</w:t>
      </w:r>
      <w:r>
        <w:rPr>
          <w:rFonts w:hint="eastAsia" w:ascii="宋体" w:hAnsi="宋体" w:cs="宋体"/>
          <w:b w:val="0"/>
          <w:bCs w:val="0"/>
          <w:color w:val="auto"/>
          <w:sz w:val="84"/>
        </w:rPr>
        <w:t xml:space="preserve">  </w:t>
      </w:r>
      <w:r>
        <w:rPr>
          <w:rFonts w:hint="eastAsia" w:ascii="华康简标题宋" w:eastAsia="华康简标题宋"/>
          <w:b w:val="0"/>
          <w:bCs w:val="0"/>
          <w:color w:val="auto"/>
          <w:sz w:val="84"/>
        </w:rPr>
        <w:t xml:space="preserve">购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 xml:space="preserve">文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件</w:t>
      </w:r>
    </w:p>
    <w:p>
      <w:pPr>
        <w:rPr>
          <w:rFonts w:hint="eastAsia" w:ascii="黑体" w:eastAsia="黑体"/>
          <w:color w:val="auto"/>
          <w:sz w:val="52"/>
          <w:szCs w:val="52"/>
        </w:rPr>
      </w:pP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eastAsia="zh-CN"/>
        </w:rPr>
        <w:t>东莞市民服务中心三期</w:t>
      </w: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val="en-US" w:eastAsia="zh-CN"/>
        </w:rPr>
        <w:t>内隔断标段三工程</w:t>
      </w:r>
    </w:p>
    <w:p>
      <w:pPr>
        <w:jc w:val="center"/>
        <w:rPr>
          <w:rFonts w:hint="eastAsia" w:ascii="仿宋_GB2312" w:hAnsi="宋体" w:eastAsia="仿宋_GB2312"/>
          <w:bCs/>
          <w:color w:val="auto"/>
          <w:sz w:val="32"/>
        </w:rPr>
      </w:pPr>
    </w:p>
    <w:p>
      <w:pPr>
        <w:jc w:val="center"/>
        <w:rPr>
          <w:rFonts w:hint="default" w:ascii="仿宋_GB2312" w:hAnsi="宋体" w:eastAsia="仿宋_GB2312"/>
          <w:bCs/>
          <w:color w:val="auto"/>
          <w:sz w:val="32"/>
          <w:u w:val="single"/>
          <w:lang w:val="en-US"/>
        </w:rPr>
      </w:pPr>
      <w:r>
        <w:rPr>
          <w:rFonts w:hint="eastAsia" w:ascii="仿宋_GB2312" w:hAnsi="宋体" w:eastAsia="仿宋_GB2312"/>
          <w:bCs/>
          <w:color w:val="auto"/>
          <w:sz w:val="32"/>
        </w:rPr>
        <w:t>项目编号：</w:t>
      </w:r>
      <w:r>
        <w:rPr>
          <w:rFonts w:hint="eastAsia" w:ascii="仿宋_GB2312" w:hAnsi="宋体" w:eastAsia="仿宋_GB2312"/>
          <w:bCs/>
          <w:color w:val="auto"/>
          <w:sz w:val="32"/>
          <w:u w:val="single"/>
        </w:rPr>
        <w:t xml:space="preserve"> ZBCG-202</w:t>
      </w:r>
      <w:r>
        <w:rPr>
          <w:rFonts w:hint="eastAsia" w:ascii="仿宋_GB2312" w:hAnsi="宋体" w:eastAsia="仿宋_GB2312"/>
          <w:bCs/>
          <w:color w:val="auto"/>
          <w:sz w:val="32"/>
          <w:u w:val="single"/>
          <w:lang w:val="en-US" w:eastAsia="zh-CN"/>
        </w:rPr>
        <w:t>3</w:t>
      </w:r>
      <w:r>
        <w:rPr>
          <w:rFonts w:hint="eastAsia" w:ascii="仿宋_GB2312" w:hAnsi="宋体" w:eastAsia="仿宋_GB2312"/>
          <w:bCs/>
          <w:color w:val="auto"/>
          <w:sz w:val="32"/>
          <w:u w:val="single"/>
        </w:rPr>
        <w:t>-</w:t>
      </w:r>
      <w:r>
        <w:rPr>
          <w:rFonts w:hint="eastAsia" w:ascii="仿宋_GB2312" w:hAnsi="宋体" w:eastAsia="仿宋_GB2312"/>
          <w:bCs/>
          <w:color w:val="auto"/>
          <w:sz w:val="32"/>
          <w:u w:val="single"/>
          <w:lang w:val="en-US" w:eastAsia="zh-CN"/>
        </w:rPr>
        <w:t xml:space="preserve">177 </w:t>
      </w:r>
    </w:p>
    <w:p>
      <w:pPr>
        <w:rPr>
          <w:rFonts w:hint="eastAsia" w:ascii="黑体" w:eastAsia="黑体"/>
          <w:color w:val="auto"/>
          <w:sz w:val="36"/>
          <w:szCs w:val="36"/>
        </w:rPr>
      </w:pPr>
      <w:r>
        <w:rPr>
          <w:rFonts w:hint="eastAsia" w:ascii="黑体" w:eastAsia="黑体"/>
          <w:color w:val="auto"/>
          <w:sz w:val="36"/>
          <w:szCs w:val="36"/>
        </w:rPr>
        <w:t xml:space="preserve"> </w:t>
      </w:r>
    </w:p>
    <w:p>
      <w:pPr>
        <w:spacing w:line="360" w:lineRule="auto"/>
        <w:jc w:val="center"/>
        <w:rPr>
          <w:rFonts w:hint="eastAsia"/>
          <w:color w:val="auto"/>
        </w:rPr>
      </w:pPr>
      <w:r>
        <w:rPr>
          <w:color w:val="auto"/>
        </w:rPr>
        <w:drawing>
          <wp:inline distT="0" distB="0" distL="114300" distR="114300">
            <wp:extent cx="1612900" cy="1616710"/>
            <wp:effectExtent l="0" t="0" r="6350" b="2540"/>
            <wp:docPr id="1" name="Picture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莞建标志"/>
                    <pic:cNvPicPr>
                      <a:picLocks noChangeAspect="1"/>
                    </pic:cNvPicPr>
                  </pic:nvPicPr>
                  <pic:blipFill>
                    <a:blip r:embed="rId6"/>
                    <a:stretch>
                      <a:fillRect/>
                    </a:stretch>
                  </pic:blipFill>
                  <pic:spPr>
                    <a:xfrm>
                      <a:off x="0" y="0"/>
                      <a:ext cx="1612900" cy="1616710"/>
                    </a:xfrm>
                    <a:prstGeom prst="rect">
                      <a:avLst/>
                    </a:prstGeom>
                    <a:noFill/>
                    <a:ln>
                      <a:noFill/>
                    </a:ln>
                  </pic:spPr>
                </pic:pic>
              </a:graphicData>
            </a:graphic>
          </wp:inline>
        </w:drawing>
      </w: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jc w:val="center"/>
        <w:rPr>
          <w:rFonts w:hint="eastAsia" w:ascii="仿宋_GB2312" w:hAnsi="宋体" w:eastAsia="仿宋_GB2312"/>
          <w:bCs/>
          <w:color w:val="auto"/>
          <w:sz w:val="32"/>
        </w:rPr>
      </w:pPr>
      <w:r>
        <w:rPr>
          <w:rFonts w:hint="eastAsia" w:ascii="仿宋_GB2312" w:hAnsi="宋体" w:eastAsia="仿宋_GB2312"/>
          <w:bCs/>
          <w:color w:val="auto"/>
          <w:sz w:val="32"/>
        </w:rPr>
        <w:t>东莞市莞城建筑工程有限公司</w:t>
      </w:r>
    </w:p>
    <w:p>
      <w:pPr>
        <w:spacing w:line="360" w:lineRule="auto"/>
        <w:ind w:left="538"/>
        <w:jc w:val="center"/>
        <w:rPr>
          <w:rFonts w:hint="eastAsia" w:eastAsia="黑体"/>
          <w:b/>
          <w:bCs/>
          <w:color w:val="auto"/>
          <w:sz w:val="32"/>
        </w:rPr>
      </w:pPr>
      <w:r>
        <w:rPr>
          <w:rFonts w:hint="eastAsia" w:ascii="仿宋_GB2312" w:hAnsi="宋体" w:eastAsia="仿宋_GB2312"/>
          <w:bCs/>
          <w:color w:val="auto"/>
          <w:sz w:val="32"/>
        </w:rPr>
        <w:t>202</w:t>
      </w:r>
      <w:r>
        <w:rPr>
          <w:rFonts w:hint="eastAsia" w:ascii="仿宋_GB2312" w:hAnsi="宋体" w:eastAsia="仿宋_GB2312"/>
          <w:bCs/>
          <w:color w:val="auto"/>
          <w:sz w:val="32"/>
          <w:lang w:val="en-US" w:eastAsia="zh-CN"/>
        </w:rPr>
        <w:t>3</w:t>
      </w:r>
      <w:r>
        <w:rPr>
          <w:rFonts w:hint="eastAsia" w:ascii="仿宋_GB2312" w:hAnsi="宋体" w:eastAsia="仿宋_GB2312"/>
          <w:bCs/>
          <w:color w:val="auto"/>
          <w:sz w:val="32"/>
        </w:rPr>
        <w:t>年</w:t>
      </w:r>
      <w:r>
        <w:rPr>
          <w:rFonts w:hint="eastAsia" w:ascii="仿宋_GB2312" w:hAnsi="宋体" w:eastAsia="仿宋_GB2312"/>
          <w:bCs/>
          <w:color w:val="auto"/>
          <w:sz w:val="32"/>
          <w:lang w:val="en-US" w:eastAsia="zh-CN"/>
        </w:rPr>
        <w:t>11</w:t>
      </w:r>
      <w:r>
        <w:rPr>
          <w:rFonts w:hint="eastAsia" w:ascii="仿宋_GB2312" w:hAnsi="宋体" w:eastAsia="仿宋_GB2312"/>
          <w:bCs/>
          <w:color w:val="auto"/>
          <w:sz w:val="32"/>
        </w:rPr>
        <w:t>月</w:t>
      </w:r>
    </w:p>
    <w:p>
      <w:pPr>
        <w:jc w:val="center"/>
        <w:rPr>
          <w:rFonts w:eastAsia="黑体"/>
          <w:b/>
          <w:bCs/>
          <w:color w:val="auto"/>
          <w:sz w:val="32"/>
        </w:rPr>
        <w:sectPr>
          <w:footerReference r:id="rId3" w:type="default"/>
          <w:pgSz w:w="11906" w:h="16838"/>
          <w:pgMar w:top="1134" w:right="1418" w:bottom="1134" w:left="1418" w:header="851" w:footer="992" w:gutter="0"/>
          <w:cols w:space="720" w:num="1"/>
          <w:docGrid w:type="lines" w:linePitch="312" w:charSpace="0"/>
        </w:sectPr>
      </w:pPr>
    </w:p>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第一部分 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内隔断标段三工程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邀请</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内隔断标段三工程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177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eastAsia" w:ascii="仿宋_GB2312" w:hAnsi="仿宋_GB2312" w:eastAsia="仿宋_GB2312" w:cs="仿宋_GB2312"/>
          <w:b/>
          <w:bCs/>
          <w:i w:val="0"/>
          <w:iCs w:val="0"/>
          <w:color w:val="auto"/>
          <w:kern w:val="0"/>
          <w:sz w:val="24"/>
          <w:szCs w:val="24"/>
          <w:u w:val="single"/>
          <w:lang w:val="en-US" w:eastAsia="zh-CN"/>
        </w:rPr>
        <w:t>¥2,145,420.45</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（含税9%），（大写）</w:t>
      </w:r>
      <w:r>
        <w:rPr>
          <w:rFonts w:hint="eastAsia" w:ascii="仿宋_GB2312" w:hAnsi="仿宋_GB2312" w:eastAsia="仿宋_GB2312" w:cs="仿宋_GB2312"/>
          <w:i w:val="0"/>
          <w:iCs w:val="0"/>
          <w:color w:val="auto"/>
          <w:kern w:val="0"/>
          <w:sz w:val="24"/>
          <w:szCs w:val="24"/>
          <w:u w:val="single"/>
          <w:lang w:val="en-US" w:eastAsia="zh-CN"/>
        </w:rPr>
        <w:t>贰佰壹拾肆万伍仟肆佰贰拾元肆角伍分；</w:t>
      </w:r>
      <w:r>
        <w:rPr>
          <w:rFonts w:hint="eastAsia" w:ascii="仿宋_GB2312" w:hAnsi="仿宋_GB2312" w:eastAsia="仿宋_GB2312" w:cs="仿宋_GB2312"/>
          <w:i w:val="0"/>
          <w:iCs w:val="0"/>
          <w:color w:val="auto"/>
          <w:kern w:val="0"/>
          <w:sz w:val="24"/>
          <w:szCs w:val="24"/>
          <w:u w:val="none"/>
          <w:lang w:val="en-US" w:eastAsia="zh-CN"/>
        </w:rPr>
        <w:t>下浮率参考《2022年东莞市房屋建筑和市政基础设施工程施工公开招标投标中标价情况分析》中的 2021年装饰工程-幕墙工程下浮率，下浮1.74%作为采购限价，即以下浮后金额</w:t>
      </w:r>
      <w:r>
        <w:rPr>
          <w:rFonts w:hint="eastAsia" w:ascii="仿宋_GB2312" w:hAnsi="仿宋_GB2312" w:eastAsia="仿宋_GB2312" w:cs="仿宋_GB2312"/>
          <w:b/>
          <w:bCs/>
          <w:i w:val="0"/>
          <w:iCs w:val="0"/>
          <w:color w:val="auto"/>
          <w:kern w:val="0"/>
          <w:sz w:val="24"/>
          <w:szCs w:val="24"/>
          <w:u w:val="single"/>
          <w:lang w:val="en-US" w:eastAsia="zh-CN"/>
        </w:rPr>
        <w:t>¥2,108,090.13</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仿宋_GB2312" w:hAnsi="仿宋_GB2312" w:eastAsia="仿宋_GB2312" w:cs="仿宋_GB2312"/>
          <w:i w:val="0"/>
          <w:iCs w:val="0"/>
          <w:color w:val="auto"/>
          <w:kern w:val="0"/>
          <w:sz w:val="24"/>
          <w:szCs w:val="24"/>
          <w:u w:val="single"/>
          <w:lang w:val="en-US" w:eastAsia="zh-CN"/>
        </w:rPr>
        <w:t>¥1,934,027.64</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（大写）壹佰玖拾叁万肆仟零贰拾柒元陆角肆分；</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仿宋_GB2312" w:hAnsi="仿宋_GB2312" w:eastAsia="仿宋_GB2312" w:cs="仿宋_GB2312"/>
          <w:i w:val="0"/>
          <w:iCs w:val="0"/>
          <w:color w:val="auto"/>
          <w:kern w:val="0"/>
          <w:sz w:val="24"/>
          <w:szCs w:val="24"/>
          <w:u w:val="single"/>
          <w:lang w:val="en-US" w:eastAsia="zh-CN"/>
        </w:rPr>
        <w:t>¥174,062.49</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（大写）壹拾柒万肆仟零陆拾贰元肆角玖分</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本工程东莞市民服务中心三期项目三层、四层商铺隔断、铝合金玻璃幕墙工程全部工作，内容包括：</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6.1外立面内隔断：包括外立面玻璃、铝合金型材、骨架钢芯、预埋铁件或连接件、化学锚栓及其他辅材的制作安装（含门洞塞缝及收边处理工作）等全部工作；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6.2下挂板工程：包括外立面硅酸钙板、镀锌钢板、钢芯及钢骨架制作安装等全部工作；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6.3铝合金玻璃幕墙工程：包括外立面玻璃、铝合金型材、骨架钢芯、预埋铁件或连接件、化学锚栓及其他辅材的制作安装（含门洞塞缝及收边处理工作）等全部工作；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snapToGrid w:val="0"/>
        <w:spacing w:line="36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各项材料品牌、施工工艺、技术标准：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（1）门窗、屋顶幕墙及雨篷材料款式、五金配件、工艺质量与中标人提供的样板相同，门窗制作以采购人确认的图纸为准。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（2）型材品牌（同等或优于) ：豪美、兴发 ，型材表面处理采用标准色粉末喷涂、阳极氧化、氟碳喷涂。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（3）门窗框与墙体之间、玻璃与窗框之间、型材与型材之间密封材料品牌（同等或优于):白云、安泰、中原、硅宝或之江。</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（4）五金配件（同等或优于) :坚朗、固诺、春光、合和；具体以采购人确认封存的样板为准。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（5）玻璃（同等或优于):耀皮、信义、南玻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（6）外墙耐侯胶、密封胶、玻璃胶（同等或优于) :白云、安泰、中原、硅宝或之江。胶片（同等或优于)：选用首诺、杜邦。</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（7）密封胶条（同等或优于)：选用广东荣基、江阴海达三元乙丙；固定连接件必须热镀锌，厚度不得小于1.5mm。</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eastAsia" w:ascii="华文仿宋" w:hAnsi="华文仿宋" w:eastAsia="华文仿宋" w:cs="华文仿宋"/>
          <w:b/>
          <w:bCs/>
          <w:color w:val="auto"/>
          <w:kern w:val="0"/>
          <w:sz w:val="24"/>
          <w:szCs w:val="24"/>
          <w:u w:val="none"/>
          <w:lang w:val="en-US" w:eastAsia="zh-CN"/>
        </w:rPr>
        <w:t>安全文明施工项目</w:t>
      </w:r>
      <w:r>
        <w:rPr>
          <w:rFonts w:hint="eastAsia" w:ascii="华文仿宋" w:hAnsi="华文仿宋" w:eastAsia="华文仿宋" w:cs="华文仿宋"/>
          <w:color w:val="auto"/>
          <w:kern w:val="0"/>
          <w:sz w:val="24"/>
          <w:szCs w:val="24"/>
          <w:u w:val="none"/>
          <w:lang w:val="en-US" w:eastAsia="zh-CN"/>
        </w:rPr>
        <w:t>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default" w:ascii="华文仿宋" w:hAnsi="华文仿宋" w:eastAsia="华文仿宋" w:cs="华文仿宋"/>
          <w:b/>
          <w:bCs/>
          <w:color w:val="auto"/>
          <w:kern w:val="0"/>
          <w:sz w:val="24"/>
          <w:szCs w:val="24"/>
          <w:u w:val="none"/>
          <w:lang w:val="en-US" w:eastAsia="zh-CN"/>
        </w:rPr>
        <w:t>项</w:t>
      </w:r>
      <w:r>
        <w:rPr>
          <w:rFonts w:hint="eastAsia" w:ascii="华文仿宋" w:hAnsi="华文仿宋" w:eastAsia="华文仿宋" w:cs="华文仿宋"/>
          <w:b/>
          <w:bCs/>
          <w:color w:val="auto"/>
          <w:kern w:val="0"/>
          <w:sz w:val="24"/>
          <w:szCs w:val="24"/>
          <w:u w:val="none"/>
          <w:lang w:val="en-US" w:eastAsia="zh-CN"/>
        </w:rPr>
        <w:t>目资料：</w:t>
      </w:r>
      <w:r>
        <w:rPr>
          <w:rFonts w:hint="eastAsia" w:ascii="华文仿宋" w:hAnsi="华文仿宋" w:eastAsia="华文仿宋" w:cs="华文仿宋"/>
          <w:color w:val="auto"/>
          <w:kern w:val="0"/>
          <w:sz w:val="24"/>
          <w:szCs w:val="24"/>
          <w:u w:val="none"/>
          <w:lang w:val="en-US" w:eastAsia="zh-CN"/>
        </w:rPr>
        <w:t>包括不限于质检及安检等资料的编制及报送、技术支持及相关方案编制、专家送审等、协助项目部对外业务管理协调等。</w:t>
      </w:r>
    </w:p>
    <w:p>
      <w:pPr>
        <w:widowControl/>
        <w:numPr>
          <w:ilvl w:val="0"/>
          <w:numId w:val="0"/>
        </w:numPr>
        <w:snapToGrid w:val="0"/>
        <w:spacing w:line="360" w:lineRule="auto"/>
        <w:ind w:leftChars="175"/>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r>
        <w:rPr>
          <w:rFonts w:hint="eastAsia" w:ascii="仿宋_GB2312" w:hAnsi="仿宋_GB2312" w:eastAsia="仿宋_GB2312" w:cs="仿宋_GB2312"/>
          <w:color w:val="auto"/>
          <w:kern w:val="0"/>
          <w:sz w:val="24"/>
          <w:szCs w:val="24"/>
          <w:lang w:val="en-US" w:eastAsia="zh-CN"/>
        </w:rPr>
        <w:t>其他及特别内容说明：</w:t>
      </w:r>
    </w:p>
    <w:p>
      <w:pPr>
        <w:numPr>
          <w:ilvl w:val="0"/>
          <w:numId w:val="0"/>
        </w:numPr>
        <w:tabs>
          <w:tab w:val="left" w:pos="756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7.1</w:t>
      </w:r>
      <w:r>
        <w:rPr>
          <w:rFonts w:hint="eastAsia" w:ascii="仿宋" w:hAnsi="仿宋" w:eastAsia="仿宋" w:cs="仿宋"/>
          <w:color w:val="auto"/>
          <w:sz w:val="24"/>
        </w:rPr>
        <w:t>因</w:t>
      </w:r>
      <w:r>
        <w:rPr>
          <w:rFonts w:hint="eastAsia" w:ascii="仿宋" w:hAnsi="仿宋" w:eastAsia="仿宋" w:cs="仿宋"/>
          <w:color w:val="auto"/>
          <w:sz w:val="24"/>
          <w:lang w:eastAsia="zh-CN"/>
        </w:rPr>
        <w:t>分包单位</w:t>
      </w:r>
      <w:r>
        <w:rPr>
          <w:rFonts w:hint="eastAsia" w:ascii="仿宋" w:hAnsi="仿宋" w:eastAsia="仿宋" w:cs="仿宋"/>
          <w:color w:val="auto"/>
          <w:sz w:val="24"/>
        </w:rPr>
        <w:t>原因的开槽由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自行封堵。非</w:t>
      </w:r>
      <w:r>
        <w:rPr>
          <w:rFonts w:hint="eastAsia" w:ascii="仿宋" w:hAnsi="仿宋" w:eastAsia="仿宋" w:cs="仿宋"/>
          <w:color w:val="auto"/>
          <w:sz w:val="24"/>
          <w:lang w:eastAsia="zh-CN"/>
        </w:rPr>
        <w:t>分包单位</w:t>
      </w:r>
      <w:r>
        <w:rPr>
          <w:rFonts w:hint="eastAsia" w:ascii="仿宋" w:hAnsi="仿宋" w:eastAsia="仿宋" w:cs="仿宋"/>
          <w:color w:val="auto"/>
          <w:sz w:val="24"/>
        </w:rPr>
        <w:t>范围内的</w:t>
      </w:r>
      <w:r>
        <w:rPr>
          <w:rFonts w:hint="eastAsia" w:ascii="仿宋" w:hAnsi="仿宋" w:eastAsia="仿宋" w:cs="仿宋"/>
          <w:color w:val="auto"/>
          <w:sz w:val="24"/>
          <w:lang w:val="en-US" w:eastAsia="zh-CN"/>
        </w:rPr>
        <w:t>孔洞封堵</w:t>
      </w:r>
      <w:r>
        <w:rPr>
          <w:rFonts w:hint="eastAsia" w:ascii="仿宋" w:hAnsi="仿宋" w:eastAsia="仿宋" w:cs="仿宋"/>
          <w:color w:val="auto"/>
          <w:sz w:val="24"/>
        </w:rPr>
        <w:t>工作，若</w:t>
      </w:r>
      <w:r>
        <w:rPr>
          <w:rFonts w:hint="eastAsia" w:ascii="仿宋" w:hAnsi="仿宋" w:eastAsia="仿宋" w:cs="仿宋"/>
          <w:color w:val="auto"/>
          <w:sz w:val="24"/>
          <w:lang w:eastAsia="zh-CN"/>
        </w:rPr>
        <w:t>发</w:t>
      </w:r>
      <w:r>
        <w:rPr>
          <w:rFonts w:hint="eastAsia" w:ascii="仿宋" w:hAnsi="仿宋" w:eastAsia="仿宋" w:cs="仿宋"/>
          <w:color w:val="auto"/>
          <w:sz w:val="24"/>
        </w:rPr>
        <w:t>包人需由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负责处理的，</w:t>
      </w:r>
      <w:r>
        <w:rPr>
          <w:rFonts w:hint="eastAsia" w:ascii="仿宋" w:hAnsi="仿宋" w:eastAsia="仿宋" w:cs="仿宋"/>
          <w:color w:val="auto"/>
          <w:sz w:val="24"/>
          <w:lang w:eastAsia="zh-CN"/>
        </w:rPr>
        <w:t>分包单位</w:t>
      </w:r>
      <w:r>
        <w:rPr>
          <w:rFonts w:hint="eastAsia" w:ascii="仿宋" w:hAnsi="仿宋" w:eastAsia="仿宋" w:cs="仿宋"/>
          <w:color w:val="auto"/>
          <w:sz w:val="24"/>
        </w:rPr>
        <w:t>应无条件施工，但费用需另行签证计算。</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color w:val="auto"/>
          <w:sz w:val="24"/>
          <w:lang w:val="en-US" w:eastAsia="zh-CN"/>
        </w:rPr>
        <w:t>7.2中标人应严格按图施工，施工过程中不得因市场因素、价格因素等其它一切因素更改图纸或设计规定的型材规格、型号等。</w:t>
      </w:r>
      <w:r>
        <w:rPr>
          <w:rFonts w:hint="eastAsia" w:ascii="宋体" w:hAnsi="宋体" w:eastAsia="宋体" w:cs="宋体"/>
          <w:color w:val="auto"/>
          <w:kern w:val="0"/>
          <w:sz w:val="24"/>
          <w:szCs w:val="24"/>
          <w:lang w:val="en-US" w:eastAsia="zh-CN"/>
        </w:rPr>
        <w:t xml:space="preserve">     </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11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20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12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15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 25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11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17</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17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numPr>
          <w:ilvl w:val="0"/>
          <w:numId w:val="1"/>
        </w:numPr>
        <w:snapToGrid w:val="0"/>
        <w:spacing w:line="360" w:lineRule="auto"/>
        <w:jc w:val="center"/>
        <w:rPr>
          <w:rFonts w:hint="eastAsia" w:ascii="华康简标题宋" w:hAnsi="华康简标题宋" w:eastAsia="华康简标题宋" w:cs="华康简标题宋"/>
          <w:b w:val="0"/>
          <w:bCs w:val="0"/>
          <w:color w:val="auto"/>
          <w:sz w:val="32"/>
        </w:rPr>
      </w:pPr>
      <w:r>
        <w:rPr>
          <w:rFonts w:hint="eastAsia" w:eastAsia="黑体"/>
          <w:b/>
          <w:bCs/>
          <w:color w:val="auto"/>
          <w:sz w:val="32"/>
        </w:rPr>
        <w:br w:type="page"/>
      </w:r>
      <w:r>
        <w:rPr>
          <w:rFonts w:hint="eastAsia" w:ascii="华康简标题宋" w:hAnsi="华康简标题宋" w:eastAsia="华康简标题宋" w:cs="华康简标题宋"/>
          <w:b w:val="0"/>
          <w:bCs w:val="0"/>
          <w:color w:val="auto"/>
          <w:sz w:val="32"/>
        </w:rPr>
        <w:t>投标前须知</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一、</w:t>
      </w:r>
      <w:r>
        <w:rPr>
          <w:rFonts w:hint="eastAsia" w:ascii="仿宋_GB2312" w:hAnsi="仿宋_GB2312" w:eastAsia="仿宋_GB2312" w:cs="仿宋_GB2312"/>
          <w:b/>
          <w:bCs/>
          <w:color w:val="auto"/>
          <w:kern w:val="0"/>
          <w:sz w:val="24"/>
          <w:szCs w:val="24"/>
        </w:rPr>
        <w:t>投标人要求：</w:t>
      </w:r>
    </w:p>
    <w:p>
      <w:pPr>
        <w:widowControl/>
        <w:snapToGrid w:val="0"/>
        <w:spacing w:line="360" w:lineRule="auto"/>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中华人民共和国境内注册的有合法经营资格的国内独立法人，具有独立承担民事责任的能力。</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kern w:val="0"/>
          <w:sz w:val="24"/>
          <w:szCs w:val="24"/>
        </w:rPr>
        <w:t>满足《中华人民共和国政府采购法》第二十二条</w:t>
      </w:r>
      <w:r>
        <w:rPr>
          <w:rFonts w:hint="eastAsia" w:ascii="仿宋_GB2312" w:hAnsi="仿宋_GB2312" w:eastAsia="仿宋_GB2312" w:cs="仿宋_GB2312"/>
          <w:color w:val="auto"/>
          <w:kern w:val="0"/>
          <w:sz w:val="24"/>
          <w:szCs w:val="24"/>
          <w:lang w:val="en-US" w:eastAsia="zh-CN"/>
        </w:rPr>
        <w:t>之</w:t>
      </w:r>
      <w:r>
        <w:rPr>
          <w:rFonts w:hint="eastAsia" w:ascii="仿宋_GB2312" w:hAnsi="仿宋_GB2312" w:eastAsia="仿宋_GB2312" w:cs="仿宋_GB2312"/>
          <w:color w:val="auto"/>
          <w:kern w:val="0"/>
          <w:sz w:val="24"/>
          <w:szCs w:val="24"/>
        </w:rPr>
        <w:t>规定。</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b/>
          <w:bCs/>
          <w:color w:val="auto"/>
          <w:kern w:val="0"/>
          <w:sz w:val="24"/>
          <w:szCs w:val="24"/>
          <w:highlight w:val="none"/>
        </w:rPr>
        <w:t>投标人应</w:t>
      </w:r>
      <w:r>
        <w:rPr>
          <w:rFonts w:hint="eastAsia" w:ascii="仿宋_GB2312" w:hAnsi="仿宋_GB2312" w:eastAsia="仿宋_GB2312" w:cs="仿宋_GB2312"/>
          <w:b/>
          <w:bCs/>
          <w:color w:val="auto"/>
          <w:sz w:val="24"/>
          <w:szCs w:val="24"/>
          <w:highlight w:val="none"/>
        </w:rPr>
        <w:t>获得采购人出具的踏勘证明后，方可接受其投标。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val="en-US" w:eastAsia="zh-CN"/>
        </w:rPr>
        <w:t>具备建筑幕墙工程或建筑装修装饰工程专业承包贰级资质或以上</w:t>
      </w:r>
      <w:r>
        <w:rPr>
          <w:rFonts w:hint="eastAsia" w:ascii="仿宋_GB2312" w:hAnsi="仿宋_GB2312" w:eastAsia="仿宋_GB2312" w:cs="仿宋_GB2312"/>
          <w:b/>
          <w:bCs/>
          <w:color w:val="auto"/>
          <w:kern w:val="0"/>
          <w:sz w:val="24"/>
          <w:szCs w:val="24"/>
        </w:rPr>
        <w:t>资质</w:t>
      </w:r>
      <w:r>
        <w:rPr>
          <w:rFonts w:hint="eastAsia" w:ascii="仿宋_GB2312" w:hAnsi="仿宋_GB2312" w:eastAsia="仿宋_GB2312" w:cs="仿宋_GB2312"/>
          <w:color w:val="auto"/>
          <w:kern w:val="0"/>
          <w:sz w:val="24"/>
          <w:szCs w:val="24"/>
        </w:rPr>
        <w:t>。</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、具备有效的安全生产许可证。</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、本次采购不接受联合体投标。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如投标人为供应商库内单位，凡</w:t>
      </w:r>
      <w:r>
        <w:rPr>
          <w:rFonts w:hint="eastAsia" w:ascii="仿宋_GB2312" w:hAnsi="仿宋_GB2312" w:eastAsia="仿宋_GB2312" w:cs="仿宋_GB2312"/>
          <w:color w:val="auto"/>
          <w:kern w:val="0"/>
          <w:sz w:val="24"/>
          <w:szCs w:val="24"/>
        </w:rPr>
        <w:t>自采购公告发布之日起前半年内被采购人履约评价为不合格或经行政监督部门处罚的不得参与本项目。</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b/>
          <w:bCs/>
          <w:color w:val="auto"/>
          <w:kern w:val="0"/>
          <w:sz w:val="24"/>
          <w:szCs w:val="24"/>
          <w:lang w:val="en-US" w:eastAsia="zh-CN"/>
        </w:rPr>
        <w:t>投标人应是公司库内的合格供应商。当投标人为采购人供应商库外单位时</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eastAsia="zh-CN"/>
        </w:rPr>
        <w:t>应经过</w:t>
      </w:r>
      <w:r>
        <w:rPr>
          <w:rFonts w:hint="eastAsia" w:ascii="仿宋_GB2312" w:hAnsi="仿宋_GB2312" w:eastAsia="仿宋_GB2312" w:cs="仿宋_GB2312"/>
          <w:b/>
          <w:bCs/>
          <w:color w:val="auto"/>
          <w:kern w:val="0"/>
          <w:sz w:val="24"/>
          <w:szCs w:val="24"/>
        </w:rPr>
        <w:t>采购</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b/>
          <w:bCs/>
          <w:color w:val="auto"/>
          <w:kern w:val="0"/>
          <w:sz w:val="24"/>
          <w:szCs w:val="24"/>
          <w:lang w:val="en-US" w:eastAsia="zh-CN"/>
        </w:rPr>
        <w:t>采购小组</w:t>
      </w:r>
      <w:r>
        <w:rPr>
          <w:rFonts w:hint="eastAsia" w:ascii="仿宋_GB2312" w:hAnsi="仿宋_GB2312" w:eastAsia="仿宋_GB2312" w:cs="仿宋_GB2312"/>
          <w:b/>
          <w:bCs/>
          <w:color w:val="auto"/>
          <w:kern w:val="0"/>
          <w:sz w:val="24"/>
          <w:szCs w:val="24"/>
        </w:rPr>
        <w:t>在合作意愿、公司实力、团队能力、履约能力等</w:t>
      </w:r>
      <w:r>
        <w:rPr>
          <w:rFonts w:hint="eastAsia" w:ascii="仿宋_GB2312" w:hAnsi="仿宋_GB2312" w:eastAsia="仿宋_GB2312" w:cs="仿宋_GB2312"/>
          <w:b/>
          <w:bCs/>
          <w:color w:val="auto"/>
          <w:kern w:val="0"/>
          <w:sz w:val="24"/>
          <w:szCs w:val="24"/>
          <w:lang w:val="en-US" w:eastAsia="zh-CN"/>
        </w:rPr>
        <w:t>方面进行</w:t>
      </w:r>
      <w:r>
        <w:rPr>
          <w:rFonts w:hint="eastAsia" w:ascii="仿宋_GB2312" w:hAnsi="仿宋_GB2312" w:eastAsia="仿宋_GB2312" w:cs="仿宋_GB2312"/>
          <w:b/>
          <w:bCs/>
          <w:color w:val="auto"/>
          <w:kern w:val="0"/>
          <w:sz w:val="24"/>
          <w:szCs w:val="24"/>
        </w:rPr>
        <w:t>综合评价，</w:t>
      </w:r>
      <w:r>
        <w:rPr>
          <w:rFonts w:hint="eastAsia" w:ascii="仿宋_GB2312" w:hAnsi="仿宋_GB2312" w:eastAsia="仿宋_GB2312" w:cs="仿宋_GB2312"/>
          <w:b/>
          <w:bCs/>
          <w:color w:val="auto"/>
          <w:kern w:val="0"/>
          <w:sz w:val="24"/>
          <w:szCs w:val="24"/>
          <w:lang w:val="en-US" w:eastAsia="zh-CN"/>
        </w:rPr>
        <w:t>综合评分</w:t>
      </w:r>
      <w:r>
        <w:rPr>
          <w:rFonts w:hint="eastAsia" w:ascii="仿宋_GB2312" w:hAnsi="仿宋_GB2312" w:eastAsia="仿宋_GB2312" w:cs="仿宋_GB2312"/>
          <w:b/>
          <w:bCs/>
          <w:color w:val="auto"/>
          <w:kern w:val="0"/>
          <w:sz w:val="24"/>
          <w:szCs w:val="24"/>
        </w:rPr>
        <w:t>合格</w:t>
      </w:r>
      <w:r>
        <w:rPr>
          <w:rFonts w:hint="eastAsia" w:ascii="仿宋_GB2312" w:hAnsi="仿宋_GB2312" w:eastAsia="仿宋_GB2312" w:cs="仿宋_GB2312"/>
          <w:b/>
          <w:bCs/>
          <w:color w:val="auto"/>
          <w:kern w:val="0"/>
          <w:sz w:val="24"/>
          <w:szCs w:val="24"/>
          <w:lang w:val="en-US" w:eastAsia="zh-CN"/>
        </w:rPr>
        <w:t>后，方可接受其投标。</w:t>
      </w:r>
    </w:p>
    <w:p>
      <w:pPr>
        <w:widowControl/>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二、踏勘现场：</w:t>
      </w:r>
    </w:p>
    <w:p>
      <w:pPr>
        <w:widowControl/>
        <w:snapToGrid w:val="0"/>
        <w:spacing w:line="360" w:lineRule="auto"/>
        <w:ind w:left="0" w:leftChars="0" w:firstLine="422" w:firstLineChars="175"/>
        <w:rPr>
          <w:rFonts w:hint="eastAsia"/>
          <w:color w:val="auto"/>
          <w:kern w:val="0"/>
          <w:sz w:val="24"/>
          <w:szCs w:val="24"/>
        </w:rPr>
      </w:pPr>
      <w:r>
        <w:rPr>
          <w:rFonts w:hint="eastAsia" w:ascii="仿宋_GB2312" w:hAnsi="仿宋_GB2312" w:eastAsia="仿宋_GB2312" w:cs="仿宋_GB2312"/>
          <w:b/>
          <w:bCs/>
          <w:color w:val="auto"/>
          <w:kern w:val="0"/>
          <w:sz w:val="24"/>
          <w:szCs w:val="24"/>
        </w:rPr>
        <w:t>该项目需进行踏勘现场，请投标人于不少于投标截止日期</w:t>
      </w:r>
      <w:r>
        <w:rPr>
          <w:rFonts w:hint="eastAsia" w:ascii="仿宋_GB2312" w:hAnsi="仿宋_GB2312" w:eastAsia="仿宋_GB2312" w:cs="仿宋_GB2312"/>
          <w:b/>
          <w:bCs/>
          <w:color w:val="auto"/>
          <w:kern w:val="0"/>
          <w:sz w:val="24"/>
          <w:szCs w:val="24"/>
          <w:lang w:val="en-US" w:eastAsia="zh-CN"/>
        </w:rPr>
        <w:t>一</w:t>
      </w:r>
      <w:r>
        <w:rPr>
          <w:rFonts w:hint="eastAsia" w:ascii="仿宋_GB2312" w:hAnsi="仿宋_GB2312" w:eastAsia="仿宋_GB2312" w:cs="仿宋_GB2312"/>
          <w:b/>
          <w:bCs/>
          <w:color w:val="auto"/>
          <w:kern w:val="0"/>
          <w:sz w:val="24"/>
          <w:szCs w:val="24"/>
        </w:rPr>
        <w:t>个日历天之前联系采购人到实地踏勘考察并领取现场踏勘证明。如因投标人于本</w:t>
      </w:r>
      <w:r>
        <w:rPr>
          <w:rFonts w:hint="eastAsia" w:ascii="仿宋_GB2312" w:hAnsi="仿宋_GB2312" w:eastAsia="仿宋_GB2312" w:cs="仿宋_GB2312"/>
          <w:b/>
          <w:bCs/>
          <w:color w:val="auto"/>
          <w:kern w:val="0"/>
          <w:sz w:val="24"/>
          <w:szCs w:val="24"/>
          <w:lang w:eastAsia="zh-CN"/>
        </w:rPr>
        <w:t>采购</w:t>
      </w:r>
      <w:r>
        <w:rPr>
          <w:rFonts w:hint="eastAsia" w:ascii="仿宋_GB2312" w:hAnsi="仿宋_GB2312" w:eastAsia="仿宋_GB2312" w:cs="仿宋_GB2312"/>
          <w:b/>
          <w:bCs/>
          <w:color w:val="auto"/>
          <w:kern w:val="0"/>
          <w:sz w:val="24"/>
          <w:szCs w:val="24"/>
        </w:rPr>
        <w:t>开标前未到现场踏勘，</w:t>
      </w:r>
      <w:r>
        <w:rPr>
          <w:rFonts w:hint="eastAsia" w:ascii="仿宋_GB2312" w:hAnsi="仿宋_GB2312" w:eastAsia="仿宋_GB2312" w:cs="仿宋_GB2312"/>
          <w:b/>
          <w:bCs/>
          <w:color w:val="auto"/>
          <w:kern w:val="0"/>
          <w:sz w:val="24"/>
          <w:szCs w:val="24"/>
          <w:lang w:val="en-US" w:eastAsia="zh-CN"/>
        </w:rPr>
        <w:t>不得参与投标</w:t>
      </w:r>
      <w:r>
        <w:rPr>
          <w:rFonts w:hint="eastAsia" w:ascii="仿宋_GB2312" w:hAnsi="仿宋_GB2312" w:eastAsia="仿宋_GB2312" w:cs="仿宋_GB2312"/>
          <w:color w:val="auto"/>
          <w:kern w:val="0"/>
          <w:sz w:val="24"/>
          <w:szCs w:val="24"/>
          <w:highlight w:val="none"/>
        </w:rPr>
        <w:t>。</w:t>
      </w:r>
    </w:p>
    <w:p>
      <w:pPr>
        <w:widowControl/>
        <w:numPr>
          <w:ilvl w:val="0"/>
          <w:numId w:val="2"/>
        </w:numPr>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合同签订时间：由中标人收到中标通知书后（30天内），与采购人签订合同。</w:t>
      </w:r>
    </w:p>
    <w:p>
      <w:pPr>
        <w:widowControl/>
        <w:numPr>
          <w:ilvl w:val="0"/>
          <w:numId w:val="2"/>
        </w:numPr>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结算原则：</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4.1 本工程合同总价包含完成本工程所需的全部费用，包括且不限于所需的设计费（如有）、人工费、定额工日工资、材料费、施工机械使用费、施工升降机安全监控管理系统费、赶工措施费、安全文明施工费、场地清理费、总包配合费、管理费、利润、水电费（水电费随工程进度款项扣取1%）、工程竣工验收合格并移交采购人前的成品与半成品保护、工程竣工验收、所有措施费及规费、工程税金及风险、完成图纸所有工程内容的全部费用。同时在施工期间对价格波动、汇率变化等因素变动而不作调整。“乙方的工程量清单”中未计算或少计算的工程项目及费用，采购人均视为此费用已包括在其他相关费用内，采购人不再予以支付。</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val="en-US" w:eastAsia="zh-CN"/>
        </w:rPr>
        <w:t>4.2 固定单价合同，以采购方指定的第三方审核单位进行审核，工程量按经采购方验收确认的竣工图及签证变更资料按实计算，单价按投标人中标单价计取，其中玻璃幕墙按外立面见光面积计算，铝型材骨架及镀锌钢材等骨架按图纸及投标人报价包干，铝合金门窗按洞口尺寸计算、廊道玻璃栏板按米数计算，材料损耗费、幕墙深化设计费、绿色施工安全防护措施费、预算包干费、文明工地增加费、夜间施工费、赶工措施费、甲供材保管费等均已包含在综合单价中，结算时不再另外计取，税费按本合同约定发票类型及税率计取。</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4.</w:t>
      </w:r>
      <w:r>
        <w:rPr>
          <w:rFonts w:hint="eastAsia" w:ascii="仿宋_GB2312" w:hAnsi="仿宋_GB2312" w:eastAsia="仿宋_GB2312" w:cs="仿宋_GB2312"/>
          <w:b w:val="0"/>
          <w:bCs w:val="0"/>
          <w:color w:val="auto"/>
          <w:kern w:val="0"/>
          <w:sz w:val="24"/>
          <w:highlight w:val="none"/>
          <w:lang w:val="en-US" w:eastAsia="zh-CN"/>
        </w:rPr>
        <w:t>3</w:t>
      </w:r>
      <w:r>
        <w:rPr>
          <w:rFonts w:hint="eastAsia" w:ascii="仿宋_GB2312" w:hAnsi="仿宋_GB2312" w:eastAsia="仿宋_GB2312" w:cs="仿宋_GB2312"/>
          <w:b w:val="0"/>
          <w:bCs w:val="0"/>
          <w:color w:val="auto"/>
          <w:kern w:val="0"/>
          <w:sz w:val="24"/>
          <w:highlight w:val="none"/>
          <w:lang w:eastAsia="zh-CN"/>
        </w:rPr>
        <w:t xml:space="preserve"> </w:t>
      </w:r>
      <w:r>
        <w:rPr>
          <w:rFonts w:hint="eastAsia" w:ascii="仿宋_GB2312" w:hAnsi="仿宋_GB2312" w:eastAsia="仿宋_GB2312" w:cs="仿宋_GB2312"/>
          <w:b w:val="0"/>
          <w:bCs w:val="0"/>
          <w:color w:val="auto"/>
          <w:kern w:val="0"/>
          <w:sz w:val="24"/>
          <w:highlight w:val="none"/>
          <w:lang w:val="en-US" w:eastAsia="zh-CN"/>
        </w:rPr>
        <w:t>中标人投标报价清单</w:t>
      </w:r>
      <w:r>
        <w:rPr>
          <w:rFonts w:hint="eastAsia" w:ascii="仿宋_GB2312" w:hAnsi="仿宋_GB2312" w:eastAsia="仿宋_GB2312" w:cs="仿宋_GB2312"/>
          <w:b w:val="0"/>
          <w:bCs w:val="0"/>
          <w:color w:val="auto"/>
          <w:kern w:val="0"/>
          <w:sz w:val="24"/>
          <w:highlight w:val="none"/>
          <w:lang w:eastAsia="zh-CN"/>
        </w:rPr>
        <w:t>中各项报价为完成该分项工程全部工序内容且各项工序达到建设工程验收标准的中标单价，结算按此价格固定单价包干。</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因最终实施的施工图与采购图纸不符而导致的合同价变更，双方可另行签订补充协议。如在工程实施期间，因施工图纸设计发生的设计变更、施工图纸外发生的工程签证等项目，经采购人审批确认后，相关计价方式按以下条款执行。</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工程变更价款的调整方法为：</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 xml:space="preserve">①合同单价已有适用于变更工程的价格，依据合同已有的价格，确定变更合同价款； </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 xml:space="preserve">②合同单价中只有类似于变更工程的价格，可以在合理范围内参照类似价格，最终由甲方确认确定变更合同价款； </w:t>
      </w:r>
    </w:p>
    <w:p>
      <w:pPr>
        <w:widowControl/>
        <w:snapToGrid w:val="0"/>
        <w:spacing w:line="360" w:lineRule="auto"/>
        <w:ind w:left="0" w:leftChars="0" w:firstLine="420" w:firstLineChars="175"/>
        <w:rPr>
          <w:rFonts w:hint="default"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eastAsia="zh-CN"/>
        </w:rPr>
        <w:t>③合同单价中没有适用或类似于变更工程的价格，</w:t>
      </w:r>
      <w:r>
        <w:rPr>
          <w:rFonts w:hint="eastAsia" w:ascii="仿宋_GB2312" w:hAnsi="仿宋_GB2312" w:eastAsia="仿宋_GB2312" w:cs="仿宋_GB2312"/>
          <w:b w:val="0"/>
          <w:bCs w:val="0"/>
          <w:color w:val="auto"/>
          <w:kern w:val="0"/>
          <w:sz w:val="24"/>
          <w:highlight w:val="none"/>
          <w:lang w:val="en-US" w:eastAsia="zh-CN"/>
        </w:rPr>
        <w:t>经双方协商后确定。</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本项目深化设计是指：</w:t>
      </w:r>
      <w:r>
        <w:rPr>
          <w:rFonts w:hint="eastAsia" w:ascii="仿宋_GB2312" w:hAnsi="仿宋_GB2312" w:eastAsia="仿宋_GB2312" w:cs="仿宋_GB2312"/>
          <w:b w:val="0"/>
          <w:bCs w:val="0"/>
          <w:color w:val="auto"/>
          <w:kern w:val="0"/>
          <w:sz w:val="24"/>
          <w:highlight w:val="none"/>
          <w:lang w:val="en-US" w:eastAsia="zh-CN"/>
        </w:rPr>
        <w:t>中标人</w:t>
      </w:r>
      <w:r>
        <w:rPr>
          <w:rFonts w:hint="eastAsia" w:ascii="仿宋_GB2312" w:hAnsi="仿宋_GB2312" w:eastAsia="仿宋_GB2312" w:cs="仿宋_GB2312"/>
          <w:b w:val="0"/>
          <w:bCs w:val="0"/>
          <w:color w:val="auto"/>
          <w:kern w:val="0"/>
          <w:sz w:val="24"/>
          <w:highlight w:val="none"/>
        </w:rPr>
        <w:t>在保证原施工图中的材料、材质、规格、效果等保持不变的基础上，对原施工图中节点不详细、作法不明确的地方进行的细部补充设计。</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不平衡报价</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1投标人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投标人投标价分部分项清单项目填报的综合单价(P0)与发包人招标控制价或预算价相应清单项目的综合单价(P1)偏差超过一定幅度时，即当PO&lt;P1X (1-L) X (1-15%)或PO&gt;P1X (1+15%)时［L为报价浮动率，L= (1 一中标价/招标控制价)X100%,上式中中标价、招标控制价均不含安全防护、文明施工措施等单列费］,投标人填报的综合单价P0视为严重不平衡报价。</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.2严重不平衡报价应按照如下规定调整：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1）当P0&lt;PlX(l-L)X(l-15%)时，该类项目的综合单价按照PlX(l-L)X(l-15%)调整。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2）当PO&gt;P1X(1+15%)时，该类项目的综合单价按照P1X (1+15%)调整。</w:t>
      </w:r>
    </w:p>
    <w:p>
      <w:pPr>
        <w:widowControl/>
        <w:snapToGrid w:val="0"/>
        <w:spacing w:line="360" w:lineRule="auto"/>
        <w:ind w:left="0" w:leftChars="0" w:firstLine="420" w:firstLineChars="175"/>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kern w:val="0"/>
          <w:sz w:val="24"/>
          <w:highlight w:val="none"/>
          <w:lang w:val="en-US" w:eastAsia="zh-CN"/>
        </w:rPr>
        <w:t>4.4</w:t>
      </w:r>
      <w:r>
        <w:rPr>
          <w:rFonts w:hint="eastAsia" w:ascii="仿宋_GB2312" w:hAnsi="仿宋_GB2312" w:eastAsia="仿宋_GB2312" w:cs="仿宋_GB2312"/>
          <w:b w:val="0"/>
          <w:bCs w:val="0"/>
          <w:color w:val="auto"/>
          <w:kern w:val="0"/>
          <w:sz w:val="24"/>
          <w:highlight w:val="none"/>
        </w:rPr>
        <w:t>.3调整后的综合单价只是作为变更增减工程结算单价的依据，合同内完成工程量价款的计价应按 调整前承包人投标单价执行。</w:t>
      </w:r>
      <w:r>
        <w:rPr>
          <w:rFonts w:hint="eastAsia" w:ascii="仿宋_GB2312" w:hAnsi="仿宋_GB2312" w:eastAsia="仿宋_GB2312" w:cs="仿宋_GB2312"/>
          <w:b/>
          <w:bCs/>
          <w:color w:val="FF0000"/>
          <w:kern w:val="0"/>
          <w:sz w:val="24"/>
          <w:highlight w:val="none"/>
        </w:rPr>
        <w:t xml:space="preserve"> </w:t>
      </w:r>
      <w:r>
        <w:rPr>
          <w:rFonts w:hint="eastAsia" w:ascii="仿宋_GB2312" w:hAnsi="仿宋_GB2312" w:eastAsia="仿宋_GB2312" w:cs="仿宋_GB2312"/>
          <w:kern w:val="0"/>
          <w:sz w:val="24"/>
          <w:highlight w:val="none"/>
        </w:rPr>
        <w:t xml:space="preserve"> </w:t>
      </w:r>
    </w:p>
    <w:p>
      <w:pPr>
        <w:widowControl/>
        <w:snapToGrid w:val="0"/>
        <w:spacing w:line="360" w:lineRule="auto"/>
        <w:ind w:left="0" w:leftChars="0" w:firstLine="422" w:firstLineChars="175"/>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kern w:val="0"/>
          <w:sz w:val="24"/>
          <w:szCs w:val="24"/>
        </w:rPr>
        <w:t>工程付款方式：</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（1）工程预付款：本项目无预付款；</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（2）工程进度款：</w:t>
      </w:r>
      <w:r>
        <w:rPr>
          <w:rFonts w:hint="eastAsia" w:ascii="仿宋_GB2312" w:hAnsi="仿宋_GB2312" w:eastAsia="仿宋_GB2312" w:cs="仿宋_GB2312"/>
          <w:b w:val="0"/>
          <w:bCs w:val="0"/>
          <w:color w:val="auto"/>
          <w:kern w:val="0"/>
          <w:sz w:val="24"/>
          <w:highlight w:val="none"/>
          <w:lang w:val="en-US" w:eastAsia="zh-CN"/>
        </w:rPr>
        <w:t>中标人与采购人签署合同生效后，中标人完成门框、钢龙骨进场后并经采购人验收确认合格后，可申请支付合同总额的20%，且采购人收到相应的申请支付相关资料及有效发票后15日内</w:t>
      </w:r>
      <w:r>
        <w:rPr>
          <w:rFonts w:hint="eastAsia" w:ascii="仿宋_GB2312" w:hAnsi="仿宋_GB2312" w:eastAsia="仿宋_GB2312" w:cs="仿宋_GB2312"/>
          <w:b w:val="0"/>
          <w:bCs w:val="0"/>
          <w:color w:val="auto"/>
          <w:kern w:val="0"/>
          <w:sz w:val="24"/>
          <w:highlight w:val="none"/>
        </w:rPr>
        <w:t>；</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人应在每月22日根据上月21日起至本月20日止完成的实际工程量，计算本月已完工程价值。</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在收到</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人提交的当月工程进度款申请后的15天内完成申报量的确认并支付经确认的进度款的</w:t>
      </w:r>
      <w:r>
        <w:rPr>
          <w:rFonts w:hint="eastAsia" w:ascii="仿宋_GB2312" w:hAnsi="仿宋_GB2312" w:eastAsia="仿宋_GB2312" w:cs="仿宋_GB2312"/>
          <w:b w:val="0"/>
          <w:bCs w:val="0"/>
          <w:color w:val="auto"/>
          <w:kern w:val="0"/>
          <w:sz w:val="24"/>
          <w:highlight w:val="none"/>
          <w:lang w:val="en-US" w:eastAsia="zh-CN"/>
        </w:rPr>
        <w:t>6</w:t>
      </w:r>
      <w:r>
        <w:rPr>
          <w:rFonts w:hint="eastAsia" w:ascii="仿宋_GB2312" w:hAnsi="仿宋_GB2312" w:eastAsia="仿宋_GB2312" w:cs="仿宋_GB2312"/>
          <w:b w:val="0"/>
          <w:bCs w:val="0"/>
          <w:color w:val="auto"/>
          <w:kern w:val="0"/>
          <w:sz w:val="24"/>
          <w:highlight w:val="none"/>
        </w:rPr>
        <w:t>0%</w:t>
      </w:r>
      <w:r>
        <w:rPr>
          <w:rFonts w:hint="eastAsia" w:ascii="仿宋_GB2312" w:hAnsi="仿宋_GB2312" w:eastAsia="仿宋_GB2312" w:cs="仿宋_GB2312"/>
          <w:b w:val="0"/>
          <w:bCs w:val="0"/>
          <w:color w:val="auto"/>
          <w:kern w:val="0"/>
          <w:sz w:val="24"/>
          <w:highlight w:val="none"/>
        </w:rPr>
        <w:t>费用。</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人按本月实际完成工程量分单元按专业申报工程进度款(一式二份)。</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（3）在当期工程款项支付前，如发现当期完成工程项有不合格时，将扣除不合格项费用的费用，</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人还应立即进行修补工作，费用自理；不合格项经整改或修补达到“合格”的，在达标的当期支付其对应的费用；不合格项经整改或修补后经验收仍不合格的，应在结算中扣除不合格项费用。</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（4）工程完工累计支付至合同（暂定）总价80%时，暂停支付工程进度款。签证变更按</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初审价的</w:t>
      </w:r>
      <w:r>
        <w:rPr>
          <w:rFonts w:hint="eastAsia" w:ascii="仿宋_GB2312" w:hAnsi="仿宋_GB2312" w:eastAsia="仿宋_GB2312" w:cs="仿宋_GB2312"/>
          <w:b w:val="0"/>
          <w:bCs w:val="0"/>
          <w:color w:val="auto"/>
          <w:kern w:val="0"/>
          <w:sz w:val="24"/>
          <w:highlight w:val="none"/>
          <w:lang w:val="en-US" w:eastAsia="zh-CN"/>
        </w:rPr>
        <w:t>8</w:t>
      </w:r>
      <w:r>
        <w:rPr>
          <w:rFonts w:hint="eastAsia" w:ascii="仿宋_GB2312" w:hAnsi="仿宋_GB2312" w:eastAsia="仿宋_GB2312" w:cs="仿宋_GB2312"/>
          <w:b w:val="0"/>
          <w:bCs w:val="0"/>
          <w:color w:val="auto"/>
          <w:kern w:val="0"/>
          <w:sz w:val="24"/>
          <w:highlight w:val="none"/>
        </w:rPr>
        <w:t>0%支付。</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（5）待工程</w:t>
      </w:r>
      <w:r>
        <w:rPr>
          <w:rFonts w:hint="eastAsia" w:ascii="仿宋_GB2312" w:hAnsi="仿宋_GB2312" w:eastAsia="仿宋_GB2312" w:cs="仿宋_GB2312"/>
          <w:b w:val="0"/>
          <w:bCs w:val="0"/>
          <w:color w:val="auto"/>
          <w:kern w:val="0"/>
          <w:sz w:val="24"/>
          <w:highlight w:val="none"/>
          <w:lang w:val="en-US" w:eastAsia="zh-CN"/>
        </w:rPr>
        <w:t>完工</w:t>
      </w:r>
      <w:r>
        <w:rPr>
          <w:rFonts w:hint="eastAsia" w:ascii="仿宋_GB2312" w:hAnsi="仿宋_GB2312" w:eastAsia="仿宋_GB2312" w:cs="仿宋_GB2312"/>
          <w:b w:val="0"/>
          <w:bCs w:val="0"/>
          <w:color w:val="auto"/>
          <w:kern w:val="0"/>
          <w:sz w:val="24"/>
          <w:highlight w:val="none"/>
        </w:rPr>
        <w:t>，并经</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竣工验收合格，</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在收到</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人提交的结算书60天完成过程结算，支付至过程结算价的90%；</w:t>
      </w:r>
      <w:r>
        <w:rPr>
          <w:rFonts w:hint="eastAsia" w:ascii="仿宋_GB2312" w:hAnsi="仿宋_GB2312" w:eastAsia="仿宋_GB2312" w:cs="仿宋_GB2312"/>
          <w:b w:val="0"/>
          <w:bCs w:val="0"/>
          <w:color w:val="auto"/>
          <w:sz w:val="24"/>
          <w:szCs w:val="24"/>
          <w:lang w:val="en-US" w:eastAsia="zh-CN"/>
        </w:rPr>
        <w:t>复审后支付至结算价的97%。</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highlight w:val="none"/>
        </w:rPr>
        <w:t>（6）</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付款前，</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人必须足额提供增值税税率为</w:t>
      </w:r>
      <w:r>
        <w:rPr>
          <w:rFonts w:hint="eastAsia" w:ascii="仿宋_GB2312" w:hAnsi="仿宋_GB2312" w:eastAsia="仿宋_GB2312" w:cs="仿宋_GB2312"/>
          <w:b w:val="0"/>
          <w:bCs w:val="0"/>
          <w:color w:val="auto"/>
          <w:kern w:val="0"/>
          <w:sz w:val="24"/>
          <w:highlight w:val="none"/>
          <w:u w:val="single"/>
        </w:rPr>
        <w:t xml:space="preserve"> </w:t>
      </w:r>
      <w:r>
        <w:rPr>
          <w:rFonts w:hint="eastAsia" w:ascii="仿宋_GB2312" w:hAnsi="仿宋_GB2312" w:eastAsia="仿宋_GB2312" w:cs="仿宋_GB2312"/>
          <w:b w:val="0"/>
          <w:bCs w:val="0"/>
          <w:color w:val="auto"/>
          <w:kern w:val="0"/>
          <w:sz w:val="24"/>
          <w:highlight w:val="none"/>
          <w:u w:val="single"/>
          <w:lang w:val="en-US" w:eastAsia="zh-CN"/>
        </w:rPr>
        <w:t>9</w:t>
      </w:r>
      <w:r>
        <w:rPr>
          <w:rFonts w:hint="eastAsia" w:ascii="仿宋_GB2312" w:hAnsi="仿宋_GB2312" w:eastAsia="仿宋_GB2312" w:cs="仿宋_GB2312"/>
          <w:b w:val="0"/>
          <w:bCs w:val="0"/>
          <w:color w:val="auto"/>
          <w:kern w:val="0"/>
          <w:sz w:val="24"/>
          <w:highlight w:val="none"/>
          <w:u w:val="single"/>
        </w:rPr>
        <w:t xml:space="preserve"> </w:t>
      </w:r>
      <w:r>
        <w:rPr>
          <w:rFonts w:hint="eastAsia" w:ascii="仿宋_GB2312" w:hAnsi="仿宋_GB2312" w:eastAsia="仿宋_GB2312" w:cs="仿宋_GB2312"/>
          <w:b w:val="0"/>
          <w:bCs w:val="0"/>
          <w:color w:val="auto"/>
          <w:kern w:val="0"/>
          <w:sz w:val="24"/>
          <w:highlight w:val="none"/>
        </w:rPr>
        <w:t>%的专用发票给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。如遇国家调整税率，按调整后税率及相关细则执行。</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人每次收取工程款时，需提供上月工人工资表给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。否则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有权拒绝支付工程款，</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人承担违约责任。</w:t>
      </w:r>
    </w:p>
    <w:p>
      <w:pPr>
        <w:widowControl/>
        <w:snapToGrid w:val="0"/>
        <w:spacing w:line="360" w:lineRule="auto"/>
        <w:ind w:firstLine="482"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六</w:t>
      </w:r>
      <w:r>
        <w:rPr>
          <w:rFonts w:hint="eastAsia" w:ascii="仿宋_GB2312" w:hAnsi="仿宋_GB2312" w:eastAsia="仿宋_GB2312" w:cs="仿宋_GB2312"/>
          <w:b/>
          <w:color w:val="auto"/>
          <w:kern w:val="0"/>
          <w:sz w:val="24"/>
          <w:szCs w:val="24"/>
        </w:rPr>
        <w:t>、采购文件份数：商务部分正本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份，副本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份，电子版本1份（</w:t>
      </w:r>
      <w:r>
        <w:rPr>
          <w:rFonts w:hint="eastAsia" w:ascii="仿宋_GB2312" w:hAnsi="仿宋_GB2312" w:eastAsia="仿宋_GB2312" w:cs="仿宋_GB2312"/>
          <w:b/>
          <w:color w:val="auto"/>
          <w:kern w:val="0"/>
          <w:sz w:val="24"/>
          <w:szCs w:val="24"/>
          <w:lang w:val="en-US" w:eastAsia="zh-CN"/>
        </w:rPr>
        <w:t>包含签字盖章版PDF扫描投标文件、报价清单Excel版本，以</w:t>
      </w:r>
      <w:r>
        <w:rPr>
          <w:rFonts w:hint="eastAsia" w:ascii="仿宋_GB2312" w:hAnsi="仿宋_GB2312" w:eastAsia="仿宋_GB2312" w:cs="仿宋_GB2312"/>
          <w:b/>
          <w:color w:val="auto"/>
          <w:kern w:val="0"/>
          <w:sz w:val="24"/>
          <w:szCs w:val="24"/>
        </w:rPr>
        <w:t>U盘存储提交），技术部分由中标人对现场进行详细勘查后提供给采购人。</w:t>
      </w:r>
    </w:p>
    <w:p>
      <w:pPr>
        <w:widowControl/>
        <w:snapToGrid w:val="0"/>
        <w:spacing w:line="360" w:lineRule="auto"/>
        <w:ind w:firstLine="482" w:firstLineChars="200"/>
        <w:rPr>
          <w:b/>
          <w:color w:val="auto"/>
          <w:kern w:val="0"/>
          <w:sz w:val="24"/>
          <w:szCs w:val="24"/>
        </w:rPr>
      </w:pPr>
      <w:r>
        <w:rPr>
          <w:rFonts w:hint="eastAsia" w:ascii="仿宋_GB2312" w:hAnsi="仿宋_GB2312" w:eastAsia="仿宋_GB2312" w:cs="仿宋_GB2312"/>
          <w:b/>
          <w:color w:val="auto"/>
          <w:kern w:val="0"/>
          <w:sz w:val="24"/>
          <w:szCs w:val="24"/>
          <w:lang w:val="en-US" w:eastAsia="zh-CN"/>
        </w:rPr>
        <w:t>七</w:t>
      </w:r>
      <w:r>
        <w:rPr>
          <w:rFonts w:hint="eastAsia" w:ascii="仿宋_GB2312" w:hAnsi="仿宋_GB2312" w:eastAsia="仿宋_GB2312" w:cs="仿宋_GB2312"/>
          <w:b/>
          <w:color w:val="auto"/>
          <w:kern w:val="0"/>
          <w:sz w:val="24"/>
          <w:szCs w:val="24"/>
        </w:rPr>
        <w:t>、定标方式：最低价法（有效标中价格最低者）</w:t>
      </w:r>
      <w:r>
        <w:rPr>
          <w:rFonts w:hint="eastAsia" w:ascii="仿宋_GB2312" w:hAnsi="仿宋_GB2312" w:eastAsia="仿宋_GB2312" w:cs="仿宋_GB2312"/>
          <w:b/>
          <w:color w:val="auto"/>
          <w:kern w:val="0"/>
          <w:sz w:val="24"/>
          <w:szCs w:val="24"/>
          <w:lang w:val="en-US" w:eastAsia="zh-CN"/>
        </w:rPr>
        <w:t>为中标单位</w:t>
      </w:r>
      <w:r>
        <w:rPr>
          <w:rFonts w:hint="eastAsia" w:ascii="仿宋_GB2312" w:hAnsi="仿宋_GB2312" w:eastAsia="仿宋_GB2312" w:cs="仿宋_GB2312"/>
          <w:b/>
          <w:color w:val="auto"/>
          <w:kern w:val="0"/>
          <w:sz w:val="24"/>
          <w:szCs w:val="24"/>
        </w:rPr>
        <w:t>，以不含税价格作为评标价。</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rPr>
        <w:t>、投标有效期：投标有效期为投标截止时间至其后的</w:t>
      </w: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0天。</w:t>
      </w:r>
    </w:p>
    <w:p>
      <w:pPr>
        <w:widowControl/>
        <w:snapToGrid w:val="0"/>
        <w:spacing w:line="360" w:lineRule="auto"/>
        <w:ind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、如需勘察现场请联系</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项目负责人  黄浩尧</w:t>
      </w:r>
      <w:r>
        <w:rPr>
          <w:rFonts w:hint="eastAsia" w:ascii="仿宋_GB2312" w:hAnsi="仿宋_GB2312" w:eastAsia="仿宋_GB2312" w:cs="仿宋_GB2312"/>
          <w:b/>
          <w:color w:val="auto"/>
          <w:kern w:val="0"/>
          <w:sz w:val="24"/>
          <w:szCs w:val="24"/>
        </w:rPr>
        <w:t xml:space="preserve">  13532707996</w:t>
      </w:r>
    </w:p>
    <w:p>
      <w:pPr>
        <w:widowControl/>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废标规定：</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（1）投标文件未密封和未按本采购文件要求装订的；</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（2）未按投标文件要求编制、未按采购文件要求递交附件资料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签字和盖章的；</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（3）投标文件字迹模糊、无法辨认的；</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（4）投标文件中的投标报价高于投标最高限价；</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（5）投标文件没有对采购文件做出实质性响应；</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（6）投标文件没按</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文件第三部分格式要求编写。（不可装订与该项目无相关的资料）投标文件里有出现</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文件规定以外的标记；</w:t>
      </w:r>
    </w:p>
    <w:p>
      <w:pPr>
        <w:widowControl/>
        <w:snapToGrid w:val="0"/>
        <w:spacing w:line="360" w:lineRule="auto"/>
        <w:ind w:firstLine="600" w:firstLineChars="250"/>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color w:val="auto"/>
          <w:sz w:val="24"/>
          <w:szCs w:val="24"/>
          <w:highlight w:val="none"/>
        </w:rPr>
        <w:t>（7）采购文件要求编制已标价的工程量清单时，投标人更改或删除工程量清单综合单价报价表内的项目或工程量，或工程量清单综合单价报价表缺页；</w:t>
      </w:r>
    </w:p>
    <w:p>
      <w:pPr>
        <w:widowControl/>
        <w:snapToGrid w:val="0"/>
        <w:spacing w:line="360" w:lineRule="auto"/>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color w:val="auto"/>
          <w:kern w:val="0"/>
          <w:sz w:val="24"/>
          <w:szCs w:val="24"/>
          <w:lang w:val="en-US" w:eastAsia="zh-CN"/>
        </w:rPr>
        <w:t>十一、</w:t>
      </w:r>
      <w:r>
        <w:rPr>
          <w:rFonts w:hint="eastAsia" w:ascii="仿宋_GB2312" w:hAnsi="仿宋_GB2312" w:eastAsia="仿宋_GB2312" w:cs="仿宋_GB2312"/>
          <w:b/>
          <w:bCs/>
          <w:color w:val="auto"/>
          <w:kern w:val="2"/>
          <w:sz w:val="24"/>
          <w:szCs w:val="24"/>
          <w:lang w:val="en-US" w:eastAsia="zh-CN"/>
        </w:rPr>
        <w:t>重新采购和不再采购</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有下列情形之一的，</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人将不</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重新</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（1）在投标截止时间之前提交投标文件的投标人少于3个的；</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（2）经评议有效投标的投标人数量不足3个的；</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（3）国家、省和</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文件规定的其他</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失败情形。</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出现上述情形后，招投标部应及时向</w:t>
      </w:r>
      <w:bookmarkStart w:id="0" w:name="_Hlk79573073"/>
      <w:r>
        <w:rPr>
          <w:rFonts w:hint="eastAsia" w:ascii="仿宋_GB2312" w:hAnsi="仿宋_GB2312" w:eastAsia="仿宋_GB2312" w:cs="仿宋_GB2312"/>
          <w:color w:val="auto"/>
          <w:sz w:val="24"/>
          <w:szCs w:val="24"/>
          <w:lang w:val="en-US" w:eastAsia="zh-CN"/>
        </w:rPr>
        <w:t>招标</w:t>
      </w:r>
      <w:r>
        <w:rPr>
          <w:rFonts w:hint="eastAsia" w:ascii="仿宋_GB2312" w:hAnsi="仿宋_GB2312" w:eastAsia="仿宋_GB2312" w:cs="仿宋_GB2312"/>
          <w:color w:val="auto"/>
          <w:sz w:val="24"/>
          <w:szCs w:val="24"/>
        </w:rPr>
        <w:t>采购小组</w:t>
      </w:r>
      <w:bookmarkEnd w:id="0"/>
      <w:r>
        <w:rPr>
          <w:rFonts w:hint="eastAsia" w:ascii="仿宋_GB2312" w:hAnsi="仿宋_GB2312" w:eastAsia="仿宋_GB2312" w:cs="仿宋_GB2312"/>
          <w:color w:val="auto"/>
          <w:sz w:val="24"/>
          <w:szCs w:val="24"/>
        </w:rPr>
        <w:t>报告，由</w:t>
      </w:r>
      <w:r>
        <w:rPr>
          <w:rFonts w:hint="eastAsia" w:ascii="仿宋_GB2312" w:hAnsi="仿宋_GB2312" w:eastAsia="仿宋_GB2312" w:cs="仿宋_GB2312"/>
          <w:color w:val="auto"/>
          <w:sz w:val="24"/>
          <w:szCs w:val="24"/>
          <w:lang w:val="en-US" w:eastAsia="zh-CN"/>
        </w:rPr>
        <w:t>招标</w:t>
      </w:r>
      <w:r>
        <w:rPr>
          <w:rFonts w:hint="eastAsia" w:ascii="仿宋_GB2312" w:hAnsi="仿宋_GB2312" w:eastAsia="仿宋_GB2312" w:cs="仿宋_GB2312"/>
          <w:color w:val="auto"/>
          <w:sz w:val="24"/>
          <w:szCs w:val="24"/>
        </w:rPr>
        <w:t>采购小组根据实际情况对本次</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作出延缓</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工作或转为谈判（有效投标的投标人数量2个）、直接委托（有效投标的投标人数量1个）等方式。</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谈判程序为：谈判小组（业主代表不少于3人）集中与单一投标单位分别进行谈判，并进行二次报价，谈判过程中的任何一方不得透露与谈判有关的其它投标单位的技术资料、价格或其它信息。</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谈判定标方式：</w:t>
      </w:r>
      <w:r>
        <w:rPr>
          <w:rFonts w:hint="eastAsia" w:ascii="仿宋_GB2312" w:hAnsi="仿宋_GB2312" w:eastAsia="仿宋_GB2312" w:cs="仿宋_GB2312"/>
          <w:color w:val="auto"/>
          <w:sz w:val="24"/>
          <w:szCs w:val="24"/>
        </w:rPr>
        <w:t>最终价低者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不含税</w:t>
      </w:r>
      <w:r>
        <w:rPr>
          <w:rFonts w:hint="eastAsia" w:ascii="仿宋_GB2312" w:hAnsi="仿宋_GB2312" w:eastAsia="仿宋_GB2312" w:cs="仿宋_GB2312"/>
          <w:color w:val="auto"/>
          <w:sz w:val="24"/>
          <w:szCs w:val="24"/>
        </w:rPr>
        <w:t>价格最低者</w:t>
      </w:r>
      <w:r>
        <w:rPr>
          <w:rFonts w:hint="eastAsia" w:ascii="仿宋_GB2312" w:hAnsi="仿宋_GB2312" w:eastAsia="仿宋_GB2312" w:cs="仿宋_GB2312"/>
          <w:color w:val="auto"/>
          <w:sz w:val="24"/>
          <w:szCs w:val="24"/>
          <w:lang w:val="en-US" w:eastAsia="zh-CN"/>
        </w:rPr>
        <w:t>为中标单位</w:t>
      </w:r>
      <w:r>
        <w:rPr>
          <w:rFonts w:hint="eastAsia" w:ascii="仿宋_GB2312" w:hAnsi="仿宋_GB2312" w:eastAsia="仿宋_GB2312" w:cs="仿宋_GB2312"/>
          <w:color w:val="auto"/>
          <w:sz w:val="24"/>
          <w:szCs w:val="24"/>
        </w:rPr>
        <w:t>）。</w:t>
      </w:r>
    </w:p>
    <w:p>
      <w:pPr>
        <w:widowControl/>
        <w:snapToGrid w:val="0"/>
        <w:spacing w:line="440" w:lineRule="exact"/>
        <w:ind w:firstLine="482" w:firstLineChars="200"/>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2"/>
          <w:sz w:val="24"/>
          <w:szCs w:val="24"/>
          <w:lang w:val="en-US" w:eastAsia="zh-CN"/>
        </w:rPr>
        <w:t>十二、报价相同情况处理</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r>
        <w:rPr>
          <w:rFonts w:hint="eastAsia" w:ascii="仿宋_GB2312" w:hAnsi="仿宋_GB2312" w:eastAsia="仿宋_GB2312" w:cs="仿宋_GB2312"/>
          <w:color w:val="auto"/>
          <w:sz w:val="24"/>
          <w:szCs w:val="24"/>
        </w:rPr>
        <w:t>如果有两个或以上的投标人的</w:t>
      </w: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rPr>
        <w:t>相同</w:t>
      </w:r>
      <w:r>
        <w:rPr>
          <w:rFonts w:hint="eastAsia" w:ascii="仿宋_GB2312" w:hAnsi="仿宋_GB2312" w:eastAsia="仿宋_GB2312" w:cs="仿宋_GB2312"/>
          <w:color w:val="auto"/>
          <w:sz w:val="24"/>
          <w:szCs w:val="24"/>
          <w:lang w:val="en-US" w:eastAsia="zh-CN"/>
        </w:rPr>
        <w:t>且同为最低报价时</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则报价</w:t>
      </w:r>
      <w:r>
        <w:rPr>
          <w:rFonts w:hint="eastAsia" w:ascii="仿宋_GB2312" w:hAnsi="仿宋_GB2312" w:eastAsia="仿宋_GB2312" w:cs="仿宋_GB2312"/>
          <w:color w:val="auto"/>
          <w:sz w:val="24"/>
          <w:szCs w:val="24"/>
        </w:rPr>
        <w:t>相同</w:t>
      </w:r>
      <w:r>
        <w:rPr>
          <w:rFonts w:hint="eastAsia" w:ascii="仿宋_GB2312" w:hAnsi="仿宋_GB2312" w:eastAsia="仿宋_GB2312" w:cs="仿宋_GB2312"/>
          <w:color w:val="auto"/>
          <w:sz w:val="24"/>
          <w:szCs w:val="24"/>
          <w:lang w:val="en-US" w:eastAsia="zh-CN"/>
        </w:rPr>
        <w:t>且同为最低报价的投标人进行二轮或多轮报价，直至确定有且仅有一家投标人为最低报价，确定报价</w:t>
      </w:r>
      <w:r>
        <w:rPr>
          <w:rFonts w:hint="eastAsia" w:ascii="仿宋_GB2312" w:hAnsi="仿宋_GB2312" w:eastAsia="仿宋_GB2312" w:cs="仿宋_GB2312"/>
          <w:color w:val="auto"/>
          <w:sz w:val="24"/>
          <w:szCs w:val="24"/>
        </w:rPr>
        <w:t>最低者</w:t>
      </w:r>
      <w:r>
        <w:rPr>
          <w:rFonts w:hint="eastAsia" w:ascii="仿宋_GB2312" w:hAnsi="仿宋_GB2312" w:eastAsia="仿宋_GB2312" w:cs="仿宋_GB2312"/>
          <w:color w:val="auto"/>
          <w:sz w:val="24"/>
          <w:szCs w:val="24"/>
          <w:lang w:val="en-US" w:eastAsia="zh-CN"/>
        </w:rPr>
        <w:t>为中标单位。</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第三部分 投标文件（格式）</w:t>
      </w:r>
    </w:p>
    <w:p>
      <w:pPr>
        <w:widowControl/>
        <w:spacing w:line="360" w:lineRule="auto"/>
        <w:jc w:val="center"/>
        <w:rPr>
          <w:rFonts w:hint="eastAsia" w:hAnsi="宋体"/>
          <w:color w:val="auto"/>
          <w:kern w:val="0"/>
          <w:sz w:val="84"/>
          <w:szCs w:val="20"/>
        </w:rPr>
      </w:pPr>
      <w:r>
        <w:rPr>
          <w:rFonts w:hAnsi="宋体"/>
          <w:color w:val="auto"/>
          <w:kern w:val="0"/>
          <w:sz w:val="84"/>
          <w:szCs w:val="20"/>
        </w:rPr>
        <w:br w:type="page"/>
      </w:r>
      <w:bookmarkStart w:id="1" w:name="_Toc206142697"/>
      <w:bookmarkStart w:id="2" w:name="_Toc369339230"/>
      <w:bookmarkStart w:id="3" w:name="_Toc371174877"/>
      <w:bookmarkStart w:id="4" w:name="_Toc188989187"/>
      <w:bookmarkStart w:id="5" w:name="_Toc309224393"/>
      <w:bookmarkStart w:id="6" w:name="_Toc222777564"/>
      <w:bookmarkStart w:id="7" w:name="_Toc289852510"/>
      <w:bookmarkStart w:id="8" w:name="_Toc417479595"/>
      <w:bookmarkStart w:id="9" w:name="_Toc367273960"/>
      <w:bookmarkStart w:id="10" w:name="_Toc367273902"/>
      <w:bookmarkStart w:id="11" w:name="_Toc188989188"/>
      <w:bookmarkStart w:id="12" w:name="_Toc206142698"/>
      <w:bookmarkStart w:id="13" w:name="_Toc289852512"/>
      <w:bookmarkStart w:id="14" w:name="_Toc222777565"/>
      <w:bookmarkStart w:id="15" w:name="_Toc417479598"/>
      <w:bookmarkStart w:id="16" w:name="_Toc395016248"/>
    </w:p>
    <w:p>
      <w:pPr>
        <w:widowControl/>
        <w:spacing w:line="360" w:lineRule="auto"/>
        <w:jc w:val="center"/>
        <w:rPr>
          <w:rFonts w:hint="eastAsia" w:hAnsi="宋体"/>
          <w:color w:val="auto"/>
          <w:kern w:val="0"/>
          <w:sz w:val="84"/>
          <w:szCs w:val="20"/>
        </w:rPr>
      </w:pPr>
    </w:p>
    <w:p>
      <w:pPr>
        <w:widowControl/>
        <w:spacing w:line="360" w:lineRule="auto"/>
        <w:jc w:val="center"/>
        <w:rPr>
          <w:rFonts w:hint="eastAsia" w:hAnsi="宋体"/>
          <w:color w:val="auto"/>
          <w:kern w:val="0"/>
          <w:sz w:val="84"/>
          <w:szCs w:val="20"/>
        </w:rPr>
      </w:pPr>
      <w:r>
        <w:rPr>
          <w:rFonts w:hint="eastAsia" w:hAnsi="宋体"/>
          <w:color w:val="auto"/>
          <w:kern w:val="0"/>
          <w:sz w:val="84"/>
          <w:szCs w:val="20"/>
        </w:rPr>
        <w:t>投  标  文 件</w:t>
      </w:r>
    </w:p>
    <w:p>
      <w:pPr>
        <w:widowControl/>
        <w:spacing w:line="360" w:lineRule="auto"/>
        <w:ind w:left="980"/>
        <w:jc w:val="center"/>
        <w:rPr>
          <w:rFonts w:hint="eastAsia" w:hAnsi="宋体"/>
          <w:color w:val="auto"/>
          <w:kern w:val="0"/>
          <w:sz w:val="36"/>
          <w:szCs w:val="36"/>
        </w:rPr>
      </w:pPr>
      <w:r>
        <w:rPr>
          <w:rFonts w:hint="eastAsia" w:hAnsi="宋体"/>
          <w:color w:val="auto"/>
          <w:kern w:val="0"/>
          <w:sz w:val="36"/>
          <w:szCs w:val="36"/>
        </w:rPr>
        <w:t xml:space="preserve"> </w:t>
      </w: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采购编号：</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项目名称：</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投标文件内容：</w:t>
      </w:r>
      <w:r>
        <w:rPr>
          <w:rFonts w:hint="eastAsia" w:hAnsi="宋体"/>
          <w:color w:val="auto"/>
          <w:kern w:val="0"/>
          <w:sz w:val="30"/>
          <w:szCs w:val="20"/>
          <w:u w:val="single"/>
        </w:rPr>
        <w:t xml:space="preserve">     商务部分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采购人：</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投标人：</w:t>
      </w:r>
      <w:r>
        <w:rPr>
          <w:rFonts w:hint="eastAsia" w:hAnsi="宋体"/>
          <w:color w:val="auto"/>
          <w:kern w:val="0"/>
          <w:sz w:val="30"/>
          <w:szCs w:val="20"/>
          <w:u w:val="single"/>
        </w:rPr>
        <w:t xml:space="preserve">       （盖公司法人公章）</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日  期：</w:t>
      </w:r>
      <w:r>
        <w:rPr>
          <w:rFonts w:hint="eastAsia" w:hAnsi="宋体"/>
          <w:color w:val="auto"/>
          <w:kern w:val="0"/>
          <w:sz w:val="30"/>
          <w:szCs w:val="20"/>
          <w:u w:val="single"/>
        </w:rPr>
        <w:t xml:space="preserve">          年     月    日</w:t>
      </w:r>
    </w:p>
    <w:p>
      <w:pPr>
        <w:widowControl/>
        <w:spacing w:line="360" w:lineRule="auto"/>
        <w:ind w:firstLine="2100" w:firstLineChars="700"/>
        <w:jc w:val="left"/>
        <w:rPr>
          <w:rFonts w:hint="eastAsia" w:hAnsi="宋体"/>
          <w:color w:val="auto"/>
          <w:kern w:val="0"/>
          <w:sz w:val="30"/>
          <w:szCs w:val="20"/>
        </w:rPr>
      </w:pPr>
    </w:p>
    <w:p>
      <w:pPr>
        <w:spacing w:line="360" w:lineRule="auto"/>
        <w:rPr>
          <w:rFonts w:hint="eastAsia" w:ascii="宋体" w:hAnsi="宋体"/>
          <w:color w:val="auto"/>
          <w:szCs w:val="21"/>
        </w:rPr>
      </w:pPr>
      <w:r>
        <w:rPr>
          <w:rFonts w:hint="eastAsia" w:ascii="宋体" w:hAnsi="宋体"/>
          <w:color w:val="auto"/>
          <w:szCs w:val="21"/>
        </w:rPr>
        <w:t xml:space="preserve"> </w:t>
      </w:r>
    </w:p>
    <w:p>
      <w:pPr>
        <w:keepNext/>
        <w:keepLines/>
        <w:tabs>
          <w:tab w:val="left" w:pos="720"/>
        </w:tabs>
        <w:spacing w:before="260" w:after="260" w:line="413" w:lineRule="auto"/>
        <w:outlineLvl w:val="2"/>
        <w:rPr>
          <w:rFonts w:hint="eastAsia" w:ascii="宋体" w:hAnsi="宋体"/>
          <w:b/>
          <w:color w:val="auto"/>
          <w:sz w:val="32"/>
          <w:szCs w:val="20"/>
        </w:rPr>
      </w:pPr>
      <w:r>
        <w:rPr>
          <w:rFonts w:ascii="仿宋_GB2312" w:hAnsi="Times" w:eastAsia="仿宋_GB2312"/>
          <w:b/>
          <w:color w:val="auto"/>
          <w:sz w:val="32"/>
          <w:szCs w:val="20"/>
        </w:rPr>
        <w:br w:type="page"/>
      </w:r>
      <w:r>
        <w:rPr>
          <w:rFonts w:hint="eastAsia" w:ascii="宋体" w:hAnsi="宋体"/>
          <w:b/>
          <w:color w:val="auto"/>
          <w:sz w:val="32"/>
          <w:szCs w:val="20"/>
        </w:rPr>
        <w:t xml:space="preserve">附件1：         </w:t>
      </w:r>
    </w:p>
    <w:p>
      <w:pPr>
        <w:keepNext/>
        <w:keepLines/>
        <w:tabs>
          <w:tab w:val="left" w:pos="720"/>
        </w:tabs>
        <w:spacing w:before="260" w:after="260" w:line="413" w:lineRule="auto"/>
        <w:jc w:val="center"/>
        <w:outlineLvl w:val="2"/>
        <w:rPr>
          <w:rFonts w:ascii="宋体" w:hAnsi="宋体"/>
          <w:b/>
          <w:color w:val="auto"/>
          <w:sz w:val="32"/>
          <w:szCs w:val="20"/>
        </w:rPr>
      </w:pPr>
      <w:r>
        <w:rPr>
          <w:rFonts w:hint="eastAsia" w:ascii="宋体" w:hAnsi="宋体"/>
          <w:b/>
          <w:color w:val="auto"/>
          <w:sz w:val="32"/>
          <w:szCs w:val="20"/>
        </w:rPr>
        <w:t>法定代表人身份证明书</w:t>
      </w:r>
      <w:bookmarkEnd w:id="1"/>
      <w:bookmarkEnd w:id="2"/>
      <w:bookmarkEnd w:id="3"/>
      <w:bookmarkEnd w:id="4"/>
      <w:bookmarkEnd w:id="5"/>
      <w:bookmarkEnd w:id="6"/>
      <w:bookmarkEnd w:id="7"/>
      <w:bookmarkEnd w:id="8"/>
      <w:bookmarkEnd w:id="9"/>
      <w:bookmarkEnd w:id="10"/>
    </w:p>
    <w:p>
      <w:pPr>
        <w:spacing w:line="360" w:lineRule="auto"/>
        <w:rPr>
          <w:rFonts w:ascii="宋体" w:hAnsi="宋体"/>
          <w:b/>
          <w:color w:val="auto"/>
        </w:rPr>
      </w:pPr>
    </w:p>
    <w:p>
      <w:pPr>
        <w:ind w:firstLine="612"/>
        <w:rPr>
          <w:rFonts w:hint="eastAsia" w:ascii="宋体" w:hAnsi="宋体"/>
          <w:color w:val="auto"/>
          <w:sz w:val="24"/>
        </w:rPr>
      </w:pPr>
      <w:r>
        <w:rPr>
          <w:rFonts w:hint="eastAsia" w:ascii="宋体" w:hAnsi="宋体"/>
          <w:color w:val="auto"/>
          <w:sz w:val="24"/>
        </w:rPr>
        <w:t>单位名称：</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2"/>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单位性质：</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地</w:t>
      </w:r>
      <w:r>
        <w:rPr>
          <w:rFonts w:ascii="宋体" w:hAnsi="宋体"/>
          <w:color w:val="auto"/>
          <w:sz w:val="24"/>
        </w:rPr>
        <w:t xml:space="preserve">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成立时间：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姓</w:t>
      </w:r>
      <w:r>
        <w:rPr>
          <w:rFonts w:ascii="宋体" w:hAnsi="宋体"/>
          <w:color w:val="auto"/>
          <w:sz w:val="24"/>
        </w:rPr>
        <w:t xml:space="preserve">    名：</w:t>
      </w:r>
      <w:r>
        <w:rPr>
          <w:rFonts w:ascii="宋体" w:hAnsi="宋体"/>
          <w:color w:val="auto"/>
          <w:sz w:val="24"/>
          <w:u w:val="single"/>
        </w:rPr>
        <w:t xml:space="preserve">          </w:t>
      </w:r>
      <w:r>
        <w:rPr>
          <w:rFonts w:ascii="宋体" w:hAnsi="宋体"/>
          <w:color w:val="auto"/>
          <w:sz w:val="24"/>
        </w:rPr>
        <w:t xml:space="preserve"> 性别：</w:t>
      </w:r>
      <w:r>
        <w:rPr>
          <w:rFonts w:ascii="宋体" w:hAnsi="宋体"/>
          <w:color w:val="auto"/>
          <w:sz w:val="24"/>
          <w:u w:val="single"/>
        </w:rPr>
        <w:t xml:space="preserve">      </w:t>
      </w:r>
      <w:r>
        <w:rPr>
          <w:rFonts w:ascii="宋体" w:hAnsi="宋体"/>
          <w:color w:val="auto"/>
          <w:sz w:val="24"/>
        </w:rPr>
        <w:t>年龄：</w:t>
      </w:r>
      <w:r>
        <w:rPr>
          <w:rFonts w:ascii="宋体" w:hAnsi="宋体"/>
          <w:color w:val="auto"/>
          <w:sz w:val="24"/>
          <w:u w:val="single"/>
        </w:rPr>
        <w:t xml:space="preserve">       </w:t>
      </w:r>
      <w:r>
        <w:rPr>
          <w:rFonts w:ascii="宋体" w:hAnsi="宋体"/>
          <w:color w:val="auto"/>
          <w:sz w:val="24"/>
        </w:rPr>
        <w:t xml:space="preserve"> 职务：</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系</w:t>
      </w:r>
      <w:r>
        <w:rPr>
          <w:rFonts w:ascii="宋体" w:hAnsi="宋体"/>
          <w:color w:val="auto"/>
          <w:sz w:val="24"/>
          <w:u w:val="single"/>
        </w:rPr>
        <w:t xml:space="preserve">          （投标人单位名称）         </w:t>
      </w:r>
      <w:r>
        <w:rPr>
          <w:rFonts w:hint="eastAsia" w:ascii="宋体" w:hAnsi="宋体"/>
          <w:color w:val="auto"/>
          <w:sz w:val="24"/>
        </w:rPr>
        <w:t>的法定代表人。</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特此证明。</w:t>
      </w: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600" w:lineRule="exact"/>
        <w:ind w:firstLine="3840" w:firstLineChars="1600"/>
        <w:rPr>
          <w:rFonts w:ascii="宋体" w:hAnsi="宋体"/>
          <w:color w:val="auto"/>
          <w:sz w:val="24"/>
        </w:rPr>
      </w:pPr>
      <w:r>
        <w:rPr>
          <w:rFonts w:hint="eastAsia" w:ascii="宋体" w:hAnsi="宋体"/>
          <w:color w:val="auto"/>
          <w:sz w:val="24"/>
        </w:rPr>
        <w:t>报价人：</w:t>
      </w:r>
      <w:r>
        <w:rPr>
          <w:rFonts w:ascii="宋体" w:hAnsi="宋体"/>
          <w:color w:val="auto"/>
          <w:sz w:val="24"/>
          <w:u w:val="single"/>
        </w:rPr>
        <w:t xml:space="preserve">             （盖</w:t>
      </w:r>
      <w:r>
        <w:rPr>
          <w:rFonts w:hint="eastAsia" w:ascii="宋体" w:hAnsi="宋体"/>
          <w:color w:val="auto"/>
          <w:sz w:val="24"/>
          <w:u w:val="single"/>
        </w:rPr>
        <w:t>公司法人</w:t>
      </w:r>
      <w:r>
        <w:rPr>
          <w:rFonts w:ascii="宋体" w:hAnsi="宋体"/>
          <w:color w:val="auto"/>
          <w:sz w:val="24"/>
          <w:u w:val="single"/>
        </w:rPr>
        <w:t>公章）</w:t>
      </w:r>
    </w:p>
    <w:p>
      <w:pPr>
        <w:spacing w:line="600" w:lineRule="exact"/>
        <w:ind w:firstLine="4320" w:firstLineChars="1800"/>
        <w:rPr>
          <w:rFonts w:hint="eastAsia" w:ascii="宋体" w:hAnsi="宋体"/>
          <w:color w:val="auto"/>
          <w:sz w:val="24"/>
        </w:rPr>
      </w:pPr>
      <w:r>
        <w:rPr>
          <w:rFonts w:hint="eastAsia" w:ascii="宋体" w:hAnsi="宋体"/>
          <w:color w:val="auto"/>
          <w:sz w:val="24"/>
        </w:rPr>
        <w:t>日</w:t>
      </w:r>
      <w:r>
        <w:rPr>
          <w:rFonts w:ascii="宋体" w:hAnsi="宋体"/>
          <w:color w:val="auto"/>
          <w:sz w:val="24"/>
        </w:rPr>
        <w:t xml:space="preserve">  期：</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600" w:lineRule="exact"/>
        <w:rPr>
          <w:rFonts w:hint="eastAsia" w:ascii="宋体" w:hAnsi="宋体"/>
          <w:color w:val="auto"/>
          <w:sz w:val="24"/>
        </w:rPr>
      </w:pPr>
    </w:p>
    <w:p>
      <w:pPr>
        <w:spacing w:line="600" w:lineRule="exact"/>
        <w:rPr>
          <w:rFonts w:hint="eastAsia" w:ascii="宋体" w:hAnsi="宋体"/>
          <w:color w:val="auto"/>
          <w:sz w:val="24"/>
        </w:rPr>
      </w:pPr>
    </w:p>
    <w:p>
      <w:pPr>
        <w:spacing w:line="600" w:lineRule="exact"/>
        <w:rPr>
          <w:rFonts w:hint="eastAsia" w:ascii="宋体" w:hAnsi="宋体"/>
          <w:b/>
          <w:color w:val="auto"/>
          <w:sz w:val="32"/>
          <w:szCs w:val="20"/>
        </w:rPr>
      </w:pPr>
      <w:r>
        <w:rPr>
          <w:rFonts w:ascii="宋体" w:hAnsi="宋体"/>
          <w:b/>
          <w:color w:val="auto"/>
          <w:sz w:val="32"/>
          <w:szCs w:val="20"/>
        </w:rPr>
        <w:br w:type="page"/>
      </w:r>
      <w:bookmarkStart w:id="17" w:name="_Toc417479596"/>
      <w:bookmarkStart w:id="18" w:name="_Toc367273903"/>
      <w:bookmarkStart w:id="19" w:name="_Toc369339231"/>
      <w:bookmarkStart w:id="20" w:name="_Toc289852511"/>
      <w:bookmarkStart w:id="21" w:name="_Toc371174878"/>
      <w:bookmarkStart w:id="22" w:name="_Toc309224394"/>
      <w:bookmarkStart w:id="23" w:name="_Toc367273961"/>
      <w:r>
        <w:rPr>
          <w:rFonts w:hint="eastAsia" w:ascii="宋体" w:hAnsi="宋体"/>
          <w:b/>
          <w:color w:val="auto"/>
          <w:sz w:val="32"/>
          <w:szCs w:val="20"/>
        </w:rPr>
        <w:t>附件2：附营业执照及法人身份证复印件。</w:t>
      </w: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r>
        <w:rPr>
          <w:rFonts w:hint="eastAsia" w:ascii="宋体" w:hAnsi="宋体"/>
          <w:b/>
          <w:color w:val="auto"/>
          <w:sz w:val="32"/>
          <w:szCs w:val="20"/>
        </w:rPr>
        <w:t xml:space="preserve">附件3：               </w:t>
      </w:r>
    </w:p>
    <w:p>
      <w:pPr>
        <w:spacing w:line="600" w:lineRule="exact"/>
        <w:rPr>
          <w:rFonts w:hint="eastAsia" w:ascii="宋体" w:hAnsi="宋体"/>
          <w:b/>
          <w:color w:val="auto"/>
          <w:sz w:val="32"/>
          <w:szCs w:val="20"/>
        </w:rPr>
      </w:pPr>
    </w:p>
    <w:p>
      <w:pPr>
        <w:spacing w:line="600" w:lineRule="exact"/>
        <w:jc w:val="center"/>
        <w:rPr>
          <w:rFonts w:ascii="宋体" w:hAnsi="宋体"/>
          <w:color w:val="auto"/>
          <w:sz w:val="24"/>
        </w:rPr>
      </w:pPr>
      <w:r>
        <w:rPr>
          <w:rFonts w:hint="eastAsia" w:ascii="宋体" w:hAnsi="宋体"/>
          <w:b/>
          <w:color w:val="auto"/>
          <w:sz w:val="32"/>
          <w:szCs w:val="20"/>
        </w:rPr>
        <w:t>授权委托书</w:t>
      </w:r>
      <w:bookmarkEnd w:id="17"/>
      <w:bookmarkEnd w:id="18"/>
      <w:bookmarkEnd w:id="19"/>
      <w:bookmarkEnd w:id="20"/>
      <w:bookmarkEnd w:id="21"/>
      <w:bookmarkEnd w:id="22"/>
      <w:bookmarkEnd w:id="23"/>
    </w:p>
    <w:p>
      <w:pPr>
        <w:spacing w:line="360" w:lineRule="auto"/>
        <w:ind w:firstLine="420" w:firstLineChars="200"/>
        <w:rPr>
          <w:rFonts w:hint="eastAsia" w:ascii="宋体" w:hAnsi="宋体"/>
          <w:color w:val="auto"/>
          <w:szCs w:val="21"/>
        </w:rPr>
      </w:pPr>
    </w:p>
    <w:p>
      <w:pPr>
        <w:spacing w:line="360" w:lineRule="auto"/>
        <w:ind w:firstLine="480" w:firstLineChars="20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w:t>
      </w:r>
      <w:r>
        <w:rPr>
          <w:rFonts w:hint="eastAsia" w:ascii="宋体" w:hAnsi="宋体"/>
          <w:color w:val="auto"/>
          <w:sz w:val="24"/>
          <w:u w:val="single"/>
          <w:lang w:val="en-US" w:eastAsia="zh-CN"/>
        </w:rPr>
        <w:t xml:space="preserve">            </w:t>
      </w:r>
      <w:r>
        <w:rPr>
          <w:rFonts w:hint="eastAsia" w:ascii="宋体" w:hAnsi="宋体"/>
          <w:color w:val="auto"/>
          <w:sz w:val="24"/>
        </w:rPr>
        <w:t>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投标文件、签订合同和处理有关事宜，其法律后果由我方承担。</w:t>
      </w:r>
    </w:p>
    <w:p>
      <w:pPr>
        <w:spacing w:line="360" w:lineRule="auto"/>
        <w:ind w:firstLine="480" w:firstLineChars="200"/>
        <w:rPr>
          <w:rFonts w:hint="eastAsia" w:ascii="宋体" w:hAnsi="宋体"/>
          <w:color w:val="auto"/>
          <w:sz w:val="24"/>
        </w:rPr>
      </w:pPr>
      <w:r>
        <w:rPr>
          <w:rFonts w:hint="eastAsia" w:ascii="宋体" w:hAnsi="宋体"/>
          <w:color w:val="auto"/>
          <w:sz w:val="24"/>
        </w:rPr>
        <w:t>委托期限：</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spacing w:line="360" w:lineRule="auto"/>
        <w:ind w:firstLine="480" w:firstLineChars="200"/>
        <w:rPr>
          <w:rFonts w:hint="eastAsia" w:ascii="宋体" w:hAnsi="宋体"/>
          <w:color w:val="auto"/>
          <w:sz w:val="24"/>
        </w:rPr>
      </w:pPr>
      <w:r>
        <w:rPr>
          <w:rFonts w:hint="eastAsia" w:ascii="宋体" w:hAnsi="宋体"/>
          <w:color w:val="auto"/>
          <w:sz w:val="24"/>
        </w:rPr>
        <w:t>代理人无转委托权。</w:t>
      </w:r>
    </w:p>
    <w:p>
      <w:pPr>
        <w:spacing w:line="360" w:lineRule="auto"/>
        <w:ind w:firstLine="480" w:firstLineChars="200"/>
        <w:rPr>
          <w:rFonts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投标人：</w:t>
      </w:r>
      <w:r>
        <w:rPr>
          <w:rFonts w:hint="eastAsia" w:ascii="宋体" w:hAnsi="宋体" w:cs="Arial"/>
          <w:color w:val="auto"/>
          <w:sz w:val="24"/>
          <w:u w:val="single"/>
        </w:rPr>
        <w:t xml:space="preserve">                     </w:t>
      </w:r>
      <w:r>
        <w:rPr>
          <w:rFonts w:hint="eastAsia" w:ascii="宋体" w:hAnsi="宋体" w:cs="Arial"/>
          <w:color w:val="auto"/>
          <w:sz w:val="24"/>
        </w:rPr>
        <w:t>（盖单位章）</w:t>
      </w:r>
    </w:p>
    <w:p>
      <w:pPr>
        <w:spacing w:before="156" w:beforeLines="50" w:after="156" w:afterLines="50" w:line="360" w:lineRule="exact"/>
        <w:ind w:firstLine="420"/>
        <w:rPr>
          <w:rFonts w:ascii="宋体" w:hAnsi="宋体" w:cs="Arial"/>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法定代表人：</w:t>
      </w:r>
      <w:r>
        <w:rPr>
          <w:rFonts w:hint="eastAsia" w:ascii="宋体" w:hAnsi="宋体" w:cs="Arial"/>
          <w:color w:val="auto"/>
          <w:sz w:val="24"/>
          <w:u w:val="single"/>
        </w:rPr>
        <w:t xml:space="preserve">              </w:t>
      </w:r>
      <w:r>
        <w:rPr>
          <w:rFonts w:hint="eastAsia" w:ascii="宋体" w:hAnsi="宋体" w:cs="Arial"/>
          <w:color w:val="auto"/>
          <w:sz w:val="24"/>
        </w:rPr>
        <w:t xml:space="preserve"> （签字或盖私章）</w:t>
      </w:r>
    </w:p>
    <w:p>
      <w:pPr>
        <w:spacing w:line="360" w:lineRule="auto"/>
        <w:ind w:firstLine="480" w:firstLineChars="200"/>
        <w:rPr>
          <w:rFonts w:ascii="宋体" w:hAnsi="宋体"/>
          <w:color w:val="auto"/>
          <w:sz w:val="24"/>
        </w:rPr>
      </w:pPr>
      <w:r>
        <w:rPr>
          <w:rFonts w:hint="eastAsia" w:ascii="宋体" w:hAnsi="宋体"/>
          <w:color w:val="auto"/>
          <w:sz w:val="24"/>
        </w:rPr>
        <w:t xml:space="preserve"> </w:t>
      </w:r>
    </w:p>
    <w:p>
      <w:pPr>
        <w:spacing w:line="360" w:lineRule="auto"/>
        <w:ind w:firstLine="3600" w:firstLineChars="1500"/>
        <w:rPr>
          <w:rFonts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委托代理人：</w:t>
      </w:r>
      <w:r>
        <w:rPr>
          <w:rFonts w:hint="eastAsia" w:ascii="宋体" w:hAnsi="宋体" w:cs="Arial"/>
          <w:color w:val="auto"/>
          <w:sz w:val="24"/>
          <w:u w:val="single"/>
        </w:rPr>
        <w:t xml:space="preserve">              </w:t>
      </w:r>
      <w:r>
        <w:rPr>
          <w:rFonts w:hint="eastAsia" w:ascii="宋体" w:hAnsi="宋体" w:cs="Arial"/>
          <w:color w:val="auto"/>
          <w:sz w:val="24"/>
        </w:rPr>
        <w:t>（签字或盖私章）</w:t>
      </w:r>
    </w:p>
    <w:p>
      <w:pPr>
        <w:spacing w:line="360" w:lineRule="auto"/>
        <w:ind w:firstLine="480" w:firstLineChars="200"/>
        <w:rPr>
          <w:rFonts w:ascii="宋体" w:hAnsi="宋体"/>
          <w:color w:val="auto"/>
          <w:sz w:val="24"/>
        </w:rPr>
      </w:pPr>
    </w:p>
    <w:p>
      <w:pPr>
        <w:spacing w:line="360" w:lineRule="auto"/>
        <w:ind w:firstLine="3600" w:firstLineChars="1500"/>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6120" w:firstLineChars="2550"/>
        <w:rPr>
          <w:rFonts w:hint="eastAsia" w:ascii="宋体" w:hAnsi="宋体"/>
          <w:color w:val="auto"/>
          <w:sz w:val="24"/>
        </w:rPr>
      </w:pPr>
    </w:p>
    <w:p>
      <w:pPr>
        <w:spacing w:line="360" w:lineRule="auto"/>
        <w:ind w:right="480" w:firstLine="4800" w:firstLineChars="20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rPr>
          <w:rFonts w:hint="eastAsia" w:ascii="宋体" w:hAnsi="宋体"/>
          <w:color w:val="auto"/>
          <w:sz w:val="24"/>
        </w:rPr>
      </w:pPr>
    </w:p>
    <w:p>
      <w:pPr>
        <w:spacing w:line="600" w:lineRule="exact"/>
        <w:rPr>
          <w:rFonts w:hint="eastAsia" w:ascii="宋体" w:hAnsi="宋体"/>
          <w:b/>
          <w:color w:val="auto"/>
          <w:sz w:val="32"/>
          <w:szCs w:val="20"/>
        </w:rPr>
      </w:pPr>
      <w:r>
        <w:rPr>
          <w:rFonts w:hint="eastAsia" w:ascii="宋体" w:hAnsi="宋体"/>
          <w:b/>
          <w:color w:val="auto"/>
          <w:sz w:val="32"/>
          <w:szCs w:val="20"/>
        </w:rPr>
        <w:t>附件4：附委托人身份证复印件。</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bookmarkEnd w:id="11"/>
    <w:bookmarkEnd w:id="12"/>
    <w:bookmarkEnd w:id="13"/>
    <w:bookmarkEnd w:id="14"/>
    <w:p>
      <w:pPr>
        <w:keepNext/>
        <w:keepLines/>
        <w:tabs>
          <w:tab w:val="left" w:pos="720"/>
        </w:tabs>
        <w:spacing w:before="260" w:after="260"/>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附件5：</w:t>
      </w:r>
    </w:p>
    <w:p>
      <w:pPr>
        <w:keepNext/>
        <w:keepLines/>
        <w:tabs>
          <w:tab w:val="left" w:pos="720"/>
        </w:tabs>
        <w:spacing w:before="260" w:after="260"/>
        <w:jc w:val="center"/>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 标 函</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致：</w:t>
      </w:r>
      <w:r>
        <w:rPr>
          <w:rFonts w:hint="eastAsia" w:ascii="仿宋_GB2312" w:hAnsi="仿宋_GB2312" w:eastAsia="仿宋_GB2312" w:cs="仿宋_GB2312"/>
          <w:color w:val="auto"/>
          <w:szCs w:val="21"/>
          <w:u w:val="single"/>
        </w:rPr>
        <w:t xml:space="preserve"> 东莞市莞城建筑工程有限公司   </w:t>
      </w:r>
    </w:p>
    <w:p>
      <w:pPr>
        <w:numPr>
          <w:ilvl w:val="0"/>
          <w:numId w:val="3"/>
        </w:numPr>
        <w:tabs>
          <w:tab w:val="left" w:pos="7560"/>
        </w:tabs>
        <w:spacing w:line="460" w:lineRule="exact"/>
        <w:ind w:firstLine="490"/>
        <w:rPr>
          <w:rFonts w:hint="eastAsia" w:ascii="仿宋_GB2312" w:hAnsi="仿宋_GB2312" w:eastAsia="仿宋_GB2312" w:cs="仿宋_GB2312"/>
          <w:color w:val="000000"/>
          <w:szCs w:val="21"/>
        </w:rPr>
      </w:pPr>
      <w:r>
        <w:rPr>
          <w:rFonts w:hint="eastAsia" w:ascii="仿宋_GB2312" w:hAnsi="仿宋_GB2312" w:eastAsia="仿宋_GB2312" w:cs="仿宋_GB2312"/>
          <w:color w:val="auto"/>
          <w:szCs w:val="21"/>
        </w:rPr>
        <w:t>根据你方</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工程项目</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编号为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采购</w:t>
      </w:r>
      <w:r>
        <w:rPr>
          <w:rFonts w:hint="eastAsia" w:ascii="仿宋_GB2312" w:hAnsi="仿宋_GB2312" w:eastAsia="仿宋_GB2312" w:cs="仿宋_GB2312"/>
          <w:color w:val="auto"/>
          <w:szCs w:val="21"/>
          <w:u w:val="single"/>
        </w:rPr>
        <w:t xml:space="preserve">编号}  </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采购</w:t>
      </w:r>
      <w:r>
        <w:rPr>
          <w:rFonts w:hint="eastAsia" w:ascii="仿宋_GB2312" w:hAnsi="仿宋_GB2312" w:eastAsia="仿宋_GB2312" w:cs="仿宋_GB2312"/>
          <w:color w:val="auto"/>
          <w:szCs w:val="21"/>
          <w:u w:val="single"/>
        </w:rPr>
        <w:t xml:space="preserve">工程项目名称}  </w:t>
      </w:r>
      <w:r>
        <w:rPr>
          <w:rFonts w:hint="eastAsia" w:ascii="仿宋_GB2312" w:hAnsi="仿宋_GB2312" w:eastAsia="仿宋_GB2312" w:cs="仿宋_GB2312"/>
          <w:color w:val="auto"/>
          <w:szCs w:val="21"/>
        </w:rPr>
        <w:t>工程</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文件，</w:t>
      </w:r>
      <w:r>
        <w:rPr>
          <w:rFonts w:hint="eastAsia" w:ascii="仿宋_GB2312" w:hAnsi="仿宋_GB2312" w:eastAsia="仿宋_GB2312" w:cs="仿宋_GB2312"/>
          <w:color w:val="000000"/>
          <w:szCs w:val="21"/>
        </w:rPr>
        <w:t>遵照有关规定，经踏勘项目现场和研究上述</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文件的投标人须知、合同条款、</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图纸、工程建设标准和工程量清单、补充通知及其他有关文件后，我方愿以</w:t>
      </w:r>
      <w:r>
        <w:rPr>
          <w:rFonts w:hint="eastAsia" w:ascii="仿宋_GB2312" w:hAnsi="仿宋_GB2312" w:eastAsia="仿宋_GB2312" w:cs="仿宋_GB2312"/>
          <w:b/>
          <w:bCs/>
          <w:color w:val="000000"/>
          <w:szCs w:val="21"/>
          <w:lang w:val="en-US" w:eastAsia="zh-CN"/>
        </w:rPr>
        <w:t>含税总价</w:t>
      </w:r>
      <w:r>
        <w:rPr>
          <w:rFonts w:hint="eastAsia" w:ascii="仿宋_GB2312" w:hAnsi="仿宋_GB2312" w:eastAsia="仿宋_GB2312" w:cs="仿宋_GB2312"/>
          <w:color w:val="000000"/>
          <w:szCs w:val="21"/>
          <w:lang w:val="en-US" w:eastAsia="zh-CN"/>
        </w:rPr>
        <w:t>为</w:t>
      </w:r>
      <w:r>
        <w:rPr>
          <w:rFonts w:hint="eastAsia" w:ascii="仿宋_GB2312" w:hAnsi="仿宋_GB2312" w:eastAsia="仿宋_GB2312" w:cs="仿宋_GB2312"/>
          <w:color w:val="000000"/>
          <w:szCs w:val="21"/>
          <w:u w:val="single"/>
        </w:rPr>
        <w:t xml:space="preserve"> ¥           </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rPr>
        <w:t>大写：人民币</w:t>
      </w:r>
      <w:r>
        <w:rPr>
          <w:rFonts w:hint="eastAsia" w:ascii="仿宋_GB2312" w:hAnsi="仿宋_GB2312" w:eastAsia="仿宋_GB2312" w:cs="仿宋_GB2312"/>
          <w:color w:val="000000"/>
          <w:szCs w:val="21"/>
          <w:u w:val="single"/>
        </w:rPr>
        <w:t xml:space="preserve">   亿   仟   佰   拾   万   仟   佰   拾   元   角   分</w:t>
      </w:r>
      <w:r>
        <w:rPr>
          <w:rFonts w:hint="eastAsia" w:ascii="仿宋_GB2312" w:hAnsi="仿宋_GB2312" w:eastAsia="仿宋_GB2312" w:cs="仿宋_GB2312"/>
          <w:color w:val="000000"/>
          <w:szCs w:val="21"/>
          <w:u w:val="none"/>
        </w:rPr>
        <w:t xml:space="preserve"> </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b/>
          <w:bCs/>
          <w:color w:val="000000"/>
          <w:szCs w:val="21"/>
        </w:rPr>
        <w:t>不含税价</w:t>
      </w:r>
      <w:r>
        <w:rPr>
          <w:rFonts w:hint="eastAsia" w:ascii="仿宋_GB2312" w:hAnsi="仿宋_GB2312" w:eastAsia="仿宋_GB2312" w:cs="仿宋_GB2312"/>
          <w:b/>
          <w:bCs/>
          <w:color w:val="000000"/>
          <w:szCs w:val="21"/>
          <w:lang w:val="en-US" w:eastAsia="zh-CN"/>
        </w:rPr>
        <w:t>为</w:t>
      </w:r>
      <w:r>
        <w:rPr>
          <w:rFonts w:hint="eastAsia" w:ascii="仿宋_GB2312" w:hAnsi="仿宋_GB2312" w:eastAsia="仿宋_GB2312" w:cs="仿宋_GB2312"/>
          <w:color w:val="000000"/>
          <w:szCs w:val="21"/>
          <w:u w:val="single"/>
        </w:rPr>
        <w:t xml:space="preserve"> ¥           </w:t>
      </w:r>
      <w:r>
        <w:rPr>
          <w:rFonts w:hint="eastAsia" w:ascii="仿宋_GB2312" w:hAnsi="仿宋_GB2312" w:eastAsia="仿宋_GB2312" w:cs="仿宋_GB2312"/>
          <w:color w:val="000000"/>
          <w:szCs w:val="21"/>
        </w:rPr>
        <w:t>大写：人民币</w:t>
      </w:r>
      <w:r>
        <w:rPr>
          <w:rFonts w:hint="eastAsia" w:ascii="仿宋_GB2312" w:hAnsi="仿宋_GB2312" w:eastAsia="仿宋_GB2312" w:cs="仿宋_GB2312"/>
          <w:color w:val="000000"/>
          <w:szCs w:val="21"/>
          <w:u w:val="single"/>
        </w:rPr>
        <w:t xml:space="preserve">   亿   仟   佰   拾   万   仟   佰   拾   元   角   分  </w:t>
      </w:r>
      <w:r>
        <w:rPr>
          <w:rFonts w:hint="eastAsia" w:ascii="仿宋_GB2312" w:hAnsi="仿宋_GB2312" w:eastAsia="仿宋_GB2312" w:cs="仿宋_GB2312"/>
          <w:color w:val="000000"/>
          <w:szCs w:val="21"/>
        </w:rPr>
        <w:t>作为该工程的投标报价，按上述</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图纸、合同条款、工程建设标准、工程量清单及补充通知的条件要求承包上述工程的施工、竣工，并承担任何质量缺陷保修责任。</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2、我方已详细审核全部</w:t>
      </w:r>
      <w:r>
        <w:rPr>
          <w:rFonts w:hint="eastAsia" w:ascii="仿宋_GB2312" w:hAnsi="仿宋_GB2312" w:eastAsia="仿宋_GB2312" w:cs="仿宋_GB2312"/>
          <w:color w:val="auto"/>
        </w:rPr>
        <w:t>采购</w:t>
      </w:r>
      <w:r>
        <w:rPr>
          <w:rFonts w:hint="eastAsia" w:ascii="仿宋_GB2312" w:hAnsi="仿宋_GB2312" w:eastAsia="仿宋_GB2312" w:cs="仿宋_GB2312"/>
          <w:color w:val="auto"/>
          <w:szCs w:val="21"/>
        </w:rPr>
        <w:t>文件，包括补充通知及有关附件。</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3、一旦我方中标，我方保证按工程施工合同中规定的</w:t>
      </w:r>
      <w:r>
        <w:rPr>
          <w:rFonts w:hint="eastAsia" w:ascii="仿宋_GB2312" w:hAnsi="仿宋_GB2312" w:eastAsia="仿宋_GB2312" w:cs="仿宋_GB2312"/>
          <w:color w:val="auto"/>
          <w:szCs w:val="21"/>
          <w:lang w:val="en-US" w:eastAsia="zh-CN"/>
        </w:rPr>
        <w:t>结算原则、付款方式、</w:t>
      </w:r>
      <w:r>
        <w:rPr>
          <w:rFonts w:hint="eastAsia" w:ascii="仿宋_GB2312" w:hAnsi="仿宋_GB2312" w:eastAsia="仿宋_GB2312" w:cs="仿宋_GB2312"/>
          <w:color w:val="auto"/>
          <w:szCs w:val="21"/>
        </w:rPr>
        <w:t>工期</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none"/>
          <w:lang w:val="en-US" w:eastAsia="zh-CN"/>
        </w:rPr>
        <w:t>日历日</w:t>
      </w:r>
      <w:r>
        <w:rPr>
          <w:rFonts w:hint="eastAsia" w:ascii="仿宋_GB2312" w:hAnsi="仿宋_GB2312" w:eastAsia="仿宋_GB2312" w:cs="仿宋_GB2312"/>
          <w:color w:val="auto"/>
          <w:szCs w:val="21"/>
          <w:u w:val="none"/>
        </w:rPr>
        <w:t>内</w:t>
      </w:r>
      <w:r>
        <w:rPr>
          <w:rFonts w:hint="eastAsia" w:ascii="仿宋_GB2312" w:hAnsi="仿宋_GB2312" w:eastAsia="仿宋_GB2312" w:cs="仿宋_GB2312"/>
          <w:color w:val="auto"/>
          <w:szCs w:val="21"/>
        </w:rPr>
        <w:t>完成并移交全部工程。</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4、我方承诺在投标文件中所提交的所有资料均真实有效，若有虚假，我方愿意接受按弄虚作假骗取中标的有关规定进行处理，并承担相应的法律责任。</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5、我方同意所提交的投标文件在</w:t>
      </w:r>
      <w:r>
        <w:rPr>
          <w:rFonts w:hint="eastAsia" w:ascii="仿宋_GB2312" w:hAnsi="仿宋_GB2312" w:eastAsia="仿宋_GB2312" w:cs="仿宋_GB2312"/>
          <w:color w:val="auto"/>
        </w:rPr>
        <w:t>采购</w:t>
      </w:r>
      <w:r>
        <w:rPr>
          <w:rFonts w:hint="eastAsia" w:ascii="仿宋_GB2312" w:hAnsi="仿宋_GB2312" w:eastAsia="仿宋_GB2312" w:cs="仿宋_GB2312"/>
          <w:color w:val="auto"/>
          <w:szCs w:val="21"/>
        </w:rPr>
        <w:t>文件的投标人须知中投标有效期内有效，在此期间内如果中标，我方将受此约束。</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6、除非另外达成协议并生效，你方的中标通知书和本投标文件将成为约束双方的合同文件的组成部分。</w:t>
      </w:r>
    </w:p>
    <w:p>
      <w:pPr>
        <w:tabs>
          <w:tab w:val="left" w:pos="7560"/>
        </w:tabs>
        <w:spacing w:line="460" w:lineRule="exact"/>
        <w:ind w:firstLine="490"/>
        <w:rPr>
          <w:rFonts w:hint="eastAsia" w:ascii="仿宋_GB2312" w:hAnsi="仿宋_GB2312" w:eastAsia="仿宋_GB2312" w:cs="仿宋_GB2312"/>
          <w:color w:val="auto"/>
          <w:szCs w:val="21"/>
        </w:rPr>
      </w:pP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投 标 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（盖公司法人公章）</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单位地址：</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p>
    <w:p>
      <w:pPr>
        <w:spacing w:line="460" w:lineRule="exact"/>
        <w:ind w:left="2310" w:hanging="2310" w:hanging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法定代表人或委托代理人：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（签字或盖私章）      邮政编码：</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电话：</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rPr>
        <w:t xml:space="preserve"> 传真：</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p>
    <w:p>
      <w:pPr>
        <w:spacing w:line="460" w:lineRule="exact"/>
        <w:ind w:firstLine="2310" w:firstLine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lang w:val="en-US" w:eastAsia="zh-CN"/>
        </w:rPr>
        <w:t>项目负责人（拟派驻）：</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lang w:val="en-US" w:eastAsia="zh-CN"/>
        </w:rPr>
        <w:t xml:space="preserve"> 联系电话：</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rPr>
        <w:t xml:space="preserve"> </w:t>
      </w:r>
    </w:p>
    <w:p>
      <w:pPr>
        <w:spacing w:line="460" w:lineRule="exact"/>
        <w:ind w:firstLine="6300" w:firstLineChars="30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w:t>
      </w:r>
    </w:p>
    <w:p>
      <w:pPr>
        <w:pStyle w:val="9"/>
        <w:widowControl/>
        <w:spacing w:line="460" w:lineRule="exact"/>
        <w:ind w:left="0" w:leftChars="0"/>
        <w:rPr>
          <w:rFonts w:hint="eastAsia" w:ascii="仿宋_GB2312" w:hAnsi="仿宋_GB2312" w:eastAsia="仿宋_GB2312" w:cs="仿宋_GB2312"/>
          <w:b/>
          <w:color w:val="auto"/>
          <w:szCs w:val="21"/>
        </w:rPr>
      </w:pPr>
    </w:p>
    <w:p>
      <w:pPr>
        <w:spacing w:line="460" w:lineRule="exact"/>
        <w:jc w:val="left"/>
        <w:rPr>
          <w:rFonts w:hint="eastAsia" w:ascii="仿宋_GB2312" w:hAnsi="仿宋_GB2312" w:eastAsia="仿宋_GB2312" w:cs="仿宋_GB2312"/>
          <w:b/>
          <w:color w:val="auto"/>
          <w:szCs w:val="21"/>
          <w:lang w:eastAsia="zh-CN"/>
        </w:rPr>
      </w:pPr>
      <w:r>
        <w:rPr>
          <w:rFonts w:hint="eastAsia" w:ascii="仿宋_GB2312" w:hAnsi="仿宋_GB2312" w:eastAsia="仿宋_GB2312" w:cs="仿宋_GB2312"/>
          <w:b/>
          <w:color w:val="auto"/>
          <w:szCs w:val="21"/>
        </w:rPr>
        <w:t xml:space="preserve"> （注：1、本投标函须每页加盖投标人公司法人公章；本投标文件必须按规定的格式打印,手写、涂改无效。2、大写金额数字用“零、壹、贰、叁、肆、伍、陆、柒、捌、玖”填写</w:t>
      </w:r>
      <w:r>
        <w:rPr>
          <w:rFonts w:hint="eastAsia" w:ascii="仿宋_GB2312" w:hAnsi="仿宋_GB2312" w:eastAsia="仿宋_GB2312" w:cs="仿宋_GB2312"/>
          <w:b/>
          <w:color w:val="auto"/>
          <w:szCs w:val="21"/>
          <w:lang w:eastAsia="zh-CN"/>
        </w:rPr>
        <w:t>。</w:t>
      </w:r>
    </w:p>
    <w:p>
      <w:pPr>
        <w:spacing w:line="460" w:lineRule="exact"/>
        <w:jc w:val="left"/>
        <w:rPr>
          <w:rFonts w:hint="eastAsia" w:ascii="宋体" w:hAnsi="宋体"/>
          <w:b/>
          <w:color w:val="auto"/>
          <w:sz w:val="32"/>
          <w:szCs w:val="20"/>
          <w:lang w:val="en-US" w:eastAsia="zh-CN"/>
        </w:rPr>
      </w:pPr>
      <w:r>
        <w:rPr>
          <w:rFonts w:hint="eastAsia" w:ascii="宋体" w:hAnsi="宋体"/>
          <w:b/>
          <w:color w:val="auto"/>
          <w:sz w:val="32"/>
          <w:szCs w:val="20"/>
        </w:rPr>
        <w:t>附件</w:t>
      </w:r>
      <w:r>
        <w:rPr>
          <w:rFonts w:hint="eastAsia" w:ascii="宋体" w:hAnsi="宋体"/>
          <w:b/>
          <w:color w:val="auto"/>
          <w:sz w:val="32"/>
          <w:szCs w:val="20"/>
          <w:lang w:val="en-US" w:eastAsia="zh-CN"/>
        </w:rPr>
        <w:t>6</w:t>
      </w:r>
      <w:r>
        <w:rPr>
          <w:rFonts w:hint="eastAsia" w:ascii="宋体" w:hAnsi="宋体"/>
          <w:b/>
          <w:color w:val="auto"/>
          <w:sz w:val="32"/>
          <w:szCs w:val="20"/>
          <w:lang w:eastAsia="zh-CN"/>
        </w:rPr>
        <w:t>：</w:t>
      </w:r>
      <w:r>
        <w:rPr>
          <w:rFonts w:hint="eastAsia" w:ascii="宋体" w:hAnsi="宋体"/>
          <w:b/>
          <w:color w:val="auto"/>
          <w:sz w:val="32"/>
          <w:szCs w:val="20"/>
          <w:lang w:val="en-US" w:eastAsia="zh-CN"/>
        </w:rPr>
        <w:t>报价汇总表</w:t>
      </w:r>
    </w:p>
    <w:tbl>
      <w:tblPr>
        <w:tblStyle w:val="14"/>
        <w:tblW w:w="49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50"/>
        <w:gridCol w:w="1659"/>
        <w:gridCol w:w="1938"/>
        <w:gridCol w:w="674"/>
        <w:gridCol w:w="713"/>
        <w:gridCol w:w="147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东莞市民服务中心三期—内隔断标段三工程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投标费用汇总表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采购编号</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计费基数</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投标限价（元）</w:t>
            </w:r>
          </w:p>
        </w:tc>
        <w:tc>
          <w:tcPr>
            <w:tcW w:w="7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投标报价（不含税）</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投标报价（含税）</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仿宋_GB2312" w:cs="宋体"/>
                <w:i w:val="0"/>
                <w:iCs w:val="0"/>
                <w:color w:val="000000"/>
                <w:sz w:val="24"/>
                <w:szCs w:val="24"/>
                <w:u w:val="none"/>
                <w:lang w:val="en-US" w:eastAsia="zh-CN"/>
              </w:rPr>
            </w:pPr>
            <w:r>
              <w:rPr>
                <w:rFonts w:hint="eastAsia" w:ascii="仿宋_GB2312" w:hAnsi="仿宋_GB2312" w:eastAsia="仿宋_GB2312" w:cs="仿宋_GB2312"/>
                <w:sz w:val="24"/>
                <w:szCs w:val="24"/>
              </w:rPr>
              <w:t>ZBCG-20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2,145,420.45</w:t>
            </w:r>
          </w:p>
        </w:tc>
        <w:tc>
          <w:tcPr>
            <w:tcW w:w="1050"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2,108,090.13</w:t>
            </w:r>
          </w:p>
        </w:tc>
        <w:tc>
          <w:tcPr>
            <w:tcW w:w="7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FF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869" w:type="pct"/>
            <w:gridSpan w:val="3"/>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汇总报价</w:t>
            </w:r>
          </w:p>
        </w:tc>
        <w:tc>
          <w:tcPr>
            <w:tcW w:w="141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小写：（含税     %）</w:t>
            </w:r>
          </w:p>
        </w:tc>
        <w:tc>
          <w:tcPr>
            <w:tcW w:w="1714"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69"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41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大写：（含税     %）</w:t>
            </w:r>
          </w:p>
        </w:tc>
        <w:tc>
          <w:tcPr>
            <w:tcW w:w="17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spacing w:line="460" w:lineRule="exact"/>
        <w:jc w:val="left"/>
        <w:rPr>
          <w:rFonts w:hint="eastAsia" w:ascii="宋体" w:hAnsi="宋体"/>
          <w:b/>
          <w:color w:val="auto"/>
          <w:kern w:val="0"/>
          <w:sz w:val="32"/>
          <w:szCs w:val="20"/>
          <w:lang w:eastAsia="zh-CN"/>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25"/>
        <w:gridCol w:w="31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keepNext w:val="0"/>
              <w:keepLines w:val="0"/>
              <w:widowControl/>
              <w:suppressLineNumbers w:val="0"/>
              <w:tabs>
                <w:tab w:val="left" w:pos="3917"/>
              </w:tabs>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材料（设备）名称</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品牌要求（同等或优于）</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投标人选用品牌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1</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型材品牌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豪美、兴发</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2</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密封材料品牌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3</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五金配件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坚朗、固诺、春光、合和</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4</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玻璃 </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耀皮、信义、南玻 </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5</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外墙耐侯胶、密封胶、玻璃胶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6</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胶片</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首诺、杜邦</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7</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密封胶条</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广东荣基、江阴海达三元乙丙</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bookmarkEnd w:id="15"/>
    <w:bookmarkEnd w:id="16"/>
    <w:p>
      <w:pPr>
        <w:spacing w:line="460" w:lineRule="exact"/>
        <w:jc w:val="left"/>
        <w:rPr>
          <w:rFonts w:hint="eastAsia" w:ascii="宋体" w:hAnsi="宋体"/>
          <w:b/>
          <w:color w:val="auto"/>
          <w:kern w:val="0"/>
          <w:sz w:val="28"/>
          <w:szCs w:val="28"/>
          <w:lang w:val="en-US" w:eastAsia="zh-CN"/>
        </w:rPr>
      </w:pPr>
      <w:bookmarkStart w:id="24" w:name="_Toc188989191"/>
      <w:bookmarkStart w:id="25" w:name="_Toc222777568"/>
      <w:bookmarkStart w:id="26" w:name="_Toc206142701"/>
      <w:r>
        <w:rPr>
          <w:rFonts w:hint="eastAsia" w:ascii="宋体" w:hAnsi="宋体"/>
          <w:b/>
          <w:kern w:val="0"/>
          <w:sz w:val="24"/>
        </w:rPr>
        <w:t>（详见附件</w:t>
      </w:r>
      <w:r>
        <w:rPr>
          <w:rFonts w:hint="eastAsia" w:ascii="宋体" w:hAnsi="宋体"/>
          <w:b/>
          <w:kern w:val="0"/>
          <w:sz w:val="24"/>
          <w:lang w:val="en-US" w:eastAsia="zh-CN"/>
        </w:rPr>
        <w:t>《</w:t>
      </w:r>
      <w:r>
        <w:rPr>
          <w:rFonts w:hint="eastAsia" w:ascii="宋体" w:hAnsi="宋体"/>
          <w:b/>
          <w:kern w:val="0"/>
          <w:sz w:val="24"/>
        </w:rPr>
        <w:t>报价清单</w:t>
      </w:r>
      <w:r>
        <w:rPr>
          <w:rFonts w:hint="eastAsia" w:ascii="宋体" w:hAnsi="宋体"/>
          <w:b/>
          <w:kern w:val="0"/>
          <w:sz w:val="24"/>
          <w:lang w:val="en-US" w:eastAsia="zh-CN"/>
        </w:rPr>
        <w:t>》</w:t>
      </w:r>
      <w:r>
        <w:rPr>
          <w:rFonts w:hint="eastAsia" w:ascii="宋体" w:hAnsi="宋体"/>
          <w:b/>
          <w:kern w:val="0"/>
          <w:sz w:val="24"/>
        </w:rPr>
        <w:t>，投标清单格式以采购人发出的报价清单格式为准。）</w:t>
      </w: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360" w:lineRule="auto"/>
        <w:jc w:val="left"/>
        <w:rPr>
          <w:rFonts w:hint="eastAsia" w:ascii="宋体" w:hAnsi="宋体"/>
          <w:b/>
          <w:color w:val="auto"/>
          <w:szCs w:val="21"/>
        </w:rPr>
      </w:pPr>
      <w:r>
        <w:rPr>
          <w:rFonts w:hint="eastAsia" w:ascii="宋体" w:hAnsi="宋体"/>
          <w:b/>
          <w:color w:val="auto"/>
          <w:kern w:val="0"/>
          <w:sz w:val="32"/>
          <w:szCs w:val="20"/>
        </w:rPr>
        <w:t>附件</w:t>
      </w:r>
      <w:r>
        <w:rPr>
          <w:rFonts w:hint="eastAsia" w:ascii="宋体" w:hAnsi="宋体"/>
          <w:b/>
          <w:color w:val="auto"/>
          <w:kern w:val="0"/>
          <w:sz w:val="32"/>
          <w:szCs w:val="20"/>
          <w:lang w:val="en-US" w:eastAsia="zh-CN"/>
        </w:rPr>
        <w:t>7</w:t>
      </w:r>
      <w:r>
        <w:rPr>
          <w:rFonts w:hint="eastAsia" w:ascii="宋体" w:hAnsi="宋体"/>
          <w:b/>
          <w:color w:val="auto"/>
          <w:kern w:val="0"/>
          <w:sz w:val="32"/>
          <w:szCs w:val="20"/>
        </w:rPr>
        <w:t>：</w:t>
      </w:r>
      <w:r>
        <w:rPr>
          <w:rFonts w:hint="eastAsia" w:ascii="宋体" w:hAnsi="宋体"/>
          <w:b/>
          <w:color w:val="auto"/>
          <w:kern w:val="0"/>
          <w:sz w:val="28"/>
          <w:szCs w:val="28"/>
        </w:rPr>
        <w:t xml:space="preserve"> </w:t>
      </w:r>
      <w:bookmarkStart w:id="27" w:name="_Toc367273907"/>
      <w:bookmarkStart w:id="28" w:name="_Toc367273965"/>
      <w:bookmarkStart w:id="29" w:name="_Toc369339235"/>
      <w:bookmarkStart w:id="30" w:name="_Toc371174881"/>
      <w:bookmarkStart w:id="31" w:name="_Toc289852516"/>
      <w:bookmarkStart w:id="32" w:name="_Toc309224398"/>
      <w:bookmarkStart w:id="33" w:name="_Toc417479599"/>
      <w:r>
        <w:rPr>
          <w:rFonts w:hint="eastAsia" w:ascii="宋体" w:hAnsi="宋体"/>
          <w:b/>
          <w:color w:val="auto"/>
          <w:sz w:val="28"/>
          <w:szCs w:val="28"/>
        </w:rPr>
        <w:t>包含但不限于以下资料</w:t>
      </w:r>
      <w:bookmarkEnd w:id="27"/>
      <w:bookmarkEnd w:id="28"/>
      <w:bookmarkEnd w:id="29"/>
      <w:bookmarkEnd w:id="30"/>
      <w:bookmarkEnd w:id="31"/>
      <w:bookmarkEnd w:id="32"/>
      <w:bookmarkEnd w:id="33"/>
      <w:r>
        <w:rPr>
          <w:rFonts w:hint="eastAsia" w:ascii="宋体" w:hAnsi="宋体"/>
          <w:b/>
          <w:color w:val="auto"/>
          <w:sz w:val="28"/>
          <w:szCs w:val="28"/>
        </w:rPr>
        <w:t>（复印加盖公章）</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1、</w:t>
      </w:r>
      <w:r>
        <w:rPr>
          <w:rFonts w:hint="eastAsia" w:ascii="宋体" w:hAnsi="宋体"/>
          <w:color w:val="000000"/>
          <w:sz w:val="24"/>
          <w:szCs w:val="28"/>
        </w:rPr>
        <w:t>投标人的营业执照。</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2、</w:t>
      </w:r>
      <w:r>
        <w:rPr>
          <w:rFonts w:hint="eastAsia" w:ascii="宋体" w:hAnsi="宋体"/>
          <w:color w:val="000000"/>
          <w:sz w:val="24"/>
          <w:szCs w:val="28"/>
        </w:rPr>
        <w:t>投标人的资质证书。</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3、</w:t>
      </w:r>
      <w:r>
        <w:rPr>
          <w:rFonts w:hint="eastAsia" w:ascii="宋体" w:hAnsi="宋体"/>
          <w:color w:val="000000"/>
          <w:sz w:val="24"/>
          <w:szCs w:val="28"/>
        </w:rPr>
        <w:t>投标人的安全生产许可证。</w:t>
      </w:r>
    </w:p>
    <w:p>
      <w:pPr>
        <w:numPr>
          <w:ilvl w:val="0"/>
          <w:numId w:val="0"/>
        </w:numPr>
        <w:snapToGrid w:val="0"/>
        <w:spacing w:line="360" w:lineRule="auto"/>
        <w:ind w:left="1256" w:leftChars="428" w:hanging="357" w:hangingChars="149"/>
        <w:rPr>
          <w:rFonts w:hint="eastAsia" w:ascii="仿宋_GB2312" w:hAnsi="仿宋_GB2312" w:eastAsia="仿宋_GB2312" w:cs="仿宋_GB2312"/>
          <w:color w:val="auto"/>
          <w:sz w:val="24"/>
          <w:szCs w:val="28"/>
        </w:rPr>
      </w:pPr>
      <w:r>
        <w:rPr>
          <w:rFonts w:hint="default" w:ascii="仿宋_GB2312" w:hAnsi="仿宋_GB2312" w:eastAsia="仿宋_GB2312" w:cs="仿宋_GB2312"/>
          <w:color w:val="auto"/>
          <w:kern w:val="2"/>
          <w:sz w:val="24"/>
          <w:szCs w:val="28"/>
          <w:lang w:val="en-US" w:eastAsia="zh-CN" w:bidi="ar-SA"/>
        </w:rPr>
        <w:t>4、</w:t>
      </w:r>
      <w:r>
        <w:rPr>
          <w:rFonts w:hint="eastAsia" w:ascii="仿宋_GB2312" w:hAnsi="仿宋_GB2312" w:eastAsia="仿宋_GB2312" w:cs="仿宋_GB2312"/>
          <w:color w:val="auto"/>
          <w:sz w:val="24"/>
          <w:szCs w:val="28"/>
          <w:lang w:val="en-US" w:eastAsia="zh-CN"/>
        </w:rPr>
        <w:t>电子税务局纳税人信息截图</w:t>
      </w:r>
    </w:p>
    <w:p>
      <w:pPr>
        <w:numPr>
          <w:ilvl w:val="0"/>
          <w:numId w:val="0"/>
        </w:numPr>
        <w:tabs>
          <w:tab w:val="left" w:pos="333"/>
        </w:tabs>
        <w:snapToGrid w:val="0"/>
        <w:spacing w:line="360" w:lineRule="auto"/>
        <w:rPr>
          <w:rFonts w:ascii="宋体" w:hAnsi="宋体"/>
          <w:color w:val="auto"/>
          <w:sz w:val="24"/>
          <w:szCs w:val="28"/>
        </w:rPr>
      </w:pPr>
    </w:p>
    <w:p>
      <w:pPr>
        <w:numPr>
          <w:ilvl w:val="0"/>
          <w:numId w:val="0"/>
        </w:numPr>
        <w:snapToGrid w:val="0"/>
        <w:spacing w:line="360" w:lineRule="auto"/>
        <w:rPr>
          <w:rFonts w:hint="eastAsia" w:ascii="仿宋_GB2312" w:hAnsi="仿宋_GB2312" w:eastAsia="仿宋_GB2312" w:cs="仿宋_GB2312"/>
          <w:color w:val="auto"/>
          <w:sz w:val="24"/>
          <w:szCs w:val="28"/>
          <w:lang w:val="en-US" w:eastAsia="zh-CN"/>
        </w:rPr>
      </w:pPr>
      <w:r>
        <w:rPr>
          <w:rFonts w:hint="eastAsia" w:ascii="仿宋_GB2312" w:hAnsi="仿宋_GB2312" w:eastAsia="仿宋_GB2312" w:cs="仿宋_GB2312"/>
          <w:color w:val="auto"/>
          <w:sz w:val="24"/>
          <w:szCs w:val="28"/>
          <w:lang w:val="en-US" w:eastAsia="zh-CN"/>
        </w:rPr>
        <w:t>电子税务局纳税人信息截图示例（</w:t>
      </w:r>
      <w:r>
        <w:rPr>
          <w:rFonts w:hint="eastAsia" w:ascii="仿宋_GB2312" w:hAnsi="仿宋_GB2312" w:eastAsia="仿宋_GB2312" w:cs="仿宋_GB2312"/>
          <w:b/>
          <w:bCs/>
          <w:color w:val="auto"/>
          <w:sz w:val="24"/>
          <w:szCs w:val="28"/>
          <w:lang w:val="en-US" w:eastAsia="zh-CN"/>
        </w:rPr>
        <w:t>须可见公司全称</w:t>
      </w:r>
      <w:r>
        <w:rPr>
          <w:rFonts w:hint="eastAsia" w:ascii="仿宋_GB2312" w:hAnsi="仿宋_GB2312" w:eastAsia="仿宋_GB2312" w:cs="仿宋_GB2312"/>
          <w:color w:val="auto"/>
          <w:sz w:val="24"/>
          <w:szCs w:val="28"/>
          <w:lang w:val="en-US" w:eastAsia="zh-CN"/>
        </w:rPr>
        <w:t>）：</w:t>
      </w:r>
    </w:p>
    <w:p>
      <w:pPr>
        <w:numPr>
          <w:ilvl w:val="0"/>
          <w:numId w:val="0"/>
        </w:numPr>
        <w:tabs>
          <w:tab w:val="left" w:pos="333"/>
        </w:tabs>
        <w:snapToGrid w:val="0"/>
        <w:spacing w:line="360" w:lineRule="auto"/>
        <w:rPr>
          <w:rFonts w:ascii="宋体" w:hAnsi="宋体"/>
          <w:color w:val="auto"/>
          <w:sz w:val="24"/>
          <w:szCs w:val="28"/>
        </w:rPr>
      </w:pPr>
      <w:r>
        <w:rPr>
          <w:rFonts w:hint="eastAsia" w:ascii="仿宋_GB2312" w:hAnsi="仿宋_GB2312" w:eastAsia="仿宋_GB2312" w:cs="仿宋_GB2312"/>
          <w:b/>
          <w:color w:val="auto"/>
          <w:kern w:val="0"/>
          <w:sz w:val="32"/>
          <w:szCs w:val="20"/>
        </w:rPr>
        <w:drawing>
          <wp:inline distT="0" distB="0" distL="114300" distR="114300">
            <wp:extent cx="5746750" cy="2830830"/>
            <wp:effectExtent l="0" t="0" r="6350" b="7620"/>
            <wp:docPr id="2" name="图片 1" descr="9713e844d82cfd2ded1b0ff6948fedd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13e844d82cfd2ded1b0ff6948feddb_"/>
                    <pic:cNvPicPr>
                      <a:picLocks noChangeAspect="1"/>
                    </pic:cNvPicPr>
                  </pic:nvPicPr>
                  <pic:blipFill>
                    <a:blip r:embed="rId7"/>
                    <a:stretch>
                      <a:fillRect/>
                    </a:stretch>
                  </pic:blipFill>
                  <pic:spPr>
                    <a:xfrm>
                      <a:off x="0" y="0"/>
                      <a:ext cx="5746750" cy="2830830"/>
                    </a:xfrm>
                    <a:prstGeom prst="rect">
                      <a:avLst/>
                    </a:prstGeom>
                    <a:noFill/>
                    <a:ln>
                      <a:noFill/>
                    </a:ln>
                  </pic:spPr>
                </pic:pic>
              </a:graphicData>
            </a:graphic>
          </wp:inline>
        </w:drawing>
      </w:r>
    </w:p>
    <w:p>
      <w:pPr>
        <w:widowControl/>
        <w:spacing w:line="360" w:lineRule="auto"/>
        <w:jc w:val="left"/>
        <w:textAlignment w:val="center"/>
        <w:rPr>
          <w:rFonts w:hint="eastAsia" w:ascii="宋体" w:hAnsi="宋体"/>
          <w:b/>
          <w:color w:val="auto"/>
          <w:kern w:val="0"/>
          <w:sz w:val="32"/>
          <w:szCs w:val="20"/>
        </w:rPr>
      </w:pPr>
      <w:r>
        <w:rPr>
          <w:rFonts w:ascii="宋体" w:hAnsi="宋体"/>
          <w:b/>
          <w:color w:val="auto"/>
          <w:kern w:val="0"/>
          <w:sz w:val="32"/>
          <w:szCs w:val="20"/>
        </w:rPr>
        <w:br w:type="page"/>
      </w:r>
      <w:bookmarkEnd w:id="24"/>
      <w:bookmarkEnd w:id="25"/>
      <w:bookmarkEnd w:id="26"/>
      <w:r>
        <w:rPr>
          <w:rFonts w:hint="eastAsia" w:ascii="宋体" w:hAnsi="宋体"/>
          <w:b/>
          <w:color w:val="auto"/>
          <w:kern w:val="0"/>
          <w:sz w:val="32"/>
          <w:szCs w:val="20"/>
        </w:rPr>
        <w:t>附件</w:t>
      </w:r>
      <w:r>
        <w:rPr>
          <w:rFonts w:ascii="宋体" w:hAnsi="宋体"/>
          <w:b/>
          <w:color w:val="auto"/>
          <w:kern w:val="0"/>
          <w:sz w:val="32"/>
          <w:szCs w:val="20"/>
        </w:rPr>
        <w:t>8</w:t>
      </w:r>
      <w:r>
        <w:rPr>
          <w:rFonts w:hint="eastAsia" w:ascii="宋体" w:hAnsi="宋体"/>
          <w:b/>
          <w:color w:val="auto"/>
          <w:kern w:val="0"/>
          <w:sz w:val="32"/>
          <w:szCs w:val="20"/>
        </w:rPr>
        <w:t>：其他资料（如有）</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（1）企业实力的相关证明材料（不作强制性要求，由投标人自行编制，并附相关证明材料；联合体参加投标时，可根据本项目评标办法要求提交）；</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（2）其他辅助说明资料。（如有，附相关证明资料复印件，格式自定）</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备注：上述投标人提供的相关辅助说明材料，均须加盖企业法人公章；如以联合体形式投标的，由联合体牵头人加盖公司法人公章。</w:t>
      </w:r>
    </w:p>
    <w:p>
      <w:pPr>
        <w:spacing w:line="360" w:lineRule="auto"/>
        <w:ind w:firstLine="643" w:firstLineChars="200"/>
        <w:rPr>
          <w:rFonts w:hint="eastAsia" w:ascii="宋体" w:hAnsi="宋体"/>
          <w:b/>
          <w:color w:val="auto"/>
          <w:kern w:val="0"/>
          <w:sz w:val="32"/>
          <w:szCs w:val="20"/>
        </w:rPr>
      </w:pPr>
    </w:p>
    <w:p>
      <w:pPr>
        <w:widowControl/>
        <w:snapToGrid w:val="0"/>
        <w:spacing w:line="360" w:lineRule="auto"/>
        <w:ind w:firstLine="803" w:firstLineChars="250"/>
        <w:jc w:val="center"/>
        <w:rPr>
          <w:rFonts w:hint="eastAsia" w:eastAsia="黑体"/>
          <w:b/>
          <w:bCs/>
          <w:color w:val="auto"/>
          <w:sz w:val="32"/>
        </w:rPr>
      </w:pPr>
    </w:p>
    <w:p>
      <w:pPr>
        <w:widowControl/>
        <w:snapToGrid w:val="0"/>
        <w:spacing w:line="360" w:lineRule="auto"/>
        <w:ind w:firstLine="803" w:firstLineChars="250"/>
        <w:jc w:val="center"/>
        <w:rPr>
          <w:rFonts w:hint="eastAsia" w:eastAsia="黑体"/>
          <w:b/>
          <w:bCs/>
          <w:color w:val="auto"/>
          <w:sz w:val="32"/>
        </w:rPr>
      </w:pPr>
    </w:p>
    <w:p>
      <w:pPr>
        <w:spacing w:line="360" w:lineRule="auto"/>
        <w:jc w:val="left"/>
        <w:rPr>
          <w:rFonts w:hint="eastAsia" w:ascii="宋体" w:hAnsi="宋体"/>
          <w:color w:val="auto"/>
          <w:sz w:val="24"/>
        </w:rPr>
      </w:pPr>
      <w:r>
        <w:rPr>
          <w:rFonts w:ascii="宋体" w:hAnsi="宋体"/>
          <w:color w:val="auto"/>
          <w:sz w:val="24"/>
          <w:szCs w:val="28"/>
        </w:rPr>
        <w:br w:type="page"/>
      </w:r>
    </w:p>
    <w:p>
      <w:pPr>
        <w:ind w:firstLine="480" w:firstLineChars="200"/>
        <w:rPr>
          <w:rFonts w:hint="eastAsia" w:ascii="宋体" w:hAnsi="宋体"/>
          <w:color w:val="auto"/>
          <w:sz w:val="24"/>
        </w:rPr>
      </w:pPr>
    </w:p>
    <w:p>
      <w:pPr>
        <w:widowControl/>
        <w:spacing w:line="360" w:lineRule="auto"/>
        <w:ind w:left="980"/>
        <w:jc w:val="center"/>
        <w:rPr>
          <w:rFonts w:hint="eastAsia" w:hAnsi="宋体"/>
          <w:color w:val="auto"/>
          <w:kern w:val="0"/>
          <w:sz w:val="84"/>
          <w:szCs w:val="20"/>
        </w:rPr>
      </w:pPr>
    </w:p>
    <w:p>
      <w:pPr>
        <w:widowControl/>
        <w:spacing w:line="360" w:lineRule="auto"/>
        <w:ind w:left="980"/>
        <w:jc w:val="center"/>
        <w:rPr>
          <w:rFonts w:hint="eastAsia" w:hAnsi="宋体"/>
          <w:color w:val="auto"/>
          <w:kern w:val="0"/>
          <w:sz w:val="84"/>
          <w:szCs w:val="20"/>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rPr>
          <w:rFonts w:hint="eastAsia" w:ascii="宋体" w:hAnsi="宋体"/>
          <w:color w:val="auto"/>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第四部分 合同样本</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r>
        <w:rPr>
          <w:rFonts w:hint="eastAsia"/>
          <w:color w:val="auto"/>
        </w:rPr>
        <w:t xml:space="preserve"> </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rPr>
          <w:rFonts w:hint="eastAsia"/>
          <w:b/>
          <w:color w:val="auto"/>
          <w:szCs w:val="21"/>
        </w:rPr>
      </w:pPr>
      <w:r>
        <w:rPr>
          <w:b/>
          <w:i/>
          <w:color w:val="auto"/>
          <w:sz w:val="52"/>
          <w:u w:val="single"/>
        </w:rPr>
        <w:br w:type="page"/>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甲方合同编号：</w:t>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 xml:space="preserve">                          乙方合同编号：</w:t>
      </w:r>
    </w:p>
    <w:p>
      <w:pPr>
        <w:jc w:val="center"/>
        <w:rPr>
          <w:rFonts w:hint="eastAsia"/>
          <w:b/>
          <w:color w:val="auto"/>
          <w:sz w:val="52"/>
          <w:u w:val="single"/>
        </w:rPr>
      </w:pPr>
    </w:p>
    <w:p>
      <w:pPr>
        <w:jc w:val="center"/>
        <w:rPr>
          <w:rFonts w:hint="eastAsia" w:ascii="Times New Roman" w:hAnsi="Times New Roman" w:eastAsia="宋体" w:cs="Times New Roman"/>
          <w:color w:val="auto"/>
          <w:sz w:val="48"/>
          <w:szCs w:val="48"/>
          <w:lang w:val="en-US" w:eastAsia="zh-CN"/>
        </w:rPr>
      </w:pP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东莞市民服务中心三期</w:t>
      </w: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内隔断标段三工程</w:t>
      </w:r>
    </w:p>
    <w:p>
      <w:pPr>
        <w:jc w:val="center"/>
        <w:rPr>
          <w:rFonts w:hint="eastAsia" w:ascii="华康简标题宋" w:hAnsi="华康简标题宋" w:eastAsia="华康简标题宋" w:cs="华康简标题宋"/>
          <w:b w:val="0"/>
          <w:bCs w:val="0"/>
          <w:color w:val="auto"/>
          <w:sz w:val="52"/>
        </w:rPr>
      </w:pPr>
      <w:r>
        <w:rPr>
          <w:rFonts w:hint="eastAsia" w:ascii="华康简标题宋" w:hAnsi="华康简标题宋" w:eastAsia="华康简标题宋" w:cs="华康简标题宋"/>
          <w:b w:val="0"/>
          <w:bCs w:val="0"/>
          <w:color w:val="auto"/>
          <w:sz w:val="52"/>
        </w:rPr>
        <w:t>施</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工</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合</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同</w:t>
      </w:r>
    </w:p>
    <w:p>
      <w:pPr>
        <w:jc w:val="center"/>
        <w:rPr>
          <w:color w:val="auto"/>
          <w:sz w:val="52"/>
        </w:rPr>
      </w:pPr>
    </w:p>
    <w:p>
      <w:pPr>
        <w:tabs>
          <w:tab w:val="left" w:pos="1780"/>
        </w:tabs>
        <w:jc w:val="left"/>
        <w:rPr>
          <w:color w:val="auto"/>
          <w:sz w:val="28"/>
        </w:rPr>
      </w:pPr>
      <w:r>
        <w:rPr>
          <w:color w:val="auto"/>
          <w:sz w:val="28"/>
        </w:rPr>
        <w:tab/>
      </w:r>
    </w:p>
    <w:p>
      <w:pPr>
        <w:tabs>
          <w:tab w:val="left" w:pos="1780"/>
        </w:tabs>
        <w:jc w:val="left"/>
        <w:rPr>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工程名称：</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工程地点：</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kern w:val="0"/>
          <w:sz w:val="24"/>
          <w:szCs w:val="32"/>
          <w:u w:val="single"/>
        </w:rPr>
        <w:t xml:space="preserve">             </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sz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7035"/>
          <w:tab w:val="left" w:pos="7245"/>
          <w:tab w:val="left" w:pos="7455"/>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发包方（甲方）：</w:t>
      </w:r>
      <w:r>
        <w:rPr>
          <w:rFonts w:hint="eastAsia" w:ascii="仿宋_GB2312" w:hAnsi="仿宋_GB2312" w:eastAsia="仿宋_GB2312" w:cs="仿宋_GB2312"/>
          <w:b/>
          <w:color w:val="auto"/>
          <w:sz w:val="28"/>
          <w:szCs w:val="28"/>
          <w:u w:val="single"/>
        </w:rPr>
        <w:t xml:space="preserve">  东莞市莞城建筑工程有限公司    </w:t>
      </w:r>
    </w:p>
    <w:p>
      <w:pPr>
        <w:tabs>
          <w:tab w:val="left" w:pos="7140"/>
          <w:tab w:val="left" w:pos="7350"/>
        </w:tabs>
        <w:spacing w:line="1000" w:lineRule="exact"/>
        <w:ind w:firstLine="703" w:firstLineChars="25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rPr>
        <w:t>承包方（乙方）：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签约地点：</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东莞市南城</w:t>
      </w:r>
      <w:r>
        <w:rPr>
          <w:rFonts w:hint="eastAsia" w:ascii="仿宋_GB2312" w:hAnsi="仿宋_GB2312" w:eastAsia="仿宋_GB2312" w:cs="仿宋_GB2312"/>
          <w:b/>
          <w:color w:val="auto"/>
          <w:sz w:val="28"/>
          <w:u w:val="single"/>
          <w:lang w:val="en-US" w:eastAsia="zh-CN"/>
        </w:rPr>
        <w:t>街道</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签订日期：</w:t>
      </w:r>
      <w:r>
        <w:rPr>
          <w:rFonts w:hint="eastAsia" w:ascii="仿宋_GB2312" w:hAnsi="仿宋_GB2312" w:eastAsia="仿宋_GB2312" w:cs="仿宋_GB2312"/>
          <w:b/>
          <w:color w:val="auto"/>
          <w:sz w:val="28"/>
          <w:u w:val="single"/>
        </w:rPr>
        <w:t xml:space="preserve">     年     月     日</w:t>
      </w:r>
    </w:p>
    <w:p>
      <w:pPr>
        <w:spacing w:line="600" w:lineRule="exact"/>
        <w:rPr>
          <w:rFonts w:hint="eastAsia" w:ascii="仿宋_GB2312" w:hAnsi="仿宋_GB2312" w:eastAsia="仿宋_GB2312" w:cs="仿宋_GB2312"/>
          <w:b/>
          <w:color w:val="auto"/>
          <w:sz w:val="28"/>
        </w:rPr>
      </w:pPr>
    </w:p>
    <w:p>
      <w:pPr>
        <w:spacing w:line="600" w:lineRule="exact"/>
        <w:rPr>
          <w:rFonts w:hint="eastAsia" w:ascii="仿宋_GB2312" w:hAnsi="仿宋_GB2312" w:eastAsia="仿宋_GB2312" w:cs="仿宋_GB2312"/>
          <w:b/>
          <w:bCs w:val="0"/>
          <w:color w:val="auto"/>
          <w:sz w:val="28"/>
          <w:highlight w:val="none"/>
          <w:u w:val="single"/>
        </w:rPr>
      </w:pPr>
      <w:r>
        <w:rPr>
          <w:rFonts w:hint="eastAsia" w:ascii="仿宋_GB2312" w:hAnsi="仿宋_GB2312" w:eastAsia="仿宋_GB2312" w:cs="仿宋_GB2312"/>
          <w:b/>
          <w:bCs w:val="0"/>
          <w:color w:val="auto"/>
          <w:sz w:val="28"/>
          <w:highlight w:val="none"/>
        </w:rPr>
        <w:t>发包方（甲方）：</w:t>
      </w:r>
      <w:r>
        <w:rPr>
          <w:rFonts w:hint="eastAsia" w:ascii="仿宋_GB2312" w:hAnsi="仿宋_GB2312" w:eastAsia="仿宋_GB2312" w:cs="仿宋_GB2312"/>
          <w:b/>
          <w:bCs w:val="0"/>
          <w:color w:val="auto"/>
          <w:sz w:val="24"/>
          <w:highlight w:val="none"/>
          <w:u w:val="single"/>
        </w:rPr>
        <w:t>东莞市莞城建筑工程有限公司</w:t>
      </w:r>
      <w:r>
        <w:rPr>
          <w:rFonts w:hint="eastAsia" w:ascii="仿宋_GB2312" w:hAnsi="仿宋_GB2312" w:eastAsia="仿宋_GB2312" w:cs="仿宋_GB2312"/>
          <w:b/>
          <w:bCs w:val="0"/>
          <w:color w:val="auto"/>
          <w:sz w:val="28"/>
          <w:highlight w:val="none"/>
          <w:u w:val="single"/>
        </w:rPr>
        <w:t xml:space="preserve">     </w:t>
      </w:r>
    </w:p>
    <w:p>
      <w:pPr>
        <w:spacing w:line="600" w:lineRule="exact"/>
        <w:rPr>
          <w:rFonts w:hint="eastAsia" w:ascii="仿宋_GB2312" w:hAnsi="仿宋_GB2312" w:eastAsia="仿宋_GB2312" w:cs="仿宋_GB2312"/>
          <w:b/>
          <w:bCs w:val="0"/>
          <w:color w:val="auto"/>
          <w:sz w:val="24"/>
          <w:highlight w:val="none"/>
          <w:u w:val="thick"/>
          <w:lang w:eastAsia="zh-CN"/>
        </w:rPr>
      </w:pPr>
      <w:r>
        <w:rPr>
          <w:rFonts w:hint="eastAsia" w:ascii="仿宋_GB2312" w:hAnsi="仿宋_GB2312" w:eastAsia="仿宋_GB2312" w:cs="仿宋_GB2312"/>
          <w:b/>
          <w:bCs w:val="0"/>
          <w:color w:val="auto"/>
          <w:sz w:val="28"/>
          <w:highlight w:val="none"/>
        </w:rPr>
        <w:t>承包方（乙方）：</w:t>
      </w:r>
      <w:r>
        <w:rPr>
          <w:rFonts w:hint="eastAsia" w:ascii="仿宋_GB2312" w:hAnsi="仿宋_GB2312" w:eastAsia="仿宋_GB2312" w:cs="仿宋_GB2312"/>
          <w:b/>
          <w:bCs w:val="0"/>
          <w:color w:val="auto"/>
          <w:sz w:val="24"/>
          <w:highlight w:val="none"/>
          <w:u w:val="single"/>
          <w:lang w:eastAsia="zh-CN"/>
        </w:rPr>
        <w:t xml:space="preserve">                                </w:t>
      </w:r>
    </w:p>
    <w:p>
      <w:pPr>
        <w:pStyle w:val="8"/>
        <w:spacing w:line="440" w:lineRule="exact"/>
        <w:rPr>
          <w:color w:val="auto"/>
          <w:sz w:val="24"/>
          <w:highlight w:val="none"/>
        </w:rPr>
      </w:pPr>
    </w:p>
    <w:p>
      <w:pPr>
        <w:pStyle w:val="8"/>
        <w:spacing w:line="480" w:lineRule="exact"/>
        <w:rPr>
          <w:color w:val="auto"/>
          <w:sz w:val="24"/>
          <w:highlight w:val="none"/>
        </w:rPr>
      </w:pPr>
    </w:p>
    <w:p>
      <w:pPr>
        <w:pStyle w:val="8"/>
        <w:spacing w:line="48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根据《中华人民共和国</w:t>
      </w:r>
      <w:r>
        <w:rPr>
          <w:rFonts w:hint="eastAsia" w:ascii="仿宋_GB2312" w:hAnsi="仿宋_GB2312" w:eastAsia="仿宋_GB2312" w:cs="仿宋_GB2312"/>
          <w:color w:val="auto"/>
          <w:sz w:val="21"/>
          <w:szCs w:val="21"/>
          <w:highlight w:val="none"/>
          <w:lang w:eastAsia="zh-CN"/>
        </w:rPr>
        <w:t>民法典</w:t>
      </w:r>
      <w:r>
        <w:rPr>
          <w:rFonts w:hint="eastAsia" w:ascii="仿宋_GB2312" w:hAnsi="仿宋_GB2312" w:eastAsia="仿宋_GB2312" w:cs="仿宋_GB2312"/>
          <w:color w:val="auto"/>
          <w:sz w:val="21"/>
          <w:szCs w:val="21"/>
          <w:highlight w:val="none"/>
        </w:rPr>
        <w:t>》及国家有关法律、法规的规定，甲、乙双方在平等、自愿、等价有偿、公平、诚实信用的基础上，经友好协商，就甲方委托乙方进行</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施工达成一致意见，特签订本合同，以资信守。</w:t>
      </w:r>
    </w:p>
    <w:p>
      <w:pPr>
        <w:spacing w:line="480" w:lineRule="exact"/>
        <w:rPr>
          <w:rFonts w:ascii="宋体" w:hAnsi="宋体"/>
          <w:b/>
          <w:color w:val="auto"/>
          <w:szCs w:val="21"/>
          <w:highlight w:val="none"/>
        </w:rPr>
      </w:pPr>
    </w:p>
    <w:p>
      <w:pPr>
        <w:spacing w:line="360" w:lineRule="auto"/>
        <w:outlineLvl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第一条</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b/>
          <w:color w:val="auto"/>
          <w:szCs w:val="21"/>
          <w:highlight w:val="none"/>
        </w:rPr>
        <w:t>工程概况</w:t>
      </w:r>
    </w:p>
    <w:p>
      <w:pPr>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1、工程名称：</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kern w:val="0"/>
          <w:sz w:val="21"/>
          <w:szCs w:val="21"/>
          <w:u w:val="single"/>
          <w:lang w:eastAsia="zh-CN"/>
        </w:rPr>
        <w:t>东莞市民服务中心三期-</w:t>
      </w:r>
      <w:r>
        <w:rPr>
          <w:rFonts w:hint="eastAsia" w:ascii="仿宋_GB2312" w:hAnsi="仿宋_GB2312" w:eastAsia="仿宋_GB2312" w:cs="仿宋_GB2312"/>
          <w:color w:val="auto"/>
          <w:kern w:val="0"/>
          <w:sz w:val="21"/>
          <w:szCs w:val="21"/>
          <w:u w:val="single"/>
          <w:lang w:val="en-US" w:eastAsia="zh-CN"/>
        </w:rPr>
        <w:t>内隔断标段三工程</w:t>
      </w:r>
      <w:r>
        <w:rPr>
          <w:rFonts w:hint="eastAsia" w:ascii="仿宋_GB2312" w:hAnsi="仿宋_GB2312" w:eastAsia="仿宋_GB2312" w:cs="仿宋_GB2312"/>
          <w:color w:val="auto"/>
          <w:sz w:val="21"/>
          <w:szCs w:val="21"/>
          <w:highlight w:val="none"/>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2、工程地点：</w:t>
      </w:r>
      <w:r>
        <w:rPr>
          <w:rFonts w:hint="eastAsia" w:ascii="仿宋_GB2312" w:hAnsi="仿宋_GB2312" w:eastAsia="仿宋_GB2312" w:cs="仿宋_GB2312"/>
          <w:color w:val="auto"/>
          <w:kern w:val="0"/>
          <w:sz w:val="21"/>
          <w:szCs w:val="21"/>
          <w:u w:val="single"/>
          <w:lang w:eastAsia="zh-CN"/>
        </w:rPr>
        <w:t xml:space="preserve"> 东莞市南城</w:t>
      </w:r>
      <w:r>
        <w:rPr>
          <w:rFonts w:hint="eastAsia" w:ascii="仿宋_GB2312" w:hAnsi="仿宋_GB2312" w:eastAsia="仿宋_GB2312" w:cs="仿宋_GB2312"/>
          <w:color w:val="auto"/>
          <w:kern w:val="0"/>
          <w:sz w:val="21"/>
          <w:szCs w:val="21"/>
          <w:u w:val="single"/>
          <w:lang w:val="en-US" w:eastAsia="zh-CN"/>
        </w:rPr>
        <w:t>街道簪花路与东莞大道北侧交汇处</w:t>
      </w:r>
      <w:r>
        <w:rPr>
          <w:rFonts w:hint="eastAsia" w:ascii="仿宋_GB2312" w:hAnsi="仿宋_GB2312" w:eastAsia="仿宋_GB2312" w:cs="仿宋_GB2312"/>
          <w:color w:val="auto"/>
          <w:kern w:val="0"/>
          <w:sz w:val="21"/>
          <w:szCs w:val="21"/>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3、建设规模：</w:t>
      </w:r>
      <w:r>
        <w:rPr>
          <w:rFonts w:hint="eastAsia" w:ascii="仿宋_GB2312" w:hAnsi="仿宋_GB2312" w:eastAsia="仿宋_GB2312" w:cs="仿宋_GB2312"/>
          <w:color w:val="auto"/>
          <w:kern w:val="0"/>
          <w:sz w:val="21"/>
          <w:szCs w:val="21"/>
          <w:u w:val="single"/>
          <w:lang w:val="en-US" w:eastAsia="zh-CN"/>
        </w:rPr>
        <w:t>本工程地上建筑2栋，其中地上4层，地下室一层。总建筑面积为56345平方米，基坑面积为19470平方米。东莞市民服务中心三期-1_6号商业、文娱楼建筑面积各29903.18平方米，建筑高度22.3米，最大跨度19.2米；7号商业、文娱楼建筑面积10019.15平方米，建筑高度22.3米，最大跨度27.1米；8号地下室建筑面积17273.28平方米，建筑高度22.3米，最大跨度10.8米。</w:t>
      </w:r>
    </w:p>
    <w:p>
      <w:pPr>
        <w:spacing w:line="360" w:lineRule="auto"/>
        <w:ind w:left="-945" w:leftChars="-450" w:firstLine="949" w:firstLineChars="4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第二条  承包范围和内容</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一、本工程东莞市民服务中心三期项目三层、四层商铺隔断、铝合金玻璃幕墙工程全部工作，内容包括：</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1.1外立面内隔断：包括外立面玻璃、铝合金型材、骨架钢芯、预埋铁件或连接件、化学锚栓及其他辅材的制作安装（含门洞塞缝及收边处理工作）等全部工作；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1.2下挂板工程：包括外立面硅酸钙板、镀锌钢板、钢芯及钢骨架制作安装等全部工作；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1.3铝合金玻璃幕墙工程：包括外立面玻璃、铝合金型材、骨架钢芯、预埋铁件或连接件、化学锚栓及其他辅材的制作安装（含门洞塞缝及收边处理工作）等全部工作；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2、各项材料品牌（按乙方中标报备表执行，详见附件5）、施工工艺、技术标准：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（1）门窗、屋顶幕墙及雨篷材料款式、五金配件、工艺质量与中标人提供的样板相同，门窗制作以采购人确认的图纸为准。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（2）型材品牌（同等或优于) ：豪美、兴发 ，型材表面处理采用标准色粉末喷涂、阳极氧化、氟碳喷涂。</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（3）门窗框与墙体之间、玻璃与窗框之间、型材与型材之间密封材料品牌（同等或优于):白云、安泰、中原、硅宝或之江。</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（4）五金配件（同等或优于) :坚朗、固诺、春光、合和；具体以采购人确认封存的样板为准。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（5）玻璃（同等或优于):耀皮、信义、南玻 ；</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（6）外墙耐侯胶、密封胶、玻璃胶（同等或优于) :白云、安泰、中原、硅宝或之江。胶片（同等或优于)：选用首诺、杜邦。</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（7）密封胶条（同等或优于)：选用广东荣基、江阴海达三元乙丙；固定连接件必须热镀锌，厚度不得小于1.5mm。</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安全文明施工项目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5、项目资料：包括不限于质检及安检等资料的编制及报送、技术支持及相关方案编制、专家送审等、协助项目部对外业务管理协调等。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6、其他及特别内容说明：</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6.1因分包单位原因的开槽由分包单位自行封堵。非分包单位范围内的孔洞封堵工作，若发包人需由分包单位负责处理的，分包单位应无条件施工，但费用需另行签证计算。</w:t>
      </w:r>
    </w:p>
    <w:p>
      <w:pPr>
        <w:spacing w:line="360" w:lineRule="auto"/>
        <w:ind w:firstLine="420" w:firstLineChars="200"/>
        <w:rPr>
          <w:rFonts w:hint="default"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6.2乙方应严格按图施工，施工过程中不得因市场因素、价格因素等其它一切因素更改图纸或设计规定的</w:t>
      </w:r>
      <w:r>
        <w:rPr>
          <w:rFonts w:hint="eastAsia" w:ascii="仿宋_GB2312" w:hAnsi="仿宋_GB2312" w:eastAsia="仿宋_GB2312" w:cs="仿宋_GB2312"/>
          <w:color w:val="auto"/>
          <w:sz w:val="21"/>
          <w:szCs w:val="21"/>
          <w:lang w:val="en-US" w:eastAsia="zh-CN"/>
        </w:rPr>
        <w:t>材料、材质、规格、效果</w:t>
      </w:r>
      <w:r>
        <w:rPr>
          <w:rFonts w:hint="eastAsia" w:ascii="仿宋_GB2312" w:hAnsi="仿宋_GB2312" w:eastAsia="仿宋_GB2312" w:cs="仿宋_GB2312"/>
          <w:bCs/>
          <w:color w:val="auto"/>
          <w:szCs w:val="21"/>
          <w:highlight w:val="none"/>
          <w:lang w:val="en-US" w:eastAsia="zh-CN"/>
        </w:rPr>
        <w:t>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二、承包方式：</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w:t>
      </w:r>
    </w:p>
    <w:p>
      <w:pPr>
        <w:spacing w:line="360" w:lineRule="auto"/>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lang w:val="en-US" w:eastAsia="zh-CN"/>
        </w:rPr>
        <w:t>三</w:t>
      </w:r>
      <w:r>
        <w:rPr>
          <w:rFonts w:hint="eastAsia" w:ascii="仿宋_GB2312" w:hAnsi="仿宋_GB2312" w:eastAsia="仿宋_GB2312" w:cs="仿宋_GB2312"/>
          <w:bCs/>
          <w:color w:val="auto"/>
          <w:szCs w:val="21"/>
          <w:highlight w:val="none"/>
        </w:rPr>
        <w:t>、合同范围内的施工内容及施工过程中所发生超出合同范围的增减工程内容（以建设单位确认的工程变更单为准），乙方不得以任何借口拒绝施工，否则甲方有权委托第三方施工，施工的所有费用全部由乙方承担（从乙方的工程款中直接扣除），并且已完成的合格的工程量按50%结算。</w:t>
      </w:r>
    </w:p>
    <w:p>
      <w:pPr>
        <w:spacing w:line="360" w:lineRule="auto"/>
        <w:ind w:left="16" w:leftChars="0" w:firstLine="403" w:firstLineChars="192"/>
        <w:rPr>
          <w:rFonts w:hint="eastAsia" w:ascii="宋体" w:hAnsi="宋体" w:eastAsia="宋体" w:cs="Times New Roman"/>
          <w:bCs/>
          <w:color w:val="auto"/>
          <w:szCs w:val="21"/>
          <w:highlight w:val="none"/>
        </w:rPr>
      </w:pPr>
      <w:r>
        <w:rPr>
          <w:rFonts w:hint="eastAsia" w:ascii="仿宋_GB2312" w:hAnsi="仿宋_GB2312" w:eastAsia="仿宋_GB2312" w:cs="仿宋_GB2312"/>
          <w:bCs/>
          <w:color w:val="auto"/>
          <w:szCs w:val="21"/>
          <w:highlight w:val="none"/>
        </w:rPr>
        <w:t>施工过程中所发生超出合同范围的增减工程内容，乙方需优先配合完成，由此产生的费用由甲乙双方另行协商。</w:t>
      </w:r>
    </w:p>
    <w:p>
      <w:pPr>
        <w:pStyle w:val="68"/>
        <w:numPr>
          <w:ilvl w:val="0"/>
          <w:numId w:val="4"/>
        </w:numPr>
        <w:tabs>
          <w:tab w:val="left" w:pos="284"/>
          <w:tab w:val="left" w:pos="840"/>
          <w:tab w:val="clear" w:pos="976"/>
        </w:tabs>
        <w:spacing w:line="480" w:lineRule="exact"/>
        <w:ind w:firstLineChars="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质量标准</w:t>
      </w:r>
    </w:p>
    <w:p>
      <w:pPr>
        <w:spacing w:line="520" w:lineRule="exact"/>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乙方应严格按照</w:t>
      </w:r>
      <w:r>
        <w:rPr>
          <w:rFonts w:hint="eastAsia" w:ascii="仿宋_GB2312" w:hAnsi="仿宋_GB2312" w:eastAsia="仿宋_GB2312" w:cs="仿宋_GB2312"/>
          <w:bCs/>
          <w:color w:val="auto"/>
          <w:szCs w:val="21"/>
          <w:highlight w:val="none"/>
          <w:lang w:eastAsia="zh-CN"/>
        </w:rPr>
        <w:t>采购</w:t>
      </w:r>
      <w:r>
        <w:rPr>
          <w:rFonts w:hint="eastAsia" w:ascii="仿宋_GB2312" w:hAnsi="仿宋_GB2312" w:eastAsia="仿宋_GB2312" w:cs="仿宋_GB2312"/>
          <w:bCs/>
          <w:color w:val="auto"/>
          <w:szCs w:val="21"/>
          <w:highlight w:val="none"/>
        </w:rPr>
        <w:t>文件、施工图纸、说明文件和国家、行业和广东省的</w:t>
      </w:r>
      <w:r>
        <w:rPr>
          <w:rFonts w:hint="eastAsia" w:ascii="仿宋_GB2312" w:hAnsi="仿宋_GB2312" w:eastAsia="仿宋_GB2312" w:cs="仿宋_GB2312"/>
          <w:color w:val="auto"/>
          <w:szCs w:val="21"/>
          <w:highlight w:val="none"/>
          <w:u w:val="single"/>
        </w:rPr>
        <w:t>《建筑工程施工质量验收统一标准》GB 50300-2013</w:t>
      </w:r>
      <w:r>
        <w:rPr>
          <w:rFonts w:hint="eastAsia" w:ascii="仿宋_GB2312" w:hAnsi="仿宋_GB2312" w:eastAsia="仿宋_GB2312" w:cs="仿宋_GB2312"/>
          <w:bCs/>
          <w:color w:val="auto"/>
          <w:szCs w:val="21"/>
          <w:highlight w:val="none"/>
        </w:rPr>
        <w:t>工程规范、规程和标准进行施工，并接受甲方现场代表及监理公司的监督。工程质量标准为：</w:t>
      </w:r>
      <w:r>
        <w:rPr>
          <w:rFonts w:hint="eastAsia" w:ascii="仿宋_GB2312" w:hAnsi="仿宋_GB2312" w:eastAsia="仿宋_GB2312" w:cs="仿宋_GB2312"/>
          <w:color w:val="auto"/>
          <w:szCs w:val="21"/>
          <w:highlight w:val="none"/>
        </w:rPr>
        <w:t>中华人民共和国现行国家标准、国家工程质量验收标准：</w:t>
      </w:r>
      <w:r>
        <w:rPr>
          <w:rFonts w:hint="eastAsia" w:ascii="仿宋_GB2312" w:hAnsi="仿宋_GB2312" w:eastAsia="仿宋_GB2312" w:cs="仿宋_GB2312"/>
          <w:color w:val="auto"/>
          <w:szCs w:val="21"/>
          <w:highlight w:val="none"/>
          <w:u w:val="single"/>
        </w:rPr>
        <w:t>达到“合格”或以上</w:t>
      </w:r>
      <w:r>
        <w:rPr>
          <w:rFonts w:hint="eastAsia" w:ascii="仿宋_GB2312" w:hAnsi="仿宋_GB2312" w:eastAsia="仿宋_GB2312" w:cs="仿宋_GB2312"/>
          <w:color w:val="auto"/>
          <w:szCs w:val="21"/>
          <w:highlight w:val="none"/>
        </w:rPr>
        <w:t>，且需</w:t>
      </w:r>
      <w:r>
        <w:rPr>
          <w:rFonts w:hint="eastAsia" w:ascii="仿宋_GB2312" w:hAnsi="仿宋_GB2312" w:eastAsia="仿宋_GB2312" w:cs="仿宋_GB2312"/>
          <w:bCs/>
          <w:color w:val="auto"/>
          <w:szCs w:val="21"/>
          <w:highlight w:val="none"/>
        </w:rPr>
        <w:t>满足甲方设计图纸需要和技术要求。</w:t>
      </w:r>
    </w:p>
    <w:p>
      <w:pPr>
        <w:spacing w:line="520" w:lineRule="exact"/>
        <w:ind w:left="16" w:leftChars="0" w:firstLine="403" w:firstLineChars="192"/>
        <w:rPr>
          <w:rFonts w:hint="eastAsia" w:ascii="仿宋_GB2312" w:hAnsi="仿宋_GB2312" w:eastAsia="仿宋_GB2312" w:cs="仿宋_GB2312"/>
          <w:bCs/>
          <w:color w:val="auto"/>
          <w:sz w:val="22"/>
          <w:szCs w:val="21"/>
          <w:highlight w:val="none"/>
        </w:rPr>
      </w:pPr>
      <w:r>
        <w:rPr>
          <w:rFonts w:hint="eastAsia" w:ascii="仿宋_GB2312" w:hAnsi="仿宋_GB2312" w:eastAsia="仿宋_GB2312" w:cs="仿宋_GB2312"/>
          <w:bCs/>
          <w:color w:val="auto"/>
          <w:szCs w:val="21"/>
          <w:highlight w:val="none"/>
        </w:rPr>
        <w:t>工程质量验评定达不到约定的质量标准，由乙方付给甲方金额为合同总价10% 的违约金。合同工程中的任一分部或分项工程，乙方自检合格后，经监理单位预验收出现不合格视为乙方违约，乙方应采取相应措施在7日内整改至监理工程师验收合格。</w:t>
      </w:r>
    </w:p>
    <w:p>
      <w:pPr>
        <w:numPr>
          <w:ilvl w:val="0"/>
          <w:numId w:val="4"/>
        </w:numPr>
        <w:tabs>
          <w:tab w:val="left" w:pos="840"/>
          <w:tab w:val="clear" w:pos="976"/>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合同价款</w:t>
      </w:r>
    </w:p>
    <w:p>
      <w:pPr>
        <w:pStyle w:val="68"/>
        <w:numPr>
          <w:ilvl w:val="0"/>
          <w:numId w:val="0"/>
        </w:numPr>
        <w:spacing w:line="48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kern w:val="0"/>
          <w:sz w:val="21"/>
          <w:szCs w:val="21"/>
        </w:rPr>
        <w:t>暂定含税合同总价（</w:t>
      </w:r>
      <w:r>
        <w:rPr>
          <w:rFonts w:hint="eastAsia" w:ascii="仿宋_GB2312" w:hAnsi="仿宋_GB2312" w:eastAsia="仿宋_GB2312" w:cs="仿宋_GB2312"/>
          <w:color w:val="auto"/>
          <w:sz w:val="21"/>
          <w:szCs w:val="21"/>
          <w:u w:val="single"/>
        </w:rPr>
        <w:t>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，（小写）：</w:t>
      </w:r>
      <w:r>
        <w:rPr>
          <w:rFonts w:hint="eastAsia" w:ascii="仿宋_GB2312" w:hAnsi="仿宋_GB2312" w:eastAsia="仿宋_GB2312" w:cs="仿宋_GB2312"/>
          <w:color w:val="auto"/>
          <w:sz w:val="21"/>
          <w:szCs w:val="21"/>
          <w:u w:val="single"/>
        </w:rPr>
        <w:t>¥</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kern w:val="0"/>
          <w:sz w:val="21"/>
          <w:szCs w:val="21"/>
        </w:rPr>
        <w:t>元。</w:t>
      </w:r>
    </w:p>
    <w:p>
      <w:pPr>
        <w:pStyle w:val="68"/>
        <w:numPr>
          <w:ilvl w:val="0"/>
          <w:numId w:val="0"/>
        </w:numPr>
        <w:spacing w:line="480" w:lineRule="exa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rPr>
        <w:t>其中，不含税工程价款</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lang w:val="en-US" w:eastAsia="zh-CN"/>
        </w:rPr>
        <w:t>；增值税税金</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本工程合同总价包含完成本工程所需的全部费用，包括且不限于所需的设计费（如有）、人工费、定额工日工资、材料费、施工机械使用费、施工升降机安全监控管理系统费、赶工措施费、安全文明施工费、场地清理费、总包配合费、管理费、利润、水电费（水电费随工程进度款项扣取1%）、工程竣工验收合格并移交甲方前的成品与半成品保护、工程竣工验收、所有措施费及规费、工程税金及风险、完成图纸所有工程内容的全部费用。同时在施工期间对价格波动、汇率变化等因素变动而不作调整。“乙方的工程量清单”中未计算或少计算的工程项目及费用，甲方均视为此费用已包括在其他相关费用内，甲方不再予以支付。</w:t>
      </w:r>
    </w:p>
    <w:p>
      <w:pPr>
        <w:keepNext w:val="0"/>
        <w:keepLines w:val="0"/>
        <w:pageBreakBefore w:val="0"/>
        <w:widowControl w:val="0"/>
        <w:kinsoku/>
        <w:wordWrap/>
        <w:overflowPunct/>
        <w:topLinePunct w:val="0"/>
        <w:bidi w:val="0"/>
        <w:spacing w:line="360" w:lineRule="auto"/>
        <w:ind w:firstLine="422"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结算原则：</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3.1固定单价合同，以甲方指定的第三方审核单位进行审核，工程量按甲方验收确认的竣工图及签证变更资料按实计算，单价按乙方中标单价计取，其中玻璃幕墙按外立面见光面积计算，铝型材骨架及镀锌钢材等骨架按图纸及乙方报价包干，铝合金门窗按洞口尺寸计算，材料损耗费、幕墙深化设计费、绿色施工安全防护措施费、预算包干费、文明工地增加费、夜间施工费、赶工措施费、甲供材保管费等均已包含在综合单价中，结算时不再另外计取，税费按本合同约定发票类型及税率计取。</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 乙方投标报价清单中各项报价为完成该分项工程全部工序内容且各项工序达到建设工程验收标准的中标单价，结算按此价格固定单价包干。</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仿宋_GB2312" w:hAnsi="仿宋_GB2312" w:eastAsia="仿宋_GB2312" w:cs="仿宋_GB2312"/>
          <w:color w:val="auto"/>
          <w:sz w:val="21"/>
          <w:szCs w:val="21"/>
          <w:lang w:val="en-US" w:eastAsia="zh-CN"/>
        </w:rPr>
        <w:t>因最终实施的施工图与采购图纸不符而导致的合同价变更，双方可另行签订补充协议。如在工程实施期间，因施工图纸设计发生的设计变更、施工图纸外发生的工程签证等项目，经甲方审批确认后，相关计价方式按以下条款执行。</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工程变更价款的调整方法为：</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①合同单价已有适用于变更工程的价格，依据合同已有的价格，确定变更合同价款；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②合同单价中只有类似于变更工程的价格，可以在合理范围内参照类似价格，最终由甲方确认确定变更合同价款；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③合同单价中没有适用或类似于变更工程的价格，经双方协商后确定。</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本项目深化设计是指：乙方在保证原施工图中的材料、材质、规格、效果等保持不变的基础上，对原施工图中节点不详细、作法不明确的地方进行的细部补充设计。</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3.3.不平衡报价</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3.3.1乙方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乙方投标价分部分项清单项目填报的综合单价(P0)与发包人招标控制价或预算价相应清单项目的综合单价(P1)偏差超过一定幅度时，即当PO&lt;P1X (1-L) X (1-15%)或PO&gt;P1X (1+15%)时［L为报价浮动率，L= (1 一中标价/招标控制价)X100%,上式中中标价、招标控制价均不含安全防护、文明施工措施等单列费］,乙方填报的综合单价P0视为严重不平衡报价。</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3.3.2严重不平衡报价应按照如下规定调整：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1）当P0&lt;PlX(l-L)X(l-15%)时，该类项目的综合单价按照PlX(l-L)X(l-15%)调整。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2）当PO&gt;P1X(1+15%)时，该类项目的综合单价按照P1X (1+15%)调整。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3.3.3调整后的综合单价只是作为变更增减工程结算单价的依据，合同内完成工程量价款的计价应按 调整前承包人投标单价执行。</w:t>
      </w:r>
      <w:r>
        <w:rPr>
          <w:rFonts w:hint="eastAsia" w:ascii="仿宋_GB2312" w:hAnsi="仿宋_GB2312" w:eastAsia="仿宋_GB2312" w:cs="仿宋_GB2312"/>
          <w:color w:val="FF0000"/>
          <w:sz w:val="21"/>
          <w:szCs w:val="21"/>
          <w:lang w:val="en-US" w:eastAsia="zh-CN"/>
        </w:rPr>
        <w:t xml:space="preserve">  </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4、在合同履约过程中，乙方出现以下情形之一的，甲方有权随时更换或者增加第三方单位进行施工，第三方单位实际施工产生的工程款参照本合同的结算条款，按实结算。</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（1）乙方延期完成合同约定的工期节点或甲方下发的工作指令单的工期节点达两次及以上的；（2）乙方未能达到合同约定的工程质量标准的两次及以上的；</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（3）乙方未能按照国家、行业施工标准进行施工，经甲方发现超过两次及以上的。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若乙方出现以下情形之一的，甲方有权解除合同，乙方应按工程预算总造价的10%支付违约金，乙方所有人员、设备必须在甲方解除合同书面通知送达之日起三个工作日内撤离施工现场并向甲方移交有关的所有工程资料，同时，甲方对乙方已完成合格部分的工程量进行结算。</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（2）乙方未能达到合同约定的工程质量标准的五次及以上的；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（3）乙方未能按照国家、行业施工标准进行施工，经甲方发现超过五次及以上的。</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第五条  工期</w:t>
      </w:r>
    </w:p>
    <w:p>
      <w:pPr>
        <w:tabs>
          <w:tab w:val="left" w:pos="284"/>
        </w:tabs>
        <w:spacing w:line="480" w:lineRule="exact"/>
        <w:ind w:firstLine="630" w:firstLineChars="300"/>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szCs w:val="21"/>
          <w:highlight w:val="none"/>
        </w:rPr>
        <w:t>（一）</w:t>
      </w:r>
      <w:r>
        <w:rPr>
          <w:rFonts w:hint="eastAsia" w:ascii="仿宋_GB2312" w:hAnsi="仿宋_GB2312" w:eastAsia="仿宋_GB2312" w:cs="仿宋_GB2312"/>
          <w:color w:val="auto"/>
          <w:szCs w:val="21"/>
          <w:highlight w:val="none"/>
          <w:u w:val="single"/>
          <w:lang w:val="en-US" w:eastAsia="zh-CN"/>
        </w:rPr>
        <w:t>2023年  月  日至2023年   月   日，暂定   日历天</w:t>
      </w:r>
      <w:r>
        <w:rPr>
          <w:rFonts w:hint="eastAsia" w:ascii="仿宋_GB2312" w:hAnsi="仿宋_GB2312" w:eastAsia="仿宋_GB2312" w:cs="仿宋_GB2312"/>
          <w:color w:val="auto"/>
          <w:szCs w:val="21"/>
          <w:highlight w:val="none"/>
          <w:u w:val="single"/>
        </w:rPr>
        <w:t>（含国家法定节假日）</w:t>
      </w:r>
      <w:r>
        <w:rPr>
          <w:rFonts w:hint="eastAsia" w:ascii="仿宋_GB2312" w:hAnsi="仿宋_GB2312" w:eastAsia="仿宋_GB2312" w:cs="仿宋_GB2312"/>
          <w:color w:val="auto"/>
          <w:szCs w:val="21"/>
          <w:highlight w:val="none"/>
        </w:rPr>
        <w:t>，具体日期</w:t>
      </w:r>
      <w:r>
        <w:rPr>
          <w:rFonts w:hint="eastAsia" w:ascii="仿宋_GB2312" w:hAnsi="仿宋_GB2312" w:eastAsia="仿宋_GB2312" w:cs="仿宋_GB2312"/>
          <w:color w:val="auto"/>
          <w:kern w:val="0"/>
          <w:szCs w:val="21"/>
          <w:highlight w:val="none"/>
        </w:rPr>
        <w:t>以甲方开工通知单上载明的开工日期为准，施工过程中无条件配合项目总进度计划中关键节点实施或者调整。</w:t>
      </w:r>
    </w:p>
    <w:p>
      <w:pPr>
        <w:spacing w:line="48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如遇下列情况，乙方须在发生签证事由两日内书面通知甲方及监理方，并经甲乙双方代表书面签证，工期相应顺延，甲方不再承担其他责任（包括乙方人员、设备窝工、停工费用等）；否则视为乙方放弃签证的权利，工期不予顺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1、因甲方原因影响工程项目进度，如未按时交出场地、接通水电、甲方变更设计影响施工；</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2、一周内连续下雨累计超过24小时及以上，或一天内持续下雨达6小时及以上的（施工条件不受天气影响的除外）；</w:t>
      </w:r>
    </w:p>
    <w:p>
      <w:pPr>
        <w:tabs>
          <w:tab w:val="left" w:pos="900"/>
        </w:tabs>
        <w:snapToGrid w:val="0"/>
        <w:spacing w:line="480" w:lineRule="exact"/>
        <w:ind w:firstLine="44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2"/>
          <w:szCs w:val="21"/>
          <w:highlight w:val="none"/>
        </w:rPr>
        <w:t>3、</w:t>
      </w:r>
      <w:r>
        <w:rPr>
          <w:rFonts w:hint="eastAsia" w:ascii="仿宋_GB2312" w:hAnsi="仿宋_GB2312" w:eastAsia="仿宋_GB2312" w:cs="仿宋_GB2312"/>
          <w:color w:val="auto"/>
          <w:szCs w:val="21"/>
          <w:highlight w:val="none"/>
        </w:rPr>
        <w:t>一周内非乙方原因停水、停电、停气造成停工累计超过8小时；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4、监理工程师未按照合同约定及时提供所需指令、回复等；</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5、发包人风险事件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6、不可抗力因素（地震、海啸、瘟疫、战争、政府法律条文变动）。</w:t>
      </w:r>
    </w:p>
    <w:p>
      <w:pPr>
        <w:autoSpaceDE w:val="0"/>
        <w:autoSpaceDN w:val="0"/>
        <w:adjustRightInd w:val="0"/>
        <w:spacing w:line="480" w:lineRule="exact"/>
        <w:ind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(三)乙方有责任与其他承包商合作，各个承包商之间发生或协调有关的争议时应提交监理和甲方，并由监理和甲方协调解决。甲方的决定将成为最终决定并约束有关各方。</w:t>
      </w:r>
    </w:p>
    <w:p>
      <w:pPr>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（四）若因乙方原因造成工期延误，乙方应承担以下违约责任：</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1、未能在甲方设定的关键工程进度节点如期完工的，须向甲方每天支付违约金¥</w:t>
      </w:r>
      <w:r>
        <w:rPr>
          <w:rFonts w:hint="eastAsia" w:ascii="仿宋_GB2312" w:hAnsi="仿宋_GB2312" w:eastAsia="仿宋_GB2312" w:cs="仿宋_GB2312"/>
          <w:color w:val="auto"/>
          <w:szCs w:val="21"/>
          <w:highlight w:val="none"/>
          <w:u w:val="single"/>
        </w:rPr>
        <w:t>50,000.00</w:t>
      </w:r>
      <w:r>
        <w:rPr>
          <w:rFonts w:hint="eastAsia" w:ascii="仿宋_GB2312" w:hAnsi="仿宋_GB2312" w:eastAsia="仿宋_GB2312" w:cs="仿宋_GB2312"/>
          <w:color w:val="auto"/>
          <w:szCs w:val="21"/>
          <w:highlight w:val="none"/>
        </w:rPr>
        <w:t>元，甲方可在工程进度款中直接扣除。</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  2、如果超过</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竣工日期仍未竣工，延期违约金按每天</w:t>
      </w:r>
      <w:r>
        <w:rPr>
          <w:rFonts w:hint="eastAsia" w:ascii="仿宋_GB2312" w:hAnsi="仿宋_GB2312" w:eastAsia="仿宋_GB2312" w:cs="仿宋_GB2312"/>
          <w:color w:val="auto"/>
          <w:szCs w:val="21"/>
          <w:highlight w:val="none"/>
          <w:u w:val="single"/>
        </w:rPr>
        <w:t>¥20,000.00</w:t>
      </w:r>
      <w:r>
        <w:rPr>
          <w:rFonts w:hint="eastAsia" w:ascii="仿宋_GB2312" w:hAnsi="仿宋_GB2312" w:eastAsia="仿宋_GB2312" w:cs="仿宋_GB2312"/>
          <w:color w:val="auto"/>
          <w:szCs w:val="21"/>
          <w:highlight w:val="none"/>
        </w:rPr>
        <w:t>元计，甲方可在工程进度款中直接扣除。同时，工期延误超过10天的，甲方有权解除本合同。</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（五）如乙方不能按期完成承包范围内的工程项目，甲方有权委托第三方代乙方完成，因此造成甲方的一切损失再加上25%的管理费由乙方承担，并在工程结算的总造价中扣除。</w:t>
      </w:r>
    </w:p>
    <w:p>
      <w:pPr>
        <w:tabs>
          <w:tab w:val="left" w:pos="525"/>
        </w:tabs>
        <w:spacing w:line="480" w:lineRule="exact"/>
        <w:rPr>
          <w:rFonts w:hint="eastAsia" w:ascii="仿宋_GB2312" w:hAnsi="仿宋_GB2312" w:eastAsia="仿宋_GB2312" w:cs="仿宋_GB2312"/>
          <w:b/>
          <w:color w:val="auto"/>
          <w:szCs w:val="21"/>
          <w:highlight w:val="none"/>
        </w:rPr>
      </w:pPr>
    </w:p>
    <w:p>
      <w:pPr>
        <w:tabs>
          <w:tab w:val="left" w:pos="525"/>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第六条  结算</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（一）、工程</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竣工完成，需提供整套完整的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资料给监理单位确认后并提交给甲方，乙方提供的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资料应根据《《建设工程质量管理条例》（279号令）、《城市建设档案管理规定》（建设部90号令）、《建设工程文件归档整理规范》 （GB/T50328—2001）、《城市建设档案著录规范》 （GB/T50328—2001）、《建筑工程施工质量验收统一标准》（GB/T50328—2013）和《广东省建设厅关于统一使用〈广东省建筑工程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技术资料统一用表〉的通知》的要求完成工程文件整理及档案的移交，以实现甲方工程档案管理的规范化、标准化。</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报告经甲方、监理单位认可后30个工作日内，乙方向监理单位、甲方递交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竣工结算报告及完整的结算资料，按照合同约定的合同价款调整内容，进行工程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结算，甲方收到乙方递交的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结算报告及结算资料六个月内完成审核（如乙方递交的资料不完整，相应时间顺延），如工程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报告经监理单位、甲方认可后超过30个工作日内，乙方无正当理由不递交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结算报告及完整的结算资料，甲方有权单方面进行</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结算并认可结算成果，作为乙方</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结算价款。乙方按现场实际施工完成的工程量报送的结算金额必须真实准确，不得虚报、冒报。</w:t>
      </w:r>
    </w:p>
    <w:p>
      <w:pPr>
        <w:tabs>
          <w:tab w:val="left" w:pos="525"/>
        </w:tabs>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（三）、乙方需按照甲方要求提供整套的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与结算资料给甲方，如乙方提供的资料未按甲方要求，或不能满足甲方预审的，乙方需在3个日历天内能按甲方要求返工，重新整理资料，经甲方审核后必须达到第六条第一点规范的要求。若乙方最终提供的整套</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与结算资料仍不能达到甲方要求的或者拒绝按甲方要求提供</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与结算资料的，甲方有权拒绝向乙方支付工程价款，直到乙方提供的资料达到规范要求的标准为止</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乙方报送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结算资料的内容和要求如下：</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 乙方在工程</w:t>
      </w:r>
      <w:r>
        <w:rPr>
          <w:rFonts w:hint="eastAsia" w:ascii="仿宋_GB2312" w:hAnsi="仿宋_GB2312" w:eastAsia="仿宋_GB2312" w:cs="仿宋_GB2312"/>
          <w:color w:val="auto"/>
          <w:szCs w:val="21"/>
          <w:highlight w:val="none"/>
          <w:lang w:val="en-US" w:eastAsia="zh-CN"/>
        </w:rPr>
        <w:t>分部分项验收</w:t>
      </w:r>
      <w:r>
        <w:rPr>
          <w:rFonts w:hint="eastAsia" w:ascii="仿宋_GB2312" w:hAnsi="仿宋_GB2312" w:eastAsia="仿宋_GB2312" w:cs="仿宋_GB2312"/>
          <w:color w:val="auto"/>
          <w:szCs w:val="21"/>
          <w:highlight w:val="none"/>
        </w:rPr>
        <w:t>后，提交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验收报告和资料，经甲方、监理单位认可后在</w:t>
      </w:r>
      <w:r>
        <w:rPr>
          <w:rFonts w:hint="eastAsia" w:ascii="仿宋_GB2312" w:hAnsi="仿宋_GB2312" w:eastAsia="仿宋_GB2312" w:cs="仿宋_GB2312"/>
          <w:color w:val="auto"/>
          <w:szCs w:val="21"/>
          <w:highlight w:val="none"/>
          <w:u w:val="single"/>
        </w:rPr>
        <w:t>30个</w:t>
      </w:r>
      <w:r>
        <w:rPr>
          <w:rFonts w:hint="eastAsia" w:ascii="仿宋_GB2312" w:hAnsi="仿宋_GB2312" w:eastAsia="仿宋_GB2312" w:cs="仿宋_GB2312"/>
          <w:color w:val="auto"/>
          <w:szCs w:val="21"/>
          <w:highlight w:val="none"/>
        </w:rPr>
        <w:t>工作日内，按甲方要求向甲方递交完整的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（2）主要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资料由以下部分组成（包括但不限于）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A）结算书</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①封面：必须有项目名称、项目特征、经济指标、编制人员签名及资格证编号和联系电话、施工单位负责人签名、施工单位名称及公章、编制日期及送审日期。</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②编制说明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③汇总表</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④结算清单</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B)工程量计算式</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C)有效的现场签证单（原件）</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D)有效的认质认价函</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E)</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资料：开、</w:t>
      </w:r>
      <w:r>
        <w:rPr>
          <w:rFonts w:hint="eastAsia" w:ascii="仿宋_GB2312" w:hAnsi="仿宋_GB2312" w:eastAsia="仿宋_GB2312" w:cs="仿宋_GB2312"/>
          <w:color w:val="auto"/>
          <w:szCs w:val="21"/>
          <w:highlight w:val="none"/>
          <w:lang w:val="en-US" w:eastAsia="zh-CN"/>
        </w:rPr>
        <w:t>分部分项竣工</w:t>
      </w:r>
      <w:r>
        <w:rPr>
          <w:rFonts w:hint="eastAsia" w:ascii="仿宋_GB2312" w:hAnsi="仿宋_GB2312" w:eastAsia="仿宋_GB2312" w:cs="仿宋_GB2312"/>
          <w:color w:val="auto"/>
          <w:szCs w:val="21"/>
          <w:highlight w:val="none"/>
        </w:rPr>
        <w:t>报告；质量等级认证；施工合同及补充协议；经甲方及监理确认的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F）按广东省统表以及满足东莞市档案馆竣工资料目录所要求的标准完成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结算资料的准备。</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（3）不符合以上要求的结算资料，视为不合格，乙方需无条件返工，且甲方有权拒绝办理工程结算。</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乙方应在甲方项目部发出的书面变更（或签证）指令3天内向甲方成本部提交工程变更（或签证）申请单，预估变更（或签证）费用，变更（或签证）累计费用超出暂定合同价5%时，乙方应及时向甲方发出成本预警，征得甲方同意后方可继续施工。乙方未能及时发出成本预警造成超出本合同限额的变更（或签证）费用，甲方有权不予结算。</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第七条  工程质量、安全及验收</w:t>
      </w:r>
    </w:p>
    <w:p>
      <w:pPr>
        <w:spacing w:line="480" w:lineRule="exact"/>
        <w:ind w:firstLine="210" w:firstLineChars="100"/>
        <w:outlineLvl w:val="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（一）工程质量与安全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1、质量标准要求详见第三条。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甲方有权随时监督和检验工程质量及施工进度。如甲方发现乙方施工人员素质欠缺及工程质量不达标的，有权通知乙方到场，经甲乙双方确认后，乙方必须更换班组重新施工达到工程验收标准。如乙方拒绝重新更换班组进行施工或者重新施工后工程质量仍不达标的，甲方有权解除合同，要求乙方在3个工作日内全面退场，仅按乙方已完成合格部分的工程量进行结算，因质量不合格造成的材料和返工损失由乙方承担。</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3、乙方在提请甲方检查、验收（包括工序、隐蔽工程、分项工程、</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工程）前，应先自检，自检合格，测量、记录有关数据和文字并登记在质量技术记录表上后，凭表书面请求甲方检查、验收，甲方应在接到申请后48小时内组织检查验收，未经验收通过，乙方不得进入下一工序或隐蔽。验收时，第一次验收不合格，要求乙方限期整改完毕报甲方验收，若乙方未能在限期内整改，或虽经整改但经甲方第二次验收仍不合格的，甲方有权解除本合同，已完成的合格工程按75%结算，余款作质量违约金，并限期办理有关退场手续。</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4、合同双方当事人应严格遵守国家、省有关工程质量和施工安全的法律法规、标准与规范等规定，认真履行合同约定的工程质量和施工安全的职责和义务。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甲方在领取施工许可证或者开工报告之前，应按照国家有关规定办理合同工程质量和施工安全监督手续。乙方应在施工场地设置专门的工程质量和施工安全管理机构，配备专职管理人员，建立完善的管理制度。</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甲方不得以任何理由，要求乙方在施工作业中违反法律法规、工程建设强制性标准，以及工程质量和施工安全标准，降低合同工程质量。乙方应加强对施工作业人员的工程质量和施工安全教育培训，定期考核施工作业人员的劳动技能，加强工程质量和施工安全管理。</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乙方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8、甲方应组织乙方和有关单位进行安全检查，授权监理工程师按合同约定的安全文明施工内容监督、检查乙方实施安全文明施工。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9、乙方应及时执行监理工程师发出的安全文明施工的工作指令，并按合同约定的期限和安全文明施工内容编制安全文明施工措施计划，提交给监理工程师并由其报甲方批准后实施</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10、在合同工程实施、完成及保修期间，乙方承担下列责任：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（1）乙方应严格按照国家有关安全文明施工的标准与规范制定安全文明施工操作规程，配备必要的安全生产和劳动保护设施，加强对施工作业人员的施工安全教育培训，对他们的安全负责。</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（2）乙方应对合同工程的安全文明施工负责，采取有效的安全措施消除安全事故隐患，并接受和配合依法实施的监督检查。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应加强施工作业安全管理，特别应加强经监理工程师同意并由其报甲方批准的输送电线路工程，使用易燃、易爆材料、火工器材、有毒与腐蚀性材料等危险品工程，以及爆破作业和地下工程施工等危险作业的安全管理，尽量避免人员伤亡和财产损失。</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（4）乙方应按监理工程师的指令制定应对灾害的紧急预案，并按预案做好安全检查，配置必要的救助物资和器材，切实保护好有关人员的人身和财产安全。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（5）乙方违反本条规定或由于乙方原因造成安全事故的，由乙方承担责任，由此增加的费用和延误的工期由乙方承担；但由于甲方原因造成安全事故的，由甲方承担责任。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（6）由于乙方原因在施工场地内及其毗邻造成的第三者人身伤亡和财产损失，由乙方负责赔偿。</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（二）验收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验收的依据和标准：以甲乙双方确认的施工图纸及说明、施工技术文件，有关设计变更和技术交底及会议纪要，质量标准的评定以中华人民共和国现行国家标准、国家工程质量验收标准以及符合东莞市相关主管部门的规定为依据。</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2、验收方式：根据国家有关施工验收规范及甲方提出的相关技术指标要求，乙方提交工程验收资料，并向甲方提出验收申请，由监理单位（建设单位）按规范规定组织相关单位验收。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3、工程具备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验收条件，乙方按国家工程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验收有关规定，提前15天向甲方提供完整</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验收报告及工程质量保修书。乙方认为符合验收条件后组织、甲方初步验收。</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4、初验合格后，甲方与建设方联系，确定验收日期，组织建设方、甲方、乙方参加的</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验收。甲方应在</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验收当天后 5 天内提出整改意见，乙方按意见整改。</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验收参加单位为建设单位、甲方、乙方、设计单位，工程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四方验收文件所标示的最后日期即为实际</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日期。</w:t>
      </w:r>
    </w:p>
    <w:p>
      <w:pPr>
        <w:tabs>
          <w:tab w:val="left" w:pos="180"/>
          <w:tab w:val="left" w:pos="900"/>
        </w:tabs>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6、分项工程施工前，乙方必须先做样板，经甲方验收合格后方可大面积施工。</w:t>
      </w:r>
    </w:p>
    <w:p>
      <w:pPr>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7、如工程质量达不到合同约定的标准并在合理时间内整改一次无效，甲方</w:t>
      </w:r>
      <w:r>
        <w:rPr>
          <w:rFonts w:hint="eastAsia" w:ascii="仿宋_GB2312" w:hAnsi="仿宋_GB2312" w:eastAsia="仿宋_GB2312" w:cs="仿宋_GB2312"/>
          <w:color w:val="auto"/>
          <w:szCs w:val="21"/>
          <w:highlight w:val="none"/>
        </w:rPr>
        <w:t>有权委托第三方代乙方完成，因此造成甲方的一切损失再加上25%的管理费由乙方承担，并在工程合同总价中扣除。</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8、乙方应于验收申请时将完整的工程技术档案和</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资料一式</w:t>
      </w:r>
      <w:r>
        <w:rPr>
          <w:rFonts w:hint="eastAsia" w:ascii="仿宋_GB2312" w:hAnsi="仿宋_GB2312" w:eastAsia="仿宋_GB2312" w:cs="仿宋_GB2312"/>
          <w:bCs/>
          <w:color w:val="auto"/>
          <w:szCs w:val="21"/>
          <w:highlight w:val="none"/>
          <w:u w:val="single"/>
        </w:rPr>
        <w:t>二</w:t>
      </w:r>
      <w:r>
        <w:rPr>
          <w:rFonts w:hint="eastAsia" w:ascii="仿宋_GB2312" w:hAnsi="仿宋_GB2312" w:eastAsia="仿宋_GB2312" w:cs="仿宋_GB2312"/>
          <w:bCs/>
          <w:color w:val="auto"/>
          <w:szCs w:val="21"/>
          <w:highlight w:val="none"/>
        </w:rPr>
        <w:t>份交付给甲方。</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9、本条第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第八条  材料设备供应</w:t>
      </w:r>
    </w:p>
    <w:p>
      <w:pPr>
        <w:keepNext w:val="0"/>
        <w:keepLines w:val="0"/>
        <w:pageBreakBefore w:val="0"/>
        <w:widowControl w:val="0"/>
        <w:kinsoku/>
        <w:wordWrap/>
        <w:overflowPunct/>
        <w:topLinePunct w:val="0"/>
        <w:bidi w:val="0"/>
        <w:spacing w:line="360" w:lineRule="auto"/>
        <w:ind w:firstLine="210" w:firstLineChars="1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（一）由甲方供应的材料及设备</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如有</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bidi w:val="0"/>
        <w:spacing w:line="360" w:lineRule="auto"/>
        <w:ind w:firstLine="42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1、甲方将甲供材料、设备送到至施工现场，并提交列明材料品种、规格、颜色、材质等清单，由乙方签收。</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kern w:val="0"/>
          <w:szCs w:val="21"/>
        </w:rPr>
        <w:t>甲供材料货到现场后</w:t>
      </w:r>
      <w:r>
        <w:rPr>
          <w:rFonts w:hint="eastAsia" w:ascii="仿宋_GB2312" w:hAnsi="仿宋_GB2312" w:eastAsia="仿宋_GB2312" w:cs="仿宋_GB2312"/>
          <w:color w:val="auto"/>
          <w:szCs w:val="21"/>
        </w:rPr>
        <w:t>，保管责任由乙方负责。如发现遗失或损坏，由乙方负责赔偿（采保费已包含在投标报价内）。</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3、甲方必须对所提供材料、设备的质量负责。</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4、乙方需在甲供材料使用前10天上报材料计划及品牌，如因乙方未及时上报材料计划或上报材料计划有误而导致甲供材料延误的，工期不予顺延，乙方承担全部责任。</w:t>
      </w:r>
    </w:p>
    <w:p>
      <w:pPr>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由乙方购买、提供的材料及设备：</w:t>
      </w:r>
    </w:p>
    <w:p>
      <w:pPr>
        <w:spacing w:line="480" w:lineRule="exact"/>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1、本工程所需的设备、材料等物资的供应均由乙方根据图纸、</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rPr>
        <w:t>报价方案要求负责采购。</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2、乙方提供的设备、材料必须达到国家及行业合格标准，并按有关规定提供厂家批号、出厂合格证、当年报验的质量检验书等资料证明，乙方必须对所提供的材料的质量负全责。主要材料及主材的</w:t>
      </w:r>
      <w:r>
        <w:rPr>
          <w:rFonts w:hint="eastAsia" w:ascii="仿宋_GB2312" w:hAnsi="仿宋_GB2312" w:eastAsia="仿宋_GB2312" w:cs="仿宋_GB2312"/>
          <w:color w:val="auto"/>
          <w:kern w:val="0"/>
          <w:szCs w:val="21"/>
          <w:highlight w:val="none"/>
          <w:lang w:val="zh-CN"/>
        </w:rPr>
        <w:t>单价须由乙方在施工前提供三家报价报送甲方审核部门确定后方能作为结算依据，乙方未及时在施工前报甲方审核的，以甲方审定的价格结算。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3、乙方提供材料的，应向甲方提交列明材料品种、品牌、规格、颜色、材质等的清单，经甲方代表核实签字验收合格后，方可组织材料，设备进场。</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4、进场材料和设备必须是</w:t>
      </w:r>
      <w:r>
        <w:rPr>
          <w:rFonts w:hint="eastAsia" w:ascii="仿宋_GB2312" w:hAnsi="仿宋_GB2312" w:eastAsia="仿宋_GB2312" w:cs="仿宋_GB2312"/>
          <w:color w:val="auto"/>
          <w:szCs w:val="21"/>
          <w:highlight w:val="none"/>
          <w:lang w:eastAsia="zh-CN"/>
        </w:rPr>
        <w:t>采购</w:t>
      </w:r>
      <w:r>
        <w:rPr>
          <w:rFonts w:hint="eastAsia" w:ascii="仿宋_GB2312" w:hAnsi="仿宋_GB2312" w:eastAsia="仿宋_GB2312" w:cs="仿宋_GB2312"/>
          <w:color w:val="auto"/>
          <w:szCs w:val="21"/>
          <w:highlight w:val="none"/>
        </w:rPr>
        <w:t>文件中甲方指定的品牌，若乙方对所有用于本工程的材料变更或代用其它材料的，应向甲方发出正式书面通知，经甲方及设计单位同意并由甲方现场代表签字认可后，方可用于本工程，否则，监理和甲方现场工程师均有权制止，并要求乙方退回全部材料和设备，同时，</w:t>
      </w:r>
      <w:r>
        <w:rPr>
          <w:rFonts w:hint="eastAsia" w:ascii="仿宋_GB2312" w:hAnsi="仿宋_GB2312" w:eastAsia="仿宋_GB2312" w:cs="仿宋_GB2312"/>
          <w:bCs/>
          <w:color w:val="auto"/>
          <w:szCs w:val="21"/>
          <w:highlight w:val="none"/>
        </w:rPr>
        <w:t>乙方必须承担返工及另行购料安装所引起的一切费用。对甲方造成损失的，乙方应予以赔偿。</w:t>
      </w:r>
      <w:r>
        <w:rPr>
          <w:rFonts w:hint="eastAsia" w:ascii="仿宋_GB2312" w:hAnsi="仿宋_GB2312" w:eastAsia="仿宋_GB2312" w:cs="仿宋_GB2312"/>
          <w:color w:val="auto"/>
          <w:szCs w:val="21"/>
          <w:highlight w:val="none"/>
        </w:rPr>
        <w:t>。</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5、乙供材料必须符合国家标准及规范，并经甲方现场工程师及监理进行现场验收合格后，方可进场施工，验收未合格材料须立即退场，由此产生的一切损失由乙方承担。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乙方提供的材料和设备，乙方应会同监理人进行检验和交货验收，查验材料合格证明和产品合格证书，并按照合同约定及相关规范要求的规定，进行材料和设备的送检检测，检测合格且通过甲方及监理单位验收合格后方可用于本工程，乙方负责材料送检工作。</w:t>
      </w:r>
    </w:p>
    <w:p>
      <w:pPr>
        <w:spacing w:line="480" w:lineRule="exact"/>
        <w:ind w:firstLine="525" w:firstLineChars="2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7、甲方有权对产品质量取样送相关技术质量监督部门检验。如检验结果达不到国家标准，乙方必须立即停工并在两日内办理材料、设备退场及退货，并承担相关费用和由此给甲方造成的损失。影响甲方工期的，乙方应承担相应的赔偿责任。</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第九条  付款方式</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1、工程</w:t>
      </w:r>
      <w:r>
        <w:rPr>
          <w:rFonts w:hint="eastAsia" w:ascii="仿宋_GB2312" w:hAnsi="仿宋_GB2312" w:eastAsia="仿宋_GB2312" w:cs="仿宋_GB2312"/>
          <w:color w:val="auto"/>
          <w:szCs w:val="21"/>
          <w:highlight w:val="none"/>
          <w:lang w:val="en-US" w:eastAsia="zh-CN"/>
        </w:rPr>
        <w:t>款支付节点：</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（1）工程预付款：本项</w:t>
      </w:r>
      <w:bookmarkStart w:id="38" w:name="_GoBack"/>
      <w:bookmarkEnd w:id="38"/>
      <w:r>
        <w:rPr>
          <w:rFonts w:hint="eastAsia" w:ascii="仿宋_GB2312" w:hAnsi="仿宋_GB2312" w:eastAsia="仿宋_GB2312" w:cs="仿宋_GB2312"/>
          <w:color w:val="auto"/>
          <w:szCs w:val="21"/>
          <w:highlight w:val="none"/>
          <w:lang w:val="en-US" w:eastAsia="zh-CN"/>
        </w:rPr>
        <w:t>目无预付款；</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（2）工程进度款：乙方与甲方签署合同生效后，乙方完成门框、钢龙骨进场后并经甲方验收确认合格后，可申请支付合同总额的20%</w:t>
      </w:r>
      <w:r>
        <w:rPr>
          <w:rFonts w:hint="eastAsia" w:ascii="仿宋_GB2312" w:hAnsi="仿宋_GB2312" w:eastAsia="仿宋_GB2312" w:cs="仿宋_GB2312"/>
          <w:color w:val="auto"/>
          <w:szCs w:val="21"/>
          <w:highlight w:val="none"/>
          <w:lang w:val="en-US" w:eastAsia="zh-CN"/>
        </w:rPr>
        <w:t>，且甲方收到相应的申请支付相关资料及有效发票后15日内；乙方进场开工15天后，方可申报工程进度款；乙方应在每月22日根据上月21日起至本月20日止完成的实际工程量，计算本月已完工程价值。甲方在收到乙方提交的当月工程进度款申请后的15天内完成申报量的确认并支付经确认的进度款的60%</w:t>
      </w:r>
      <w:r>
        <w:rPr>
          <w:rFonts w:hint="eastAsia" w:ascii="仿宋_GB2312" w:hAnsi="仿宋_GB2312" w:eastAsia="仿宋_GB2312" w:cs="仿宋_GB2312"/>
          <w:color w:val="auto"/>
          <w:szCs w:val="21"/>
          <w:highlight w:val="none"/>
          <w:lang w:val="en-US" w:eastAsia="zh-CN"/>
        </w:rPr>
        <w:t>费用。乙方按本月实际完成工程量分单元按专业申报工程进度款(一式二份)。</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在当期工程款项支付前，如发现当期完成工程项有不合格时，将扣除不合格项费用的费用，乙方还应立即进行修补工作，费用自理；不合格项经整改或修补达到“合格”的，在达标的当期支付其对应的费用；不合格项经整改或修补后经验收仍不合格的，应在结算中扣除不合格项费用。</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（4）工程完工累计支付至合同（暂定）总价80%时，暂停支付工程进度款。合同变更按甲方初审价的60%支付。</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（5）待工程全部调试完毕，并经甲方竣工验收合格，甲方在收到乙方提交的结算书60天完成过程结算，支付至过程结算价的90%；复审后支付至结算价的97%。</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（6）甲方付款前，乙方必须足额提供相应的增值税为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%的</w:t>
      </w:r>
      <w:r>
        <w:rPr>
          <w:rFonts w:hint="eastAsia" w:ascii="仿宋_GB2312" w:hAnsi="仿宋_GB2312" w:eastAsia="仿宋_GB2312" w:cs="仿宋_GB2312"/>
          <w:color w:val="auto"/>
          <w:szCs w:val="21"/>
          <w:highlight w:val="none"/>
          <w:lang w:val="en-US" w:eastAsia="zh-CN"/>
        </w:rPr>
        <w:t>专用发票给甲方。如遇国家调整税率，按调整后税率及相关细则执行。乙方每次收取工程款时，需提供上月工人工资表给甲方。否则甲方有权拒绝支付工程款，乙方承担违约责任。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工程质保金：结算总价的3%作为该项目工程质保金，质保期为两年；甲方在保修期届满30个工作日内组织复检并办理保修终结手续，甲方在按合同约定扣除保修期间应由乙方支付的各项款项和违约金后无息向乙方结清。工程质保金的返还，并不能免除乙方按照合同约定应当承担的质量保修责任和应履行的质量保修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3、付款申请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每次请款时必须按甲方要求提供甲方、监理单位进度确认报表、付款申请表以及与请款金额等额的合法税务发票，已经完成的分部分项工程，必须附上分部分项工程质量验收记录表，如未能按甲方要求提供请款的资料和正规合法的税务发票，甲方有权延迟付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（2）在甲方支付至结算总价97%时，乙方需提供至与结算总价等额的合法税务发票。</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（3）以上付款，甲方将以转账方式支付。</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4、支付</w:t>
      </w:r>
      <w:r>
        <w:rPr>
          <w:rFonts w:hint="eastAsia" w:ascii="仿宋_GB2312" w:hAnsi="仿宋_GB2312" w:eastAsia="仿宋_GB2312" w:cs="仿宋_GB2312"/>
          <w:b/>
          <w:color w:val="auto"/>
          <w:szCs w:val="21"/>
          <w:highlight w:val="none"/>
        </w:rPr>
        <w:t>（双方同意选择第</w:t>
      </w:r>
      <w:r>
        <w:rPr>
          <w:rFonts w:hint="eastAsia" w:ascii="仿宋_GB2312" w:hAnsi="仿宋_GB2312" w:eastAsia="仿宋_GB2312" w:cs="仿宋_GB2312"/>
          <w:b/>
          <w:color w:val="auto"/>
          <w:szCs w:val="21"/>
          <w:highlight w:val="none"/>
          <w:u w:val="single"/>
          <w:lang w:val="en-US" w:eastAsia="zh-CN"/>
        </w:rPr>
        <w:t xml:space="preserve"> b </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bCs/>
          <w:color w:val="auto"/>
          <w:szCs w:val="21"/>
          <w:highlight w:val="none"/>
        </w:rPr>
        <w:t>本工程进度款的拨付、工人工资的支付及监管，按粤人社规 [2015]3号文《关于印发广东省建设领域工人工资支付分账管理暂行办法的通知》的</w:t>
      </w:r>
      <w:r>
        <w:rPr>
          <w:rFonts w:hint="eastAsia" w:ascii="仿宋_GB2312" w:hAnsi="仿宋_GB2312" w:eastAsia="仿宋_GB2312" w:cs="仿宋_GB2312"/>
          <w:color w:val="auto"/>
          <w:szCs w:val="21"/>
          <w:highlight w:val="none"/>
        </w:rPr>
        <w:t>规定执行。用于支付工人工资的企业基本专用账户须在施工合同中列明。</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（2）乙方在建设项目开工前，在项目所在地商业银行设立工人工资支付专用账户，并在用工之日起15日内为每个工人办理工资个人账户，并建立劳动用工管理台账。</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（3）甲方拨付工资款项方式为与工程进度款同期支付，且工资款不低于工程进度款的20%，且确保能足额支付工人工资。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（4）乙方、工人工资开户银行和账号：由合同双方在甲方支付款项前书面确认。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②工人工资专用账号信息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b、不设工人工资专用账号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②乙方需要开设由甲方指定银行的工资卡，由甲方代发，个税由乙方自行缴纳。</w:t>
      </w:r>
    </w:p>
    <w:p>
      <w:pPr>
        <w:spacing w:line="480" w:lineRule="exact"/>
        <w:ind w:firstLine="210" w:firstLineChars="100"/>
        <w:rPr>
          <w:rFonts w:hint="eastAsia" w:ascii="仿宋_GB2312" w:hAnsi="仿宋_GB2312" w:eastAsia="仿宋_GB2312" w:cs="仿宋_GB2312"/>
          <w:color w:val="auto"/>
          <w:sz w:val="22"/>
          <w:szCs w:val="22"/>
          <w:highlight w:val="none"/>
          <w:u w:val="single"/>
        </w:rPr>
      </w:pP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甲方开票信息</w:t>
      </w:r>
      <w:r>
        <w:rPr>
          <w:rFonts w:hint="eastAsia" w:ascii="仿宋_GB2312" w:hAnsi="仿宋_GB2312" w:eastAsia="仿宋_GB2312" w:cs="仿宋_GB2312"/>
          <w:color w:val="auto"/>
          <w:szCs w:val="21"/>
          <w:highlight w:val="none"/>
        </w:rPr>
        <w:t>：由合同双方在甲方支付款项前书面确认。</w:t>
      </w:r>
    </w:p>
    <w:p>
      <w:pPr>
        <w:spacing w:line="360" w:lineRule="auto"/>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）付款申请提交后，经甲方审批通过后，15 个工作日内予以支付。</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第十一条  施工与设计变更</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1、甲方交付的设计图纸、说明和有关技术资料，乙方应在施工前予以复核、确认，乙方不得擅自修改。预估结算价在甲方允许限额内方可施工，否则应在收到资料的三日内联系甲方修改图纸。</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施工中如发现设计有错误或者严重不合理的地方，乙方应立即停工并以书面形式通知甲方（最迟不得超过发现之日起三日），由甲方及时会同设计等单位作出修改意见或变更设计文件，并及时将修改或变更的设计文件送达乙方，乙方应按修改或变更的设计文件进行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3、甲方如需变更设计，必须由原设计单位作出正式修改通知书和修改图纸，并送达给乙方，乙方才予实施。乙方在收到甲方的通知后，须按甲方的要求停工。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4、发生增加工程时，甲方需作书面通知，乙方报价经甲方确认后，乙方必须在所有工程量完工后15天内如实、严谨地向甲方报送工程签证，否则甲方有权拒收并视此增加工程不涉及合同价款的增加。</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5、若由于甲方变更、修改设计，造成工程预算总价款增加，经甲方签证确认后按本合同第四条第3点的约定进行结算。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第十二条  履约保证金（双方同意选择第</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u w:val="single"/>
          <w:lang w:val="en-US" w:eastAsia="zh-CN"/>
        </w:rPr>
        <w:t>二</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（一）本项目不设履约保证金。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在签订本合同前5个工作日内，必须交纳履约保证金（以现金形式打入甲方指定的账户）或提交不可撤销履约保函（提供履约保函所产生的费用由乙方自行承担），具体数额不少于合同价款的10%，乙方如逾期未能缴纳履约保证金或提供履约保函的，甲方有权废除乙方的中标资格，并保留没收投标保证金的权利。</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2、若乙方以履约保函方式担保的，履约保证金按合同金额的10%计取，</w:t>
      </w:r>
      <w:r>
        <w:rPr>
          <w:rFonts w:hint="eastAsia" w:ascii="仿宋_GB2312" w:hAnsi="仿宋_GB2312" w:eastAsia="仿宋_GB2312" w:cs="仿宋_GB2312"/>
          <w:color w:val="auto"/>
          <w:sz w:val="22"/>
          <w:szCs w:val="22"/>
          <w:highlight w:val="none"/>
        </w:rPr>
        <w:t>即</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)，若以现金方式担保的，则履约保证金为¥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)，乙方需在签订本合同前5个工作日内将上述款项转至甲方帐户或提供银行履约保函</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rPr>
        <w:t>如乙方未在规定时限内提供履约保函或支付履约保证金的，甲方有权从支付给乙方第一笔进度款中扣除。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东莞市莞城建筑工程有限公司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开户银行：</w:t>
      </w:r>
      <w:r>
        <w:rPr>
          <w:rFonts w:hint="eastAsia" w:ascii="仿宋_GB2312" w:hAnsi="仿宋_GB2312" w:eastAsia="仿宋_GB2312" w:cs="仿宋_GB2312"/>
          <w:color w:val="auto"/>
          <w:szCs w:val="21"/>
          <w:highlight w:val="none"/>
          <w:u w:val="single"/>
        </w:rPr>
        <w:t xml:space="preserve"> 东莞农村商业银行莞城罗沙支行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szCs w:val="21"/>
          <w:highlight w:val="none"/>
          <w:u w:val="single"/>
        </w:rPr>
        <w:t xml:space="preserve"> 310070190010006106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3、履约担保的有效期</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从合同签订之日起到乙方按照甲方要求完成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图纸编制，经合同双方签字确定后7日内保持有效。</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4、现金履约保证金的退还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乙方向甲方缴纳的上述履约保证金，在工程完工后且经使用方确认工程交工15天内，甲方退回上述履约保证金的50%给乙方。剩余50%的履约保证金乙方需完成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图纸编制，甲方方可退回给乙方（如提请</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验收后一个月内乙方无法配合甲方完成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图纸，将由甲方组织编制</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图，所产生的相关费用从剩余50%履约保证金中扣除，不足以扣除的部分，甲方有权从乙方的工程款或质保金中扣除），履约保证金均以不计取利息的方式退还给乙方。</w:t>
      </w:r>
    </w:p>
    <w:p>
      <w:pPr>
        <w:spacing w:line="48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第十三条  保修期</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1、本工程的保修期为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2 </w:t>
      </w:r>
      <w:r>
        <w:rPr>
          <w:rFonts w:hint="eastAsia" w:ascii="仿宋_GB2312" w:hAnsi="仿宋_GB2312" w:eastAsia="仿宋_GB2312" w:cs="仿宋_GB2312"/>
          <w:color w:val="auto"/>
          <w:szCs w:val="21"/>
          <w:highlight w:val="none"/>
        </w:rPr>
        <w:t>年，保修期自工程竣工验收合格(包括工程竣工验收[即政府质监部门备案的工程竣工质量报告]（如需）、工程竣工四方验收，并以该两份文件所标示的最后日期为基准)并移交甲方之日起计算。</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2、保修期内，乙方必须及时处理甲方提出的质量问题，凡因乙方施工造成的质量问题，乙方自甲方通知送达之日起</w:t>
      </w:r>
      <w:r>
        <w:rPr>
          <w:rFonts w:hint="eastAsia" w:ascii="仿宋_GB2312" w:hAnsi="仿宋_GB2312" w:eastAsia="仿宋_GB2312" w:cs="仿宋_GB2312"/>
          <w:color w:val="auto"/>
          <w:szCs w:val="21"/>
          <w:highlight w:val="none"/>
          <w:u w:val="single"/>
        </w:rPr>
        <w:t xml:space="preserve"> 7  </w:t>
      </w:r>
      <w:r>
        <w:rPr>
          <w:rFonts w:hint="eastAsia" w:ascii="仿宋_GB2312" w:hAnsi="仿宋_GB2312" w:eastAsia="仿宋_GB2312" w:cs="仿宋_GB2312"/>
          <w:color w:val="auto"/>
          <w:szCs w:val="21"/>
          <w:highlight w:val="none"/>
        </w:rPr>
        <w:t>日内，应无条件予以维修完毕。否则，甲方有权另派施工队伍施工、维修，一切费用在保修金内扣除，超出保修金的部分，甲方有权向乙方追偿。</w:t>
      </w:r>
    </w:p>
    <w:p>
      <w:pPr>
        <w:spacing w:line="480" w:lineRule="exact"/>
        <w:ind w:left="16"/>
        <w:rPr>
          <w:rFonts w:hint="eastAsia"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rPr>
        <w:t>第十四条  双方义务</w:t>
      </w:r>
      <w:r>
        <w:rPr>
          <w:rFonts w:hint="eastAsia" w:ascii="仿宋_GB2312" w:hAnsi="仿宋_GB2312" w:eastAsia="仿宋_GB2312" w:cs="仿宋_GB2312"/>
          <w:b/>
          <w:color w:val="auto"/>
          <w:szCs w:val="21"/>
          <w:highlight w:val="none"/>
          <w:lang w:val="en-US" w:eastAsia="zh-CN"/>
        </w:rPr>
        <w:t xml:space="preserve"> </w:t>
      </w:r>
    </w:p>
    <w:p>
      <w:pPr>
        <w:spacing w:line="480" w:lineRule="exact"/>
        <w:ind w:left="-105" w:leftChars="-50" w:firstLine="211" w:firstLineChars="100"/>
        <w:outlineLvl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（一）甲方义务</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b/>
          <w:color w:val="auto"/>
          <w:kern w:val="0"/>
          <w:szCs w:val="21"/>
          <w:highlight w:val="none"/>
          <w:u w:val="single"/>
          <w:lang w:val="en-US" w:eastAsia="zh-CN"/>
        </w:rPr>
        <w:t>黄浩尧</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color w:val="auto"/>
          <w:szCs w:val="21"/>
          <w:highlight w:val="none"/>
        </w:rPr>
        <w:t>负责对工程建设进行全面管理，解决施工过程中出现的需要甲方协调的相关问题，并参与工程的初验、各种验收和签证工作。如变更现场代表应及时通知乙方。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2、向乙方提供施工场地，保证运输道路畅通，同时提供现场施工用水、用电接驳点，水电费按结算</w:t>
      </w:r>
      <w:r>
        <w:rPr>
          <w:rFonts w:hint="eastAsia" w:ascii="仿宋_GB2312" w:hAnsi="仿宋_GB2312" w:eastAsia="仿宋_GB2312" w:cs="仿宋_GB2312"/>
          <w:color w:val="auto"/>
          <w:szCs w:val="21"/>
          <w:highlight w:val="none"/>
          <w:lang w:eastAsia="zh-CN"/>
        </w:rPr>
        <w:t>价款</w:t>
      </w:r>
      <w:r>
        <w:rPr>
          <w:rFonts w:hint="eastAsia" w:ascii="仿宋_GB2312" w:hAnsi="仿宋_GB2312" w:eastAsia="仿宋_GB2312" w:cs="仿宋_GB2312"/>
          <w:color w:val="auto"/>
          <w:szCs w:val="21"/>
          <w:highlight w:val="none"/>
          <w:lang w:val="en-US" w:eastAsia="zh-CN"/>
        </w:rPr>
        <w:t>1%一次性收取，甲方将</w:t>
      </w:r>
      <w:r>
        <w:rPr>
          <w:rFonts w:hint="eastAsia" w:ascii="仿宋_GB2312" w:hAnsi="仿宋_GB2312" w:eastAsia="仿宋_GB2312" w:cs="仿宋_GB2312"/>
          <w:color w:val="auto"/>
          <w:szCs w:val="21"/>
          <w:highlight w:val="none"/>
        </w:rPr>
        <w:t>从</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color w:val="auto"/>
          <w:szCs w:val="21"/>
          <w:highlight w:val="none"/>
          <w:lang w:eastAsia="zh-CN"/>
        </w:rPr>
        <w:t>结算</w:t>
      </w:r>
      <w:r>
        <w:rPr>
          <w:rFonts w:hint="eastAsia" w:ascii="仿宋_GB2312" w:hAnsi="仿宋_GB2312" w:eastAsia="仿宋_GB2312" w:cs="仿宋_GB2312"/>
          <w:color w:val="auto"/>
          <w:szCs w:val="21"/>
          <w:highlight w:val="none"/>
        </w:rPr>
        <w:t>款中扣除。</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3、提供本项目施工图纸，负责组织图纸会审和设计交底。</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4、及时对工程进度、工程质量进行监督检查，参加材料报验、样板验收、组织工程的初验，接乙方书面通知起</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个工作小时内参加隐蔽工程验收。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5、接乙方书面工程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验收通知后应在</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个工作日内组织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6、对于工程变更申请，应在收到乙方书面材料起</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个工作日内进行审批或确认，办理有关的签证。</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7、接乙方提供工程进度报表后</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个工作日内审批并确认工程施工进度，并按合同约定支付合同款项。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8、负责协调乙方与其他各承包单位的关系，并协助解决材料堆放场地，</w:t>
      </w:r>
      <w:r>
        <w:rPr>
          <w:rFonts w:hint="eastAsia" w:ascii="仿宋_GB2312" w:hAnsi="仿宋_GB2312" w:eastAsia="仿宋_GB2312" w:cs="仿宋_GB2312"/>
          <w:color w:val="auto"/>
          <w:szCs w:val="21"/>
          <w:highlight w:val="none"/>
          <w:lang w:val="en-US" w:eastAsia="zh-CN"/>
        </w:rPr>
        <w:t>如</w:t>
      </w:r>
      <w:r>
        <w:rPr>
          <w:rFonts w:hint="eastAsia" w:ascii="仿宋_GB2312" w:hAnsi="仿宋_GB2312" w:eastAsia="仿宋_GB2312" w:cs="仿宋_GB2312"/>
          <w:color w:val="auto"/>
          <w:szCs w:val="21"/>
          <w:highlight w:val="none"/>
        </w:rPr>
        <w:t>材料堆放场地</w:t>
      </w:r>
      <w:r>
        <w:rPr>
          <w:rFonts w:hint="eastAsia" w:ascii="仿宋_GB2312" w:hAnsi="仿宋_GB2312" w:eastAsia="仿宋_GB2312" w:cs="仿宋_GB2312"/>
          <w:color w:val="auto"/>
          <w:szCs w:val="21"/>
          <w:highlight w:val="none"/>
          <w:lang w:val="en-US" w:eastAsia="zh-CN"/>
        </w:rPr>
        <w:t>产生</w:t>
      </w:r>
      <w:r>
        <w:rPr>
          <w:rFonts w:hint="eastAsia" w:ascii="仿宋_GB2312" w:hAnsi="仿宋_GB2312" w:eastAsia="仿宋_GB2312" w:cs="仿宋_GB2312"/>
          <w:color w:val="auto"/>
          <w:szCs w:val="21"/>
          <w:highlight w:val="none"/>
        </w:rPr>
        <w:t>费用</w:t>
      </w:r>
      <w:r>
        <w:rPr>
          <w:rFonts w:hint="eastAsia" w:ascii="仿宋_GB2312" w:hAnsi="仿宋_GB2312" w:eastAsia="仿宋_GB2312" w:cs="仿宋_GB2312"/>
          <w:color w:val="auto"/>
          <w:szCs w:val="21"/>
          <w:highlight w:val="none"/>
          <w:lang w:val="en-US" w:eastAsia="zh-CN"/>
        </w:rPr>
        <w:t>的，费用</w:t>
      </w:r>
      <w:r>
        <w:rPr>
          <w:rFonts w:hint="eastAsia" w:ascii="仿宋_GB2312" w:hAnsi="仿宋_GB2312" w:eastAsia="仿宋_GB2312" w:cs="仿宋_GB2312"/>
          <w:color w:val="auto"/>
          <w:szCs w:val="21"/>
          <w:highlight w:val="none"/>
        </w:rPr>
        <w:t>由乙方承担。</w:t>
      </w:r>
    </w:p>
    <w:p>
      <w:pPr>
        <w:spacing w:line="480" w:lineRule="exact"/>
        <w:ind w:firstLine="327" w:firstLineChars="156"/>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9、按相关规定办理施工所需证件、手续，提供有关的资料，包括：</w:t>
      </w:r>
      <w:r>
        <w:rPr>
          <w:rFonts w:hint="eastAsia" w:ascii="仿宋_GB2312" w:hAnsi="仿宋_GB2312" w:eastAsia="仿宋_GB2312" w:cs="仿宋_GB2312"/>
          <w:color w:val="auto"/>
          <w:spacing w:val="-9"/>
          <w:szCs w:val="21"/>
          <w:highlight w:val="none"/>
          <w:u w:val="single"/>
        </w:rPr>
        <w:t>按工程所在地的建设行政主管部门的有关文件及规定办理</w:t>
      </w:r>
      <w:r>
        <w:rPr>
          <w:rFonts w:hint="eastAsia" w:ascii="仿宋_GB2312" w:hAnsi="仿宋_GB2312" w:eastAsia="仿宋_GB2312" w:cs="仿宋_GB2312"/>
          <w:color w:val="auto"/>
          <w:szCs w:val="21"/>
          <w:highlight w:val="none"/>
          <w:u w:val="single"/>
        </w:rPr>
        <w:t>。</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10、甲方在收到乙方所提交的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结算资料后，应在28天内通知乙方核对工程价款并于工程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验收合格（如需）、工程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四方验收并以该两份文件所标示的最后日期为基准)后的六个月内完成结算。</w:t>
      </w:r>
    </w:p>
    <w:p>
      <w:pPr>
        <w:spacing w:line="480" w:lineRule="exact"/>
        <w:ind w:firstLine="211" w:firstLineChars="100"/>
        <w:outlineLvl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（二）乙方义务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 w:val="22"/>
          <w:szCs w:val="22"/>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负责施工期间的全面管理，如变更现场代表应事先经甲方书面同意。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2、根据甲方确认的施工图纸，按照本合同约定完成承包范围内的施工工作，并按甲方要求的格式书面提请办理验收和确认手续。</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3、工程项目开工应提前三个工作日将完整的施工组织设计、网络图和施工技术措施和工程主要负责人名单报甲方确认、备案，其中配备人员</w:t>
      </w:r>
      <w:r>
        <w:rPr>
          <w:rFonts w:hint="eastAsia" w:ascii="仿宋_GB2312" w:hAnsi="仿宋_GB2312" w:eastAsia="仿宋_GB2312" w:cs="仿宋_GB2312"/>
          <w:color w:val="auto"/>
          <w:szCs w:val="21"/>
          <w:highlight w:val="none"/>
          <w:u w:val="single"/>
        </w:rPr>
        <w:t xml:space="preserve">技术负责人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名、生产经理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名、安全员（持证）、资料员各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w:t>
      </w:r>
      <w:r>
        <w:rPr>
          <w:rFonts w:hint="eastAsia" w:ascii="仿宋_GB2312" w:hAnsi="仿宋_GB2312" w:eastAsia="仿宋_GB2312" w:cs="仿宋_GB2312"/>
          <w:color w:val="auto"/>
          <w:szCs w:val="21"/>
          <w:highlight w:val="none"/>
        </w:rPr>
        <w:t>如乙方更换工程主要负责人，应事先征得甲方书面同意。如乙方拒不提供，甲方有权单方面解除合同并要求乙方承担相应的损失。上述人员自工地开工后至</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验收结算为止，甲方随时进行抽查人员的到位情况，少1人1天处罚1000元/次/天。</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4、项目经理必须</w:t>
      </w:r>
      <w:r>
        <w:rPr>
          <w:rFonts w:hint="eastAsia" w:ascii="仿宋_GB2312" w:hAnsi="仿宋_GB2312" w:eastAsia="仿宋_GB2312" w:cs="仿宋_GB2312"/>
          <w:color w:val="auto"/>
          <w:szCs w:val="21"/>
          <w:highlight w:val="none"/>
          <w:lang w:val="en-US" w:eastAsia="zh-CN"/>
        </w:rPr>
        <w:t>长驻</w:t>
      </w:r>
      <w:r>
        <w:rPr>
          <w:rFonts w:hint="eastAsia" w:ascii="仿宋_GB2312" w:hAnsi="仿宋_GB2312" w:eastAsia="仿宋_GB2312" w:cs="仿宋_GB2312"/>
          <w:color w:val="auto"/>
          <w:szCs w:val="21"/>
          <w:highlight w:val="none"/>
        </w:rPr>
        <w:t>现场，离开现场2天（含2天）以上需经甲方同意。中途更换项目经理，需提前7天以书面形式通知甲方。甲方有权就不称职的项目经理向乙方提出更换。</w:t>
      </w:r>
    </w:p>
    <w:p>
      <w:pPr>
        <w:tabs>
          <w:tab w:val="left" w:pos="426"/>
        </w:tabs>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5、乙方材料进场前，须提前一个工作日书面通知甲方，进场时经双方共同验收并作书面记录。</w:t>
      </w:r>
    </w:p>
    <w:p>
      <w:pPr>
        <w:tabs>
          <w:tab w:val="left" w:pos="426"/>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6、施工过程中如发现设计错误或不合理时，应立即停工并书面通知甲方。否则，乙方应对扩大的损失负责赔偿。</w:t>
      </w:r>
    </w:p>
    <w:p>
      <w:pPr>
        <w:tabs>
          <w:tab w:val="left" w:pos="426"/>
        </w:tabs>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7、达到合同约定的付款条件时，乙方须按甲方要求的格式提供相应的工程进度报表并向甲方发出书面付款申请，若乙方未及时提供前述资料，甲方可相应顺延付款时间。</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8、按相关安全法规进行安全施工，遵守甲方施工现场管理的有关规定，承担在施工过程中的防火、防盗、防止事故发生等安全责任。若出现安全问题，责任由乙方自行承担。</w:t>
      </w:r>
    </w:p>
    <w:p>
      <w:pPr>
        <w:autoSpaceDE w:val="0"/>
        <w:autoSpaceDN w:val="0"/>
        <w:adjustRightInd w:val="0"/>
        <w:spacing w:line="360" w:lineRule="auto"/>
        <w:ind w:right="24" w:firstLine="445" w:firstLineChars="2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9、乙方应</w:t>
      </w:r>
      <w:r>
        <w:rPr>
          <w:rFonts w:hint="eastAsia" w:ascii="仿宋_GB2312" w:hAnsi="仿宋_GB2312" w:eastAsia="仿宋_GB2312" w:cs="仿宋_GB2312"/>
          <w:color w:val="auto"/>
          <w:highlight w:val="none"/>
        </w:rPr>
        <w:t>配合甲方的场地管理以及</w:t>
      </w:r>
      <w:r>
        <w:rPr>
          <w:rFonts w:hint="eastAsia" w:ascii="仿宋_GB2312" w:hAnsi="仿宋_GB2312" w:eastAsia="仿宋_GB2312" w:cs="仿宋_GB2312"/>
          <w:color w:val="auto"/>
          <w:szCs w:val="21"/>
          <w:highlight w:val="none"/>
        </w:rPr>
        <w:t>处理好与其他在建专业施工队伍的关系，车</w:t>
      </w:r>
      <w:r>
        <w:rPr>
          <w:rFonts w:hint="eastAsia" w:ascii="仿宋_GB2312" w:hAnsi="仿宋_GB2312" w:eastAsia="仿宋_GB2312" w:cs="仿宋_GB2312"/>
          <w:color w:val="auto"/>
          <w:highlight w:val="none"/>
        </w:rPr>
        <w:t>辆离开施工场地时必须清洗干净，并</w:t>
      </w:r>
      <w:r>
        <w:rPr>
          <w:rFonts w:hint="eastAsia" w:ascii="仿宋_GB2312" w:hAnsi="仿宋_GB2312" w:eastAsia="仿宋_GB2312" w:cs="仿宋_GB2312"/>
          <w:color w:val="auto"/>
          <w:szCs w:val="21"/>
          <w:highlight w:val="none"/>
        </w:rPr>
        <w:t>保证施工场地的清洁卫生符合相关环境卫生管理的规定，做到工完场清，</w:t>
      </w:r>
      <w:r>
        <w:rPr>
          <w:rFonts w:hint="eastAsia" w:ascii="仿宋_GB2312" w:hAnsi="仿宋_GB2312" w:eastAsia="仿宋_GB2312" w:cs="仿宋_GB2312"/>
          <w:color w:val="auto"/>
          <w:highlight w:val="none"/>
        </w:rPr>
        <w:t>未按要求清洗而造成的相关后果由乙方自行承担，甲方保</w:t>
      </w:r>
      <w:r>
        <w:rPr>
          <w:rFonts w:hint="eastAsia" w:ascii="仿宋_GB2312" w:hAnsi="仿宋_GB2312" w:eastAsia="仿宋_GB2312" w:cs="仿宋_GB2312"/>
          <w:color w:val="auto"/>
          <w:szCs w:val="21"/>
          <w:highlight w:val="none"/>
        </w:rPr>
        <w:t>留</w:t>
      </w:r>
      <w:r>
        <w:rPr>
          <w:rFonts w:hint="eastAsia" w:ascii="仿宋_GB2312" w:hAnsi="仿宋_GB2312" w:eastAsia="仿宋_GB2312" w:cs="仿宋_GB2312"/>
          <w:color w:val="auto"/>
          <w:highlight w:val="none"/>
        </w:rPr>
        <w:t>向其追责的权利</w:t>
      </w:r>
      <w:r>
        <w:rPr>
          <w:rFonts w:hint="eastAsia" w:ascii="仿宋_GB2312" w:hAnsi="仿宋_GB2312" w:eastAsia="仿宋_GB2312" w:cs="仿宋_GB2312"/>
          <w:color w:val="auto"/>
          <w:szCs w:val="21"/>
          <w:highlight w:val="none"/>
        </w:rPr>
        <w:t>。</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10、工程交付甲方前，应负责已完工工程的保护工作，在此期间发生损坏的，由乙方自费予以修复并按合同约定交付甲方，由此造成工期延误，按违约责任中的逾期完工条款处理。</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11、乙方如在施工过程中损坏甲方现场的其他工程成品或半成品，乙方应赔偿给甲方。不赔偿的，甲方有权在工程结算款中扣除。</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、乙方与其员工之间的一切劳动纠纷由其自行负责，由此给甲方造成损失的，乙方应予以赔偿。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、因乙方原因造成的不符合本合同约定标准的质量问题及工程隐患而甲方在验收时没能发现的，由乙方负责在甲方要求的期限内免费整改。</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、乙方不得未经甲方同意改变或破坏工程楼房的承重结构。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验收后，乙方人员必须在两日内清理并撤离施工场地。</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、乙方承包的工程项目，未经甲方书面同意，不得分包或转包给其他任何单位。</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图纸外（现场变更、临时工程等）的工程签证，属于隐蔽工程的应于隐蔽前办理签证，非隐蔽工程应于完成后两个工作日内办理签证。签证时，乙方应至少提前4个工作小时通知甲方，经甲方项目部、经营与财务中心及乙方共同现场验收签证，并在签证单中签名确认方为有效。甲方、乙方双方各执2份，作为工程结算依据。</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不按以上要求的事后补签，甲方可不予以认可及结算，后果由乙方自行承担。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同时，属于乙方工程承包范围内的分部分项工程，如乙方不予以实施或未按期完成且甲方已发书面通知后3个日历天内(以该通知文件所标示的甲方签发之日起计)仍不实施或不按期完成时，甲方有权将该分部分项工程作为指定分包工程或独立发包工程或其他方式委托第三方实施的权利，乙方须承担向甲方或甲方所委托的第三方移交施工现场及施工工作面并承担相应的指定分包工程或独立发包工程总承包的配合和管理工作，且所需全部费用及全部损失均由乙方负责；同时，乙方还须另按该分部分项工程总价款×15%补偿甲方并作为甲方管理费之一，甲方可在任何时候从乙方的任何工程款中予以扣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、乙方应在工程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验收后两周内向甲方提交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结算资料，并在收到甲方发出的核对工程价款通知之日起三个工作日内与甲方核对工程价款，于工程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6</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个月内完成结算。乙方不按以上约定履行义务的，视为乙方同意以甲方结算金额作为本工程的最终结算金额。</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如工程的最终结算金额少于甲方已支付的工程款总额，则乙方应在收到甲方通知之日起五个工作日内将甲方已支付的工程款总额和工程的最终结算金额之间的差额退回给甲方。</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21</w:t>
      </w:r>
      <w:r>
        <w:rPr>
          <w:rFonts w:hint="eastAsia" w:ascii="仿宋_GB2312" w:hAnsi="仿宋_GB2312" w:eastAsia="仿宋_GB2312" w:cs="仿宋_GB2312"/>
          <w:color w:val="auto"/>
          <w:szCs w:val="21"/>
          <w:highlight w:val="none"/>
        </w:rPr>
        <w:t>、乙方应采取适当的措施对施工现场周围的居民和公众进行安抚并在必要时支付补偿金，以避免因其施工(包括夜间施工)所产生的施工噪音、震动、光线等扰民因素导致的民扰对工程进展造成影响。乙方应保证甲方不会承担任何与施工扰民或民扰有关的费用，且不会遭受任何与施工扰民或民扰有关的费用和延长工期的索赔。</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22</w:t>
      </w:r>
      <w:r>
        <w:rPr>
          <w:rFonts w:hint="eastAsia" w:ascii="仿宋_GB2312" w:hAnsi="仿宋_GB2312" w:eastAsia="仿宋_GB2312" w:cs="仿宋_GB2312"/>
          <w:color w:val="auto"/>
          <w:szCs w:val="21"/>
          <w:highlight w:val="none"/>
        </w:rPr>
        <w:t>、负责向甲方提供完整的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图3套（含可修改的电子版图纸）。</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lang w:val="en-US" w:eastAsia="zh-CN"/>
        </w:rPr>
        <w:t>23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第十五条  违约责任</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甲方必须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工期不予顺延。</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2、甲方因自身原因未能按本合同约定进行工程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的，由甲方承担工程保管及风险责任。</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贷款利率计算，利息补偿最高不超合同总价款的2%。</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4、乙方未能在合同约定工期内通过</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四方验收的，每逾期一日，按20000元向甲方支付违约金。逾期超过 10 日，甲方有权解除合同，乙方应按工程预算总价款的20％向甲方支付违约金，并赔偿由此给甲方造成的损失。</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乙方应全力配合分部分项竣工验收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若由于乙方原因导致验收延误，或者甲方指定的乙方人员不配合甲方的验收工作安排，甲方有权以每次5000元予以处罚，</w:t>
      </w:r>
      <w:r>
        <w:rPr>
          <w:rFonts w:hint="eastAsia" w:ascii="仿宋_GB2312" w:hAnsi="仿宋_GB2312" w:eastAsia="仿宋_GB2312" w:cs="仿宋_GB2312"/>
          <w:color w:val="auto"/>
          <w:szCs w:val="21"/>
          <w:highlight w:val="none"/>
        </w:rPr>
        <w:t>造成甲方损失的，乙方应予以赔偿。</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本工程在实施过程的任何一个环节中，经甲方检查或巡检发现质量未能达标，且无法经过修复满足甲方工程质量标准的，甲方有权解除合同，乙方应按工程预算总造价的10%支付违约金，乙方所有人员、设备必须在甲方解除合同书面通知送达之日起三个工作日内撤离施工现场并向甲方移交有关的所有工程资料，同时，甲方对</w:t>
      </w:r>
      <w:r>
        <w:rPr>
          <w:rFonts w:hint="eastAsia" w:ascii="仿宋_GB2312" w:hAnsi="仿宋_GB2312" w:eastAsia="仿宋_GB2312" w:cs="仿宋_GB2312"/>
          <w:bCs/>
          <w:color w:val="auto"/>
          <w:szCs w:val="21"/>
          <w:highlight w:val="none"/>
        </w:rPr>
        <w:t>乙方已完成合格部分的工程量进行结算。</w:t>
      </w:r>
    </w:p>
    <w:p>
      <w:pPr>
        <w:autoSpaceDE w:val="0"/>
        <w:autoSpaceDN w:val="0"/>
        <w:adjustRightInd w:val="0"/>
        <w:spacing w:line="480" w:lineRule="exact"/>
        <w:ind w:firstLine="420"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pacing w:val="6"/>
          <w:szCs w:val="21"/>
          <w:highlight w:val="none"/>
        </w:rPr>
        <w:t>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autoSpaceDE w:val="0"/>
        <w:autoSpaceDN w:val="0"/>
        <w:adjustRightInd w:val="0"/>
        <w:spacing w:line="480" w:lineRule="exact"/>
        <w:ind w:firstLine="444"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zCs w:val="21"/>
          <w:highlight w:val="none"/>
        </w:rPr>
        <w:t>乙方擅自中途更换工程主要负责人，或乙方现场代表不配合甲方工作或不能胜任工作的，甲方有权要求乙方更换相应人员，乙方应在甲方要求更换之日起五日内更换。否则，甲方有权要求停工，工期不得顺延，由此造成的工期延误的违约责任及甲方的损失由乙方承担。</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、乙方施工须遵守甲方对工程管理的规定，否则甲方有权以每次5000元予以处罚，并要求停工或解除合同；造成甲方损失的，乙方应予以赔偿。</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、乙方人员在施工区内出现打架斗殴、损坏工程成品、安全事故等情况时，所产生的对乙方人员或第三人的损害由乙方承担责任并负责赔偿；由此造成的甲方的损失，由乙方负责全额赔偿。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、乙方不按时进场开工，在甲方发出书面通知后的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日内仍不进场施工的，甲方有权解除合同，乙方应向甲方支付工程预算总价款的20％作为违约金，造成甲方工期延误或其它损失的，乙方应予赔偿。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kern w:val="0"/>
          <w:szCs w:val="21"/>
          <w:highlight w:val="none"/>
        </w:rPr>
        <w:t>乙方</w:t>
      </w:r>
      <w:r>
        <w:rPr>
          <w:rFonts w:hint="eastAsia" w:ascii="仿宋_GB2312" w:hAnsi="仿宋_GB2312" w:eastAsia="仿宋_GB2312" w:cs="仿宋_GB2312"/>
          <w:b w:val="0"/>
          <w:bCs w:val="0"/>
          <w:color w:val="auto"/>
          <w:kern w:val="0"/>
          <w:szCs w:val="21"/>
          <w:highlight w:val="none"/>
          <w:lang w:eastAsia="zh-CN"/>
        </w:rPr>
        <w:t>在</w:t>
      </w:r>
      <w:r>
        <w:rPr>
          <w:rFonts w:hint="eastAsia" w:ascii="仿宋_GB2312" w:hAnsi="仿宋_GB2312" w:eastAsia="仿宋_GB2312" w:cs="仿宋_GB2312"/>
          <w:b w:val="0"/>
          <w:bCs w:val="0"/>
          <w:color w:val="auto"/>
          <w:kern w:val="0"/>
          <w:szCs w:val="21"/>
          <w:highlight w:val="none"/>
        </w:rPr>
        <w:t>施工过程中</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经双方协商后约定的施工计划及相关关键节点，乙方应</w:t>
      </w:r>
      <w:r>
        <w:rPr>
          <w:rFonts w:hint="eastAsia" w:ascii="仿宋_GB2312" w:hAnsi="仿宋_GB2312" w:eastAsia="仿宋_GB2312" w:cs="仿宋_GB2312"/>
          <w:b w:val="0"/>
          <w:bCs w:val="0"/>
          <w:color w:val="auto"/>
          <w:kern w:val="0"/>
          <w:szCs w:val="21"/>
          <w:highlight w:val="none"/>
        </w:rPr>
        <w:t>无条件配合</w:t>
      </w:r>
      <w:r>
        <w:rPr>
          <w:rFonts w:hint="eastAsia" w:ascii="仿宋_GB2312" w:hAnsi="仿宋_GB2312" w:eastAsia="仿宋_GB2312" w:cs="仿宋_GB2312"/>
          <w:b w:val="0"/>
          <w:bCs w:val="0"/>
          <w:color w:val="auto"/>
          <w:kern w:val="0"/>
          <w:szCs w:val="21"/>
          <w:highlight w:val="none"/>
          <w:lang w:val="en-US" w:eastAsia="zh-CN"/>
        </w:rPr>
        <w:t>实施</w:t>
      </w:r>
      <w:r>
        <w:rPr>
          <w:rFonts w:hint="eastAsia" w:ascii="仿宋_GB2312" w:hAnsi="仿宋_GB2312" w:eastAsia="仿宋_GB2312" w:cs="仿宋_GB2312"/>
          <w:b w:val="0"/>
          <w:bCs w:val="0"/>
          <w:color w:val="auto"/>
          <w:kern w:val="0"/>
          <w:szCs w:val="21"/>
          <w:highlight w:val="none"/>
        </w:rPr>
        <w:t>或者调整</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如在履约过程中出现延期或无故不予实施的，</w:t>
      </w:r>
      <w:r>
        <w:rPr>
          <w:rFonts w:hint="eastAsia" w:ascii="仿宋_GB2312" w:hAnsi="仿宋_GB2312" w:eastAsia="仿宋_GB2312" w:cs="仿宋_GB2312"/>
          <w:b w:val="0"/>
          <w:bCs w:val="0"/>
          <w:color w:val="auto"/>
          <w:kern w:val="0"/>
          <w:szCs w:val="21"/>
          <w:highlight w:val="none"/>
        </w:rPr>
        <w:t>每逾期一日，</w:t>
      </w:r>
      <w:r>
        <w:rPr>
          <w:rFonts w:hint="eastAsia" w:ascii="仿宋_GB2312" w:hAnsi="仿宋_GB2312" w:eastAsia="仿宋_GB2312" w:cs="仿宋_GB2312"/>
          <w:b w:val="0"/>
          <w:bCs w:val="0"/>
          <w:color w:val="auto"/>
          <w:kern w:val="0"/>
          <w:szCs w:val="21"/>
          <w:highlight w:val="none"/>
          <w:lang w:val="en-US" w:eastAsia="zh-CN"/>
        </w:rPr>
        <w:t>甲方有权</w:t>
      </w:r>
      <w:r>
        <w:rPr>
          <w:rFonts w:hint="eastAsia" w:ascii="仿宋_GB2312" w:hAnsi="仿宋_GB2312" w:eastAsia="仿宋_GB2312" w:cs="仿宋_GB2312"/>
          <w:b w:val="0"/>
          <w:bCs w:val="0"/>
          <w:color w:val="auto"/>
          <w:kern w:val="0"/>
          <w:szCs w:val="21"/>
          <w:highlight w:val="none"/>
        </w:rPr>
        <w:t>按</w:t>
      </w:r>
      <w:r>
        <w:rPr>
          <w:rFonts w:hint="eastAsia" w:ascii="仿宋_GB2312" w:hAnsi="仿宋_GB2312" w:eastAsia="仿宋_GB2312" w:cs="仿宋_GB2312"/>
          <w:b w:val="0"/>
          <w:bCs w:val="0"/>
          <w:color w:val="auto"/>
          <w:kern w:val="0"/>
          <w:szCs w:val="21"/>
          <w:highlight w:val="none"/>
          <w:lang w:val="en-US" w:eastAsia="zh-CN"/>
        </w:rPr>
        <w:t>1</w:t>
      </w:r>
      <w:r>
        <w:rPr>
          <w:rFonts w:hint="eastAsia" w:ascii="仿宋_GB2312" w:hAnsi="仿宋_GB2312" w:eastAsia="仿宋_GB2312" w:cs="仿宋_GB2312"/>
          <w:b w:val="0"/>
          <w:bCs w:val="0"/>
          <w:color w:val="auto"/>
          <w:kern w:val="0"/>
          <w:szCs w:val="21"/>
          <w:highlight w:val="none"/>
        </w:rPr>
        <w:t>000元</w:t>
      </w:r>
      <w:r>
        <w:rPr>
          <w:rFonts w:hint="eastAsia" w:ascii="仿宋_GB2312" w:hAnsi="仿宋_GB2312" w:eastAsia="仿宋_GB2312" w:cs="仿宋_GB2312"/>
          <w:b w:val="0"/>
          <w:bCs w:val="0"/>
          <w:color w:val="auto"/>
          <w:kern w:val="0"/>
          <w:szCs w:val="21"/>
          <w:highlight w:val="none"/>
          <w:lang w:val="en-US" w:eastAsia="zh-CN"/>
        </w:rPr>
        <w:t>/次</w:t>
      </w:r>
      <w:r>
        <w:rPr>
          <w:rFonts w:hint="eastAsia" w:ascii="仿宋_GB2312" w:hAnsi="仿宋_GB2312" w:eastAsia="仿宋_GB2312" w:cs="仿宋_GB2312"/>
          <w:b w:val="0"/>
          <w:bCs w:val="0"/>
          <w:color w:val="auto"/>
          <w:kern w:val="0"/>
          <w:szCs w:val="21"/>
          <w:highlight w:val="none"/>
        </w:rPr>
        <w:t>向甲方支付违约金。逾期超过 10 日，甲方有权解除合同，乙方应按工程预算总价款的20％向甲方支付违约金，并赔偿由此给甲方造成的损失</w:t>
      </w:r>
      <w:r>
        <w:rPr>
          <w:rFonts w:hint="eastAsia" w:ascii="仿宋_GB2312" w:hAnsi="仿宋_GB2312" w:eastAsia="仿宋_GB2312" w:cs="仿宋_GB2312"/>
          <w:b/>
          <w:bCs/>
          <w:color w:val="auto"/>
          <w:kern w:val="0"/>
          <w:szCs w:val="21"/>
          <w:highlight w:val="none"/>
        </w:rPr>
        <w:t>。</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、乙方擅自把工程分包或转包给其他任何单位，甲方有权解除合同，乙方应按工程预算总价款的20％向甲方支付违约金，并赔偿甲方因此造成的一切损失。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、如乙方有与甲方工作人员串通进行假签证、违反廉洁协议或者采用其他违反诚实信用原则的不正当手段等损害甲方利益的行为，应承担下列违约责任：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 如在合同履行过程中被发现，甲方有权不予支付相应的工程款，并有权单方解除合同，甲方有权在结算金额中扣下合同总价款5%作为乙方支付给甲方的违约金，由此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如在甲乙双方结算完毕后发现的，乙方应退还相应的工程款，同时甲方向乙方追究合同总价款5%的违约金，且乙方应在收到甲方通知之日起5天内支付（若乙方逾期支付，则每逾期一日，乙方须按应付未付款金额的1‰向甲方支付违约金），由此给甲方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、乙方未按合同约定及时向甲方提交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结算资料或提交后未按甲方通知的时间和甲方核对工程价款的，每逾期一日，按工程预算总价款的1‰向甲方支付违约金。该违约金应在收到甲方通知之日起五日内支付。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、乙方现场施工未能达到甲方工程管理要求（包括但不限于工期延误，质量不达标，未按施工标准施工等）造成甲方损失或接受第三方处罚的，甲方有权要求乙方进行赔偿。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对本项目的工期、质量、安全、文明施工，以及劳资和债务等负全部责任，所发生的一切事故的责任和费用全部由乙方承担。如施工过程中发生工伤、安全、劳资等投诉、群聚等事件，甲方视其事件的严重状况及按甲方管理制度规定确定给予乙方处罚，同时乙方承担给甲方和投诉方造成的一切经济及名誉等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、乙方应向甲方支付的违约金，甲方有权在应付未付款中扣除，违约金不足以弥补甲方损失的，甲方可继续向乙方追偿。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、施工过程中，甲方提出终止合同，仅需按已完成的合格的工程量依照工程量清单的价格计取工程价款，按实结算给乙方，不承担违约责任。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 xml:space="preserve">对于乙方出现本合同约定的违约情形，甲方通过诉讼或仲裁途径追究乙方违约责任的，乙方还应承担由此产生的诉讼（仲裁）费、律师费(律师费按 《广东省律师服务收费标准》计算）交通费、差旅费、保全费、全担保费、执行费等费用。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由于乙方的原因使其员工(包括乙方使用的劳务分包员工及乙方的供应商的员工等)引发上访、闹事、围堵、在公共场所或甲方办公场所或甲方关联公司办公场所非法聚集及其他群体性事件，造成社会影响的，视为乙方违约并由乙方承担相应的后果；乙方每次违约应向甲方支付人民币 100000 元的违约金，甲方有权在应付乙方工程款中直接扣除。</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第十六条   转让条款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书面同意，</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不得全部或部分转让其在本合同项下的权利和义务。</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第十七条  保险条款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工程施工人员人身意外伤害保险由乙方统一投保。发生意外伤害后乙方须立刻通知甲方并在12小时内按照保险公司要求准备保险索赔资料。如因乙方准备的索赔资料不齐全导致乙方无法全额索赔，则损失由乙方承担；保险索赔过程中协调费处理费用由乙方承担。发生事故或工伤后，乙方必须先行承担（垫付）伤者的医疗费、生活费、护理费等费用。如发生意外伤害，超出保险公司索赔范围外费用由乙方承担，双方对此无异议。</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第十八条  合同终止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（一）因解除而终止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合同生效后，如果实际情况发生变化（如该项目土地甲方未取得等）使得乙方不能完成全部或部分工作时，甲方应立即通知乙方，甲方有权向乙方发出解除本合同的书面通知，该通知自送达乙方时生效，甲方不承担违约责任且乙方不得向甲方因此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，违约金不足以弥补甲方损失的，甲方可以继续向乙方追偿。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参照本合同第十五条中第2/3点执行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4、未经甲方书面同意，乙方将本工程进行分包或转包的，甲方有权即时解除合同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且</w:t>
      </w:r>
      <w:r>
        <w:rPr>
          <w:rFonts w:hint="eastAsia" w:ascii="仿宋_GB2312" w:hAnsi="仿宋_GB2312" w:eastAsia="仿宋_GB2312" w:cs="仿宋_GB2312"/>
          <w:color w:val="auto"/>
          <w:szCs w:val="21"/>
        </w:rPr>
        <w:t>乙方应按工程预算总价款的20％向甲方支付违约金，并赔偿甲方因此造成的一切损失。</w:t>
      </w:r>
      <w:r>
        <w:rPr>
          <w:rFonts w:hint="eastAsia" w:ascii="仿宋_GB2312" w:hAnsi="仿宋_GB2312" w:eastAsia="仿宋_GB2312" w:cs="仿宋_GB2312"/>
          <w:color w:val="auto"/>
          <w:sz w:val="24"/>
          <w:szCs w:val="24"/>
        </w:rPr>
        <w:t xml:space="preserve">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5、合同一方依本合同约定行使解除权的，合同自解除通知送达之日起终止。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6、合同终止后，不妨碍一方向违约方追究违约责任。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（二）有下列情形之一的， 合同权利义务终止：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1、本合同已按约定履行完毕；</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2、本合同经各方协商一致而终止；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3、本合同因一方出现本条第（一）款的违约情况（包括一方擅自转让本合同项下权利义务行为），另一方发出解除合同的通知；</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4、法律法规规定终止的其他情形。</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第十九条  保密条款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2、一方违反上述约定的，责任方应按工程预算总价款的10％向合同其他方支付违约金，违约金不足以赔偿合同其他方损失的，应按合同其他方的实际损失赔偿。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3、本保密条款具有独立性，不受本合同的终止或解除的影响。</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第二十条  不可抗力条款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于不能预见、不能避免和不能克服的自然原因或社会原因，致使本合同不能履行或者不能完全履行时，遇到上述不可抗力事件的一方，应立即书面通知合同其他方，并应在不可抗力事件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遭受不可抗力的一方未履行上述义务的，不能免除其违约责任。</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第二十一条  适用法律条款</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本合同的订立、效力、解释、履行和争议的解决均适用中华人民共和国法律法规。</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第二十二条  通知与送达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甲方：邮寄送达地址：               ，收件人：      ，联系电话：              ；指定联系人（姓名：     ，职务：     ）的电子送达地址：微信号：          ，邮箱：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乙方：邮寄送达地址：               ，收件人：      ，联系电话：              ；指定联系人（姓名：     ，职务：     ）的电子送达地址：微信号：          ，邮箱：          。</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第二十三条  争议的解决</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履行合同时发生争议，可以和解或者要求有关部门调解。当事人不愿和解、调解或者和解、调解不成的，任何一方可以向本工程所在地人民法院提起诉讼。</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第二十四条  其它</w:t>
      </w:r>
    </w:p>
    <w:p>
      <w:pPr>
        <w:spacing w:line="480" w:lineRule="exact"/>
        <w:ind w:firstLine="512"/>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1、</w:t>
      </w:r>
      <w:bookmarkStart w:id="34" w:name="OLE_LINK3"/>
      <w:bookmarkStart w:id="35" w:name="OLE_LINK2"/>
      <w:r>
        <w:rPr>
          <w:rFonts w:hint="eastAsia" w:ascii="仿宋_GB2312" w:hAnsi="仿宋_GB2312" w:eastAsia="仿宋_GB2312" w:cs="仿宋_GB2312"/>
          <w:color w:val="auto"/>
          <w:spacing w:val="8"/>
          <w:szCs w:val="21"/>
        </w:rPr>
        <w:t>各方应确保本合同所记载地址或传真号码准确无误，如发生变更应及时书面通知其他方，否则送达不能造成的一切损失和责任，由该方自行承担。</w:t>
      </w:r>
      <w:bookmarkEnd w:id="34"/>
      <w:bookmarkEnd w:id="35"/>
    </w:p>
    <w:p>
      <w:pPr>
        <w:spacing w:line="480" w:lineRule="exact"/>
        <w:ind w:firstLine="512"/>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2、本合同未尽事宜，由甲乙双方友好协商，另签订补充协议。补充协议与本合同具同等法律效力。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w:t>
      </w:r>
      <w:r>
        <w:rPr>
          <w:rFonts w:hint="eastAsia" w:ascii="仿宋_GB2312" w:hAnsi="仿宋_GB2312" w:eastAsia="仿宋_GB2312" w:cs="仿宋_GB2312"/>
          <w:color w:val="auto"/>
          <w:szCs w:val="21"/>
          <w:lang w:val="en-US" w:eastAsia="zh-CN"/>
        </w:rPr>
        <w:t>合同</w:t>
      </w:r>
      <w:r>
        <w:rPr>
          <w:rFonts w:hint="eastAsia" w:ascii="仿宋_GB2312" w:hAnsi="仿宋_GB2312" w:eastAsia="仿宋_GB2312" w:cs="仿宋_GB2312"/>
          <w:color w:val="auto"/>
          <w:szCs w:val="21"/>
        </w:rPr>
        <w:t>一式肆份，甲方执</w:t>
      </w:r>
      <w:r>
        <w:rPr>
          <w:rFonts w:hint="eastAsia" w:ascii="仿宋_GB2312" w:hAnsi="仿宋_GB2312" w:eastAsia="仿宋_GB2312" w:cs="仿宋_GB2312"/>
          <w:color w:val="auto"/>
          <w:szCs w:val="21"/>
          <w:lang w:val="en-US" w:eastAsia="zh-CN"/>
        </w:rPr>
        <w:t>叁</w:t>
      </w:r>
      <w:r>
        <w:rPr>
          <w:rFonts w:hint="eastAsia" w:ascii="仿宋_GB2312" w:hAnsi="仿宋_GB2312" w:eastAsia="仿宋_GB2312" w:cs="仿宋_GB2312"/>
          <w:color w:val="auto"/>
          <w:szCs w:val="21"/>
        </w:rPr>
        <w:t>份，</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方执</w:t>
      </w:r>
      <w:r>
        <w:rPr>
          <w:rFonts w:hint="eastAsia" w:ascii="仿宋_GB2312" w:hAnsi="仿宋_GB2312" w:eastAsia="仿宋_GB2312" w:cs="仿宋_GB2312"/>
          <w:color w:val="auto"/>
          <w:szCs w:val="21"/>
          <w:lang w:val="en-US" w:eastAsia="zh-CN"/>
        </w:rPr>
        <w:t>壹</w:t>
      </w:r>
      <w:r>
        <w:rPr>
          <w:rFonts w:hint="eastAsia" w:ascii="仿宋_GB2312" w:hAnsi="仿宋_GB2312" w:eastAsia="仿宋_GB2312" w:cs="仿宋_GB2312"/>
          <w:color w:val="auto"/>
          <w:szCs w:val="21"/>
        </w:rPr>
        <w:t>份，每份均具同等法律效力。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4、本合同附件是本合同的组成部分，与本合同具有同等法律效力。</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5、本合同约定工程项目所涉及的所有设计图纸、施工图纸等技术文件资料等的著作权归属甲方。</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6、履约评价核心条款</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（1）考评细则：</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①施工质量标准分：30分，工程进度管控标准分：30分，安全和文明施工管理情况标准分：30分，成本工作配合情况标准分：30分，工人工资发放情况标准分：30分。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②得分90-100分=优，得分80-89分=良，得分60-79分=合格，得分60分以下=不合格。90分以上（含90分）归档为甲方A类供应商，80-90分（含80分）的归档为甲方B类供应商，60-80分（含60分）的归档为甲方C类供应商。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（2）适用范围：</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①甲方对得分低于60分的供应商，从合格供应商名册中剔除，且今后不再录入供应商库。②甲方对评为A类供应商给予奖励，以直接委派的形式奖励400万元以内的项目。</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7、本合同自双方签字、盖章后生效。</w:t>
      </w:r>
    </w:p>
    <w:p>
      <w:pPr>
        <w:snapToGrid w:val="0"/>
        <w:spacing w:line="48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8、其它约定：</w:t>
      </w:r>
      <w:r>
        <w:rPr>
          <w:rFonts w:hint="eastAsia" w:ascii="仿宋_GB2312" w:hAnsi="仿宋_GB2312" w:eastAsia="仿宋_GB2312" w:cs="仿宋_GB2312"/>
          <w:color w:val="auto"/>
          <w:szCs w:val="21"/>
          <w:u w:val="single"/>
        </w:rPr>
        <w:t xml:space="preserve">                        /                                 </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附件（共</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件）</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附件一：阳光合作协议</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附件二：工程质量保修书</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附件三：管理细则</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附件四：分包单位安全生产责任协议</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附件五：工程量清单报价表</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附件六：乙方主要施工管理人员表</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附件七：图纸</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（以下无正文，为双方签字栏）</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甲  方：                                 乙  方：                              </w:t>
      </w: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840" w:leftChars="4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通讯地址：                              通讯地址：</w:t>
      </w:r>
    </w:p>
    <w:p>
      <w:pPr>
        <w:spacing w:line="480" w:lineRule="exact"/>
        <w:ind w:left="961"/>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                             法定代表人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（或授权签约人）：                      （或授权签约人）：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投诉监督电话：                          投诉监督电话：</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32"/>
          <w:szCs w:val="32"/>
          <w:lang w:val="en-US" w:eastAsia="zh-CN"/>
        </w:rPr>
      </w:pPr>
      <w:r>
        <w:rPr>
          <w:rFonts w:ascii="宋体" w:hAnsi="宋体"/>
          <w:color w:val="auto"/>
          <w:spacing w:val="8"/>
          <w:sz w:val="24"/>
        </w:rPr>
        <w:br w:type="page"/>
      </w:r>
      <w:r>
        <w:rPr>
          <w:rFonts w:hint="eastAsia" w:ascii="宋体" w:hAnsi="宋体"/>
          <w:color w:val="auto"/>
          <w:spacing w:val="8"/>
          <w:kern w:val="2"/>
          <w:sz w:val="24"/>
        </w:rPr>
        <w:t>附件</w:t>
      </w:r>
      <w:r>
        <w:rPr>
          <w:rFonts w:hint="eastAsia" w:ascii="宋体" w:hAnsi="宋体"/>
          <w:color w:val="auto"/>
          <w:spacing w:val="8"/>
          <w:kern w:val="2"/>
          <w:sz w:val="24"/>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881" w:firstLineChars="200"/>
        <w:jc w:val="center"/>
        <w:textAlignment w:val="auto"/>
        <w:rPr>
          <w:rFonts w:hint="eastAsia" w:ascii="华康简标题宋" w:hAnsi="华康简标题宋" w:eastAsia="华康简标题宋" w:cs="华康简标题宋"/>
          <w:b/>
          <w:color w:val="auto"/>
          <w:sz w:val="44"/>
          <w:szCs w:val="44"/>
        </w:rPr>
      </w:pPr>
      <w:r>
        <w:rPr>
          <w:rFonts w:hint="eastAsia" w:ascii="华康简标题宋" w:hAnsi="华康简标题宋" w:eastAsia="华康简标题宋" w:cs="华康简标题宋"/>
          <w:b/>
          <w:color w:val="auto"/>
          <w:sz w:val="44"/>
          <w:szCs w:val="44"/>
        </w:rPr>
        <w:t>阳光合作协议</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lang w:val="en-US" w:eastAsia="zh-CN"/>
        </w:rPr>
        <w:t>甲方：</w:t>
      </w:r>
      <w:r>
        <w:rPr>
          <w:rFonts w:hint="eastAsia" w:ascii="仿宋_GB2312" w:hAnsi="仿宋_GB2312" w:eastAsia="仿宋_GB2312" w:cs="仿宋_GB2312"/>
          <w:color w:val="auto"/>
          <w:kern w:val="2"/>
          <w:sz w:val="24"/>
          <w:u w:val="single"/>
          <w:lang w:val="en-US" w:eastAsia="zh-CN"/>
        </w:rPr>
        <w:t>东莞市莞城建筑工程有限公司</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szCs w:val="21"/>
          <w:lang w:val="en-US"/>
        </w:rPr>
      </w:pPr>
      <w:r>
        <w:rPr>
          <w:rFonts w:hint="eastAsia" w:ascii="仿宋_GB2312" w:hAnsi="仿宋_GB2312" w:eastAsia="仿宋_GB2312" w:cs="仿宋_GB2312"/>
          <w:color w:val="auto"/>
          <w:kern w:val="2"/>
          <w:sz w:val="24"/>
          <w:lang w:val="en-US" w:eastAsia="zh-CN"/>
        </w:rPr>
        <w:t>乙方：</w:t>
      </w:r>
      <w:r>
        <w:rPr>
          <w:rFonts w:hint="eastAsia" w:ascii="仿宋_GB2312" w:hAnsi="仿宋_GB2312" w:eastAsia="仿宋_GB2312" w:cs="仿宋_GB2312"/>
          <w:color w:val="auto"/>
          <w:kern w:val="2"/>
          <w:sz w:val="24"/>
          <w:u w:val="single"/>
          <w:lang w:val="en-US" w:eastAsia="zh-CN"/>
        </w:rPr>
        <w:t xml:space="preserve">                          </w:t>
      </w:r>
    </w:p>
    <w:p>
      <w:pPr>
        <w:pStyle w:val="6"/>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甲乙双方于</w:t>
      </w:r>
      <w:r>
        <w:rPr>
          <w:rFonts w:hint="eastAsia" w:ascii="仿宋_GB2312" w:hAnsi="仿宋_GB2312" w:eastAsia="仿宋_GB2312" w:cs="仿宋_GB2312"/>
          <w:color w:val="auto"/>
          <w:u w:val="single"/>
          <w:lang w:val="en-US" w:eastAsia="zh-CN"/>
        </w:rPr>
        <w:t xml:space="preserve"> 2023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日签署了《东莞市民服务中心三期-</w:t>
      </w:r>
      <w:r>
        <w:rPr>
          <w:rFonts w:hint="eastAsia" w:ascii="仿宋_GB2312" w:hAnsi="仿宋_GB2312" w:eastAsia="仿宋_GB2312" w:cs="仿宋_GB2312"/>
          <w:color w:val="auto"/>
          <w:lang w:val="en-US" w:eastAsia="zh-CN"/>
        </w:rPr>
        <w:t>内隔断标段三工程合同</w:t>
      </w:r>
      <w:r>
        <w:rPr>
          <w:rFonts w:hint="eastAsia" w:ascii="仿宋_GB2312" w:hAnsi="仿宋_GB2312" w:eastAsia="仿宋_GB2312" w:cs="仿宋_GB2312"/>
          <w:color w:val="auto"/>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一、</w:t>
      </w:r>
      <w:r>
        <w:rPr>
          <w:rFonts w:hint="eastAsia" w:ascii="仿宋_GB2312" w:hAnsi="仿宋_GB2312" w:eastAsia="仿宋_GB2312" w:cs="仿宋_GB2312"/>
          <w:b/>
          <w:color w:val="auto"/>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二、</w:t>
      </w:r>
      <w:r>
        <w:rPr>
          <w:rFonts w:hint="eastAsia" w:ascii="仿宋_GB2312" w:hAnsi="仿宋_GB2312" w:eastAsia="仿宋_GB2312" w:cs="仿宋_GB2312"/>
          <w:b/>
          <w:color w:val="auto"/>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4.乙方有义务就甲方人员任何形式的索取或收受财物行为及时向甲方（直接联系人为东莞实业投资控股集团有限公司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5．甲方接受乙方实名或匿名举报，保证为举报者的信息保密，常设举报部门及电</w:t>
      </w:r>
      <w:r>
        <w:rPr>
          <w:rFonts w:hint="eastAsia" w:ascii="仿宋_GB2312" w:hAnsi="仿宋_GB2312" w:eastAsia="仿宋_GB2312" w:cs="仿宋_GB2312"/>
          <w:color w:val="auto"/>
          <w:lang w:val="en-US" w:eastAsia="zh-CN"/>
        </w:rPr>
        <w:t>话</w:t>
      </w:r>
      <w:r>
        <w:rPr>
          <w:rFonts w:hint="eastAsia" w:ascii="仿宋_GB2312" w:hAnsi="仿宋_GB2312" w:eastAsia="仿宋_GB2312" w:cs="仿宋_GB2312"/>
          <w:color w:val="auto"/>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举报受理部门：东莞实业投资控股集团有限公司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邮寄地址：东莞市东城区八一路1号机关二号大院9号楼，东莞实业投资控股集团有限公司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三、</w:t>
      </w:r>
      <w:r>
        <w:rPr>
          <w:rFonts w:hint="eastAsia" w:ascii="仿宋_GB2312" w:hAnsi="仿宋_GB2312" w:eastAsia="仿宋_GB2312" w:cs="仿宋_GB2312"/>
          <w:b/>
          <w:color w:val="auto"/>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color w:val="auto"/>
        </w:rPr>
        <w:t>,具有同等法律效力。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甲方（盖章）：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840" w:firstLineChars="400"/>
        <w:contextualSpacing/>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东莞市莞城建筑工程有限公司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法定代表人（授权代表）：</w:t>
      </w:r>
      <w:r>
        <w:rPr>
          <w:rFonts w:hint="eastAsia" w:ascii="仿宋_GB2312" w:hAnsi="仿宋_GB2312" w:eastAsia="仿宋_GB2312" w:cs="仿宋_GB2312"/>
          <w:color w:val="auto"/>
        </w:rPr>
        <w:tab/>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日</w:t>
      </w:r>
      <w:bookmarkStart w:id="36" w:name="设计变更通知单"/>
      <w:bookmarkEnd w:id="36"/>
      <w:bookmarkStart w:id="37" w:name="现场签证通知单"/>
      <w:bookmarkEnd w:id="37"/>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日</w:t>
      </w:r>
    </w:p>
    <w:p>
      <w:pPr>
        <w:spacing w:line="360" w:lineRule="auto"/>
        <w:ind w:firstLine="315" w:firstLineChars="150"/>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附件二</w:t>
      </w:r>
    </w:p>
    <w:p>
      <w:pPr>
        <w:adjustRightInd w:val="0"/>
        <w:snapToGrid w:val="0"/>
        <w:spacing w:line="500" w:lineRule="exact"/>
        <w:jc w:val="center"/>
        <w:rPr>
          <w:rFonts w:hint="eastAsia" w:ascii="仿宋_GB2312" w:hAnsi="仿宋_GB2312" w:eastAsia="仿宋_GB2312" w:cs="仿宋_GB2312"/>
          <w:color w:val="auto"/>
          <w:sz w:val="32"/>
        </w:rPr>
      </w:pPr>
      <w:r>
        <w:rPr>
          <w:rFonts w:hint="eastAsia" w:ascii="华康简标题宋" w:hAnsi="华康简标题宋" w:eastAsia="华康简标题宋" w:cs="华康简标题宋"/>
          <w:color w:val="auto"/>
          <w:sz w:val="32"/>
        </w:rPr>
        <w:t>工 程 质 量 保 修 书</w:t>
      </w:r>
    </w:p>
    <w:p>
      <w:pPr>
        <w:adjustRightInd w:val="0"/>
        <w:snapToGrid w:val="0"/>
        <w:spacing w:line="500" w:lineRule="exact"/>
        <w:rPr>
          <w:rFonts w:hint="eastAsia" w:ascii="仿宋_GB2312" w:hAnsi="仿宋_GB2312" w:eastAsia="仿宋_GB2312" w:cs="仿宋_GB2312"/>
          <w:color w:val="auto"/>
          <w:sz w:val="24"/>
        </w:rPr>
      </w:pP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发包人：（全称）</w:t>
      </w:r>
      <w:r>
        <w:rPr>
          <w:rFonts w:hint="eastAsia" w:ascii="仿宋_GB2312" w:hAnsi="仿宋_GB2312" w:eastAsia="仿宋_GB2312" w:cs="仿宋_GB2312"/>
          <w:color w:val="auto"/>
          <w:szCs w:val="21"/>
          <w:u w:val="single"/>
        </w:rPr>
        <w:t>　</w:t>
      </w:r>
      <w:r>
        <w:rPr>
          <w:rFonts w:hint="eastAsia" w:ascii="仿宋_GB2312" w:hAnsi="仿宋_GB2312" w:eastAsia="仿宋_GB2312" w:cs="仿宋_GB2312"/>
          <w:b/>
          <w:color w:val="auto"/>
          <w:szCs w:val="21"/>
          <w:u w:val="single"/>
        </w:rPr>
        <w:t>东莞市莞城建筑工程有限公司</w:t>
      </w:r>
      <w:r>
        <w:rPr>
          <w:rFonts w:hint="eastAsia" w:ascii="仿宋_GB2312" w:hAnsi="仿宋_GB2312" w:eastAsia="仿宋_GB2312" w:cs="仿宋_GB2312"/>
          <w:color w:val="auto"/>
          <w:szCs w:val="21"/>
          <w:u w:val="single"/>
        </w:rPr>
        <w:t xml:space="preserve">　 </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承包人：（全称）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p>
    <w:p>
      <w:pPr>
        <w:adjustRightInd w:val="0"/>
        <w:snapToGrid w:val="0"/>
        <w:spacing w:line="500" w:lineRule="exact"/>
        <w:rPr>
          <w:rFonts w:hint="eastAsia" w:ascii="仿宋_GB2312" w:hAnsi="仿宋_GB2312" w:eastAsia="仿宋_GB2312" w:cs="仿宋_GB2312"/>
          <w:color w:val="auto"/>
          <w:szCs w:val="21"/>
        </w:rPr>
      </w:pPr>
    </w:p>
    <w:p>
      <w:pPr>
        <w:adjustRightInd w:val="0"/>
        <w:snapToGrid w:val="0"/>
        <w:spacing w:line="500" w:lineRule="exact"/>
        <w:ind w:firstLine="42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Cs w:val="21"/>
        </w:rPr>
        <w:t>为保证</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东莞市民服务中心三期项目</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color w:val="auto"/>
          <w:szCs w:val="21"/>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numPr>
          <w:ilvl w:val="0"/>
          <w:numId w:val="6"/>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质量保修范围包括</w:t>
      </w:r>
      <w:r>
        <w:rPr>
          <w:rFonts w:hint="eastAsia" w:ascii="仿宋_GB2312" w:hAnsi="仿宋_GB2312" w:eastAsia="仿宋_GB2312" w:cs="仿宋_GB2312"/>
          <w:color w:val="auto"/>
          <w:sz w:val="21"/>
          <w:szCs w:val="21"/>
          <w:lang w:val="en-US" w:eastAsia="zh-CN"/>
        </w:rPr>
        <w:t>本工程图纸、工程量清单、变更签证范围内的钢结构安装工作，</w:t>
      </w:r>
      <w:r>
        <w:rPr>
          <w:rFonts w:hint="eastAsia" w:ascii="仿宋_GB2312" w:hAnsi="仿宋_GB2312" w:eastAsia="仿宋_GB2312" w:cs="仿宋_GB2312"/>
          <w:color w:val="auto"/>
          <w:kern w:val="0"/>
          <w:sz w:val="21"/>
          <w:szCs w:val="21"/>
        </w:rPr>
        <w:t>涉及本项目预埋件、</w:t>
      </w:r>
      <w:r>
        <w:rPr>
          <w:rFonts w:hint="eastAsia" w:ascii="仿宋_GB2312" w:hAnsi="仿宋_GB2312" w:eastAsia="仿宋_GB2312" w:cs="仿宋_GB2312"/>
          <w:color w:val="auto"/>
          <w:kern w:val="0"/>
          <w:sz w:val="21"/>
          <w:szCs w:val="21"/>
          <w:highlight w:val="none"/>
          <w:lang w:val="en-US" w:eastAsia="zh-CN"/>
        </w:rPr>
        <w:t>耳板、</w:t>
      </w:r>
      <w:r>
        <w:rPr>
          <w:rFonts w:hint="eastAsia" w:ascii="仿宋_GB2312" w:hAnsi="仿宋_GB2312" w:eastAsia="仿宋_GB2312" w:cs="仿宋_GB2312"/>
          <w:color w:val="auto"/>
          <w:kern w:val="0"/>
          <w:sz w:val="21"/>
          <w:szCs w:val="21"/>
          <w:lang w:val="en-US" w:eastAsia="zh-CN"/>
        </w:rPr>
        <w:t>预埋</w:t>
      </w:r>
      <w:r>
        <w:rPr>
          <w:rFonts w:hint="eastAsia" w:ascii="仿宋_GB2312" w:hAnsi="仿宋_GB2312" w:eastAsia="仿宋_GB2312" w:cs="仿宋_GB2312"/>
          <w:color w:val="auto"/>
          <w:kern w:val="0"/>
          <w:sz w:val="21"/>
          <w:szCs w:val="21"/>
        </w:rPr>
        <w:t>螺栓</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排水管</w:t>
      </w:r>
      <w:r>
        <w:rPr>
          <w:rFonts w:hint="eastAsia" w:ascii="仿宋_GB2312" w:hAnsi="仿宋_GB2312" w:eastAsia="仿宋_GB2312" w:cs="仿宋_GB2312"/>
          <w:color w:val="auto"/>
          <w:kern w:val="0"/>
          <w:sz w:val="21"/>
          <w:szCs w:val="21"/>
        </w:rPr>
        <w:t>制作和安装、</w:t>
      </w:r>
      <w:r>
        <w:rPr>
          <w:rFonts w:hint="eastAsia" w:ascii="仿宋_GB2312" w:hAnsi="仿宋_GB2312" w:eastAsia="仿宋_GB2312" w:cs="仿宋_GB2312"/>
          <w:color w:val="auto"/>
          <w:kern w:val="0"/>
          <w:sz w:val="21"/>
          <w:szCs w:val="21"/>
          <w:highlight w:val="none"/>
          <w:lang w:val="en-US" w:eastAsia="zh-CN"/>
        </w:rPr>
        <w:t>钢构件面漆</w:t>
      </w:r>
      <w:r>
        <w:rPr>
          <w:rFonts w:hint="eastAsia" w:ascii="仿宋_GB2312" w:hAnsi="仿宋_GB2312" w:eastAsia="仿宋_GB2312" w:cs="仿宋_GB2312"/>
          <w:color w:val="auto"/>
          <w:kern w:val="0"/>
          <w:sz w:val="21"/>
          <w:szCs w:val="21"/>
        </w:rPr>
        <w:t>及防</w:t>
      </w:r>
      <w:r>
        <w:rPr>
          <w:rFonts w:hint="eastAsia" w:ascii="仿宋_GB2312" w:hAnsi="仿宋_GB2312" w:eastAsia="仿宋_GB2312" w:cs="仿宋_GB2312"/>
          <w:color w:val="auto"/>
          <w:kern w:val="0"/>
          <w:sz w:val="21"/>
          <w:szCs w:val="21"/>
          <w:lang w:val="en-US" w:eastAsia="zh-CN"/>
        </w:rPr>
        <w:t>火</w:t>
      </w:r>
      <w:r>
        <w:rPr>
          <w:rFonts w:hint="eastAsia" w:ascii="仿宋_GB2312" w:hAnsi="仿宋_GB2312" w:eastAsia="仿宋_GB2312" w:cs="仿宋_GB2312"/>
          <w:color w:val="auto"/>
          <w:kern w:val="0"/>
          <w:sz w:val="21"/>
          <w:szCs w:val="21"/>
        </w:rPr>
        <w:t>涂料</w:t>
      </w:r>
      <w:r>
        <w:rPr>
          <w:rFonts w:hint="eastAsia" w:ascii="仿宋_GB2312" w:hAnsi="仿宋_GB2312" w:eastAsia="仿宋_GB2312" w:cs="仿宋_GB2312"/>
          <w:color w:val="auto"/>
          <w:kern w:val="0"/>
          <w:sz w:val="21"/>
          <w:szCs w:val="21"/>
          <w:lang w:eastAsia="zh-CN"/>
        </w:rPr>
        <w:t>的</w:t>
      </w:r>
      <w:r>
        <w:rPr>
          <w:rFonts w:hint="eastAsia" w:ascii="仿宋_GB2312" w:hAnsi="仿宋_GB2312" w:eastAsia="仿宋_GB2312" w:cs="仿宋_GB2312"/>
          <w:color w:val="auto"/>
          <w:kern w:val="0"/>
          <w:sz w:val="21"/>
          <w:szCs w:val="21"/>
          <w:lang w:val="en-US" w:eastAsia="zh-CN"/>
        </w:rPr>
        <w:t>涂刷</w:t>
      </w:r>
      <w:r>
        <w:rPr>
          <w:rFonts w:hint="eastAsia" w:ascii="仿宋_GB2312" w:hAnsi="仿宋_GB2312" w:eastAsia="仿宋_GB2312" w:cs="仿宋_GB2312"/>
          <w:color w:val="auto"/>
          <w:sz w:val="21"/>
          <w:szCs w:val="21"/>
          <w:highlight w:val="none"/>
          <w:lang w:val="en-US" w:eastAsia="zh-CN"/>
        </w:rPr>
        <w:t>、钢管柱灌浆</w:t>
      </w:r>
      <w:r>
        <w:rPr>
          <w:rFonts w:hint="eastAsia" w:ascii="仿宋_GB2312" w:hAnsi="仿宋_GB2312" w:eastAsia="仿宋_GB2312" w:cs="仿宋_GB2312"/>
          <w:color w:val="auto"/>
          <w:sz w:val="21"/>
          <w:szCs w:val="21"/>
          <w:lang w:val="en-US" w:eastAsia="zh-CN"/>
        </w:rPr>
        <w:t>等</w:t>
      </w:r>
      <w:r>
        <w:rPr>
          <w:rFonts w:hint="eastAsia" w:ascii="仿宋_GB2312" w:hAnsi="仿宋_GB2312" w:eastAsia="仿宋_GB2312" w:cs="仿宋_GB2312"/>
          <w:color w:val="auto"/>
          <w:szCs w:val="21"/>
        </w:rPr>
        <w:t>以及双方约定其他项目。具体质量保修范围，双方约定如下：</w:t>
      </w:r>
    </w:p>
    <w:p>
      <w:pPr>
        <w:adjustRightInd w:val="0"/>
        <w:snapToGrid w:val="0"/>
        <w:spacing w:line="500" w:lineRule="exact"/>
        <w:ind w:firstLine="420" w:firstLineChars="200"/>
        <w:rPr>
          <w:rFonts w:hint="eastAsia" w:ascii="仿宋_GB2312" w:hAnsi="仿宋_GB2312" w:eastAsia="仿宋_GB2312" w:cs="仿宋_GB2312"/>
          <w:b/>
          <w:color w:val="auto"/>
          <w:szCs w:val="21"/>
          <w:u w:val="single"/>
        </w:rPr>
      </w:pPr>
      <w:r>
        <w:rPr>
          <w:rFonts w:hint="eastAsia" w:ascii="仿宋_GB2312" w:hAnsi="仿宋_GB2312" w:eastAsia="仿宋_GB2312" w:cs="仿宋_GB2312"/>
          <w:color w:val="auto"/>
          <w:szCs w:val="21"/>
        </w:rPr>
        <w:t>1、</w:t>
      </w:r>
      <w:r>
        <w:rPr>
          <w:rFonts w:hint="eastAsia" w:ascii="仿宋_GB2312" w:hAnsi="仿宋_GB2312" w:eastAsia="仿宋_GB2312" w:cs="仿宋_GB2312"/>
          <w:b/>
          <w:color w:val="auto"/>
          <w:szCs w:val="21"/>
          <w:u w:val="single"/>
        </w:rPr>
        <w:t>由于承包人施工原因造成的工程质量问题由承包人负责保修及保修费用。</w:t>
      </w:r>
    </w:p>
    <w:p>
      <w:pPr>
        <w:numPr>
          <w:ilvl w:val="0"/>
          <w:numId w:val="6"/>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 质量保修期从工程实际竣工之日算起。单项分部分项验收的工程，按单项工程分别计算质量保修期。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 双方根据《建设工程质量管理条例》及有关规定，约定本工程质量保修期如下：</w:t>
      </w:r>
    </w:p>
    <w:p>
      <w:pPr>
        <w:numPr>
          <w:ilvl w:val="0"/>
          <w:numId w:val="7"/>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地基基础工程、主体结构工程为设计文件规定的合理使用年限；</w:t>
      </w:r>
    </w:p>
    <w:p>
      <w:pPr>
        <w:numPr>
          <w:ilvl w:val="0"/>
          <w:numId w:val="7"/>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屋面防水工程、有防水要求的卫生间、房间和外墙面的防渗漏工程为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伍 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p>
      <w:pPr>
        <w:adjustRightInd w:val="0"/>
        <w:snapToGrid w:val="0"/>
        <w:spacing w:line="500" w:lineRule="exact"/>
        <w:ind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3、电气管线工程、给排水管道工程、设备安装工程为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4、供热、供冷系统工程为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rPr>
        <w:t>个采暖期、供冷期；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5、装饰装修工程为</w:t>
      </w:r>
      <w:r>
        <w:rPr>
          <w:rFonts w:hint="eastAsia" w:ascii="仿宋_GB2312" w:hAnsi="仿宋_GB2312" w:eastAsia="仿宋_GB2312" w:cs="仿宋_GB2312"/>
          <w:b/>
          <w:color w:val="auto"/>
          <w:szCs w:val="21"/>
          <w:u w:val="single"/>
        </w:rPr>
        <w:t xml:space="preserve"> 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6、</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 xml:space="preserve">                                                                   </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 质量保修责任</w:t>
      </w:r>
    </w:p>
    <w:p>
      <w:pPr>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3.1  属于保修范围的项目，承包人应在接到通知后的7天内派人保修。承包人不在约定期限内派人保修，发包人可自行或指派第三方保修。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3.2  发生紧急抢修事故的，承包人在接到通知后，应立即到达事故现场抢修。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3.4  质量保修完成后，由发包人组织验收。</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 质量保修费用</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质量保修费用及相关的损害赔偿费，由造成质量缺陷的责任方承担。</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5．质量保证金</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质量保证金的使用、约定和支付与本合同第九条第2点以及第十二条的规定一致。</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6．其它</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6.1  双方约定的其它工程质量保修事项：</w:t>
      </w:r>
      <w:r>
        <w:rPr>
          <w:rFonts w:hint="eastAsia" w:ascii="仿宋_GB2312" w:hAnsi="仿宋_GB2312" w:eastAsia="仿宋_GB2312" w:cs="仿宋_GB2312"/>
          <w:color w:val="auto"/>
          <w:szCs w:val="21"/>
          <w:u w:val="single"/>
        </w:rPr>
        <w:t xml:space="preserve">  无   </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6.2  本工程质量保修书，由发包人承包人在工程分部分项验收前签署，作为合同附件，其有效期限至保修期满。</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6.3、属于保修范围和内容的项目。承包人应在接到修理通知之日后7天派人修理。承包人不在约定期限内派人修理，发包人可委托第三方修理，修理费从质量保修金内扣除。</w:t>
      </w:r>
    </w:p>
    <w:p>
      <w:pPr>
        <w:adjustRightInd w:val="0"/>
        <w:snapToGrid w:val="0"/>
        <w:spacing w:line="500" w:lineRule="exact"/>
        <w:ind w:firstLine="44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rPr>
          <w:rFonts w:hint="eastAsia" w:ascii="仿宋_GB2312" w:hAnsi="仿宋_GB2312" w:eastAsia="仿宋_GB2312" w:cs="仿宋_GB2312"/>
          <w:color w:val="auto"/>
          <w:sz w:val="24"/>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 包 人 （公章）：                     承 包 人 （公章）：</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              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w:t>
      </w:r>
    </w:p>
    <w:p>
      <w:pPr>
        <w:adjustRightInd w:val="0"/>
        <w:snapToGrid w:val="0"/>
        <w:spacing w:line="360" w:lineRule="auto"/>
        <w:ind w:firstLine="1680" w:firstLineChars="8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ascii="宋体" w:hAnsi="宋体"/>
          <w:color w:val="auto"/>
          <w:sz w:val="24"/>
        </w:rPr>
      </w:pP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日</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宋体" w:hAnsi="宋体"/>
          <w:color w:val="auto"/>
          <w:sz w:val="24"/>
        </w:rPr>
        <w:t>附件三</w:t>
      </w:r>
    </w:p>
    <w:tbl>
      <w:tblPr>
        <w:tblStyle w:val="14"/>
        <w:tblW w:w="0" w:type="auto"/>
        <w:jc w:val="center"/>
        <w:tblLayout w:type="fixed"/>
        <w:tblCellMar>
          <w:top w:w="0" w:type="dxa"/>
          <w:left w:w="108" w:type="dxa"/>
          <w:bottom w:w="0" w:type="dxa"/>
          <w:right w:w="108" w:type="dxa"/>
        </w:tblCellMar>
      </w:tblPr>
      <w:tblGrid>
        <w:gridCol w:w="750"/>
        <w:gridCol w:w="707"/>
        <w:gridCol w:w="460"/>
        <w:gridCol w:w="6995"/>
        <w:gridCol w:w="1050"/>
      </w:tblGrid>
      <w:tr>
        <w:tblPrEx>
          <w:tblCellMar>
            <w:top w:w="0" w:type="dxa"/>
            <w:left w:w="108" w:type="dxa"/>
            <w:bottom w:w="0" w:type="dxa"/>
            <w:right w:w="108" w:type="dxa"/>
          </w:tblCellMar>
        </w:tblPrEx>
        <w:trPr>
          <w:trHeight w:val="761" w:hRule="atLeast"/>
          <w:jc w:val="center"/>
        </w:trPr>
        <w:tc>
          <w:tcPr>
            <w:tcW w:w="9962"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36"/>
                <w:szCs w:val="36"/>
              </w:rPr>
            </w:pPr>
            <w:r>
              <w:rPr>
                <w:rFonts w:hint="eastAsia" w:ascii="Times New Roman" w:hAnsi="宋体" w:cs="宋体"/>
                <w:b/>
                <w:bCs/>
                <w:color w:val="auto"/>
                <w:sz w:val="36"/>
                <w:szCs w:val="36"/>
              </w:rPr>
              <w:t>安全文明生产管理细则</w:t>
            </w:r>
          </w:p>
        </w:tc>
      </w:tr>
      <w:tr>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检查项目</w:t>
            </w:r>
          </w:p>
        </w:tc>
        <w:tc>
          <w:tcPr>
            <w:tcW w:w="11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编号</w:t>
            </w:r>
          </w:p>
        </w:tc>
        <w:tc>
          <w:tcPr>
            <w:tcW w:w="69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检查标准</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罚款金额(元）/次</w:t>
            </w:r>
          </w:p>
        </w:tc>
      </w:tr>
      <w:tr>
        <w:tblPrEx>
          <w:tblCellMar>
            <w:top w:w="0" w:type="dxa"/>
            <w:left w:w="108" w:type="dxa"/>
            <w:bottom w:w="0" w:type="dxa"/>
            <w:right w:w="108" w:type="dxa"/>
          </w:tblCellMar>
        </w:tblPrEx>
        <w:trPr>
          <w:trHeight w:val="1302" w:hRule="atLeast"/>
          <w:jc w:val="center"/>
        </w:trPr>
        <w:tc>
          <w:tcPr>
            <w:tcW w:w="750" w:type="dxa"/>
            <w:vMerge w:val="restart"/>
            <w:tcBorders>
              <w:top w:val="nil"/>
              <w:left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施工用电</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外电线路与在建工程、脚手架、起重机、机械设备保持必要的安全距离；2.防护设备未设置明显警示标志；3.接地与接零保护必须采用TN-S供电系统，接地（包括防雷接地）电阻符合要求；4.工作接地与重复接地的设置、安装不符合要求，接地材料不符合要求；5.施工起重机、提升机、升降机、脚手架防雷设施不符合规范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3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2</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配电线路架空电缆干线按要求采用埋地或架空设，严禁沿地面明设、随地拖拉或绑在脚手架上；2.严禁使用老化、破皮电线、电缆；3.配电箱与开关箱采用三级配电两级保护，配电箱采用“一机一闸一漏”；4.箱体结构与箱内电器设置符合规范，严禁配电箱乱接电线,严禁同一个开关电器控制两个及以上用电设备（含插座）；5.特殊场地及手执照明灯使用36V及以下电源。</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6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施工机械及机具</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3</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垂直提升机械（包括塔吊）必须办理登记备案和验收合格后才能使用；2.按规定时间进行安全检查和保养；3.操作人员需持证上岗；4.钢丝绳符合要求，无安全隐患；5.起重设备的安装与拆卸必须由具备资质的专业公司施工，人员持作业上岗证；6.塔吊的载荷限制、行程限位、保护限位装置处于有效状态；7.施工升降机的限位装置、防坠安全器、超载保护装置正常有效，防护栏、防护棚、层门符合要求；8.提升机扶墙架与建筑物的连接方式与角度以及扶墙架间距符合说明书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4</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1.平刨、圆盘锯、钢筋加工机、电焊机、搅拌机、振捣器加设防护罩和漏电保护器；2.手持电动工具等各类施工机械二次接线长度超过规定、老化、未进行穿管保护。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高处作业</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5</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1.施工人员未佩戴安全帽或安全帽不符合规范要求；2.高空作业人员未系安全带或系挂不符合要求；3.悬空作业未设置防护栏杆或其他安全措施；4.攀登作业梯子质量合格，制作和使用规范；</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6</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设施强度和构造不符合规范；2.楼梯口设置1.2M高防护栏杆和30CM高踢脚杆；3.阳台、楼板、屋面设置1.2M和0.6M两道水平杆；4.电梯井口设置1.5M防护栏杆；4.电梯井内自二层楼面起不超过两层（不超过10M）设置硬质安全防护；5.预留洞口及坑井边按要求设置有效的防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7</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棚两侧未封闭或防护不牢固；2.建筑物超过24m防护棚未采用双层防护；3.悬挑平台下部支撑系统或上部拉结点设置在建筑物结构上；4.斜拉杆或钢丝绳按要求在两侧各设置两道；5.按要求设置固定防护栏杆或挡脚板，平台和建筑结构之间铺设严密；6.未在平台明显处设置核准限定牌。</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安全生产</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8</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1.进入现场人员必须佩戴安全帽；2.禁止高空抛物；3.在建工程内不得住人；4.施工用火、电焊须注意周围包括下部的易燃品保护;5.未经批准不得明火作业。</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9</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1.制定消防安全生产管理制度和措施；2.消防通道畅通；3.易燃材料分开堆放管理；4.消防水源设置合理；5.消防器材布置不合理或灭火器材失效；</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文明施工</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rPr>
              <w:t>1</w:t>
            </w:r>
            <w:r>
              <w:rPr>
                <w:rFonts w:hint="eastAsia" w:ascii="Times New Roman" w:hAnsi="宋体" w:cs="宋体"/>
                <w:color w:val="auto"/>
                <w:sz w:val="18"/>
                <w:szCs w:val="18"/>
                <w:lang w:val="en-US" w:eastAsia="zh-CN"/>
              </w:rPr>
              <w:t>0</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1.围挡按要求设置（1.8m/2.5m)；2.进口处设置大门、门卫室；3.现场按要求设置“五牌一图”；4.危险源公示牌、楼栋号标识牌；5.现场办公、生活区、施工区分离；。</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99"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11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1.场内道路和平整，无积水、无污水、无粉尘；2.成品、半成品、材料按要求堆放整齐；3.搞好环境卫生、定点存放垃圾，施药除“四害”4.材料区按总平面布置并硬化；5.易爆品分类贮藏在专用仓库。</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bl>
    <w:p>
      <w:pPr>
        <w:spacing w:line="360" w:lineRule="auto"/>
        <w:jc w:val="left"/>
        <w:rPr>
          <w:rFonts w:hint="eastAsia"/>
          <w:color w:val="auto"/>
          <w:sz w:val="22"/>
          <w:szCs w:val="22"/>
        </w:rPr>
      </w:pPr>
      <w:r>
        <w:rPr>
          <w:rFonts w:ascii="宋体" w:hAnsi="宋体"/>
          <w:color w:val="auto"/>
          <w:u w:val="single"/>
        </w:rPr>
        <w:br w:type="page"/>
      </w:r>
      <w:r>
        <w:rPr>
          <w:rFonts w:hint="eastAsia"/>
          <w:color w:val="auto"/>
          <w:sz w:val="22"/>
          <w:szCs w:val="22"/>
        </w:rPr>
        <w:t>附件四</w:t>
      </w:r>
    </w:p>
    <w:p>
      <w:pPr>
        <w:spacing w:line="360" w:lineRule="auto"/>
        <w:jc w:val="center"/>
        <w:rPr>
          <w:rFonts w:eastAsia="黑体"/>
          <w:color w:val="auto"/>
          <w:sz w:val="32"/>
          <w:szCs w:val="32"/>
        </w:rPr>
      </w:pPr>
      <w:r>
        <w:rPr>
          <w:rFonts w:hint="eastAsia" w:ascii="华康简标题宋" w:hAnsi="华康简标题宋" w:eastAsia="华康简标题宋" w:cs="华康简标题宋"/>
          <w:color w:val="auto"/>
          <w:sz w:val="32"/>
          <w:szCs w:val="32"/>
        </w:rPr>
        <w:t>分包单位安全生产责任协议</w:t>
      </w:r>
    </w:p>
    <w:p>
      <w:pPr>
        <w:spacing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总包单位（甲方）：</w:t>
      </w:r>
      <w:r>
        <w:rPr>
          <w:rFonts w:hint="eastAsia" w:ascii="仿宋_GB2312" w:hAnsi="仿宋_GB2312" w:eastAsia="仿宋_GB2312" w:cs="仿宋_GB2312"/>
          <w:b/>
          <w:color w:val="auto"/>
          <w:sz w:val="22"/>
          <w:szCs w:val="22"/>
          <w:u w:val="single"/>
        </w:rPr>
        <w:t xml:space="preserve">  东莞市莞城建筑工程有限公司     </w:t>
      </w:r>
    </w:p>
    <w:p>
      <w:pPr>
        <w:spacing w:line="500" w:lineRule="exact"/>
        <w:jc w:val="left"/>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专业分包单位（乙方）：</w:t>
      </w:r>
      <w:r>
        <w:rPr>
          <w:rFonts w:hint="eastAsia" w:ascii="仿宋_GB2312" w:hAnsi="仿宋_GB2312" w:eastAsia="仿宋_GB2312" w:cs="仿宋_GB2312"/>
          <w:b/>
          <w:bCs/>
          <w:color w:val="auto"/>
          <w:sz w:val="22"/>
          <w:szCs w:val="22"/>
          <w:u w:val="single"/>
        </w:rPr>
        <w:t xml:space="preserve"> </w:t>
      </w:r>
      <w:r>
        <w:rPr>
          <w:rFonts w:hint="eastAsia" w:ascii="仿宋_GB2312" w:hAnsi="仿宋_GB2312" w:eastAsia="仿宋_GB2312" w:cs="仿宋_GB2312"/>
          <w:b/>
          <w:bCs/>
          <w:color w:val="auto"/>
          <w:sz w:val="22"/>
          <w:szCs w:val="22"/>
          <w:u w:val="single"/>
          <w:lang w:val="en-US" w:eastAsia="zh-CN"/>
        </w:rPr>
        <w:t xml:space="preserve">                           </w:t>
      </w:r>
      <w:r>
        <w:rPr>
          <w:rFonts w:hint="eastAsia" w:ascii="仿宋_GB2312" w:hAnsi="仿宋_GB2312" w:eastAsia="仿宋_GB2312" w:cs="仿宋_GB2312"/>
          <w:b/>
          <w:bCs/>
          <w:color w:val="auto"/>
          <w:sz w:val="22"/>
          <w:szCs w:val="22"/>
          <w:u w:val="single"/>
        </w:rPr>
        <w:t xml:space="preserve"> </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为了认真贯彻“安全第一，预防为主，综合治理”的安全生产方针，根据《中华人民共和国劳动法》、《中华人民共和国建筑法》、《中华人民共和国安全生产法》、《中华人民共和国消防法》、《建设工程安全生产管理条例》、《安全生产许可证条例》、《化学危险品安全管理条例》、《生产安全事故报告和调查处理条例》等法规的要求。同时依据住建部《建筑施工安全检查标准》JGJ59-2011等规范的要求，保证本工程施工有个良好的安全、文明施工作业环境和正常的工作秩序，确保施工安全，避免各类人身伤害事故的发生，明确双方在施工中的安全管理责任，以约束和规范双方行为，使总包与各分包单位在工作中都能认真执行落实上级及项目的各项管理规定，提高安全意识，为有效的避免事故发生，特签订本协议，具体条款如下：</w:t>
      </w:r>
    </w:p>
    <w:p>
      <w:pPr>
        <w:spacing w:line="500" w:lineRule="exact"/>
        <w:ind w:firstLine="442"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b/>
          <w:bCs/>
          <w:color w:val="auto"/>
          <w:sz w:val="22"/>
          <w:szCs w:val="22"/>
        </w:rPr>
        <w:t>第一条</w:t>
      </w:r>
      <w:r>
        <w:rPr>
          <w:rFonts w:hint="eastAsia" w:ascii="仿宋_GB2312" w:hAnsi="仿宋_GB2312" w:eastAsia="仿宋_GB2312" w:cs="仿宋_GB2312"/>
          <w:color w:val="auto"/>
          <w:sz w:val="22"/>
          <w:szCs w:val="22"/>
        </w:rPr>
        <w:t xml:space="preserve">  工程名称：</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东莞市民服务中心三期</w:t>
      </w:r>
      <w:r>
        <w:rPr>
          <w:rFonts w:hint="eastAsia" w:ascii="仿宋_GB2312" w:hAnsi="仿宋_GB2312" w:eastAsia="仿宋_GB2312" w:cs="仿宋_GB2312"/>
          <w:color w:val="auto"/>
          <w:sz w:val="22"/>
          <w:szCs w:val="22"/>
          <w:u w:val="single"/>
        </w:rPr>
        <w:t xml:space="preserve">   </w:t>
      </w:r>
    </w:p>
    <w:p>
      <w:pPr>
        <w:spacing w:line="500" w:lineRule="exact"/>
        <w:ind w:firstLine="880" w:firstLineChars="4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 xml:space="preserve">    工程地点：</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东莞市南城街道</w:t>
      </w:r>
      <w:r>
        <w:rPr>
          <w:rFonts w:hint="eastAsia" w:ascii="仿宋_GB2312" w:hAnsi="仿宋_GB2312" w:eastAsia="仿宋_GB2312" w:cs="仿宋_GB2312"/>
          <w:color w:val="auto"/>
          <w:sz w:val="22"/>
          <w:szCs w:val="22"/>
          <w:u w:val="single"/>
        </w:rPr>
        <w:t xml:space="preserve">   </w:t>
      </w:r>
    </w:p>
    <w:p>
      <w:pPr>
        <w:spacing w:line="500" w:lineRule="exact"/>
        <w:ind w:left="1988" w:hanging="1988" w:hangingChars="900"/>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第二条</w:t>
      </w:r>
      <w:r>
        <w:rPr>
          <w:rFonts w:hint="eastAsia" w:ascii="仿宋_GB2312" w:hAnsi="仿宋_GB2312" w:eastAsia="仿宋_GB2312" w:cs="仿宋_GB2312"/>
          <w:color w:val="auto"/>
          <w:sz w:val="22"/>
          <w:szCs w:val="22"/>
        </w:rPr>
        <w:t xml:space="preserve">  起止时间：从</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日进场起至</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安全管理目标：无重伤、死亡事故发生等；</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文明施工管理目标：场内管理达到目标要求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第三条</w:t>
      </w:r>
      <w:r>
        <w:rPr>
          <w:rFonts w:hint="eastAsia" w:ascii="仿宋_GB2312" w:hAnsi="仿宋_GB2312" w:eastAsia="仿宋_GB2312" w:cs="仿宋_GB2312"/>
          <w:color w:val="auto"/>
          <w:sz w:val="22"/>
          <w:szCs w:val="22"/>
        </w:rPr>
        <w:t xml:space="preserve">  甲、乙双方共同的职责、权利和义务</w:t>
      </w:r>
    </w:p>
    <w:p>
      <w:pPr>
        <w:tabs>
          <w:tab w:val="left" w:pos="540"/>
          <w:tab w:val="left" w:pos="900"/>
        </w:tabs>
        <w:spacing w:before="50" w:after="50" w:line="500" w:lineRule="exact"/>
        <w:ind w:firstLine="48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诠释：以下总包指甲方，分包指乙方</w:t>
      </w:r>
    </w:p>
    <w:p>
      <w:pPr>
        <w:tabs>
          <w:tab w:val="left" w:pos="540"/>
          <w:tab w:val="left" w:pos="900"/>
        </w:tabs>
        <w:spacing w:before="50" w:after="50" w:line="500" w:lineRule="exact"/>
        <w:ind w:firstLine="48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双方分别作为独立的法人单位或独立法人单位授权的派出机构，均必须严格执行有关安全生产的法律、法规、标准、规范要求作为法人单位应当履行的责任，切实加强各自单位的安全生产管理工作，健全各自的安全管理体系。</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2、施工期间，分包单位指派</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同志负责本项目的施工现场全面安全管理工作。上述分包授权的人员全权负责本单位安全生产，文明施工的各项管理工作。上述分包授权的人员负责签字接收总包单位各项通知、交底等文件，负责总包安排布置的有关安全生产，文明施工等方面任务的完成和落实工作。上述人员若发生变更，分包应及时与总包沟通，并留下书面变更记录。</w:t>
      </w:r>
    </w:p>
    <w:p>
      <w:pPr>
        <w:tabs>
          <w:tab w:val="left" w:pos="360"/>
          <w:tab w:val="left" w:pos="540"/>
          <w:tab w:val="left" w:pos="900"/>
          <w:tab w:val="left" w:pos="108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3、双方应根据合同及本协议要求，分别认真做好各自的安全管理工作，最大限度减少和杜绝各类伤亡事故的发生。</w:t>
      </w:r>
    </w:p>
    <w:p>
      <w:pPr>
        <w:tabs>
          <w:tab w:val="left" w:pos="0"/>
          <w:tab w:val="left" w:pos="540"/>
          <w:tab w:val="left" w:pos="900"/>
          <w:tab w:val="left" w:pos="1080"/>
          <w:tab w:val="left" w:pos="156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4、双方在履行法律、法规要求的安全职责过程中，需要双方合作共同完成的工作，双方必须严格按照协议约定的工作程序执行，确保法律、法规要求的职责得到落实。 </w:t>
      </w:r>
    </w:p>
    <w:p>
      <w:pPr>
        <w:tabs>
          <w:tab w:val="left" w:pos="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5、双方依据国家地方法律、法规、合同及本协议内容在施工过程中留存的书面记录，作为双方履行各自安全职责的主要证据。</w:t>
      </w:r>
    </w:p>
    <w:p>
      <w:pPr>
        <w:tabs>
          <w:tab w:val="left" w:pos="36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6、本协议所称伤亡事故均包括对第三方人员造成的伤亡事故。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7、双方作为法人单位或法人单位授权的派出机构均应当分别履行的责任主要包括：</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7.1具备安全生产条件所必须的资金投入；</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7.2按规定配备安全生产管理机构或人员；</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7.3建立并落实安全生产责任制；</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7.4健全并落实安全生产规章制度和安全操作规程；</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7.5根据工程特点，制定相应的安全技术措施、方案，并确保实施；</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7.6对本单位管理人员和作业人员进行安全生产教育培训并经考核合格后上岗作业，施工生产过程中，要督促作业人员遵章守纪施工；</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7.7向本单位从业人员如实书面告知作业场所和工作岗位存在的危险因素和防范措施以及事故应急措施并履行签字手续，同时督促作业人员遵照执行；</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7.8落实安全生产有关标准或规范、做好防护措施；</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7.9及时发现和消除生产安全事故隐患；</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7.10及时、如实报告生产安全事故；</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7.11独立开展对所属从业人员的安全生产教育工作；</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7.12执行法律、法规、标准、规范的其他要求。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第四条</w:t>
      </w:r>
      <w:r>
        <w:rPr>
          <w:rFonts w:hint="eastAsia" w:ascii="仿宋_GB2312" w:hAnsi="仿宋_GB2312" w:eastAsia="仿宋_GB2312" w:cs="仿宋_GB2312"/>
          <w:color w:val="auto"/>
          <w:sz w:val="22"/>
          <w:szCs w:val="22"/>
        </w:rPr>
        <w:t xml:space="preserve">  甲方（总包）的责任、权利与义务</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1、总包负责制定工程建设总的安全生产管理各项制度，规范工程建设的安全生产管理，协调分包之间、分包同其他施工单位之间的关系。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2、在分包提出关于明确分包安全责任区的书面要求后，总包负责根据工程现场情况及双方合同要求，为分包明确安全责任区，并负责根据工程进展情况，及时变更分包的安全责任区。</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总包要尽可能以书面的形式为分包明确安全责任区，并由双方负责人签字确认，分别留存，无法书面明确的安全责任区按安全责任区的划分原则确定。</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安全责任区划分的原则见分包责任第五条7点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3、总包负责编制工程总的施工组织设计及施组中适应本工程特点的安全技术措施；并及时进行审批、下发给相应的分包；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对于专业分包单位施工的专业性较强的工程项目，由分包负责及时制定施工组织设计或专项施工方案及相应的安全技术措施，具体要求见分包责任5、10点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4、总包负责根据相关规定，明确在较大危险因素的场所和有关设施、设备上设置安全警示标志的要求。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较大危险因素的场所和有关设施、设备上主要包括：施工现场入口处、施工起重机械、临时用电设施、脚手架、出入通道口、楼梯口、电梯井口、预留洞口、坑槽口、涵洞口、基坑边沿、爆破物及有害危险气体和液体存放处等。</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5、总包负责组织分包及相关方，进行施工现场安全生产的各项验收工作，验收工作必须履行书面手续，总包、分包、第三方等相关方签字确认。</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需要进行安全生产验收的工作由分包负责申请报验，具体要求见分包责任第3.13条。</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安全生产验收工作内容主要包括：分包提供的安全防护用具、机械设备、施工机具及配件等的入场验收工作；分包报验的分项工程的验收工作；分包报验的自行安装机械设备与安全防护措施的验收工作等。</w:t>
      </w:r>
    </w:p>
    <w:p>
      <w:pPr>
        <w:tabs>
          <w:tab w:val="left" w:pos="540"/>
        </w:tabs>
        <w:spacing w:before="50" w:after="50" w:line="500" w:lineRule="exact"/>
        <w:ind w:firstLine="330" w:firstLineChars="15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分包需报验的分项工程范围执行国家相关规范要求，需报验的机械设备与安全防护措施范围由总包确定。</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为督促和协助分包做好施工现场安全管理，进一步消除施工现场安全隐患，总包有权对分包的安全责任区进行安全检查，对发现的“人的不安全行为”、“物的不安全状态”、“环境的不良因素”等各类隐患，总包可以以文字或口头形式要求分包及时整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分包必须知晓，总包对分包施工现场进行的安全检查并非本协议要求总包必须履行的责任，总包对分包安全管理责任区域和范围内的安全隐患未及时得到消除而导致的事故不承担责任。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当分包根据本协议分包责任第五条16点、第五条18点要求，书面提出某作业场所存在安全隐患导致无法施工时，总包负责和分包共同协商，消除作业场所的安全隐患，保证施工工人的安全，隐患消除完毕，需留存相应的资料，双方签字确认。</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8、总包负责监督、督促分包认真开展安全生产教育工作。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分包必须知晓，总包监督、督促分包对施工工人进行安全教育并非本协议要求总包必须履行的责任，总包对分包事故人员缺失安全教育不承担责任。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9、总包有权对于分包施工人员在生产工作中的违反安全生产规章制度的行为予以制止、纠正和处罚。总包有权对不满足安全管理要求的分包授权的人员提出更换。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总包对分包落实法律法规规章要求、落实合同及本协议要求情况，有权进行监督。对分包违法行为有权进行举报，对违反合同及本协议的行为，有权及时制止。同时，因分包违法或违反合同及本协议对总包造成的损失，总包有权进行索赔。</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11、总包有权对分包不服从管理，拖延、推委和拒不完成总包安排布置的任务的行为予以制止、纠正和处罚。总包有权对不负责任，不讲安全野蛮指挥的分包管理人员提出更换。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12、其他法律、法规要求作为总包单位应承担的安全责任。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第五条</w:t>
      </w:r>
      <w:r>
        <w:rPr>
          <w:rFonts w:hint="eastAsia" w:ascii="仿宋_GB2312" w:hAnsi="仿宋_GB2312" w:eastAsia="仿宋_GB2312" w:cs="仿宋_GB2312"/>
          <w:color w:val="auto"/>
          <w:sz w:val="22"/>
          <w:szCs w:val="22"/>
        </w:rPr>
        <w:t xml:space="preserve">  乙方（分包）的责任、权利与义务</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 xml:space="preserve"> 1、分包授权的项目经理和专职安全生产管理人员必须持有法定代表人身份证明书或授权委托书，同时持《安全生产考核合格证书》上岗；分包使用不满足上述条件的人员对现场进行管理，本单位施工发生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2、分包特种作业人员必须持证上岗，无证上岗人员造成的伤亡事故，由分包承担全部责任。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3、分包施工现场专职安全管理人员配置必须符合法律法规要求。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施工人员50人以下的，应当设置1名专职安全生产管理人员；50人-200人的，应设2名专职安全生产管理人员；200人以上的，应根据所承担的分部分项工程施工危险实际情况增配，并不少于3人。</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分包上述人员配置不到位或无证上岗，施工工人发生伤亡事故时，由分包承担全部责任。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分包必须与进入总包施工现场的工人签订合法的劳动合同，载明有关保障从业人员劳动安全、防止职业危害的事项，以及依法为从业人员办理工伤社会保险等事项。同时，分包施工人员进入本工程现场，必须向总包提供准确的现场施工工人花名册和身份证明文件，施工过程中临时调整人员时必须及时书面通知总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分包施工人员发生伤亡事故，若事故者未与分包签订劳动合同，或事故者和花名册不符合，不论双方或第三方的原因造成的事故，均由分包承担全部责任。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分包应保证本单位工人身体条件符合所从事工作的要求，尤其不得使用未满18周岁的未成年工或童工、每个上岗人员提供健康证明。由于分包施工工人身体条件不符合所从事工作的要求或分包私自使用上述人员，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6、分包不得将承接的工程非法再次转包。分包违反本规定，发生在非法转包单位的伤亡事故，由分包承担全部责任。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7、分包进入施工现场，须首先向总包提出关于明确分包安全责任区的书面申请，确定责任区后，要和总包履行签字手续。</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分包进入施工现场，未向总包提出上述要求，或未经总包明确安全责任区即开始施工，发生伤亡事故，由分包承担全部责任。</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安全责任区划分的原则为：施工区以分包与总包签订的合同内容所涉及到的所有工作面、材料存放场地和分包施工人员进出工作面所必经的施工区域等为分包安全责任区域，办公区和生活区以分包施工人员办公、生活的区间为责任区域。</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8、分包进入施工现场后，必须服从总包关于施工现场安全管理的各项规定，分包不服从管理导致生产安全事故的，由分包承担全部责任。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9、分包负责按照相关法规要求，独立组织本单位新进场工人的公司级、项目级、班组级 “三级安全教育”及其他各类教育，并及时组织受教育人员的考核，考核合格后方可上岗操作。</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分包还必须对施工工人做好班前、日常安全教育（每周至少开展一次），并留下教育资料存档。</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分包需将对工人开展的“三级安全教育”、考核记录在完成考核后三日内，报总包项目部备案，并留书面记录，双方分别留存。</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分包未按照规定对施工工人开展安全生产教育和考核，分包未按要求向总包上报上述资料，分包工人进场后没有及时组织进行安全教育或遗漏工人没有进行安全教育发生伤亡事故的，由分包承担全部责任。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对于专业分包单位施工的专业性较强的工程项目，由分包负责及时制定各专项施工方案，方案中必须制定符合本工程特点的安全技术措施，及时按程序进行审批。同时由分包负责组织实施方案及相关安全技术措施。由分包编制的施工方案存在缺陷或分包未落实方案及相关安全技术措施导致现场发生伤亡事故的，由分包承担全部责任。</w:t>
      </w:r>
    </w:p>
    <w:p>
      <w:pPr>
        <w:tabs>
          <w:tab w:val="left" w:pos="54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分包负责根据总包的施工安排和专项施工方案（响应的安全技术措施）的要求，在自己的责任区内，合理组织施工。不按总包施工安排及技术措施方案施工，自作主张、盲目施工、私自更改施工程序，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分包负责根据标准、规程、操作规程、总包技术交底、安全交底、安全作业指导书等的要求，对下属每一位施工工人进行安全技术交底，书面告知作业场所和工作岗位存在的危险因素、技术措施、危险岗位的操作规程、违章操作的危害及事故应急措施等，务必使每一位施工工人掌握自我保护的知识，并负责督促工人执行交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安全技术交底必须采用书面形式，接受交底的施工工人必须在交底上签字接收。安全交底一式三份，由工人、分包单位分别留存一份，同时，分包还必须在交底签字完毕后三日内，报总包项目部一份进行备案。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分包施工人员未接受安全技术交底，或未按照交底要求施工，或分包未按要求向总包上报上述资料，发生伤亡事故的，由分包承担全部责任。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13、分包负责按照安全生产相关的法律法规、标准规范、总包签发的技术交底、安全交底、安全作业指导书等要求，及时做好本单位安全责任区内的施工生产和各项安全防护措施等安全生产工作。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相关标准、规范及总包要求进行验收的分项工程及安全防护措施，分包按标准做到位后，在进行下一道工序施工或操作工人进入工作面之前，必须填写报验表，书面报总包进行验收。待双方、监理单位及相关方共同验收合格并履行验收签字手续后，方可进行后续工序的施工。双方及相关方分别留存报验资料和验收资料。</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分包需报验的分项工程、机械设备及安全防护措施范围，同总包责任4、5点内容。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分包未按要求做好分项工程及安全防护措施，或分项工程、施工机械设备及安全防护措施未经验收私自施工（以双方及监理单位签认的验收单为准），导致发生伤亡事故，由分包承担全部责任。</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14、分包负责根据相关标准规范及总包要求，在较大危险因素的场所和有关设施、机械设备上（同总包责任第四条第4点内容）设置安全警示标志。</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15、当经双方及相关方共同验收合格的分项工程、施工机械设备及安全防护措施移交分包后，分包负责对本单位安全责任区内的分项工程、机械设备及安全防护措施进行日常维护，确保其有效性。</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分包在未向第三方移交分部分项工程及安全防护措施前，对因己方负责范围内的分部分项工程或安全防护措施存在缺陷导致的伤亡事故承担全部责任。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16、分包除按4、3.15点做好分部分项工程、施工机械设备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分包需将对本单位安全责任区的检查情况或检查记录，每日及时向总包进行书面汇报，以便于总包协助分包解决其安全责任区的隐患，保证分包施工工人的安全。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分包未履行检查职责或未发现本单位安全责任区的隐患，导致发生伤亡事故，由分包承担全部责任。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分包发现安全隐患未按上述要求向总包及时汇报或隐瞒不报，总包即认为分包能够独立解决该隐患，此类隐患导致的事故由分包承担全部责任。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17、当总包按照总包责任3、6点要求，对分包安全责任区的隐患提出整改要求后，分包负责按照总包文字或口头的整改要求，及时纠正本单位的安全隐患并要以整改反馈单的形式向总包反馈整改情况。分包未按总包要求及时纠正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18、分包负责在安排本单位施工工人工作任务前，派专人检查工人所在的施工区域、作业环境、安全防护措施、施工机械设备、工具用具等有无安全隐患。若存在安全隐患能够内部解决的，分包必须及时将隐患解决后方能安排工人作业。若需和总包协调解决的，分包必须及时以书面形式向总包反馈，待双方共同将隐患排除后方准施工。</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若分包安排工人作业前未检查有无安全隐患，或发现隐患不进行整改也没有书面反馈给总包要求排除即自行组织施工，就表示分包确认施工场所、作业环境、施工机械设备、工具用具等符合分包安全要求。分包对施工过程中由于上述因素不良而导致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19、分包负责合理使用总包提供的施工机械设备、临时用电设施、居住住所等安全物质条件。分包使用总包提供的上述安全物质条件前，要向总包提出书面申请，并认真检查物质条件能否满足安全规定并保证己方安全生产需要。对于满足分包需要的要与总包履行交接手续，对于不符合安全规定的应及时向总包提出。总包必须积极整改，整改合格后，履行交接手续后方准使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违反本规定或不经总包许可，不正确使用安全物质条件导致伤亡事故，或因分包原因导致安全物质条件发生缺陷等导致伤亡事故时，由分包承担全部责任。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本条阐述事项的典型事例包括但不限于下列各项：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19.1分包使用总包提供电器设备，未报请总包同意，在使用前也未进行检测是否合格后即自行使用，擅自乱拉电器线路造成伤亡事故的，由分包承担全部责任。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19.2分包施工人员未经总包允许私自动用、乱开总包机械设备造成伤亡事故的。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19.3分包使用总包提供的机械时，操作人员违反操作规程操作造成伤亡事故，由分包承担全部责任。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20、分包必须按有关临时用电规范和总包的相关要求设置临时用电设施，并派专职电工负责临时用电设施的维护和接用电作业。</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21、分包不得擅自拆除、变动现场的安全防护措施、安全标志和警告牌。</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因施工生产需要拆卸的安全防护措施，分包必须向总包提出书面申请。经双方及相关方协商一致并采取必要、可靠的安全措施后方能拆除。安全防护措施拆除后，由分包负责该区域的安全管理责任。如在该区域发生安全生产事故，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安全防护措施的拆除必须留存双方签认的书面记录。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分包对本单位施工工人擅自拆除或未按总包批准的拆除要求拆除安全防护措施所造成的伤亡事故，承担全部责任。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22、分包负责为本单位施工工人提供合格的安全帽、安全带、护目镜、手套等各类安全防护用具和安全防护服装，并不能以货币等非实物的方式代替。同时分包相关管理人员必须督促施工工人自觉穿戴好防护用品。</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分包未向工人提供安全防护用品，或提供不合格的安全防护用品，以及分包施工工人不正确佩戴安全防护用品发生伤亡事故的，由分包承担全部责任。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23、分包不得使用国家明令淘汰、禁止使用的危及安全生产的工艺和设备。分包自带的施工机械设备、电器设备、各类设施等必须符合国家标准、规范的要求，且受力性能、机械性能良好、安全防护装置齐全、灵敏、有效。分包对自带的上述设备、设施必须建立管理制度，并进行有效管理，设备的安装、使用、检测和报废必须符合相关标准。</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分包自带的设备设施工具存在缺陷造成的安全生产事故，由分包承担全部责任。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24、分包进行爆破、吊装、土方开挖等危险作业时，必须派专门人员进行现场安全管理，确保操作规程的遵守和安全措施的落实。</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分包进行上述作业时，现场无专人进行安全管理，发生伤亡事故，由分包承担全部责任。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25、分包自带进入施工现场的氧气、乙炔、油漆、涂料等易燃、易爆危险物品，必须建立专门的安全管理制度，并设专人管理和发放，同时要书面报总包同意后，在室外设专库存放。</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分包私自使用上述物品或管理不善导致的爆炸、火灾等事故造成的伤亡事故和经济损失，由分包承担全部责任。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26、分包负责采购合格、卫生的食品及配料，并保证食品加工过程的安全性，防止食物中毒等事故的发生，分包对本单位施工工人发生的食物中毒等事故承担全部责任。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27、分包食堂的环境卫生及硬件设施应符合总包《食堂管理制度》的要求。应按照《食品安全法》的要求，自行办理餐饮服务许可证，食堂工作人员应持健康证上岗。如分包不按照相关法规度要求设置食堂并办理相关行政许可手续而发生食物中毒等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28、分包负责督促本单位施工工人保持生活住所的干净整洁及良好的住宿习惯，对于发生在施工工人住所的伤亡事故，由分包承担全部责任。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29、分包施工人员违反总包管理规定、违反安全操作规程作业或分包管理人员违章指挥造成的伤亡事故，由分包承担全部责任；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30、分包施工人员发生以下无法采取有效防护措施进行杜绝的伤亡事故时，由分包承担全部责任：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30.1非工作时间工人突然死亡、2米以下非高处作业发生摔倒导致伤亡、挪动大件材料发生意外伤亡等；</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30.2高处作业人员系挂安全带，但在摘带移动作业位置时发生伤亡事故的；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30.3在现场或生活区吸烟，动用电气焊、明火而发生的火灾事故导致伤亡事故的；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30.4从防护拆除处摔落造成的生产安全事故的；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30.5专职持证上岗电工接用电作业导致生产安全事故的；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30.6违规在办公室或宿舍使用电炉、电暖气、电热棒等高耗能电器而导致发生生产安全事故的；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30.7违规在非指定配电箱接用电，导致生产安全事故的；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30.8违反临时用电规范接用电，导致生产安全事故的。</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31、分包在非允许施工时间内施工，发生伤亡事故时，由分包承担全部责任。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32、分包施工人员在施工现场外，生活区外发生的违反治安管理规定、违法行为造成的后果，由分包承担全部责任。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33、分包负责救治因安全生产事故导致受伤的本单位人员，并承担相应的赔偿责任，自行处理并办结本单位人员的安全生产事故。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34、分包负责救治因本单位原因导致发生安全生产伤亡事故受伤害的第三方人员，并根据责任划分承担相应的赔偿责任，自行处理并办结第三方人员的安全生产事故。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35、因分包全部责任或主要责任而导致发生安全生产事故的，其经济损失由分包全部承担，并由分包具体负责事故的善后处理工作。</w:t>
      </w:r>
    </w:p>
    <w:p>
      <w:pPr>
        <w:tabs>
          <w:tab w:val="left" w:pos="540"/>
          <w:tab w:val="left" w:pos="900"/>
        </w:tabs>
        <w:spacing w:before="50" w:after="50" w:line="500" w:lineRule="exact"/>
        <w:ind w:firstLine="49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36、分包必须服从其他法律法规要求应承担的安全责任。</w:t>
      </w:r>
    </w:p>
    <w:p>
      <w:pPr>
        <w:spacing w:line="500" w:lineRule="exact"/>
        <w:ind w:firstLine="442" w:firstLineChars="200"/>
        <w:rPr>
          <w:rFonts w:hint="eastAsia" w:ascii="仿宋_GB2312" w:hAnsi="仿宋_GB2312" w:eastAsia="仿宋_GB2312" w:cs="仿宋_GB2312"/>
          <w:b/>
          <w:color w:val="auto"/>
          <w:sz w:val="22"/>
          <w:szCs w:val="22"/>
        </w:rPr>
      </w:pPr>
      <w:r>
        <w:rPr>
          <w:rFonts w:hint="eastAsia" w:ascii="仿宋_GB2312" w:hAnsi="仿宋_GB2312" w:eastAsia="仿宋_GB2312" w:cs="仿宋_GB2312"/>
          <w:b/>
          <w:bCs/>
          <w:color w:val="auto"/>
          <w:sz w:val="22"/>
          <w:szCs w:val="22"/>
        </w:rPr>
        <w:t>第六条</w:t>
      </w:r>
      <w:r>
        <w:rPr>
          <w:rFonts w:hint="eastAsia" w:ascii="仿宋_GB2312" w:hAnsi="仿宋_GB2312" w:eastAsia="仿宋_GB2312" w:cs="仿宋_GB2312"/>
          <w:color w:val="auto"/>
          <w:sz w:val="22"/>
          <w:szCs w:val="22"/>
        </w:rPr>
        <w:t xml:space="preserve">  补充条款</w:t>
      </w:r>
      <w:r>
        <w:rPr>
          <w:rFonts w:hint="eastAsia" w:ascii="仿宋_GB2312" w:hAnsi="仿宋_GB2312" w:eastAsia="仿宋_GB2312" w:cs="仿宋_GB2312"/>
          <w:b/>
          <w:color w:val="auto"/>
          <w:sz w:val="22"/>
          <w:szCs w:val="22"/>
        </w:rPr>
        <w:t xml:space="preserve">  </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1、合同工期完成或因其它原因造成的退场，乙方应自己协调好所属施工人员的撤场问题，禁止发生围堵甲方或政府职能部门的办公场所；对存在的问题产生异议，由甲、乙双方管理层领导共同协商解决。否则，造成不良影响及后果，由乙方承担。</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2、本协议中经济损失是指包括但不限于依据《工伤保险条例》规定赔付的各项工伤赔偿费用、处理事故善后事宜的相关费用、事故中损坏的各项设备设施及对第三方受害人的赔偿费用、政府部门的行政罚款、非责任方因事故停工的损失以及因停工导致的窝工损失等。</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3、其他：</w:t>
      </w:r>
      <w:r>
        <w:rPr>
          <w:rFonts w:hint="eastAsia" w:ascii="仿宋_GB2312" w:hAnsi="仿宋_GB2312" w:eastAsia="仿宋_GB2312" w:cs="仿宋_GB2312"/>
          <w:color w:val="auto"/>
          <w:sz w:val="22"/>
          <w:szCs w:val="22"/>
          <w:u w:val="single"/>
        </w:rPr>
        <w:t xml:space="preserve">      /      </w:t>
      </w:r>
    </w:p>
    <w:p>
      <w:pPr>
        <w:tabs>
          <w:tab w:val="left" w:pos="360"/>
          <w:tab w:val="left" w:pos="540"/>
          <w:tab w:val="left" w:pos="900"/>
          <w:tab w:val="left" w:pos="108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4、本协议作为双方工程合同的补充，与工程合同具备同样法律效力，协议内容如有和国家、地方的有关法律法规规章不符者，按国家和地方的有关规定执行。</w:t>
      </w:r>
    </w:p>
    <w:p>
      <w:pPr>
        <w:tabs>
          <w:tab w:val="left" w:pos="360"/>
          <w:tab w:val="left" w:pos="540"/>
          <w:tab w:val="left" w:pos="900"/>
          <w:tab w:val="left" w:pos="108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5、本协议一经签订，双方必须共同遵守，施工现场发生施工人员伤亡事故时，本协议作为区分双方责任的主要文件，协议未阐明的事项，由双方按照法律法规的规定解决。</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color w:val="auto"/>
          <w:sz w:val="22"/>
          <w:szCs w:val="22"/>
        </w:rPr>
        <w:t>6、本协议经双方单位盖章和负责人签字后生效，有效期自签订之日至合同任务结束。</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eastAsia="zh-CN"/>
        </w:rPr>
        <w:t>。</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甲 方：（签章）                           乙 方：（签章）</w:t>
      </w:r>
    </w:p>
    <w:p>
      <w:pPr>
        <w:ind w:firstLine="550" w:firstLineChars="250"/>
        <w:rPr>
          <w:rFonts w:hint="eastAsia" w:ascii="仿宋_GB2312" w:hAnsi="仿宋_GB2312" w:eastAsia="仿宋_GB2312" w:cs="仿宋_GB2312"/>
          <w:color w:val="auto"/>
          <w:sz w:val="22"/>
          <w:szCs w:val="22"/>
        </w:rPr>
      </w:pPr>
    </w:p>
    <w:p>
      <w:pPr>
        <w:ind w:firstLine="550" w:firstLineChars="25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法定代表人（或授权代表）：</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 xml:space="preserve">   法定代表人（或授权代表）：</w:t>
      </w:r>
      <w:r>
        <w:rPr>
          <w:rFonts w:hint="eastAsia" w:ascii="仿宋_GB2312" w:hAnsi="仿宋_GB2312" w:eastAsia="仿宋_GB2312" w:cs="仿宋_GB2312"/>
          <w:color w:val="auto"/>
          <w:sz w:val="22"/>
          <w:szCs w:val="22"/>
          <w:u w:val="single"/>
        </w:rPr>
        <w:t xml:space="preserve">             </w:t>
      </w:r>
    </w:p>
    <w:p>
      <w:pPr>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 xml:space="preserve">日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日</w:t>
      </w:r>
    </w:p>
    <w:p>
      <w:pPr>
        <w:rPr>
          <w:rFonts w:ascii="宋体" w:hAnsi="宋体"/>
          <w:color w:val="auto"/>
          <w:sz w:val="22"/>
          <w:szCs w:val="22"/>
        </w:rPr>
      </w:pPr>
      <w:r>
        <w:rPr>
          <w:rFonts w:ascii="宋体" w:hAnsi="宋体"/>
          <w:color w:val="auto"/>
          <w:sz w:val="22"/>
          <w:szCs w:val="22"/>
        </w:rPr>
        <w:br w:type="page"/>
      </w:r>
      <w:r>
        <w:rPr>
          <w:rFonts w:hint="eastAsia" w:ascii="宋体" w:hAnsi="宋体"/>
          <w:color w:val="auto"/>
          <w:sz w:val="22"/>
          <w:szCs w:val="22"/>
        </w:rPr>
        <w:t>附件五、工程量清单价表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25"/>
        <w:gridCol w:w="31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keepNext w:val="0"/>
              <w:keepLines w:val="0"/>
              <w:widowControl/>
              <w:suppressLineNumbers w:val="0"/>
              <w:tabs>
                <w:tab w:val="left" w:pos="3917"/>
              </w:tabs>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材料（设备）名称</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品牌要求（同等或优于）</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乙方中标选用品牌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1</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型材品牌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豪美、兴发</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2</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密封材料品牌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3</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五金配件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坚朗、固诺、春光、合和</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4</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玻璃 </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耀皮、信义、南玻 </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5</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外墙耐侯胶、密封胶、玻璃胶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6</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胶片</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首诺、杜邦</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7</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密封胶条</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广东荣基、江阴海达三元乙丙</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bl>
    <w:p>
      <w:pPr>
        <w:adjustRightInd w:val="0"/>
        <w:snapToGrid w:val="0"/>
        <w:spacing w:line="360" w:lineRule="auto"/>
        <w:jc w:val="both"/>
        <w:rPr>
          <w:rFonts w:hint="eastAsia" w:ascii="宋体" w:hAnsi="宋体"/>
          <w:color w:val="auto"/>
          <w:sz w:val="22"/>
          <w:szCs w:val="22"/>
          <w:lang w:eastAsia="zh-CN"/>
        </w:rPr>
      </w:pPr>
    </w:p>
    <w:p>
      <w:pPr>
        <w:adjustRightInd w:val="0"/>
        <w:snapToGrid w:val="0"/>
        <w:spacing w:line="360" w:lineRule="auto"/>
        <w:jc w:val="both"/>
        <w:rPr>
          <w:rFonts w:hint="eastAsia" w:ascii="宋体" w:hAnsi="宋体"/>
          <w:color w:val="auto"/>
          <w:sz w:val="22"/>
          <w:szCs w:val="22"/>
        </w:rPr>
      </w:pPr>
      <w:r>
        <w:rPr>
          <w:rFonts w:hint="eastAsia" w:ascii="宋体" w:hAnsi="宋体"/>
          <w:color w:val="auto"/>
          <w:sz w:val="22"/>
          <w:szCs w:val="22"/>
          <w:lang w:eastAsia="zh-CN"/>
        </w:rPr>
        <w:t>（</w:t>
      </w:r>
      <w:r>
        <w:rPr>
          <w:rFonts w:hint="eastAsia" w:ascii="宋体" w:hAnsi="宋体"/>
          <w:color w:val="auto"/>
          <w:sz w:val="22"/>
          <w:szCs w:val="22"/>
        </w:rPr>
        <w:t>工程量清单价表</w:t>
      </w:r>
      <w:r>
        <w:rPr>
          <w:rFonts w:hint="eastAsia" w:ascii="宋体" w:hAnsi="宋体"/>
          <w:color w:val="auto"/>
          <w:sz w:val="22"/>
          <w:szCs w:val="22"/>
          <w:lang w:val="en-US" w:eastAsia="zh-CN"/>
        </w:rPr>
        <w:t>另附</w:t>
      </w:r>
      <w:r>
        <w:rPr>
          <w:rFonts w:hint="eastAsia" w:ascii="宋体" w:hAnsi="宋体"/>
          <w:color w:val="auto"/>
          <w:sz w:val="22"/>
          <w:szCs w:val="22"/>
          <w:lang w:eastAsia="zh-CN"/>
        </w:rPr>
        <w:t>）</w:t>
      </w:r>
      <w:r>
        <w:rPr>
          <w:rFonts w:ascii="宋体" w:hAnsi="宋体"/>
          <w:color w:val="auto"/>
          <w:sz w:val="22"/>
          <w:szCs w:val="22"/>
        </w:rPr>
        <w:br w:type="page"/>
      </w:r>
      <w:r>
        <w:rPr>
          <w:rFonts w:hint="eastAsia" w:ascii="宋体" w:hAnsi="宋体"/>
          <w:color w:val="auto"/>
          <w:sz w:val="22"/>
          <w:szCs w:val="22"/>
        </w:rPr>
        <w:t>附件六、乙方主要施工管理人员表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岗位类别</w:t>
            </w:r>
          </w:p>
        </w:tc>
        <w:tc>
          <w:tcPr>
            <w:tcW w:w="141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姓名</w:t>
            </w:r>
          </w:p>
        </w:tc>
        <w:tc>
          <w:tcPr>
            <w:tcW w:w="11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性别</w:t>
            </w:r>
          </w:p>
        </w:tc>
        <w:tc>
          <w:tcPr>
            <w:tcW w:w="32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项目负责人/技术负责人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合约负责人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生产经理</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安全员（持证）</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资料员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质量员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bl>
    <w:p>
      <w:pPr>
        <w:numPr>
          <w:ilvl w:val="0"/>
          <w:numId w:val="0"/>
        </w:numPr>
        <w:spacing w:line="480" w:lineRule="exact"/>
        <w:rPr>
          <w:rFonts w:hint="eastAsia"/>
          <w:b/>
          <w:color w:val="auto"/>
          <w:sz w:val="52"/>
          <w:u w:val="single"/>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sectPr>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3210B"/>
    <w:multiLevelType w:val="singleLevel"/>
    <w:tmpl w:val="9C23210B"/>
    <w:lvl w:ilvl="0" w:tentative="0">
      <w:start w:val="3"/>
      <w:numFmt w:val="chineseCounting"/>
      <w:suff w:val="nothing"/>
      <w:lvlText w:val="%1、"/>
      <w:lvlJc w:val="left"/>
      <w:rPr>
        <w:rFonts w:hint="eastAsia"/>
      </w:rPr>
    </w:lvl>
  </w:abstractNum>
  <w:abstractNum w:abstractNumId="1">
    <w:nsid w:val="E2E43FD9"/>
    <w:multiLevelType w:val="singleLevel"/>
    <w:tmpl w:val="E2E43FD9"/>
    <w:lvl w:ilvl="0" w:tentative="0">
      <w:start w:val="2"/>
      <w:numFmt w:val="chineseCounting"/>
      <w:suff w:val="space"/>
      <w:lvlText w:val="第%1部分"/>
      <w:lvlJc w:val="left"/>
      <w:rPr>
        <w:rFonts w:hint="eastAsia"/>
      </w:rPr>
    </w:lvl>
  </w:abstractNum>
  <w:abstractNum w:abstractNumId="2">
    <w:nsid w:val="1C1457CA"/>
    <w:multiLevelType w:val="multilevel"/>
    <w:tmpl w:val="1C1457C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C2B23A7"/>
    <w:multiLevelType w:val="multilevel"/>
    <w:tmpl w:val="2C2B23A7"/>
    <w:lvl w:ilvl="0" w:tentative="0">
      <w:start w:val="1"/>
      <w:numFmt w:val="decimal"/>
      <w:lvlText w:val="%1、"/>
      <w:lvlJc w:val="left"/>
      <w:pPr>
        <w:tabs>
          <w:tab w:val="left" w:pos="961"/>
        </w:tabs>
        <w:ind w:left="961" w:hanging="360"/>
      </w:pPr>
      <w:rPr>
        <w:rFonts w:hint="eastAsia"/>
      </w:rPr>
    </w:lvl>
    <w:lvl w:ilvl="1" w:tentative="0">
      <w:start w:val="1"/>
      <w:numFmt w:val="lowerLetter"/>
      <w:lvlText w:val="%2)"/>
      <w:lvlJc w:val="left"/>
      <w:pPr>
        <w:tabs>
          <w:tab w:val="left" w:pos="1441"/>
        </w:tabs>
        <w:ind w:left="1441" w:hanging="420"/>
      </w:p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4">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FBA9D92"/>
    <w:multiLevelType w:val="singleLevel"/>
    <w:tmpl w:val="6FBA9D92"/>
    <w:lvl w:ilvl="0" w:tentative="0">
      <w:start w:val="1"/>
      <w:numFmt w:val="decimal"/>
      <w:suff w:val="nothing"/>
      <w:lvlText w:val="%1、"/>
      <w:lvlJc w:val="left"/>
    </w:lvl>
  </w:abstractNum>
  <w:abstractNum w:abstractNumId="6">
    <w:nsid w:val="7C964DAC"/>
    <w:multiLevelType w:val="multilevel"/>
    <w:tmpl w:val="7C964DAC"/>
    <w:lvl w:ilvl="0" w:tentative="0">
      <w:start w:val="3"/>
      <w:numFmt w:val="japaneseCounting"/>
      <w:lvlText w:val="第%1条"/>
      <w:lvlJc w:val="left"/>
      <w:pPr>
        <w:tabs>
          <w:tab w:val="left" w:pos="976"/>
        </w:tabs>
        <w:ind w:left="976" w:hanging="960"/>
      </w:pPr>
      <w:rPr>
        <w:rFonts w:hint="eastAsia"/>
      </w:rPr>
    </w:lvl>
    <w:lvl w:ilvl="1" w:tentative="0">
      <w:start w:val="1"/>
      <w:numFmt w:val="lowerLetter"/>
      <w:lvlText w:val="%2)"/>
      <w:lvlJc w:val="left"/>
      <w:pPr>
        <w:tabs>
          <w:tab w:val="left" w:pos="856"/>
        </w:tabs>
        <w:ind w:left="856" w:hanging="420"/>
      </w:pPr>
    </w:lvl>
    <w:lvl w:ilvl="2" w:tentative="0">
      <w:start w:val="1"/>
      <w:numFmt w:val="lowerRoman"/>
      <w:lvlText w:val="%3."/>
      <w:lvlJc w:val="right"/>
      <w:pPr>
        <w:tabs>
          <w:tab w:val="left" w:pos="1276"/>
        </w:tabs>
        <w:ind w:left="1276" w:hanging="420"/>
      </w:pPr>
    </w:lvl>
    <w:lvl w:ilvl="3" w:tentative="0">
      <w:start w:val="1"/>
      <w:numFmt w:val="decimal"/>
      <w:lvlText w:val="%4."/>
      <w:lvlJc w:val="left"/>
      <w:pPr>
        <w:tabs>
          <w:tab w:val="left" w:pos="1696"/>
        </w:tabs>
        <w:ind w:left="1696" w:hanging="420"/>
      </w:pPr>
    </w:lvl>
    <w:lvl w:ilvl="4" w:tentative="0">
      <w:start w:val="1"/>
      <w:numFmt w:val="lowerLetter"/>
      <w:lvlText w:val="%5)"/>
      <w:lvlJc w:val="left"/>
      <w:pPr>
        <w:tabs>
          <w:tab w:val="left" w:pos="2116"/>
        </w:tabs>
        <w:ind w:left="2116" w:hanging="420"/>
      </w:pPr>
    </w:lvl>
    <w:lvl w:ilvl="5" w:tentative="0">
      <w:start w:val="1"/>
      <w:numFmt w:val="lowerRoman"/>
      <w:lvlText w:val="%6."/>
      <w:lvlJc w:val="right"/>
      <w:pPr>
        <w:tabs>
          <w:tab w:val="left" w:pos="2536"/>
        </w:tabs>
        <w:ind w:left="2536" w:hanging="420"/>
      </w:pPr>
    </w:lvl>
    <w:lvl w:ilvl="6" w:tentative="0">
      <w:start w:val="1"/>
      <w:numFmt w:val="decimal"/>
      <w:lvlText w:val="%7."/>
      <w:lvlJc w:val="left"/>
      <w:pPr>
        <w:tabs>
          <w:tab w:val="left" w:pos="2956"/>
        </w:tabs>
        <w:ind w:left="2956" w:hanging="420"/>
      </w:pPr>
    </w:lvl>
    <w:lvl w:ilvl="7" w:tentative="0">
      <w:start w:val="1"/>
      <w:numFmt w:val="lowerLetter"/>
      <w:lvlText w:val="%8)"/>
      <w:lvlJc w:val="left"/>
      <w:pPr>
        <w:tabs>
          <w:tab w:val="left" w:pos="3376"/>
        </w:tabs>
        <w:ind w:left="3376" w:hanging="420"/>
      </w:pPr>
    </w:lvl>
    <w:lvl w:ilvl="8" w:tentative="0">
      <w:start w:val="1"/>
      <w:numFmt w:val="lowerRoman"/>
      <w:lvlText w:val="%9."/>
      <w:lvlJc w:val="right"/>
      <w:pPr>
        <w:tabs>
          <w:tab w:val="left" w:pos="3796"/>
        </w:tabs>
        <w:ind w:left="3796" w:hanging="42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0FAC"/>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31A6E63"/>
    <w:rsid w:val="032D3224"/>
    <w:rsid w:val="03AE258D"/>
    <w:rsid w:val="03DB240E"/>
    <w:rsid w:val="04FF0AC1"/>
    <w:rsid w:val="05172DCE"/>
    <w:rsid w:val="05280D41"/>
    <w:rsid w:val="05E107C4"/>
    <w:rsid w:val="063A29DC"/>
    <w:rsid w:val="06B5449D"/>
    <w:rsid w:val="06DE189E"/>
    <w:rsid w:val="07550281"/>
    <w:rsid w:val="07AC35FA"/>
    <w:rsid w:val="07B57715"/>
    <w:rsid w:val="08093DB9"/>
    <w:rsid w:val="093402F4"/>
    <w:rsid w:val="09D12E8D"/>
    <w:rsid w:val="09FA11B5"/>
    <w:rsid w:val="0A5175E9"/>
    <w:rsid w:val="0B325257"/>
    <w:rsid w:val="0B450F81"/>
    <w:rsid w:val="0B9702BF"/>
    <w:rsid w:val="0BCB720C"/>
    <w:rsid w:val="0CB97521"/>
    <w:rsid w:val="0DA31191"/>
    <w:rsid w:val="0E3008A6"/>
    <w:rsid w:val="0EEE3D65"/>
    <w:rsid w:val="104E5659"/>
    <w:rsid w:val="10613C9B"/>
    <w:rsid w:val="11292A0B"/>
    <w:rsid w:val="1136685C"/>
    <w:rsid w:val="11A41243"/>
    <w:rsid w:val="11D814D8"/>
    <w:rsid w:val="124B075F"/>
    <w:rsid w:val="12822915"/>
    <w:rsid w:val="1283439D"/>
    <w:rsid w:val="12A91336"/>
    <w:rsid w:val="13766CB2"/>
    <w:rsid w:val="140C03C2"/>
    <w:rsid w:val="14140AB7"/>
    <w:rsid w:val="14426471"/>
    <w:rsid w:val="15383EF8"/>
    <w:rsid w:val="155E47AB"/>
    <w:rsid w:val="16F068FD"/>
    <w:rsid w:val="171C37B4"/>
    <w:rsid w:val="172A02F2"/>
    <w:rsid w:val="17DD52B9"/>
    <w:rsid w:val="1811244B"/>
    <w:rsid w:val="183879D7"/>
    <w:rsid w:val="18AB308F"/>
    <w:rsid w:val="18CE5C46"/>
    <w:rsid w:val="1A1D3B6B"/>
    <w:rsid w:val="1AF776D6"/>
    <w:rsid w:val="1B3E4E6C"/>
    <w:rsid w:val="1B8F31FE"/>
    <w:rsid w:val="1C504E7A"/>
    <w:rsid w:val="1CBA3044"/>
    <w:rsid w:val="1D6169B5"/>
    <w:rsid w:val="1E2B0CAD"/>
    <w:rsid w:val="1E882869"/>
    <w:rsid w:val="1F4F4A12"/>
    <w:rsid w:val="1FFC4B9E"/>
    <w:rsid w:val="20013AEC"/>
    <w:rsid w:val="20517888"/>
    <w:rsid w:val="20FD17BE"/>
    <w:rsid w:val="2139360A"/>
    <w:rsid w:val="213E42F4"/>
    <w:rsid w:val="218D4621"/>
    <w:rsid w:val="21E94C9D"/>
    <w:rsid w:val="23305E7B"/>
    <w:rsid w:val="237557B1"/>
    <w:rsid w:val="24744601"/>
    <w:rsid w:val="24F607D2"/>
    <w:rsid w:val="25952894"/>
    <w:rsid w:val="263D704D"/>
    <w:rsid w:val="267550DE"/>
    <w:rsid w:val="267D4C5B"/>
    <w:rsid w:val="27146765"/>
    <w:rsid w:val="272305A8"/>
    <w:rsid w:val="27713E18"/>
    <w:rsid w:val="278F0C96"/>
    <w:rsid w:val="296021E1"/>
    <w:rsid w:val="29C06A15"/>
    <w:rsid w:val="2A6D2591"/>
    <w:rsid w:val="2AF753F1"/>
    <w:rsid w:val="2B2A0965"/>
    <w:rsid w:val="2B316B65"/>
    <w:rsid w:val="2B64079B"/>
    <w:rsid w:val="2B773808"/>
    <w:rsid w:val="2B7B6EEF"/>
    <w:rsid w:val="2C2E6D57"/>
    <w:rsid w:val="2C327CD9"/>
    <w:rsid w:val="2C7457CE"/>
    <w:rsid w:val="2D0B45E4"/>
    <w:rsid w:val="2DCB34C1"/>
    <w:rsid w:val="2DF47AA5"/>
    <w:rsid w:val="2E3F7CBD"/>
    <w:rsid w:val="2E5D564A"/>
    <w:rsid w:val="2EA9088F"/>
    <w:rsid w:val="2EFC20E1"/>
    <w:rsid w:val="2F5761A6"/>
    <w:rsid w:val="2F9B7101"/>
    <w:rsid w:val="300D1865"/>
    <w:rsid w:val="315E1B9F"/>
    <w:rsid w:val="316F4012"/>
    <w:rsid w:val="317321C4"/>
    <w:rsid w:val="319C298D"/>
    <w:rsid w:val="32E53E60"/>
    <w:rsid w:val="331B24D5"/>
    <w:rsid w:val="33287A90"/>
    <w:rsid w:val="332D482D"/>
    <w:rsid w:val="33760682"/>
    <w:rsid w:val="33810E26"/>
    <w:rsid w:val="34835E72"/>
    <w:rsid w:val="34A911B6"/>
    <w:rsid w:val="34BE24C0"/>
    <w:rsid w:val="351B0132"/>
    <w:rsid w:val="35D00DF7"/>
    <w:rsid w:val="35DD1C2D"/>
    <w:rsid w:val="35E31544"/>
    <w:rsid w:val="364A5F63"/>
    <w:rsid w:val="37021484"/>
    <w:rsid w:val="37052C9A"/>
    <w:rsid w:val="37633F97"/>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BEE72C6"/>
    <w:rsid w:val="3C6109FB"/>
    <w:rsid w:val="3CB4744F"/>
    <w:rsid w:val="3D393726"/>
    <w:rsid w:val="3D430E31"/>
    <w:rsid w:val="3D4C1B72"/>
    <w:rsid w:val="3D5D7BBC"/>
    <w:rsid w:val="3DA40508"/>
    <w:rsid w:val="3E4112E1"/>
    <w:rsid w:val="3E7517F2"/>
    <w:rsid w:val="3EC30BC4"/>
    <w:rsid w:val="3ECE72A7"/>
    <w:rsid w:val="3EE6723C"/>
    <w:rsid w:val="3EE7052F"/>
    <w:rsid w:val="3F3D6093"/>
    <w:rsid w:val="3F3F2E8D"/>
    <w:rsid w:val="3F6E599D"/>
    <w:rsid w:val="3F716D4D"/>
    <w:rsid w:val="40775D2D"/>
    <w:rsid w:val="40CF7703"/>
    <w:rsid w:val="40F84C49"/>
    <w:rsid w:val="41225C90"/>
    <w:rsid w:val="412D055A"/>
    <w:rsid w:val="416648CF"/>
    <w:rsid w:val="42091646"/>
    <w:rsid w:val="4257435F"/>
    <w:rsid w:val="42BC698B"/>
    <w:rsid w:val="42F60EA8"/>
    <w:rsid w:val="43224C98"/>
    <w:rsid w:val="44515BF3"/>
    <w:rsid w:val="445D562E"/>
    <w:rsid w:val="44C61D43"/>
    <w:rsid w:val="4504748C"/>
    <w:rsid w:val="454D374D"/>
    <w:rsid w:val="458A481F"/>
    <w:rsid w:val="45924D77"/>
    <w:rsid w:val="45A21841"/>
    <w:rsid w:val="462E24A4"/>
    <w:rsid w:val="464C55F4"/>
    <w:rsid w:val="46A40435"/>
    <w:rsid w:val="47443ECE"/>
    <w:rsid w:val="47841A42"/>
    <w:rsid w:val="47A90ACE"/>
    <w:rsid w:val="48320EF0"/>
    <w:rsid w:val="487675DC"/>
    <w:rsid w:val="49634005"/>
    <w:rsid w:val="4A443E36"/>
    <w:rsid w:val="4A946440"/>
    <w:rsid w:val="4A9916E6"/>
    <w:rsid w:val="4AB5785C"/>
    <w:rsid w:val="4B0904A5"/>
    <w:rsid w:val="4B3B58A8"/>
    <w:rsid w:val="4B441C14"/>
    <w:rsid w:val="4B755F2C"/>
    <w:rsid w:val="4B795791"/>
    <w:rsid w:val="4B92297F"/>
    <w:rsid w:val="4B9504C5"/>
    <w:rsid w:val="4BA95275"/>
    <w:rsid w:val="4C37711A"/>
    <w:rsid w:val="4CE6353B"/>
    <w:rsid w:val="4CEB607D"/>
    <w:rsid w:val="4D3009EC"/>
    <w:rsid w:val="4DCB3F26"/>
    <w:rsid w:val="4DEF32EA"/>
    <w:rsid w:val="4E0A457B"/>
    <w:rsid w:val="4EAE0D1F"/>
    <w:rsid w:val="4F2F6737"/>
    <w:rsid w:val="4F781AB6"/>
    <w:rsid w:val="502E0BEA"/>
    <w:rsid w:val="50BA578B"/>
    <w:rsid w:val="512617FA"/>
    <w:rsid w:val="51271DBC"/>
    <w:rsid w:val="51352C34"/>
    <w:rsid w:val="526202BD"/>
    <w:rsid w:val="526877C2"/>
    <w:rsid w:val="527579BE"/>
    <w:rsid w:val="52962054"/>
    <w:rsid w:val="52CA2681"/>
    <w:rsid w:val="52EF6909"/>
    <w:rsid w:val="53560C74"/>
    <w:rsid w:val="53714813"/>
    <w:rsid w:val="53776F74"/>
    <w:rsid w:val="54D53E35"/>
    <w:rsid w:val="54DE095F"/>
    <w:rsid w:val="550A5C7C"/>
    <w:rsid w:val="551C0BF4"/>
    <w:rsid w:val="55486395"/>
    <w:rsid w:val="55FA7691"/>
    <w:rsid w:val="562E14F6"/>
    <w:rsid w:val="563D17AF"/>
    <w:rsid w:val="57194F91"/>
    <w:rsid w:val="572F19CA"/>
    <w:rsid w:val="587A0A23"/>
    <w:rsid w:val="58BB7C00"/>
    <w:rsid w:val="59510360"/>
    <w:rsid w:val="5A8406C7"/>
    <w:rsid w:val="5AE26BE4"/>
    <w:rsid w:val="5B2C5D13"/>
    <w:rsid w:val="5BA03629"/>
    <w:rsid w:val="5BAF1477"/>
    <w:rsid w:val="5BC50A04"/>
    <w:rsid w:val="5CB169DD"/>
    <w:rsid w:val="5D0905C7"/>
    <w:rsid w:val="5D3E30D0"/>
    <w:rsid w:val="5D6C61C0"/>
    <w:rsid w:val="5D706898"/>
    <w:rsid w:val="5D81511A"/>
    <w:rsid w:val="5D8440F2"/>
    <w:rsid w:val="5E1E53AA"/>
    <w:rsid w:val="5E9B65EC"/>
    <w:rsid w:val="5ED4416B"/>
    <w:rsid w:val="5F16521D"/>
    <w:rsid w:val="5FD530CC"/>
    <w:rsid w:val="5FDD322A"/>
    <w:rsid w:val="601F71C7"/>
    <w:rsid w:val="60217C89"/>
    <w:rsid w:val="603D6F06"/>
    <w:rsid w:val="60426722"/>
    <w:rsid w:val="609124A6"/>
    <w:rsid w:val="60914E7C"/>
    <w:rsid w:val="617076B1"/>
    <w:rsid w:val="61771623"/>
    <w:rsid w:val="61A2167C"/>
    <w:rsid w:val="62311B2D"/>
    <w:rsid w:val="62952EB7"/>
    <w:rsid w:val="63400529"/>
    <w:rsid w:val="655D3BA6"/>
    <w:rsid w:val="65876ADF"/>
    <w:rsid w:val="664D06A4"/>
    <w:rsid w:val="66ED6C67"/>
    <w:rsid w:val="673175A9"/>
    <w:rsid w:val="67EE0C36"/>
    <w:rsid w:val="681F2A7B"/>
    <w:rsid w:val="690243FF"/>
    <w:rsid w:val="6906616F"/>
    <w:rsid w:val="69706BC6"/>
    <w:rsid w:val="697106DA"/>
    <w:rsid w:val="6AEA0FDD"/>
    <w:rsid w:val="6B031810"/>
    <w:rsid w:val="6B297174"/>
    <w:rsid w:val="6B9C6477"/>
    <w:rsid w:val="6BA75B7B"/>
    <w:rsid w:val="6C2278C0"/>
    <w:rsid w:val="6C3108A9"/>
    <w:rsid w:val="6C327B3B"/>
    <w:rsid w:val="6C7812C6"/>
    <w:rsid w:val="6D153BB5"/>
    <w:rsid w:val="6D30329F"/>
    <w:rsid w:val="6DC17E36"/>
    <w:rsid w:val="6DF22D9D"/>
    <w:rsid w:val="6E1B45FE"/>
    <w:rsid w:val="6E201C15"/>
    <w:rsid w:val="6E315674"/>
    <w:rsid w:val="6E976730"/>
    <w:rsid w:val="6EF15FBF"/>
    <w:rsid w:val="6F574ACF"/>
    <w:rsid w:val="6FBA3EC6"/>
    <w:rsid w:val="709F4D62"/>
    <w:rsid w:val="70AF307A"/>
    <w:rsid w:val="70C3237A"/>
    <w:rsid w:val="71A04F38"/>
    <w:rsid w:val="71C45136"/>
    <w:rsid w:val="71D4389F"/>
    <w:rsid w:val="71FB16D8"/>
    <w:rsid w:val="727335E2"/>
    <w:rsid w:val="73CE4AB5"/>
    <w:rsid w:val="742B2B5F"/>
    <w:rsid w:val="74426001"/>
    <w:rsid w:val="744C77D5"/>
    <w:rsid w:val="74721F2E"/>
    <w:rsid w:val="74C653D4"/>
    <w:rsid w:val="74C7339A"/>
    <w:rsid w:val="752F4467"/>
    <w:rsid w:val="75886B4C"/>
    <w:rsid w:val="75911282"/>
    <w:rsid w:val="75E85031"/>
    <w:rsid w:val="75F37FA8"/>
    <w:rsid w:val="76360227"/>
    <w:rsid w:val="768566C2"/>
    <w:rsid w:val="77AA5080"/>
    <w:rsid w:val="78293E56"/>
    <w:rsid w:val="78511D05"/>
    <w:rsid w:val="78645B69"/>
    <w:rsid w:val="787D213D"/>
    <w:rsid w:val="78B63272"/>
    <w:rsid w:val="796E5931"/>
    <w:rsid w:val="79BC6C95"/>
    <w:rsid w:val="79EB30D7"/>
    <w:rsid w:val="7B156E92"/>
    <w:rsid w:val="7C0641F8"/>
    <w:rsid w:val="7C183F2B"/>
    <w:rsid w:val="7CA70100"/>
    <w:rsid w:val="7CC04207"/>
    <w:rsid w:val="7CDE33C7"/>
    <w:rsid w:val="7DFF6901"/>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qFormat/>
    <w:uiPriority w:val="0"/>
    <w:pPr>
      <w:keepNext/>
      <w:keepLines/>
      <w:spacing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link w:val="22"/>
    <w:qFormat/>
    <w:uiPriority w:val="0"/>
    <w:pPr>
      <w:spacing w:line="500" w:lineRule="exact"/>
      <w:ind w:firstLine="570"/>
    </w:pPr>
    <w:rPr>
      <w:sz w:val="28"/>
      <w:szCs w:val="20"/>
    </w:rPr>
  </w:style>
  <w:style w:type="paragraph" w:styleId="9">
    <w:name w:val="Date"/>
    <w:basedOn w:val="1"/>
    <w:next w:val="1"/>
    <w:link w:val="23"/>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0"/>
    <w:pPr>
      <w:tabs>
        <w:tab w:val="left" w:pos="930"/>
      </w:tabs>
      <w:ind w:firstLine="420"/>
    </w:pPr>
    <w:rPr>
      <w:kern w:val="0"/>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character" w:customStyle="1" w:styleId="20">
    <w:name w:val="标题 3 Char"/>
    <w:link w:val="3"/>
    <w:qFormat/>
    <w:uiPriority w:val="0"/>
    <w:rPr>
      <w:b/>
      <w:bCs/>
      <w:kern w:val="2"/>
      <w:sz w:val="24"/>
      <w:szCs w:val="32"/>
    </w:rPr>
  </w:style>
  <w:style w:type="character" w:customStyle="1" w:styleId="21">
    <w:name w:val="正文缩进 Char"/>
    <w:link w:val="4"/>
    <w:qFormat/>
    <w:uiPriority w:val="0"/>
    <w:rPr>
      <w:kern w:val="2"/>
      <w:sz w:val="21"/>
      <w:szCs w:val="24"/>
    </w:rPr>
  </w:style>
  <w:style w:type="character" w:customStyle="1" w:styleId="22">
    <w:name w:val="正文文本缩进 Char"/>
    <w:link w:val="8"/>
    <w:qFormat/>
    <w:uiPriority w:val="0"/>
    <w:rPr>
      <w:kern w:val="2"/>
      <w:sz w:val="28"/>
    </w:rPr>
  </w:style>
  <w:style w:type="character" w:customStyle="1" w:styleId="23">
    <w:name w:val="日期 Char"/>
    <w:link w:val="9"/>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99"/>
    <w:rPr>
      <w:kern w:val="2"/>
      <w:sz w:val="18"/>
      <w:szCs w:val="18"/>
    </w:rPr>
  </w:style>
  <w:style w:type="character" w:customStyle="1" w:styleId="26">
    <w:name w:val="页眉 Char"/>
    <w:link w:val="12"/>
    <w:qFormat/>
    <w:uiPriority w:val="0"/>
    <w:rPr>
      <w:kern w:val="2"/>
      <w:sz w:val="18"/>
      <w:szCs w:val="18"/>
    </w:rPr>
  </w:style>
  <w:style w:type="character" w:customStyle="1" w:styleId="27">
    <w:name w:val="标题 3 字符"/>
    <w:qFormat/>
    <w:uiPriority w:val="0"/>
    <w:rPr>
      <w:b/>
      <w:bCs/>
      <w:kern w:val="2"/>
      <w:sz w:val="24"/>
      <w:szCs w:val="32"/>
    </w:rPr>
  </w:style>
  <w:style w:type="character" w:customStyle="1" w:styleId="28">
    <w:name w:val="页脚 字符"/>
    <w:qFormat/>
    <w:uiPriority w:val="99"/>
    <w:rPr>
      <w:kern w:val="2"/>
      <w:sz w:val="18"/>
      <w:szCs w:val="18"/>
    </w:rPr>
  </w:style>
  <w:style w:type="character" w:customStyle="1" w:styleId="29">
    <w:name w:val="Body Text Indent 2 Char Char"/>
    <w:link w:val="30"/>
    <w:qFormat/>
    <w:uiPriority w:val="0"/>
    <w:rPr>
      <w:rFonts w:ascii="Calibri" w:hAnsi="Calibri"/>
    </w:rPr>
  </w:style>
  <w:style w:type="paragraph" w:customStyle="1" w:styleId="30">
    <w:name w:val="正文文本缩进 21"/>
    <w:basedOn w:val="1"/>
    <w:link w:val="29"/>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qFormat/>
    <w:uiPriority w:val="0"/>
    <w:rPr>
      <w:kern w:val="2"/>
      <w:sz w:val="18"/>
      <w:szCs w:val="18"/>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批注框文本 字符"/>
    <w:qFormat/>
    <w:uiPriority w:val="0"/>
    <w:rPr>
      <w:kern w:val="2"/>
      <w:sz w:val="18"/>
      <w:szCs w:val="18"/>
    </w:rPr>
  </w:style>
  <w:style w:type="character" w:customStyle="1" w:styleId="34">
    <w:name w:val="日期 字符"/>
    <w:qFormat/>
    <w:uiPriority w:val="0"/>
    <w:rPr>
      <w:kern w:val="2"/>
      <w:sz w:val="21"/>
      <w:szCs w:val="24"/>
    </w:rPr>
  </w:style>
  <w:style w:type="character" w:customStyle="1" w:styleId="35">
    <w:name w:val="font11"/>
    <w:basedOn w:val="16"/>
    <w:qFormat/>
    <w:uiPriority w:val="0"/>
    <w:rPr>
      <w:rFonts w:hint="eastAsia" w:ascii="宋体" w:hAnsi="宋体" w:eastAsia="宋体" w:cs="宋体"/>
      <w:color w:val="000000"/>
      <w:sz w:val="22"/>
      <w:szCs w:val="22"/>
      <w:u w:val="single"/>
    </w:rPr>
  </w:style>
  <w:style w:type="character" w:customStyle="1" w:styleId="36">
    <w:name w:val="正文文本缩进 字符"/>
    <w:qFormat/>
    <w:uiPriority w:val="0"/>
    <w:rPr>
      <w:kern w:val="2"/>
      <w:sz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qFormat/>
    <w:uiPriority w:val="34"/>
    <w:pPr>
      <w:ind w:firstLine="420" w:firstLineChars="200"/>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qFormat/>
    <w:uiPriority w:val="34"/>
    <w:pPr>
      <w:ind w:firstLine="420" w:firstLineChars="200"/>
    </w:pPr>
  </w:style>
  <w:style w:type="paragraph" w:customStyle="1" w:styleId="69">
    <w:name w:val="font6"/>
    <w:basedOn w:val="1"/>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qFormat/>
    <w:uiPriority w:val="34"/>
    <w:pPr>
      <w:ind w:firstLine="420" w:firstLineChars="200"/>
    </w:pPr>
  </w:style>
  <w:style w:type="paragraph" w:customStyle="1" w:styleId="8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37057</Words>
  <Characters>38179</Characters>
  <Lines>698</Lines>
  <Paragraphs>196</Paragraphs>
  <TotalTime>0</TotalTime>
  <ScaleCrop>false</ScaleCrop>
  <LinksUpToDate>false</LinksUpToDate>
  <CharactersWithSpaces>41363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MCmai</cp:lastModifiedBy>
  <cp:lastPrinted>2023-04-21T09:57:00Z</cp:lastPrinted>
  <dcterms:modified xsi:type="dcterms:W3CDTF">2023-11-13T07:43:43Z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E32AB898A20548809F54E0ED73197AD1_13</vt:lpwstr>
  </property>
</Properties>
</file>