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hint="eastAsia" w:eastAsia="仿宋_GB2312"/>
          <w:color w:val="000000"/>
          <w:sz w:val="32"/>
          <w:szCs w:val="32"/>
          <w:lang w:val="en-US" w:eastAsia="zh-CN"/>
        </w:rPr>
      </w:pPr>
      <w:r>
        <w:rPr>
          <w:rFonts w:hint="eastAsia" w:eastAsia="仿宋_GB2312"/>
          <w:color w:val="000000"/>
          <w:sz w:val="32"/>
          <w:szCs w:val="32"/>
          <w:lang w:val="en-US" w:eastAsia="zh-CN"/>
        </w:rPr>
        <w:t>附件七、合同参考版本</w:t>
      </w:r>
    </w:p>
    <w:p>
      <w:pPr>
        <w:pStyle w:val="3"/>
        <w:spacing w:line="300" w:lineRule="auto"/>
        <w:jc w:val="center"/>
        <w:rPr>
          <w:sz w:val="52"/>
        </w:rPr>
      </w:pPr>
      <w:r>
        <w:rPr>
          <w:rFonts w:hint="eastAsia"/>
          <w:sz w:val="52"/>
        </w:rPr>
        <w:t>设</w:t>
      </w:r>
    </w:p>
    <w:p>
      <w:pPr>
        <w:pStyle w:val="3"/>
        <w:spacing w:line="300" w:lineRule="auto"/>
        <w:jc w:val="center"/>
        <w:rPr>
          <w:sz w:val="52"/>
        </w:rPr>
      </w:pPr>
      <w:r>
        <w:rPr>
          <w:rFonts w:hint="eastAsia"/>
          <w:sz w:val="52"/>
        </w:rPr>
        <w:t>计</w:t>
      </w:r>
    </w:p>
    <w:p>
      <w:pPr>
        <w:pStyle w:val="3"/>
        <w:spacing w:line="300" w:lineRule="auto"/>
        <w:jc w:val="center"/>
        <w:rPr>
          <w:sz w:val="52"/>
        </w:rPr>
      </w:pPr>
      <w:r>
        <w:rPr>
          <w:rFonts w:hint="eastAsia"/>
          <w:sz w:val="52"/>
        </w:rPr>
        <w:t>合</w:t>
      </w:r>
    </w:p>
    <w:p>
      <w:pPr>
        <w:pStyle w:val="3"/>
        <w:spacing w:line="300" w:lineRule="auto"/>
        <w:jc w:val="center"/>
        <w:rPr>
          <w:sz w:val="52"/>
        </w:rPr>
      </w:pPr>
      <w:r>
        <w:rPr>
          <w:rFonts w:hint="eastAsia"/>
          <w:sz w:val="52"/>
        </w:rPr>
        <w:t>同</w:t>
      </w:r>
    </w:p>
    <w:p>
      <w:pPr>
        <w:pStyle w:val="6"/>
        <w:spacing w:before="0" w:beforeAutospacing="0" w:after="0" w:afterAutospacing="0" w:line="300" w:lineRule="auto"/>
        <w:rPr>
          <w:sz w:val="21"/>
        </w:rPr>
      </w:pPr>
    </w:p>
    <w:p>
      <w:pPr>
        <w:pStyle w:val="6"/>
        <w:spacing w:before="0" w:beforeAutospacing="0" w:after="0" w:afterAutospacing="0" w:line="300" w:lineRule="auto"/>
        <w:rPr>
          <w:sz w:val="21"/>
        </w:rPr>
      </w:pPr>
    </w:p>
    <w:p>
      <w:pPr>
        <w:pStyle w:val="6"/>
        <w:spacing w:before="0" w:beforeAutospacing="0" w:after="0" w:afterAutospacing="0" w:line="300" w:lineRule="auto"/>
        <w:rPr>
          <w:sz w:val="21"/>
        </w:rPr>
      </w:pPr>
    </w:p>
    <w:p>
      <w:pPr>
        <w:pStyle w:val="6"/>
        <w:spacing w:before="0" w:beforeAutospacing="0" w:after="0" w:afterAutospacing="0" w:line="300" w:lineRule="auto"/>
        <w:rPr>
          <w:sz w:val="21"/>
        </w:rPr>
      </w:pPr>
    </w:p>
    <w:p>
      <w:pPr>
        <w:pStyle w:val="6"/>
        <w:tabs>
          <w:tab w:val="left" w:pos="3255"/>
        </w:tabs>
        <w:spacing w:before="0" w:beforeAutospacing="0" w:after="0" w:afterAutospacing="0" w:line="300" w:lineRule="auto"/>
        <w:rPr>
          <w:sz w:val="21"/>
        </w:rPr>
      </w:pPr>
    </w:p>
    <w:p>
      <w:pPr>
        <w:pStyle w:val="3"/>
        <w:spacing w:line="300" w:lineRule="auto"/>
        <w:jc w:val="both"/>
        <w:rPr>
          <w:rFonts w:hint="eastAsia" w:ascii="宋体" w:hAnsi="宋体"/>
          <w:sz w:val="24"/>
        </w:rPr>
      </w:pPr>
    </w:p>
    <w:p>
      <w:pPr>
        <w:spacing w:before="156" w:line="300" w:lineRule="auto"/>
        <w:jc w:val="left"/>
        <w:rPr>
          <w:rFonts w:ascii="宋体" w:hAnsi="宋体"/>
          <w:sz w:val="24"/>
        </w:rPr>
      </w:pPr>
      <w:r>
        <w:rPr>
          <w:rFonts w:hint="eastAsia" w:ascii="宋体" w:hAnsi="宋体"/>
          <w:sz w:val="24"/>
        </w:rPr>
        <w:t>甲方：（全称）</w:t>
      </w:r>
      <w:r>
        <w:rPr>
          <w:rFonts w:hint="eastAsia" w:ascii="宋体" w:hAnsi="宋体"/>
          <w:sz w:val="24"/>
          <w:u w:val="single"/>
        </w:rPr>
        <w:t xml:space="preserve"> </w:t>
      </w:r>
      <w:r>
        <w:rPr>
          <w:rFonts w:ascii="宋体" w:hAnsi="宋体"/>
          <w:sz w:val="24"/>
          <w:u w:val="single"/>
        </w:rPr>
        <w:t xml:space="preserve">                              </w:t>
      </w:r>
      <w:r>
        <w:rPr>
          <w:rFonts w:hint="eastAsia" w:ascii="宋体" w:hAnsi="宋体"/>
          <w:szCs w:val="21"/>
          <w:u w:val="single"/>
        </w:rPr>
        <w:t xml:space="preserve"> </w:t>
      </w:r>
      <w:r>
        <w:rPr>
          <w:rFonts w:hint="eastAsia" w:ascii="宋体" w:hAnsi="宋体"/>
          <w:sz w:val="24"/>
        </w:rPr>
        <w:t xml:space="preserve">                                                 </w:t>
      </w:r>
    </w:p>
    <w:p>
      <w:pPr>
        <w:spacing w:line="300" w:lineRule="auto"/>
        <w:jc w:val="left"/>
        <w:rPr>
          <w:rFonts w:ascii="宋体" w:hAnsi="宋体"/>
          <w:sz w:val="24"/>
        </w:rPr>
      </w:pPr>
      <w:r>
        <w:rPr>
          <w:rFonts w:hint="eastAsia" w:ascii="宋体" w:hAnsi="宋体"/>
          <w:sz w:val="24"/>
        </w:rPr>
        <w:t>乙方：（全称）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spacing w:line="300" w:lineRule="auto"/>
        <w:rPr>
          <w:rFonts w:ascii="宋体" w:hAnsi="宋体"/>
        </w:rPr>
      </w:pPr>
    </w:p>
    <w:p>
      <w:pPr>
        <w:spacing w:before="156" w:line="300" w:lineRule="auto"/>
        <w:ind w:firstLine="420" w:firstLineChars="200"/>
        <w:rPr>
          <w:rFonts w:ascii="宋体" w:hAnsi="宋体"/>
        </w:rPr>
      </w:pPr>
      <w:r>
        <w:rPr>
          <w:rFonts w:hint="eastAsia" w:ascii="宋体" w:hAnsi="宋体"/>
        </w:rPr>
        <w:t>甲方承接</w:t>
      </w:r>
      <w:r>
        <w:rPr>
          <w:rFonts w:hint="eastAsia"/>
          <w:szCs w:val="21"/>
          <w:u w:val="single"/>
        </w:rPr>
        <w:t>鳒鱼洲新建区膜结构项目</w:t>
      </w:r>
      <w:r>
        <w:rPr>
          <w:rFonts w:hint="eastAsia" w:ascii="宋体" w:hAnsi="宋体"/>
        </w:rPr>
        <w:t>现把膜结构设计部分全部委托给乙方，依照《中华人民共和国</w:t>
      </w:r>
      <w:r>
        <w:rPr>
          <w:rFonts w:hint="eastAsia" w:ascii="宋体" w:hAnsi="宋体"/>
          <w:lang w:val="en-US" w:eastAsia="zh-CN"/>
        </w:rPr>
        <w:t>民典</w:t>
      </w:r>
      <w:r>
        <w:rPr>
          <w:rFonts w:hint="eastAsia" w:ascii="宋体" w:hAnsi="宋体"/>
        </w:rPr>
        <w:t>法》、《中华人民共和国建筑法》及其他有关法律、行政法规，遵循平等、自愿、公平和诚实信用的原则，双方就本次钢膜结构工程设计服务事项协商一致，订立本合同。</w:t>
      </w:r>
    </w:p>
    <w:p>
      <w:pPr>
        <w:pStyle w:val="6"/>
        <w:numPr>
          <w:ilvl w:val="0"/>
          <w:numId w:val="1"/>
        </w:numPr>
        <w:spacing w:before="312" w:beforeLines="100" w:beforeAutospacing="0" w:after="0" w:afterAutospacing="0" w:line="300" w:lineRule="auto"/>
        <w:rPr>
          <w:rFonts w:ascii="黑体" w:hAnsi="黑体" w:eastAsia="黑体"/>
        </w:rPr>
      </w:pPr>
      <w:r>
        <w:rPr>
          <w:rFonts w:hint="eastAsia" w:ascii="黑体" w:eastAsia="黑体"/>
        </w:rPr>
        <w:t>工程概况</w:t>
      </w:r>
    </w:p>
    <w:p>
      <w:pPr>
        <w:pStyle w:val="6"/>
        <w:numPr>
          <w:ilvl w:val="1"/>
          <w:numId w:val="1"/>
        </w:numPr>
        <w:spacing w:before="0" w:beforeAutospacing="0" w:after="0" w:afterAutospacing="0" w:line="300" w:lineRule="auto"/>
        <w:rPr>
          <w:sz w:val="21"/>
        </w:rPr>
      </w:pPr>
      <w:r>
        <w:rPr>
          <w:rFonts w:hint="eastAsia"/>
          <w:sz w:val="21"/>
          <w:szCs w:val="21"/>
        </w:rPr>
        <w:t>工程名称：</w:t>
      </w:r>
      <w:r>
        <w:rPr>
          <w:rFonts w:hint="eastAsia"/>
          <w:sz w:val="21"/>
          <w:u w:val="single"/>
        </w:rPr>
        <w:t xml:space="preserve"> </w:t>
      </w:r>
      <w:r>
        <w:rPr>
          <w:sz w:val="21"/>
          <w:u w:val="single"/>
        </w:rPr>
        <w:t xml:space="preserve">              </w:t>
      </w:r>
      <w:r>
        <w:rPr>
          <w:rFonts w:hint="eastAsia"/>
          <w:sz w:val="21"/>
          <w:u w:val="single"/>
        </w:rPr>
        <w:t xml:space="preserve">  </w:t>
      </w:r>
    </w:p>
    <w:p>
      <w:pPr>
        <w:pStyle w:val="6"/>
        <w:numPr>
          <w:ilvl w:val="1"/>
          <w:numId w:val="1"/>
        </w:numPr>
        <w:spacing w:before="0" w:beforeAutospacing="0" w:after="0" w:afterAutospacing="0" w:line="300" w:lineRule="auto"/>
        <w:rPr>
          <w:sz w:val="21"/>
        </w:rPr>
      </w:pPr>
      <w:r>
        <w:rPr>
          <w:rFonts w:hint="eastAsia"/>
          <w:sz w:val="21"/>
        </w:rPr>
        <w:t>工程地点：</w:t>
      </w:r>
      <w:r>
        <w:rPr>
          <w:rFonts w:hint="eastAsia"/>
          <w:sz w:val="21"/>
          <w:u w:val="single"/>
        </w:rPr>
        <w:t>东莞市</w:t>
      </w:r>
    </w:p>
    <w:p>
      <w:pPr>
        <w:pStyle w:val="6"/>
        <w:numPr>
          <w:ilvl w:val="1"/>
          <w:numId w:val="1"/>
        </w:numPr>
        <w:spacing w:before="0" w:beforeAutospacing="0" w:after="0" w:afterAutospacing="0" w:line="300" w:lineRule="auto"/>
        <w:rPr>
          <w:sz w:val="21"/>
          <w:highlight w:val="none"/>
        </w:rPr>
      </w:pPr>
      <w:r>
        <w:rPr>
          <w:rFonts w:hint="eastAsia"/>
          <w:sz w:val="21"/>
        </w:rPr>
        <w:t>一般性工作承包范围：</w:t>
      </w:r>
      <w:r>
        <w:rPr>
          <w:rFonts w:hint="eastAsia"/>
          <w:sz w:val="21"/>
          <w:highlight w:val="none"/>
        </w:rPr>
        <w:t>按照莞建公司提供的1</w:t>
      </w:r>
      <w:r>
        <w:rPr>
          <w:sz w:val="21"/>
          <w:highlight w:val="none"/>
        </w:rPr>
        <w:t>0-3</w:t>
      </w:r>
      <w:r>
        <w:rPr>
          <w:rFonts w:hint="eastAsia"/>
          <w:sz w:val="21"/>
          <w:highlight w:val="none"/>
        </w:rPr>
        <w:t>商业、展览楼建施竣工图和经甲乙双方确认的《建筑方案图》进行后期基础预埋、钢结构部分和膜部分深化设计,按《建筑方案图》中标注的尺寸为准，范围包含支座反力计算、整体结构验算校核、钢结构深化设计、膜节点设计、膜裁剪设计</w:t>
      </w:r>
      <w:r>
        <w:rPr>
          <w:rFonts w:hint="eastAsia"/>
          <w:sz w:val="21"/>
          <w:highlight w:val="none"/>
          <w:lang w:val="en-US" w:eastAsia="zh-CN"/>
        </w:rPr>
        <w:t>等，详见设计任务书</w:t>
      </w:r>
      <w:r>
        <w:rPr>
          <w:rFonts w:hint="eastAsia"/>
          <w:sz w:val="21"/>
          <w:highlight w:val="none"/>
        </w:rPr>
        <w:t>。原建筑的改动设计和计算不在此合同范围。</w:t>
      </w:r>
    </w:p>
    <w:p>
      <w:pPr>
        <w:pStyle w:val="6"/>
        <w:numPr>
          <w:ilvl w:val="1"/>
          <w:numId w:val="1"/>
        </w:numPr>
        <w:tabs>
          <w:tab w:val="left" w:pos="567"/>
          <w:tab w:val="left" w:pos="851"/>
          <w:tab w:val="left" w:pos="992"/>
        </w:tabs>
        <w:spacing w:before="0" w:beforeAutospacing="0" w:after="0" w:afterAutospacing="0" w:line="300" w:lineRule="auto"/>
        <w:rPr>
          <w:sz w:val="21"/>
        </w:rPr>
      </w:pPr>
      <w:r>
        <w:rPr>
          <w:rFonts w:hint="eastAsia"/>
          <w:sz w:val="21"/>
        </w:rPr>
        <w:t xml:space="preserve"> 设计年限：按甲方确认的《建筑方案图》中的设计年限为准。</w:t>
      </w:r>
    </w:p>
    <w:p>
      <w:pPr>
        <w:pStyle w:val="6"/>
        <w:numPr>
          <w:ilvl w:val="1"/>
          <w:numId w:val="1"/>
        </w:numPr>
        <w:tabs>
          <w:tab w:val="left" w:pos="567"/>
          <w:tab w:val="left" w:pos="851"/>
          <w:tab w:val="left" w:pos="992"/>
        </w:tabs>
        <w:spacing w:before="0" w:beforeAutospacing="0" w:after="0" w:afterAutospacing="0" w:line="300" w:lineRule="auto"/>
        <w:rPr>
          <w:sz w:val="21"/>
        </w:rPr>
      </w:pPr>
      <w:r>
        <w:rPr>
          <w:rFonts w:hint="eastAsia"/>
          <w:sz w:val="21"/>
        </w:rPr>
        <w:t xml:space="preserve"> 其他工作服务范围：甲方提出要求进行的关于本工程业务技术咨询服务、一次工程现场及业主要求进行的技术配合服务、关键项目的技术支持、行业内相关资源支持，涉及收取技术咨询费及配合费项目双方另行协商确定。</w:t>
      </w:r>
    </w:p>
    <w:p>
      <w:pPr>
        <w:pStyle w:val="6"/>
        <w:numPr>
          <w:ilvl w:val="0"/>
          <w:numId w:val="1"/>
        </w:numPr>
        <w:spacing w:before="312" w:beforeLines="100" w:beforeAutospacing="0" w:after="0" w:afterAutospacing="0" w:line="300" w:lineRule="auto"/>
        <w:rPr>
          <w:rFonts w:ascii="黑体" w:eastAsia="黑体"/>
        </w:rPr>
      </w:pPr>
      <w:r>
        <w:rPr>
          <w:rFonts w:hint="eastAsia" w:ascii="黑体" w:eastAsia="黑体"/>
        </w:rPr>
        <w:t>合同工期</w:t>
      </w:r>
    </w:p>
    <w:p>
      <w:pPr>
        <w:pStyle w:val="6"/>
        <w:numPr>
          <w:ilvl w:val="1"/>
          <w:numId w:val="1"/>
        </w:numPr>
        <w:adjustRightInd w:val="0"/>
        <w:spacing w:before="0" w:beforeAutospacing="0" w:after="0" w:afterAutospacing="0" w:line="300" w:lineRule="auto"/>
        <w:rPr>
          <w:sz w:val="21"/>
          <w:highlight w:val="none"/>
        </w:rPr>
      </w:pPr>
      <w:r>
        <w:rPr>
          <w:rFonts w:hint="eastAsia"/>
          <w:sz w:val="21"/>
        </w:rPr>
        <w:t>甲方</w:t>
      </w:r>
      <w:r>
        <w:rPr>
          <w:rFonts w:hint="eastAsia"/>
          <w:sz w:val="21"/>
          <w:highlight w:val="none"/>
        </w:rPr>
        <w:t>确认认可的《建筑方案图》后(即乙方在完成施工图阶段，经甲方确定本工程具体做法和方案)，</w:t>
      </w:r>
      <w:r>
        <w:rPr>
          <w:rFonts w:hint="eastAsia"/>
          <w:b/>
          <w:sz w:val="21"/>
          <w:highlight w:val="none"/>
          <w:u w:val="single"/>
        </w:rPr>
        <w:t xml:space="preserve"> </w:t>
      </w:r>
      <w:r>
        <w:rPr>
          <w:b/>
          <w:sz w:val="21"/>
          <w:highlight w:val="none"/>
          <w:u w:val="single"/>
        </w:rPr>
        <w:t>5</w:t>
      </w:r>
      <w:r>
        <w:rPr>
          <w:rFonts w:hint="eastAsia"/>
          <w:sz w:val="21"/>
          <w:highlight w:val="none"/>
        </w:rPr>
        <w:t>个工作日内，乙方完成钢膜结构验算校核、钢膜节点施工图的工作，后期的裁剪图随工程进度进行。</w:t>
      </w:r>
    </w:p>
    <w:p>
      <w:pPr>
        <w:pStyle w:val="6"/>
        <w:numPr>
          <w:ilvl w:val="1"/>
          <w:numId w:val="1"/>
        </w:numPr>
        <w:adjustRightInd w:val="0"/>
        <w:spacing w:before="0" w:beforeAutospacing="0" w:after="0" w:afterAutospacing="0" w:line="300" w:lineRule="auto"/>
        <w:rPr>
          <w:sz w:val="21"/>
          <w:highlight w:val="none"/>
        </w:rPr>
      </w:pPr>
      <w:r>
        <w:rPr>
          <w:rFonts w:hint="eastAsia"/>
          <w:sz w:val="21"/>
          <w:highlight w:val="none"/>
        </w:rPr>
        <w:t>甲方根据工程进度通知裁剪设计, 正常情况下乙方在3-7个工作日内完成膜布的裁剪设计并随时听候发包方的发图通知。</w:t>
      </w:r>
    </w:p>
    <w:p>
      <w:pPr>
        <w:pStyle w:val="6"/>
        <w:numPr>
          <w:ilvl w:val="1"/>
          <w:numId w:val="1"/>
        </w:numPr>
        <w:adjustRightInd w:val="0"/>
        <w:spacing w:before="0" w:beforeAutospacing="0" w:after="0" w:afterAutospacing="0" w:line="300" w:lineRule="auto"/>
        <w:rPr>
          <w:sz w:val="21"/>
          <w:highlight w:val="none"/>
        </w:rPr>
      </w:pPr>
      <w:r>
        <w:rPr>
          <w:rFonts w:hint="eastAsia"/>
          <w:sz w:val="21"/>
          <w:highlight w:val="none"/>
        </w:rPr>
        <w:t>甲方通知发图后, 乙方以电子图的形式发给甲方,甲方核对无误后回复确认。</w:t>
      </w:r>
    </w:p>
    <w:p>
      <w:pPr>
        <w:pStyle w:val="6"/>
        <w:numPr>
          <w:ilvl w:val="0"/>
          <w:numId w:val="1"/>
        </w:numPr>
        <w:spacing w:before="312" w:beforeLines="100" w:beforeAutospacing="0" w:after="0" w:afterAutospacing="0" w:line="300" w:lineRule="auto"/>
        <w:rPr>
          <w:rFonts w:ascii="黑体" w:eastAsia="黑体"/>
          <w:highlight w:val="none"/>
        </w:rPr>
      </w:pPr>
      <w:r>
        <w:rPr>
          <w:rFonts w:hint="eastAsia" w:ascii="黑体" w:eastAsia="黑体"/>
          <w:highlight w:val="none"/>
        </w:rPr>
        <w:t>合同价款及支付方式</w:t>
      </w:r>
    </w:p>
    <w:p>
      <w:pPr>
        <w:pStyle w:val="6"/>
        <w:numPr>
          <w:ilvl w:val="1"/>
          <w:numId w:val="1"/>
        </w:numPr>
        <w:spacing w:before="0" w:beforeAutospacing="0" w:after="0" w:afterAutospacing="0" w:line="300" w:lineRule="auto"/>
        <w:rPr>
          <w:sz w:val="21"/>
          <w:highlight w:val="none"/>
        </w:rPr>
      </w:pPr>
      <w:r>
        <w:rPr>
          <w:rFonts w:hint="eastAsia"/>
          <w:sz w:val="21"/>
          <w:highlight w:val="none"/>
        </w:rPr>
        <w:t>本合同含税收（</w:t>
      </w:r>
      <w:r>
        <w:rPr>
          <w:rFonts w:hint="eastAsia"/>
          <w:sz w:val="21"/>
          <w:highlight w:val="none"/>
          <w:lang w:val="en-US" w:eastAsia="zh-CN"/>
        </w:rPr>
        <w:t>专用发票</w:t>
      </w:r>
      <w:r>
        <w:rPr>
          <w:rFonts w:hint="eastAsia"/>
          <w:sz w:val="21"/>
          <w:highlight w:val="none"/>
        </w:rPr>
        <w:t>）及差旅费</w:t>
      </w:r>
      <w:r>
        <w:rPr>
          <w:rFonts w:hint="eastAsia"/>
          <w:sz w:val="21"/>
          <w:highlight w:val="none"/>
          <w:lang w:eastAsia="zh-CN"/>
        </w:rPr>
        <w:t>、</w:t>
      </w:r>
      <w:r>
        <w:rPr>
          <w:rFonts w:hint="eastAsia"/>
          <w:sz w:val="21"/>
          <w:highlight w:val="none"/>
          <w:lang w:val="en-US" w:eastAsia="zh-CN"/>
        </w:rPr>
        <w:t>人工费、设计费等</w:t>
      </w:r>
      <w:r>
        <w:rPr>
          <w:rFonts w:hint="eastAsia"/>
          <w:sz w:val="21"/>
          <w:highlight w:val="none"/>
        </w:rPr>
        <w:t>，本合同如果没有新增项目或变更，甲方可拒付任何合同外超支，但经甲方同意除外。</w:t>
      </w:r>
    </w:p>
    <w:p>
      <w:pPr>
        <w:pStyle w:val="6"/>
        <w:numPr>
          <w:ilvl w:val="1"/>
          <w:numId w:val="1"/>
        </w:numPr>
        <w:spacing w:before="0" w:beforeAutospacing="0" w:after="0" w:afterAutospacing="0" w:line="300" w:lineRule="auto"/>
        <w:rPr>
          <w:sz w:val="21"/>
          <w:highlight w:val="none"/>
        </w:rPr>
      </w:pPr>
      <w:r>
        <w:rPr>
          <w:rFonts w:hint="eastAsia"/>
          <w:sz w:val="21"/>
          <w:highlight w:val="none"/>
        </w:rPr>
        <w:t>本合同价款：</w:t>
      </w:r>
      <w:r>
        <w:rPr>
          <w:rFonts w:hint="eastAsia"/>
          <w:sz w:val="21"/>
          <w:highlight w:val="none"/>
          <w:lang w:val="en-US" w:eastAsia="zh-CN"/>
        </w:rPr>
        <w:t>固定合同</w:t>
      </w:r>
      <w:r>
        <w:rPr>
          <w:rFonts w:hint="eastAsia"/>
          <w:sz w:val="21"/>
          <w:highlight w:val="none"/>
        </w:rPr>
        <w:t>总价人民币</w:t>
      </w:r>
      <w:r>
        <w:rPr>
          <w:b/>
          <w:sz w:val="21"/>
          <w:highlight w:val="none"/>
          <w:u w:val="single"/>
        </w:rPr>
        <w:t xml:space="preserve">      </w:t>
      </w:r>
      <w:r>
        <w:rPr>
          <w:rFonts w:hint="eastAsia"/>
          <w:sz w:val="21"/>
          <w:highlight w:val="none"/>
        </w:rPr>
        <w:t xml:space="preserve">元整(大写: </w:t>
      </w:r>
      <w:r>
        <w:rPr>
          <w:sz w:val="21"/>
          <w:highlight w:val="none"/>
        </w:rPr>
        <w:t xml:space="preserve">      </w:t>
      </w:r>
      <w:r>
        <w:rPr>
          <w:rFonts w:hint="eastAsia"/>
          <w:sz w:val="21"/>
          <w:highlight w:val="none"/>
        </w:rPr>
        <w:t>元整)</w:t>
      </w:r>
      <w:r>
        <w:rPr>
          <w:rFonts w:hint="eastAsia"/>
          <w:sz w:val="21"/>
          <w:highlight w:val="none"/>
          <w:lang w:eastAsia="zh-CN"/>
        </w:rPr>
        <w:t>，</w:t>
      </w:r>
      <w:r>
        <w:rPr>
          <w:rFonts w:hint="eastAsia"/>
          <w:sz w:val="21"/>
          <w:highlight w:val="none"/>
          <w:lang w:val="en-US" w:eastAsia="zh-CN"/>
        </w:rPr>
        <w:t>其中不含税设计费   元，税金   元</w:t>
      </w:r>
      <w:r>
        <w:rPr>
          <w:rFonts w:hint="eastAsia"/>
          <w:sz w:val="21"/>
          <w:highlight w:val="none"/>
        </w:rPr>
        <w:t>。</w:t>
      </w:r>
    </w:p>
    <w:p>
      <w:pPr>
        <w:pStyle w:val="6"/>
        <w:numPr>
          <w:ilvl w:val="0"/>
          <w:numId w:val="0"/>
        </w:numPr>
        <w:spacing w:before="0" w:beforeAutospacing="0" w:after="0" w:afterAutospacing="0" w:line="300" w:lineRule="auto"/>
        <w:rPr>
          <w:sz w:val="21"/>
        </w:rPr>
      </w:pPr>
      <w:r>
        <w:rPr>
          <w:rFonts w:hint="eastAsia"/>
          <w:sz w:val="21"/>
        </w:rPr>
        <w:t xml:space="preserve"> </w:t>
      </w:r>
    </w:p>
    <w:p>
      <w:pPr>
        <w:pStyle w:val="6"/>
        <w:numPr>
          <w:ilvl w:val="1"/>
          <w:numId w:val="1"/>
        </w:numPr>
        <w:spacing w:before="0" w:beforeAutospacing="0" w:after="0" w:afterAutospacing="0" w:line="300" w:lineRule="auto"/>
        <w:rPr>
          <w:sz w:val="21"/>
        </w:rPr>
      </w:pPr>
      <w:r>
        <w:rPr>
          <w:rFonts w:hint="eastAsia"/>
          <w:sz w:val="21"/>
        </w:rPr>
        <w:t>甲方收到校核计算书、钢结构施工图、膜节点施工图后</w:t>
      </w:r>
      <w:r>
        <w:rPr>
          <w:rFonts w:hint="eastAsia"/>
          <w:sz w:val="21"/>
          <w:lang w:val="en-US" w:eastAsia="zh-CN"/>
        </w:rPr>
        <w:t>且经甲方确认，15</w:t>
      </w:r>
      <w:r>
        <w:rPr>
          <w:rFonts w:hint="eastAsia"/>
          <w:sz w:val="21"/>
        </w:rPr>
        <w:t>日内甲方支付</w:t>
      </w:r>
      <w:r>
        <w:rPr>
          <w:rFonts w:hint="eastAsia"/>
          <w:sz w:val="21"/>
          <w:lang w:val="en-US" w:eastAsia="zh-CN"/>
        </w:rPr>
        <w:t>合同价的50%，即</w:t>
      </w:r>
      <w:r>
        <w:rPr>
          <w:rFonts w:hint="eastAsia"/>
          <w:sz w:val="21"/>
        </w:rPr>
        <w:t>人民币</w:t>
      </w:r>
      <w:r>
        <w:rPr>
          <w:b/>
          <w:sz w:val="21"/>
          <w:u w:val="single"/>
        </w:rPr>
        <w:t xml:space="preserve">        </w:t>
      </w:r>
      <w:r>
        <w:rPr>
          <w:rFonts w:hint="eastAsia"/>
          <w:sz w:val="21"/>
        </w:rPr>
        <w:t>元整。</w:t>
      </w:r>
    </w:p>
    <w:p>
      <w:pPr>
        <w:pStyle w:val="6"/>
        <w:numPr>
          <w:ilvl w:val="1"/>
          <w:numId w:val="1"/>
        </w:numPr>
        <w:spacing w:before="0" w:beforeAutospacing="0" w:after="0" w:afterAutospacing="0" w:line="300" w:lineRule="auto"/>
        <w:rPr>
          <w:sz w:val="21"/>
        </w:rPr>
      </w:pPr>
      <w:r>
        <w:rPr>
          <w:rFonts w:hint="eastAsia"/>
          <w:sz w:val="21"/>
        </w:rPr>
        <w:t>甲方收到裁剪图，</w:t>
      </w:r>
      <w:r>
        <w:rPr>
          <w:rFonts w:hint="eastAsia"/>
          <w:sz w:val="21"/>
          <w:lang w:val="en-US" w:eastAsia="zh-CN"/>
        </w:rPr>
        <w:t>且项目安装完毕验收合格，甲方30日内支付剩余的费用，即</w:t>
      </w:r>
      <w:r>
        <w:rPr>
          <w:rFonts w:hint="eastAsia"/>
          <w:sz w:val="21"/>
        </w:rPr>
        <w:t>人民币</w:t>
      </w:r>
      <w:r>
        <w:rPr>
          <w:b/>
          <w:sz w:val="21"/>
          <w:u w:val="single"/>
        </w:rPr>
        <w:t xml:space="preserve">        </w:t>
      </w:r>
      <w:r>
        <w:rPr>
          <w:rFonts w:hint="eastAsia"/>
          <w:sz w:val="21"/>
        </w:rPr>
        <w:t>元整。</w:t>
      </w:r>
    </w:p>
    <w:p>
      <w:pPr>
        <w:pStyle w:val="6"/>
        <w:numPr>
          <w:ilvl w:val="1"/>
          <w:numId w:val="1"/>
        </w:numPr>
        <w:spacing w:before="0" w:beforeAutospacing="0" w:after="0" w:afterAutospacing="0" w:line="300" w:lineRule="auto"/>
        <w:rPr>
          <w:sz w:val="21"/>
        </w:rPr>
      </w:pPr>
      <w:r>
        <w:rPr>
          <w:rFonts w:hint="eastAsia"/>
          <w:sz w:val="21"/>
        </w:rPr>
        <w:t>以上约定的支付时间应该在遇到国家法定节假日期间自动顺延。</w:t>
      </w:r>
    </w:p>
    <w:p>
      <w:pPr>
        <w:pStyle w:val="6"/>
        <w:numPr>
          <w:ilvl w:val="1"/>
          <w:numId w:val="1"/>
        </w:numPr>
        <w:spacing w:before="0" w:beforeAutospacing="0" w:after="0" w:afterAutospacing="0" w:line="300" w:lineRule="auto"/>
        <w:rPr>
          <w:sz w:val="21"/>
        </w:rPr>
      </w:pPr>
      <w:r>
        <w:rPr>
          <w:rFonts w:hint="eastAsia"/>
          <w:sz w:val="21"/>
        </w:rPr>
        <w:t>甲方未按上述条款支付乙方设计服务费用的，乙方有权收回图纸并终止本合同，甲方不得以任何形式使用乙方设计图。</w:t>
      </w:r>
    </w:p>
    <w:p>
      <w:pPr>
        <w:pStyle w:val="6"/>
        <w:numPr>
          <w:ilvl w:val="0"/>
          <w:numId w:val="1"/>
        </w:numPr>
        <w:spacing w:before="312" w:beforeLines="100" w:beforeAutospacing="0" w:after="0" w:afterAutospacing="0" w:line="300" w:lineRule="auto"/>
        <w:rPr>
          <w:rFonts w:ascii="黑体" w:eastAsia="黑体"/>
        </w:rPr>
      </w:pPr>
      <w:r>
        <w:rPr>
          <w:rFonts w:hint="eastAsia" w:ascii="黑体" w:eastAsia="黑体"/>
        </w:rPr>
        <w:t>质量、验收及保修</w:t>
      </w:r>
    </w:p>
    <w:p>
      <w:pPr>
        <w:pStyle w:val="6"/>
        <w:numPr>
          <w:ilvl w:val="1"/>
          <w:numId w:val="1"/>
        </w:numPr>
        <w:spacing w:before="0" w:beforeAutospacing="0" w:after="0" w:afterAutospacing="0" w:line="300" w:lineRule="auto"/>
        <w:rPr>
          <w:sz w:val="21"/>
        </w:rPr>
      </w:pPr>
      <w:r>
        <w:rPr>
          <w:rFonts w:hint="eastAsia"/>
          <w:sz w:val="21"/>
        </w:rPr>
        <w:t>工程质量标准：合格。质量标准的评定以国家或行业的质量检验评定标准为依据。</w:t>
      </w:r>
    </w:p>
    <w:p>
      <w:pPr>
        <w:pStyle w:val="6"/>
        <w:numPr>
          <w:ilvl w:val="1"/>
          <w:numId w:val="1"/>
        </w:numPr>
        <w:spacing w:before="0" w:beforeAutospacing="0" w:after="0" w:afterAutospacing="0" w:line="300" w:lineRule="auto"/>
        <w:rPr>
          <w:sz w:val="21"/>
        </w:rPr>
      </w:pPr>
      <w:r>
        <w:rPr>
          <w:rFonts w:hint="eastAsia"/>
          <w:sz w:val="21"/>
        </w:rPr>
        <w:t>工程适用的标准及规范</w:t>
      </w:r>
    </w:p>
    <w:p>
      <w:pPr>
        <w:pStyle w:val="6"/>
        <w:numPr>
          <w:ilvl w:val="2"/>
          <w:numId w:val="1"/>
        </w:numPr>
        <w:spacing w:before="0" w:beforeAutospacing="0" w:after="0" w:afterAutospacing="0" w:line="300" w:lineRule="auto"/>
        <w:rPr>
          <w:sz w:val="21"/>
          <w:highlight w:val="none"/>
        </w:rPr>
      </w:pPr>
      <w:r>
        <w:rPr>
          <w:rFonts w:hint="eastAsia"/>
          <w:sz w:val="21"/>
          <w:highlight w:val="none"/>
        </w:rPr>
        <w:t>&lt;膜结构技术规程&gt; (CECS 158：20</w:t>
      </w:r>
      <w:r>
        <w:rPr>
          <w:sz w:val="21"/>
          <w:highlight w:val="none"/>
        </w:rPr>
        <w:t>15</w:t>
      </w:r>
      <w:r>
        <w:rPr>
          <w:rFonts w:hint="eastAsia"/>
          <w:sz w:val="21"/>
          <w:highlight w:val="none"/>
        </w:rPr>
        <w:t>)</w:t>
      </w:r>
    </w:p>
    <w:p>
      <w:pPr>
        <w:pStyle w:val="6"/>
        <w:numPr>
          <w:ilvl w:val="2"/>
          <w:numId w:val="1"/>
        </w:numPr>
        <w:spacing w:before="0" w:beforeAutospacing="0" w:after="0" w:afterAutospacing="0" w:line="300" w:lineRule="auto"/>
        <w:rPr>
          <w:sz w:val="21"/>
        </w:rPr>
      </w:pPr>
      <w:r>
        <w:rPr>
          <w:sz w:val="21"/>
        </w:rPr>
        <w:t>甲方确认</w:t>
      </w:r>
      <w:r>
        <w:rPr>
          <w:rFonts w:hint="eastAsia"/>
          <w:sz w:val="21"/>
        </w:rPr>
        <w:t>或本合同附件规定</w:t>
      </w:r>
      <w:r>
        <w:rPr>
          <w:sz w:val="21"/>
        </w:rPr>
        <w:t>的</w:t>
      </w:r>
      <w:r>
        <w:rPr>
          <w:rFonts w:hint="eastAsia"/>
          <w:sz w:val="21"/>
        </w:rPr>
        <w:t>《建筑方案图》</w:t>
      </w:r>
    </w:p>
    <w:p>
      <w:pPr>
        <w:pStyle w:val="6"/>
        <w:numPr>
          <w:ilvl w:val="2"/>
          <w:numId w:val="1"/>
        </w:numPr>
        <w:spacing w:before="0" w:beforeAutospacing="0" w:after="0" w:afterAutospacing="0" w:line="300" w:lineRule="auto"/>
        <w:rPr>
          <w:sz w:val="21"/>
        </w:rPr>
      </w:pPr>
      <w:r>
        <w:rPr>
          <w:rFonts w:hint="eastAsia"/>
          <w:sz w:val="21"/>
        </w:rPr>
        <w:t>&lt;建筑结构荷载规范&gt;-(GB50009-2012)</w:t>
      </w:r>
    </w:p>
    <w:p>
      <w:pPr>
        <w:pStyle w:val="6"/>
        <w:numPr>
          <w:ilvl w:val="2"/>
          <w:numId w:val="1"/>
        </w:numPr>
        <w:spacing w:before="0" w:beforeAutospacing="0" w:after="0" w:afterAutospacing="0" w:line="300" w:lineRule="auto"/>
        <w:rPr>
          <w:sz w:val="21"/>
        </w:rPr>
      </w:pPr>
      <w:r>
        <w:rPr>
          <w:rFonts w:hint="eastAsia"/>
          <w:sz w:val="21"/>
        </w:rPr>
        <w:t>&lt;钢结构设计规范&gt; --(GB50017-2017)</w:t>
      </w:r>
    </w:p>
    <w:p>
      <w:pPr>
        <w:pStyle w:val="6"/>
        <w:numPr>
          <w:ilvl w:val="0"/>
          <w:numId w:val="1"/>
        </w:numPr>
        <w:spacing w:before="312" w:beforeLines="100" w:beforeAutospacing="0" w:after="0" w:afterAutospacing="0" w:line="300" w:lineRule="auto"/>
        <w:rPr>
          <w:rFonts w:ascii="黑体" w:eastAsia="黑体"/>
        </w:rPr>
      </w:pPr>
      <w:r>
        <w:rPr>
          <w:rFonts w:hint="eastAsia" w:ascii="黑体" w:eastAsia="黑体"/>
        </w:rPr>
        <w:t>双方的权利与义务</w:t>
      </w:r>
    </w:p>
    <w:p>
      <w:pPr>
        <w:pStyle w:val="6"/>
        <w:numPr>
          <w:ilvl w:val="1"/>
          <w:numId w:val="1"/>
        </w:numPr>
        <w:spacing w:before="0" w:beforeAutospacing="0" w:after="0" w:afterAutospacing="0" w:line="300" w:lineRule="auto"/>
        <w:rPr>
          <w:sz w:val="21"/>
          <w:szCs w:val="21"/>
        </w:rPr>
      </w:pPr>
      <w:r>
        <w:rPr>
          <w:rFonts w:hint="eastAsia"/>
          <w:sz w:val="21"/>
          <w:szCs w:val="21"/>
        </w:rPr>
        <w:t>甲方的权利和义务。</w:t>
      </w:r>
    </w:p>
    <w:p>
      <w:pPr>
        <w:pStyle w:val="6"/>
        <w:numPr>
          <w:ilvl w:val="2"/>
          <w:numId w:val="1"/>
        </w:numPr>
        <w:spacing w:before="0" w:beforeAutospacing="0" w:after="0" w:afterAutospacing="0" w:line="300" w:lineRule="auto"/>
        <w:rPr>
          <w:sz w:val="21"/>
          <w:szCs w:val="21"/>
        </w:rPr>
      </w:pPr>
      <w:r>
        <w:rPr>
          <w:rFonts w:hint="eastAsia"/>
          <w:sz w:val="21"/>
          <w:szCs w:val="21"/>
        </w:rPr>
        <w:t>甲方可向乙方索回甲方提供的与委托技术服务项目有关的各类资料和信息。</w:t>
      </w:r>
    </w:p>
    <w:p>
      <w:pPr>
        <w:pStyle w:val="6"/>
        <w:numPr>
          <w:ilvl w:val="2"/>
          <w:numId w:val="1"/>
        </w:numPr>
        <w:spacing w:before="0" w:beforeAutospacing="0" w:after="0" w:afterAutospacing="0" w:line="300" w:lineRule="auto"/>
        <w:rPr>
          <w:sz w:val="21"/>
          <w:szCs w:val="21"/>
        </w:rPr>
      </w:pPr>
      <w:r>
        <w:rPr>
          <w:rFonts w:hint="eastAsia"/>
          <w:sz w:val="21"/>
          <w:szCs w:val="21"/>
        </w:rPr>
        <w:t>甲方可向乙方询问委托技术服务的进展情况，可向乙方阐述在技术服务过程中具体要求，并发表不同意见。</w:t>
      </w:r>
    </w:p>
    <w:p>
      <w:pPr>
        <w:pStyle w:val="6"/>
        <w:numPr>
          <w:ilvl w:val="2"/>
          <w:numId w:val="1"/>
        </w:numPr>
        <w:spacing w:before="0" w:beforeAutospacing="0" w:after="0" w:afterAutospacing="0" w:line="300" w:lineRule="auto"/>
        <w:rPr>
          <w:sz w:val="21"/>
          <w:szCs w:val="21"/>
        </w:rPr>
      </w:pPr>
      <w:r>
        <w:rPr>
          <w:rFonts w:hint="eastAsia"/>
          <w:sz w:val="21"/>
          <w:szCs w:val="21"/>
        </w:rPr>
        <w:t>甲方应向乙方及时提供所需的相关资料和信息，需要时向乙方提供必要的配合。</w:t>
      </w:r>
    </w:p>
    <w:p>
      <w:pPr>
        <w:pStyle w:val="6"/>
        <w:numPr>
          <w:ilvl w:val="2"/>
          <w:numId w:val="1"/>
        </w:numPr>
        <w:spacing w:before="0" w:beforeAutospacing="0" w:after="0" w:afterAutospacing="0" w:line="300" w:lineRule="auto"/>
        <w:rPr>
          <w:sz w:val="21"/>
          <w:szCs w:val="21"/>
        </w:rPr>
      </w:pPr>
      <w:r>
        <w:rPr>
          <w:rFonts w:hint="eastAsia"/>
          <w:sz w:val="21"/>
          <w:szCs w:val="21"/>
        </w:rPr>
        <w:t>甲方须在约定期限内</w:t>
      </w:r>
      <w:r>
        <w:rPr>
          <w:sz w:val="21"/>
          <w:szCs w:val="21"/>
        </w:rPr>
        <w:t>接受工作成果并</w:t>
      </w:r>
      <w:r>
        <w:rPr>
          <w:rFonts w:hint="eastAsia"/>
          <w:sz w:val="21"/>
          <w:szCs w:val="21"/>
        </w:rPr>
        <w:t>向乙方支付技术服务费。</w:t>
      </w:r>
    </w:p>
    <w:p>
      <w:pPr>
        <w:pStyle w:val="6"/>
        <w:numPr>
          <w:ilvl w:val="2"/>
          <w:numId w:val="1"/>
        </w:numPr>
        <w:spacing w:before="0" w:beforeAutospacing="0" w:after="0" w:afterAutospacing="0" w:line="300" w:lineRule="auto"/>
        <w:rPr>
          <w:sz w:val="21"/>
          <w:szCs w:val="21"/>
        </w:rPr>
      </w:pPr>
      <w:r>
        <w:rPr>
          <w:rFonts w:hint="eastAsia"/>
          <w:sz w:val="21"/>
          <w:szCs w:val="21"/>
        </w:rPr>
        <w:t>若甲方需更改内容，应通告乙方并协商相关事宜。</w:t>
      </w:r>
    </w:p>
    <w:p>
      <w:pPr>
        <w:pStyle w:val="6"/>
        <w:numPr>
          <w:ilvl w:val="2"/>
          <w:numId w:val="1"/>
        </w:numPr>
        <w:spacing w:before="0" w:beforeAutospacing="0" w:after="0" w:afterAutospacing="0" w:line="300" w:lineRule="auto"/>
        <w:rPr>
          <w:sz w:val="21"/>
          <w:szCs w:val="21"/>
        </w:rPr>
      </w:pPr>
      <w:r>
        <w:rPr>
          <w:rFonts w:hint="eastAsia"/>
          <w:sz w:val="21"/>
          <w:szCs w:val="21"/>
        </w:rPr>
        <w:t>若乙方无法按照合同提供服务，甲方可终止合作。</w:t>
      </w:r>
    </w:p>
    <w:p>
      <w:pPr>
        <w:pStyle w:val="6"/>
        <w:numPr>
          <w:ilvl w:val="1"/>
          <w:numId w:val="1"/>
        </w:numPr>
        <w:spacing w:before="0" w:beforeAutospacing="0" w:after="0" w:afterAutospacing="0" w:line="300" w:lineRule="auto"/>
        <w:rPr>
          <w:sz w:val="21"/>
          <w:szCs w:val="21"/>
        </w:rPr>
      </w:pPr>
      <w:r>
        <w:rPr>
          <w:rFonts w:hint="eastAsia"/>
          <w:sz w:val="21"/>
          <w:szCs w:val="21"/>
        </w:rPr>
        <w:t>乙方的权利和义务</w:t>
      </w:r>
    </w:p>
    <w:p>
      <w:pPr>
        <w:numPr>
          <w:ilvl w:val="2"/>
          <w:numId w:val="1"/>
        </w:numPr>
        <w:spacing w:before="156"/>
        <w:rPr>
          <w:rFonts w:ascii="宋体" w:hAnsi="宋体"/>
        </w:rPr>
      </w:pPr>
      <w:r>
        <w:rPr>
          <w:rFonts w:hint="eastAsia"/>
        </w:rPr>
        <w:t>乙方可向甲方索取与委托服务项目有关的各类资料和信息，并对这些资料负有保密责任。</w:t>
      </w:r>
    </w:p>
    <w:p>
      <w:pPr>
        <w:numPr>
          <w:ilvl w:val="2"/>
          <w:numId w:val="1"/>
        </w:numPr>
        <w:spacing w:before="156"/>
        <w:rPr>
          <w:rFonts w:ascii="宋体" w:hAnsi="宋体"/>
        </w:rPr>
      </w:pPr>
      <w:r>
        <w:rPr>
          <w:rFonts w:hint="eastAsia"/>
        </w:rPr>
        <w:t>乙方可要求甲方在合同履行中提供必要的配合。</w:t>
      </w:r>
    </w:p>
    <w:p>
      <w:pPr>
        <w:numPr>
          <w:ilvl w:val="2"/>
          <w:numId w:val="1"/>
        </w:numPr>
        <w:spacing w:before="156"/>
        <w:rPr>
          <w:rFonts w:ascii="宋体" w:hAnsi="宋体"/>
        </w:rPr>
      </w:pPr>
      <w:r>
        <w:rPr>
          <w:rFonts w:hint="eastAsia"/>
        </w:rPr>
        <w:t>乙方可要求甲方对相关问题作出解释并补充相关资料。</w:t>
      </w:r>
    </w:p>
    <w:p>
      <w:pPr>
        <w:numPr>
          <w:ilvl w:val="2"/>
          <w:numId w:val="1"/>
        </w:numPr>
        <w:spacing w:before="156"/>
        <w:rPr>
          <w:rFonts w:ascii="宋体" w:hAnsi="宋体"/>
        </w:rPr>
      </w:pPr>
      <w:r>
        <w:rPr>
          <w:rFonts w:hint="eastAsia"/>
        </w:rPr>
        <w:t>乙方在约定期限内未收到甲方技术服务费，乙方有权终止</w:t>
      </w:r>
      <w:r>
        <w:rPr>
          <w:rFonts w:hint="eastAsia"/>
          <w:szCs w:val="21"/>
        </w:rPr>
        <w:t>合作</w:t>
      </w:r>
      <w:r>
        <w:rPr>
          <w:rFonts w:hint="eastAsia"/>
        </w:rPr>
        <w:t>。</w:t>
      </w:r>
    </w:p>
    <w:p>
      <w:pPr>
        <w:numPr>
          <w:ilvl w:val="2"/>
          <w:numId w:val="1"/>
        </w:numPr>
        <w:spacing w:before="156"/>
        <w:rPr>
          <w:rFonts w:ascii="宋体" w:hAnsi="宋体"/>
        </w:rPr>
      </w:pPr>
      <w:r>
        <w:rPr>
          <w:rFonts w:hint="eastAsia"/>
        </w:rPr>
        <w:t>乙方须向甲方提供委托技术服务的进展情况。</w:t>
      </w:r>
    </w:p>
    <w:p>
      <w:pPr>
        <w:numPr>
          <w:ilvl w:val="2"/>
          <w:numId w:val="1"/>
        </w:numPr>
        <w:spacing w:before="156"/>
        <w:rPr>
          <w:rFonts w:ascii="宋体" w:hAnsi="宋体"/>
        </w:rPr>
      </w:pPr>
      <w:r>
        <w:rPr>
          <w:rFonts w:hint="eastAsia"/>
        </w:rPr>
        <w:t>乙方根据甲方所委托的技术服务项目，制定完成各项技术服务的书面计划和日程期限，并在规定期限内完成各服务项目。</w:t>
      </w:r>
    </w:p>
    <w:p>
      <w:pPr>
        <w:numPr>
          <w:ilvl w:val="2"/>
          <w:numId w:val="1"/>
        </w:numPr>
        <w:spacing w:before="156"/>
        <w:rPr>
          <w:rFonts w:ascii="宋体" w:hAnsi="宋体"/>
        </w:rPr>
      </w:pPr>
      <w:r>
        <w:rPr>
          <w:rFonts w:hint="eastAsia"/>
        </w:rPr>
        <w:t>在该项目设计及施工中，若有更改，乙方需积极配合甲方完成相关的结构设计更改。</w:t>
      </w:r>
    </w:p>
    <w:p>
      <w:pPr>
        <w:pStyle w:val="6"/>
        <w:numPr>
          <w:ilvl w:val="0"/>
          <w:numId w:val="1"/>
        </w:numPr>
        <w:spacing w:before="312" w:beforeLines="100" w:beforeAutospacing="0" w:after="0" w:afterAutospacing="0" w:line="300" w:lineRule="auto"/>
        <w:rPr>
          <w:rFonts w:ascii="黑体" w:eastAsia="黑体"/>
          <w:b/>
        </w:rPr>
      </w:pPr>
      <w:r>
        <w:rPr>
          <w:rFonts w:hint="eastAsia" w:ascii="黑体" w:hAnsi="Arial" w:eastAsia="黑体" w:cs="Arial"/>
          <w:b/>
        </w:rPr>
        <w:t>保密条款</w:t>
      </w:r>
    </w:p>
    <w:p>
      <w:pPr>
        <w:numPr>
          <w:ilvl w:val="1"/>
          <w:numId w:val="1"/>
        </w:numPr>
        <w:spacing w:before="156" w:after="60" w:line="240" w:lineRule="exact"/>
        <w:rPr>
          <w:rFonts w:ascii="宋体" w:hAnsi="宋体" w:cs="Arial"/>
          <w:kern w:val="0"/>
        </w:rPr>
      </w:pPr>
      <w:r>
        <w:rPr>
          <w:rFonts w:hint="eastAsia" w:ascii="Arial" w:hAnsi="Arial" w:cs="Arial"/>
          <w:kern w:val="0"/>
        </w:rPr>
        <w:t>双方不得向第三方披露本合同的技术服务内容。</w:t>
      </w:r>
    </w:p>
    <w:p>
      <w:pPr>
        <w:numPr>
          <w:ilvl w:val="1"/>
          <w:numId w:val="1"/>
        </w:numPr>
        <w:spacing w:before="156" w:after="60" w:line="240" w:lineRule="exact"/>
        <w:rPr>
          <w:rFonts w:ascii="宋体" w:hAnsi="宋体" w:cs="Arial"/>
          <w:kern w:val="0"/>
        </w:rPr>
      </w:pPr>
      <w:r>
        <w:rPr>
          <w:rFonts w:hint="eastAsia" w:ascii="Arial" w:hAnsi="Arial" w:cs="Arial"/>
          <w:kern w:val="0"/>
        </w:rPr>
        <w:t>乙方对甲方提供的各类资料和信息予以保密，不得向外披露，使用完毕后速退回甲方。</w:t>
      </w:r>
    </w:p>
    <w:p>
      <w:pPr>
        <w:numPr>
          <w:ilvl w:val="1"/>
          <w:numId w:val="1"/>
        </w:numPr>
        <w:spacing w:before="156" w:after="60" w:line="240" w:lineRule="exact"/>
        <w:rPr>
          <w:rFonts w:ascii="宋体" w:hAnsi="宋体" w:cs="Arial"/>
          <w:kern w:val="0"/>
        </w:rPr>
      </w:pPr>
      <w:r>
        <w:rPr>
          <w:rFonts w:hint="eastAsia" w:ascii="Arial" w:hAnsi="Arial" w:cs="Arial"/>
          <w:kern w:val="0"/>
        </w:rPr>
        <w:t>甲方对乙方提供的服务方案予以保密，不得向外披露；</w:t>
      </w:r>
    </w:p>
    <w:p>
      <w:pPr>
        <w:numPr>
          <w:ilvl w:val="1"/>
          <w:numId w:val="1"/>
        </w:numPr>
        <w:spacing w:before="156" w:after="60" w:line="240" w:lineRule="exact"/>
        <w:rPr>
          <w:rFonts w:ascii="宋体" w:hAnsi="宋体" w:cs="Arial"/>
          <w:kern w:val="0"/>
        </w:rPr>
      </w:pPr>
      <w:r>
        <w:rPr>
          <w:rFonts w:hint="eastAsia"/>
          <w:kern w:val="0"/>
        </w:rPr>
        <w:t>双方对违反保密条款的一方均有权追究其经济责任和其它相关的法律责任。</w:t>
      </w:r>
    </w:p>
    <w:p>
      <w:pPr>
        <w:pStyle w:val="6"/>
        <w:spacing w:before="312" w:beforeLines="100" w:beforeAutospacing="0" w:after="0" w:afterAutospacing="0" w:line="300" w:lineRule="auto"/>
        <w:rPr>
          <w:rFonts w:ascii="仿宋_GB2312" w:eastAsia="仿宋_GB2312"/>
          <w:sz w:val="28"/>
        </w:rPr>
      </w:pPr>
      <w:r>
        <w:rPr>
          <w:rFonts w:hint="eastAsia" w:ascii="黑体" w:eastAsia="黑体"/>
          <w:b/>
        </w:rPr>
        <w:t>7</w:t>
      </w:r>
      <w:r>
        <w:rPr>
          <w:rFonts w:hint="eastAsia" w:ascii="仿宋_GB2312" w:eastAsia="仿宋_GB2312"/>
          <w:sz w:val="28"/>
        </w:rPr>
        <w:t xml:space="preserve">  </w:t>
      </w:r>
      <w:r>
        <w:rPr>
          <w:rFonts w:hint="eastAsia" w:ascii="黑体" w:eastAsia="黑体"/>
          <w:b/>
        </w:rPr>
        <w:t>违约责任</w:t>
      </w:r>
      <w:r>
        <w:rPr>
          <w:rFonts w:hint="eastAsia" w:ascii="仿宋_GB2312" w:eastAsia="仿宋_GB2312"/>
          <w:sz w:val="28"/>
        </w:rPr>
        <w:t>：</w:t>
      </w:r>
    </w:p>
    <w:p>
      <w:pPr>
        <w:spacing w:line="480" w:lineRule="exact"/>
        <w:ind w:left="1827" w:leftChars="670" w:hanging="420" w:hangingChars="200"/>
        <w:rPr>
          <w:rFonts w:ascii="宋体" w:hAnsi="宋体"/>
          <w:szCs w:val="21"/>
        </w:rPr>
      </w:pPr>
      <w:r>
        <w:rPr>
          <w:rFonts w:hint="eastAsia" w:ascii="宋体" w:hAnsi="宋体"/>
          <w:szCs w:val="21"/>
        </w:rPr>
        <w:t>7</w:t>
      </w:r>
      <w:r>
        <w:rPr>
          <w:rFonts w:ascii="宋体" w:hAnsi="宋体"/>
          <w:szCs w:val="21"/>
        </w:rPr>
        <w:t>.1</w:t>
      </w:r>
      <w:r>
        <w:rPr>
          <w:rFonts w:hint="eastAsia" w:ascii="宋体" w:hAnsi="宋体"/>
          <w:szCs w:val="21"/>
        </w:rPr>
        <w:t xml:space="preserve"> 在合同履行期间，甲方要求终止或解除合同，设计人未开始设计工作的，不退还发甲方已付的定金；已开始设计工作的，甲方应根据设计人已进行的实际工作量，不足一半时，按该阶段设计费的一半支付；超过一半时，按该阶段设计费的全部支付。</w:t>
      </w:r>
    </w:p>
    <w:p>
      <w:pPr>
        <w:spacing w:line="480" w:lineRule="exact"/>
        <w:ind w:left="1680" w:leftChars="600" w:hanging="420" w:hangingChars="200"/>
        <w:rPr>
          <w:rFonts w:ascii="宋体" w:hAnsi="宋体"/>
          <w:szCs w:val="21"/>
        </w:rPr>
      </w:pPr>
      <w:r>
        <w:rPr>
          <w:rFonts w:hint="eastAsia" w:ascii="宋体" w:hAnsi="宋体"/>
          <w:szCs w:val="21"/>
        </w:rPr>
        <w:t>7</w:t>
      </w:r>
      <w:r>
        <w:rPr>
          <w:rFonts w:ascii="宋体" w:hAnsi="宋体"/>
          <w:szCs w:val="21"/>
        </w:rPr>
        <w:t>.2</w:t>
      </w:r>
      <w:r>
        <w:rPr>
          <w:rFonts w:hint="eastAsia" w:ascii="宋体" w:hAnsi="宋体"/>
          <w:szCs w:val="21"/>
        </w:rPr>
        <w:t xml:space="preserve"> 甲方应按本合同第3条规定的金额和时间向设计人支付设计费，每逾期支付一天，应承担支付总金额千分之二的逾期违约金。逾期超过30天以上时，设计人有权暂停履行下阶段工作，并书面通知甲方。甲方的上级或设计审批部门对设计文件不审批或本合同项目停缓建，甲方均按3</w:t>
      </w:r>
      <w:r>
        <w:rPr>
          <w:rFonts w:ascii="宋体" w:hAnsi="宋体"/>
          <w:szCs w:val="21"/>
        </w:rPr>
        <w:t>.</w:t>
      </w:r>
      <w:r>
        <w:rPr>
          <w:rFonts w:hint="eastAsia" w:ascii="宋体" w:hAnsi="宋体"/>
          <w:szCs w:val="21"/>
        </w:rPr>
        <w:t>2条规定支付设计费。</w:t>
      </w:r>
    </w:p>
    <w:p>
      <w:pPr>
        <w:spacing w:line="480" w:lineRule="exact"/>
        <w:ind w:left="1722" w:leftChars="570" w:hanging="525" w:hangingChars="250"/>
        <w:rPr>
          <w:rFonts w:ascii="仿宋_GB2312" w:hAnsi="宋体" w:eastAsia="仿宋_GB2312"/>
          <w:szCs w:val="21"/>
        </w:rPr>
      </w:pPr>
      <w:r>
        <w:rPr>
          <w:rFonts w:hint="eastAsia" w:ascii="宋体" w:hAnsi="宋体"/>
          <w:szCs w:val="21"/>
        </w:rPr>
        <w:t>7</w:t>
      </w:r>
      <w:r>
        <w:rPr>
          <w:rFonts w:ascii="宋体" w:hAnsi="宋体"/>
          <w:szCs w:val="21"/>
        </w:rPr>
        <w:t>.</w:t>
      </w:r>
      <w:r>
        <w:rPr>
          <w:rFonts w:hint="eastAsia" w:ascii="宋体" w:hAnsi="宋体"/>
          <w:szCs w:val="21"/>
        </w:rPr>
        <w:t>3</w:t>
      </w:r>
      <w:r>
        <w:rPr>
          <w:rFonts w:ascii="宋体" w:hAnsi="宋体"/>
          <w:szCs w:val="21"/>
        </w:rPr>
        <w:t xml:space="preserve"> </w:t>
      </w:r>
      <w:r>
        <w:rPr>
          <w:rFonts w:hint="eastAsia" w:ascii="宋体" w:hAnsi="宋体"/>
          <w:szCs w:val="21"/>
        </w:rPr>
        <w:t>由于设计人自身原因，延误了按本合同第二条规定的设计资料及设计文件的交付时间，每延误一天，应减收该项目该阶段应收设计费的千分之</w:t>
      </w:r>
      <w:r>
        <w:rPr>
          <w:rFonts w:hint="eastAsia" w:ascii="仿宋_GB2312" w:hAnsi="宋体" w:eastAsia="仿宋_GB2312"/>
          <w:szCs w:val="21"/>
        </w:rPr>
        <w:t>二。</w:t>
      </w:r>
    </w:p>
    <w:p>
      <w:pPr>
        <w:spacing w:line="480" w:lineRule="exact"/>
        <w:ind w:left="1722" w:leftChars="570" w:hanging="525" w:hangingChars="250"/>
        <w:rPr>
          <w:szCs w:val="21"/>
        </w:rPr>
      </w:pPr>
      <w:r>
        <w:rPr>
          <w:rFonts w:hint="eastAsia"/>
          <w:szCs w:val="21"/>
        </w:rPr>
        <w:t>7</w:t>
      </w:r>
      <w:r>
        <w:rPr>
          <w:szCs w:val="21"/>
        </w:rPr>
        <w:t>.</w:t>
      </w:r>
      <w:r>
        <w:rPr>
          <w:rFonts w:hint="eastAsia"/>
          <w:szCs w:val="21"/>
        </w:rPr>
        <w:t>4  合同生效后，设计人要求终止或解除合同，设计人应双倍返还定金，同时返还已收取的设计费。</w:t>
      </w:r>
    </w:p>
    <w:p>
      <w:pPr>
        <w:pStyle w:val="6"/>
        <w:spacing w:before="312" w:beforeLines="100" w:beforeAutospacing="0" w:after="0" w:afterAutospacing="0" w:line="300" w:lineRule="auto"/>
        <w:rPr>
          <w:rFonts w:ascii="黑体" w:eastAsia="黑体"/>
        </w:rPr>
      </w:pPr>
      <w:r>
        <w:rPr>
          <w:rFonts w:hint="eastAsia" w:ascii="黑体" w:eastAsia="黑体"/>
        </w:rPr>
        <w:t>8  其它约定</w:t>
      </w:r>
      <w:r>
        <w:rPr>
          <w:rFonts w:hint="eastAsia" w:ascii="黑体" w:eastAsia="黑体"/>
          <w:vanish/>
        </w:rPr>
        <w:cr/>
      </w:r>
      <w:r>
        <w:rPr>
          <w:rFonts w:hint="eastAsia" w:ascii="黑体" w:eastAsia="黑体"/>
          <w:vanish/>
        </w:rPr>
        <w:t xml:space="preserve">500内，承包方完成《施工图》的制作。    </w:t>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r>
        <w:rPr>
          <w:rFonts w:hint="eastAsia" w:ascii="黑体" w:eastAsia="黑体"/>
          <w:vanish/>
        </w:rPr>
        <w:pgNum/>
      </w:r>
    </w:p>
    <w:p>
      <w:pPr>
        <w:pStyle w:val="6"/>
        <w:spacing w:before="0" w:beforeAutospacing="0" w:after="0" w:afterAutospacing="0" w:line="300" w:lineRule="auto"/>
        <w:ind w:left="1665" w:leftChars="543" w:hanging="525" w:hangingChars="250"/>
        <w:rPr>
          <w:sz w:val="21"/>
          <w:szCs w:val="21"/>
        </w:rPr>
      </w:pPr>
      <w:r>
        <w:rPr>
          <w:rFonts w:hint="eastAsia"/>
          <w:sz w:val="21"/>
          <w:szCs w:val="21"/>
        </w:rPr>
        <w:t>8.1  所有合同附件均加盖双方印章，与合同正文具有同等法律效力。任何文字及条款不得随意涂改、删减及增加。任何涂改、删减及增加必须盖章或签字后方能生效，否则任何一方可拒绝承认，并按原合同文字执行。</w:t>
      </w:r>
    </w:p>
    <w:p>
      <w:pPr>
        <w:pStyle w:val="6"/>
        <w:spacing w:before="0" w:beforeAutospacing="0" w:after="0" w:afterAutospacing="0" w:line="300" w:lineRule="auto"/>
        <w:ind w:left="1680" w:leftChars="500" w:hanging="630" w:hangingChars="300"/>
        <w:rPr>
          <w:rFonts w:hint="eastAsia"/>
          <w:sz w:val="21"/>
          <w:szCs w:val="21"/>
        </w:rPr>
      </w:pPr>
      <w:r>
        <w:rPr>
          <w:rFonts w:hint="eastAsia"/>
          <w:sz w:val="21"/>
          <w:szCs w:val="21"/>
        </w:rPr>
        <w:t>8.2  本合同壹式贰份，甲方存壹份，乙方存壹份，经双方盖章后生效。未经双方同意，合同不得随意终止。</w:t>
      </w:r>
    </w:p>
    <w:p>
      <w:pPr>
        <w:pStyle w:val="6"/>
        <w:spacing w:before="0" w:beforeAutospacing="0" w:after="0" w:afterAutospacing="0" w:line="300" w:lineRule="auto"/>
        <w:ind w:left="1680" w:leftChars="500" w:hanging="630" w:hangingChars="300"/>
        <w:rPr>
          <w:rFonts w:hint="default"/>
          <w:sz w:val="21"/>
          <w:szCs w:val="21"/>
          <w:lang w:val="en-US" w:eastAsia="zh-CN"/>
        </w:rPr>
      </w:pPr>
      <w:r>
        <w:rPr>
          <w:rFonts w:hint="eastAsia"/>
          <w:sz w:val="21"/>
          <w:szCs w:val="21"/>
          <w:lang w:val="en-US" w:eastAsia="zh-CN"/>
        </w:rPr>
        <w:t>附件1、设计任务书（用户需求书）</w:t>
      </w:r>
    </w:p>
    <w:p>
      <w:pPr>
        <w:pStyle w:val="6"/>
        <w:spacing w:before="0" w:beforeAutospacing="0" w:after="0" w:afterAutospacing="0" w:line="300" w:lineRule="auto"/>
        <w:ind w:left="1680" w:leftChars="500" w:hanging="630" w:hangingChars="300"/>
        <w:rPr>
          <w:rFonts w:hint="eastAsia"/>
          <w:sz w:val="21"/>
          <w:szCs w:val="21"/>
          <w:lang w:val="en-US" w:eastAsia="zh-CN"/>
        </w:rPr>
      </w:pPr>
      <w:r>
        <w:rPr>
          <w:rFonts w:hint="eastAsia"/>
          <w:sz w:val="21"/>
          <w:szCs w:val="21"/>
          <w:lang w:val="en-US" w:eastAsia="zh-CN"/>
        </w:rPr>
        <w:t>附件2、阳光合作协议</w:t>
      </w:r>
    </w:p>
    <w:p>
      <w:pPr>
        <w:pStyle w:val="6"/>
        <w:spacing w:before="0" w:beforeAutospacing="0" w:after="0" w:afterAutospacing="0" w:line="300" w:lineRule="auto"/>
        <w:ind w:left="1680" w:leftChars="500" w:hanging="630" w:hangingChars="300"/>
        <w:rPr>
          <w:rFonts w:hint="eastAsia"/>
          <w:sz w:val="21"/>
          <w:szCs w:val="21"/>
          <w:lang w:val="en-US" w:eastAsia="zh-CN"/>
        </w:rPr>
      </w:pPr>
    </w:p>
    <w:p>
      <w:pPr>
        <w:pStyle w:val="6"/>
        <w:spacing w:before="0" w:beforeAutospacing="0" w:after="0" w:afterAutospacing="0" w:line="300" w:lineRule="auto"/>
        <w:ind w:left="1680" w:leftChars="500" w:hanging="630" w:hangingChars="300"/>
        <w:rPr>
          <w:rFonts w:hint="eastAsia"/>
          <w:sz w:val="21"/>
          <w:szCs w:val="21"/>
          <w:lang w:val="en-US" w:eastAsia="zh-CN"/>
        </w:rPr>
      </w:pPr>
    </w:p>
    <w:p>
      <w:pPr>
        <w:pStyle w:val="6"/>
        <w:spacing w:before="0" w:beforeAutospacing="0" w:after="0" w:afterAutospacing="0" w:line="300" w:lineRule="auto"/>
        <w:ind w:left="1680" w:leftChars="500" w:hanging="630" w:hangingChars="300"/>
        <w:rPr>
          <w:rFonts w:hint="eastAsia"/>
          <w:sz w:val="21"/>
          <w:szCs w:val="21"/>
          <w:lang w:val="en-US" w:eastAsia="zh-CN"/>
        </w:rPr>
      </w:pPr>
    </w:p>
    <w:p>
      <w:pPr>
        <w:pStyle w:val="6"/>
        <w:spacing w:before="0" w:beforeAutospacing="0" w:after="0" w:afterAutospacing="0" w:line="300" w:lineRule="auto"/>
        <w:ind w:left="1680" w:leftChars="500" w:hanging="630" w:hangingChars="300"/>
        <w:rPr>
          <w:rFonts w:hint="eastAsia"/>
          <w:sz w:val="21"/>
          <w:szCs w:val="21"/>
          <w:lang w:val="en-US" w:eastAsia="zh-CN"/>
        </w:rPr>
      </w:pPr>
    </w:p>
    <w:p>
      <w:pPr>
        <w:pStyle w:val="6"/>
        <w:spacing w:before="0" w:beforeAutospacing="0" w:after="0" w:afterAutospacing="0" w:line="300" w:lineRule="auto"/>
        <w:ind w:left="1680" w:leftChars="500" w:hanging="630" w:hangingChars="300"/>
        <w:rPr>
          <w:rFonts w:hint="eastAsia"/>
          <w:sz w:val="21"/>
          <w:szCs w:val="21"/>
          <w:lang w:val="en-US" w:eastAsia="zh-CN"/>
        </w:rPr>
      </w:pPr>
    </w:p>
    <w:p>
      <w:pPr>
        <w:pStyle w:val="6"/>
        <w:spacing w:before="0" w:beforeAutospacing="0" w:after="0" w:afterAutospacing="0" w:line="300" w:lineRule="auto"/>
        <w:ind w:left="1680" w:leftChars="500" w:hanging="630" w:hangingChars="300"/>
        <w:rPr>
          <w:rFonts w:hint="default"/>
          <w:sz w:val="21"/>
          <w:szCs w:val="21"/>
          <w:lang w:val="en-US" w:eastAsia="zh-CN"/>
        </w:rPr>
      </w:pPr>
    </w:p>
    <w:p>
      <w:pPr>
        <w:spacing w:line="480" w:lineRule="exact"/>
        <w:ind w:firstLine="570"/>
        <w:rPr>
          <w:rFonts w:ascii="仿宋_GB2312" w:hAnsi="宋体" w:eastAsia="仿宋_GB2312"/>
          <w:sz w:val="28"/>
        </w:rPr>
      </w:pPr>
    </w:p>
    <w:p>
      <w:pPr>
        <w:spacing w:before="156" w:line="440" w:lineRule="exact"/>
        <w:rPr>
          <w:rFonts w:ascii="宋体" w:hAnsi="宋体"/>
        </w:rPr>
      </w:pPr>
      <w:r>
        <w:rPr>
          <w:rFonts w:hint="eastAsia" w:ascii="宋体" w:hAnsi="宋体"/>
        </w:rPr>
        <w:t>（以下无正文）</w:t>
      </w:r>
    </w:p>
    <w:p>
      <w:pPr>
        <w:pStyle w:val="6"/>
        <w:spacing w:before="156" w:beforeLines="50" w:beforeAutospacing="0" w:after="0" w:afterAutospacing="0" w:line="300" w:lineRule="auto"/>
        <w:rPr>
          <w:sz w:val="21"/>
        </w:rPr>
      </w:pPr>
    </w:p>
    <w:p>
      <w:pPr>
        <w:pStyle w:val="6"/>
        <w:spacing w:before="156" w:beforeLines="50" w:beforeAutospacing="0" w:after="0" w:afterAutospacing="0" w:line="300" w:lineRule="auto"/>
        <w:rPr>
          <w:sz w:val="21"/>
        </w:rPr>
      </w:pPr>
    </w:p>
    <w:p>
      <w:pPr>
        <w:pStyle w:val="6"/>
        <w:spacing w:before="156" w:beforeLines="50" w:beforeAutospacing="0" w:after="0" w:afterAutospacing="0" w:line="300" w:lineRule="auto"/>
        <w:rPr>
          <w:sz w:val="21"/>
        </w:rPr>
        <w:sectPr>
          <w:footerReference r:id="rId6" w:type="first"/>
          <w:headerReference r:id="rId3" w:type="default"/>
          <w:footerReference r:id="rId4" w:type="default"/>
          <w:footerReference r:id="rId5" w:type="even"/>
          <w:pgSz w:w="11906" w:h="16838"/>
          <w:pgMar w:top="964" w:right="1134" w:bottom="964" w:left="1418" w:header="851" w:footer="851" w:gutter="0"/>
          <w:cols w:space="720" w:num="1"/>
          <w:titlePg/>
          <w:docGrid w:type="lines" w:linePitch="312" w:charSpace="0"/>
        </w:sectPr>
      </w:pPr>
    </w:p>
    <w:p>
      <w:pPr>
        <w:pStyle w:val="6"/>
        <w:spacing w:before="156" w:beforeLines="50" w:beforeAutospacing="0" w:after="0" w:afterAutospacing="0"/>
        <w:rPr>
          <w:sz w:val="21"/>
        </w:rPr>
      </w:pPr>
      <w:r>
        <w:rPr>
          <w:rFonts w:hint="eastAsia"/>
          <w:sz w:val="21"/>
        </w:rPr>
        <w:t>甲方：（章）</w:t>
      </w:r>
    </w:p>
    <w:p>
      <w:pPr>
        <w:pStyle w:val="6"/>
        <w:spacing w:before="156" w:beforeLines="50" w:beforeAutospacing="0" w:after="0" w:afterAutospacing="0"/>
        <w:ind w:left="210" w:hanging="210" w:hangingChars="100"/>
        <w:rPr>
          <w:sz w:val="21"/>
        </w:rPr>
      </w:pPr>
      <w:r>
        <w:rPr>
          <w:rFonts w:hint="eastAsia"/>
          <w:sz w:val="21"/>
        </w:rPr>
        <w:t>地址：</w:t>
      </w:r>
    </w:p>
    <w:p>
      <w:pPr>
        <w:pStyle w:val="6"/>
        <w:spacing w:before="156" w:beforeLines="50" w:beforeAutospacing="0" w:after="0" w:afterAutospacing="0"/>
        <w:rPr>
          <w:sz w:val="21"/>
        </w:rPr>
      </w:pPr>
      <w:r>
        <w:rPr>
          <w:rFonts w:hint="eastAsia"/>
          <w:sz w:val="21"/>
        </w:rPr>
        <w:t>经办人：</w:t>
      </w:r>
    </w:p>
    <w:p>
      <w:pPr>
        <w:pStyle w:val="6"/>
        <w:spacing w:before="156" w:beforeLines="50" w:beforeAutospacing="0" w:after="0" w:afterAutospacing="0"/>
        <w:rPr>
          <w:sz w:val="21"/>
        </w:rPr>
      </w:pPr>
      <w:r>
        <w:rPr>
          <w:rFonts w:hint="eastAsia"/>
          <w:sz w:val="21"/>
        </w:rPr>
        <w:t>签署日：</w:t>
      </w:r>
    </w:p>
    <w:p>
      <w:pPr>
        <w:pStyle w:val="6"/>
        <w:spacing w:before="156" w:beforeLines="50" w:beforeAutospacing="0" w:after="0" w:afterAutospacing="0"/>
        <w:rPr>
          <w:sz w:val="21"/>
        </w:rPr>
      </w:pPr>
      <w:r>
        <w:rPr>
          <w:rFonts w:hint="eastAsia"/>
          <w:sz w:val="21"/>
        </w:rPr>
        <w:t>电  话：</w:t>
      </w:r>
    </w:p>
    <w:p>
      <w:pPr>
        <w:pStyle w:val="6"/>
        <w:spacing w:before="156" w:beforeLines="50" w:beforeAutospacing="0" w:after="0" w:afterAutospacing="0"/>
        <w:rPr>
          <w:sz w:val="21"/>
        </w:rPr>
      </w:pPr>
      <w:r>
        <w:rPr>
          <w:rFonts w:hint="eastAsia"/>
          <w:sz w:val="21"/>
        </w:rPr>
        <w:t>传　真：</w:t>
      </w:r>
    </w:p>
    <w:p>
      <w:pPr>
        <w:pStyle w:val="6"/>
        <w:spacing w:before="156" w:beforeLines="50" w:beforeAutospacing="0" w:after="0" w:afterAutospacing="0"/>
        <w:rPr>
          <w:sz w:val="21"/>
        </w:rPr>
      </w:pPr>
      <w:r>
        <w:rPr>
          <w:rFonts w:hint="eastAsia"/>
          <w:sz w:val="21"/>
        </w:rPr>
        <w:t>乙方：（章）</w:t>
      </w:r>
    </w:p>
    <w:p>
      <w:r>
        <w:rPr>
          <w:rFonts w:hint="eastAsia"/>
        </w:rPr>
        <w:t>地址：</w:t>
      </w:r>
      <w:r>
        <w:rPr>
          <w:rFonts w:hint="eastAsia" w:ascii="宋体" w:hAnsi="宋体"/>
          <w:kern w:val="0"/>
        </w:rPr>
        <w:t xml:space="preserve"> </w:t>
      </w:r>
    </w:p>
    <w:p>
      <w:pPr>
        <w:pStyle w:val="6"/>
        <w:spacing w:before="156" w:beforeLines="50" w:beforeAutospacing="0" w:after="0" w:afterAutospacing="0"/>
        <w:rPr>
          <w:sz w:val="21"/>
        </w:rPr>
      </w:pPr>
      <w:r>
        <w:rPr>
          <w:rFonts w:hint="eastAsia"/>
          <w:sz w:val="21"/>
        </w:rPr>
        <w:t>经办人：</w:t>
      </w:r>
    </w:p>
    <w:p>
      <w:pPr>
        <w:pStyle w:val="6"/>
        <w:spacing w:before="156" w:beforeLines="50" w:beforeAutospacing="0" w:after="0" w:afterAutospacing="0"/>
        <w:rPr>
          <w:sz w:val="21"/>
        </w:rPr>
      </w:pPr>
      <w:r>
        <w:rPr>
          <w:rFonts w:hint="eastAsia"/>
          <w:sz w:val="21"/>
        </w:rPr>
        <w:t>签署日：</w:t>
      </w:r>
    </w:p>
    <w:p>
      <w:r>
        <w:rPr>
          <w:rFonts w:hint="eastAsia"/>
        </w:rPr>
        <w:t>电  话：</w:t>
      </w:r>
    </w:p>
    <w:p>
      <w:pPr>
        <w:spacing w:line="360" w:lineRule="auto"/>
      </w:pPr>
      <w:r>
        <w:rPr>
          <w:rFonts w:hint="eastAsia"/>
        </w:rPr>
        <w:t>开户银行和账号：</w:t>
      </w:r>
    </w:p>
    <w:p>
      <w:pPr>
        <w:spacing w:line="360" w:lineRule="auto"/>
        <w:rPr>
          <w:szCs w:val="21"/>
        </w:rPr>
        <w:sectPr>
          <w:type w:val="continuous"/>
          <w:pgSz w:w="11906" w:h="16838"/>
          <w:pgMar w:top="1134" w:right="1134" w:bottom="1134" w:left="1418" w:header="851" w:footer="851" w:gutter="0"/>
          <w:cols w:space="425" w:num="2"/>
          <w:titlePg/>
          <w:docGrid w:type="lines" w:linePitch="312" w:charSpace="0"/>
        </w:sectPr>
      </w:pPr>
      <w:r>
        <w:rPr>
          <w:rFonts w:hint="eastAsia"/>
          <w:szCs w:val="21"/>
        </w:rPr>
        <w:t>对公</w:t>
      </w:r>
    </w:p>
    <w:p>
      <w:pPr>
        <w:pStyle w:val="6"/>
        <w:spacing w:before="156" w:beforeLines="50" w:beforeAutospacing="0" w:after="0" w:afterAutospacing="0" w:line="300" w:lineRule="auto"/>
        <w:rPr>
          <w:rFonts w:hint="eastAsia"/>
          <w:sz w:val="21"/>
        </w:rPr>
        <w:sectPr>
          <w:type w:val="continuous"/>
          <w:pgSz w:w="11906" w:h="16838"/>
          <w:pgMar w:top="1134" w:right="1134" w:bottom="1134" w:left="1418" w:header="851" w:footer="851" w:gutter="0"/>
          <w:cols w:space="720" w:num="2"/>
          <w:titlePg/>
          <w:docGrid w:type="lines" w:linePitch="312" w:charSpace="0"/>
        </w:sectPr>
      </w:pPr>
    </w:p>
    <w:p>
      <w:pPr>
        <w:jc w:val="center"/>
        <w:rPr>
          <w:b/>
          <w:sz w:val="32"/>
        </w:rPr>
      </w:pPr>
      <w:r>
        <w:rPr>
          <w:rFonts w:hint="eastAsia"/>
          <w:b/>
          <w:sz w:val="32"/>
          <w:lang w:val="en-US" w:eastAsia="zh-CN"/>
        </w:rPr>
        <w:t>用户</w:t>
      </w:r>
      <w:r>
        <w:rPr>
          <w:rFonts w:hint="eastAsia"/>
          <w:b/>
          <w:sz w:val="32"/>
        </w:rPr>
        <w:t>需求书</w:t>
      </w:r>
    </w:p>
    <w:p>
      <w:pPr>
        <w:rPr>
          <w:b/>
        </w:rPr>
      </w:pPr>
      <w:r>
        <w:rPr>
          <w:b/>
        </w:rPr>
        <w:t>1.项目概况</w:t>
      </w:r>
    </w:p>
    <w:p>
      <w:r>
        <w:t>1.1 项目名称:</w:t>
      </w:r>
      <w:r>
        <w:rPr>
          <w:rFonts w:hint="eastAsia"/>
        </w:rPr>
        <w:t xml:space="preserve"> 鳒鱼洲新建区膜结构项目</w:t>
      </w:r>
      <w:r>
        <w:t xml:space="preserve"> </w:t>
      </w:r>
    </w:p>
    <w:p>
      <w:r>
        <w:t>1.2 项目位置:</w:t>
      </w:r>
      <w:r>
        <w:rPr>
          <w:rFonts w:hint="eastAsia"/>
        </w:rPr>
        <w:t xml:space="preserve">东莞东江江畔 </w:t>
      </w:r>
    </w:p>
    <w:p>
      <w:r>
        <w:t>1.3 建设规模:本项目为</w:t>
      </w:r>
      <w:r>
        <w:rPr>
          <w:rFonts w:hint="eastAsia"/>
          <w:u w:val="single"/>
        </w:rPr>
        <w:t xml:space="preserve"> 鳒鱼洲新建区膜结构项目</w:t>
      </w:r>
      <w:r>
        <w:rPr>
          <w:u w:val="single"/>
        </w:rPr>
        <w:t xml:space="preserve">        </w:t>
      </w:r>
      <w:r>
        <w:t>，总建筑面积约为</w:t>
      </w:r>
      <w:r>
        <w:rPr>
          <w:u w:val="single"/>
        </w:rPr>
        <w:t xml:space="preserve"> 1200</w:t>
      </w:r>
      <w:r>
        <w:t>平方米，最大建筑高度≤</w:t>
      </w:r>
      <w:r>
        <w:rPr>
          <w:u w:val="single"/>
        </w:rPr>
        <w:t>30</w:t>
      </w:r>
      <w:r>
        <w:t>米，主要建设内容包括</w:t>
      </w:r>
      <w:r>
        <w:rPr>
          <w:rFonts w:hint="eastAsia"/>
          <w:u w:val="single"/>
        </w:rPr>
        <w:t>地面切割、楼面铝板拆除、负一楼至五楼箱型柱和梁加固、钢结构、膜结构</w:t>
      </w:r>
      <w:r>
        <w:rPr>
          <w:u w:val="single"/>
        </w:rPr>
        <w:t>等</w:t>
      </w:r>
      <w:r>
        <w:t>(具体建设规模及内容以批复为准)。</w:t>
      </w:r>
    </w:p>
    <w:p>
      <w:r>
        <w:t xml:space="preserve">1.4 本次招标项目的投资金额: </w:t>
      </w:r>
      <w:r>
        <w:rPr>
          <w:u w:val="single"/>
        </w:rPr>
        <w:t xml:space="preserve">    </w:t>
      </w:r>
      <w:r>
        <w:rPr>
          <w:rFonts w:hint="eastAsia"/>
          <w:u w:val="single"/>
          <w:lang w:val="en-US" w:eastAsia="zh-CN"/>
        </w:rPr>
        <w:t>180</w:t>
      </w:r>
      <w:r>
        <w:rPr>
          <w:u w:val="single"/>
        </w:rPr>
        <w:t xml:space="preserve">     </w:t>
      </w:r>
      <w:r>
        <w:t>.00万元，其中建安费:</w:t>
      </w:r>
      <w:r>
        <w:rPr>
          <w:u w:val="single"/>
        </w:rPr>
        <w:t xml:space="preserve">  </w:t>
      </w:r>
      <w:r>
        <w:rPr>
          <w:rFonts w:hint="eastAsia"/>
          <w:u w:val="single"/>
          <w:lang w:val="en-US" w:eastAsia="zh-CN"/>
        </w:rPr>
        <w:t>160.8</w:t>
      </w:r>
      <w:r>
        <w:rPr>
          <w:u w:val="single"/>
        </w:rPr>
        <w:t xml:space="preserve">     </w:t>
      </w:r>
      <w:r>
        <w:t>.00万元(限额设计)。</w:t>
      </w:r>
    </w:p>
    <w:p/>
    <w:p>
      <w:pPr>
        <w:rPr>
          <w:b/>
        </w:rPr>
      </w:pPr>
      <w:r>
        <w:rPr>
          <w:b/>
        </w:rPr>
        <w:t>2. 地块概况</w:t>
      </w:r>
    </w:p>
    <w:p>
      <w:r>
        <w:rPr>
          <w:rFonts w:hint="eastAsia"/>
        </w:rPr>
        <w:t>本项目位于</w:t>
      </w:r>
      <w:r>
        <w:rPr>
          <w:rFonts w:hint="eastAsia"/>
          <w:u w:val="single"/>
        </w:rPr>
        <w:t>鳒鱼洲文创园1</w:t>
      </w:r>
      <w:r>
        <w:rPr>
          <w:u w:val="single"/>
        </w:rPr>
        <w:t>0-3</w:t>
      </w:r>
      <w:r>
        <w:rPr>
          <w:rFonts w:hint="eastAsia"/>
          <w:u w:val="single"/>
        </w:rPr>
        <w:t>号商业、展览楼五楼楼顶</w:t>
      </w:r>
      <w:r>
        <w:rPr>
          <w:rFonts w:hint="eastAsia"/>
        </w:rPr>
        <w:t>。</w:t>
      </w:r>
    </w:p>
    <w:p/>
    <w:p>
      <w:pPr>
        <w:rPr>
          <w:b/>
        </w:rPr>
      </w:pPr>
      <w:r>
        <w:rPr>
          <w:b/>
        </w:rPr>
        <w:t>3设计依据和标准</w:t>
      </w:r>
    </w:p>
    <w:p>
      <w:r>
        <w:t>3.1 中华人民共和国现行有关的法律、行政法规、司法解释、部门规章、相关的建筑设计规范、规定及标准，和广东省、东莞市现行有关的地方性法规、相关的建筑设计规范、规定及标准;</w:t>
      </w:r>
    </w:p>
    <w:p>
      <w:r>
        <w:t>3.2 甲方提供的设计任务书;</w:t>
      </w:r>
    </w:p>
    <w:p>
      <w:r>
        <w:t>3.3甲方提供由规划部门认可的用地红线和地形图:</w:t>
      </w:r>
    </w:p>
    <w:p>
      <w:r>
        <w:t>3.4 甲乙双方签署的合同及其附件和补充文件;</w:t>
      </w:r>
    </w:p>
    <w:p>
      <w:r>
        <w:t>3.5 设计和建设过程中的政府审批意见，政府或甲方委托或组织的评审机构(会议)提出的或甲方发出的阶段性书面意见。双方来往的各类书面文件、会议纪要等。</w:t>
      </w:r>
    </w:p>
    <w:p>
      <w:r>
        <w:t>3.6 中标通知书或甲方的设计任务委托书。</w:t>
      </w:r>
    </w:p>
    <w:p>
      <w:r>
        <w:t>3.7《广东省绿色建筑条例》(2020年11月27日</w:t>
      </w:r>
      <w:r>
        <w:rPr>
          <w:rFonts w:hint="eastAsia"/>
        </w:rPr>
        <w:t>广</w:t>
      </w:r>
      <w:r>
        <w:t>东</w:t>
      </w:r>
      <w:r>
        <w:rPr>
          <w:rFonts w:hint="eastAsia"/>
        </w:rPr>
        <w:t>第</w:t>
      </w:r>
      <w:r>
        <w:t>三人民代表会常务委员会第二十六次会议通过)</w:t>
      </w:r>
    </w:p>
    <w:p>
      <w:r>
        <w:rPr>
          <w:rFonts w:hint="eastAsia"/>
        </w:rPr>
        <w:t>备注</w:t>
      </w:r>
      <w:r>
        <w:t>:若有相关主管部门颁发的新规范则执行新规范。</w:t>
      </w:r>
    </w:p>
    <w:p/>
    <w:p>
      <w:pPr>
        <w:rPr>
          <w:b/>
        </w:rPr>
      </w:pPr>
      <w:r>
        <w:rPr>
          <w:b/>
        </w:rPr>
        <w:t>4.主要技术经济指标</w:t>
      </w:r>
    </w:p>
    <w:p>
      <w:r>
        <w:rPr>
          <w:rFonts w:hint="eastAsia"/>
        </w:rPr>
        <w:t>总用地面积</w:t>
      </w:r>
      <w:r>
        <w:t>:</w:t>
      </w:r>
      <w:r>
        <w:rPr>
          <w:u w:val="single"/>
        </w:rPr>
        <w:t xml:space="preserve">         </w:t>
      </w:r>
      <w:r>
        <w:t>㎡总建筑面积:</w:t>
      </w:r>
      <w:r>
        <w:rPr>
          <w:u w:val="single"/>
        </w:rPr>
        <w:t>1200</w:t>
      </w:r>
      <w:r>
        <w:t>㎡建筑高度:≤</w:t>
      </w:r>
      <w:r>
        <w:rPr>
          <w:u w:val="single"/>
        </w:rPr>
        <w:t xml:space="preserve"> 30 </w:t>
      </w:r>
      <w:r>
        <w:t xml:space="preserve"> m</w:t>
      </w:r>
      <w:r>
        <w:rPr>
          <w:rFonts w:hint="eastAsia"/>
        </w:rPr>
        <w:t>；</w:t>
      </w:r>
    </w:p>
    <w:p>
      <w:r>
        <w:rPr>
          <w:rFonts w:hint="eastAsia"/>
        </w:rPr>
        <w:t>配套设施</w:t>
      </w:r>
      <w:r>
        <w:t>:满足规划条件要求</w:t>
      </w:r>
    </w:p>
    <w:p>
      <w:r>
        <w:rPr>
          <w:rFonts w:hint="eastAsia"/>
        </w:rPr>
        <w:t>建筑间距满足日照及消防间距要求。建筑物四周消防通道，满足消防规范。</w:t>
      </w:r>
    </w:p>
    <w:p/>
    <w:p>
      <w:pPr>
        <w:rPr>
          <w:b/>
        </w:rPr>
      </w:pPr>
      <w:r>
        <w:rPr>
          <w:b/>
        </w:rPr>
        <w:t>5.设计要求</w:t>
      </w:r>
    </w:p>
    <w:p>
      <w:r>
        <w:t>(1)功能布局合理:总平面布局要求分区合理，空间层次丰富，功能设计可行，合理交通流线清晰，富有特色。</w:t>
      </w:r>
    </w:p>
    <w:p>
      <w:r>
        <w:t>(2)坚持以人为本，除满足用需求外，建筑形式新颖大方得体。</w:t>
      </w:r>
    </w:p>
    <w:p>
      <w:r>
        <w:t>(3)从功能实际出发，内部各系统功能的内容，设置形式、设计标准等方面，尽可能标准化、系统化、通用化、简约化。</w:t>
      </w:r>
    </w:p>
    <w:p>
      <w:r>
        <w:t>(4)公共设施、共用功能、关键设备和设施可适度超前进行设计与布置，尽量留足空间，以满足日后发展的需要</w:t>
      </w:r>
    </w:p>
    <w:p>
      <w:r>
        <w:t>(5)根据各部分建筑面积及层数，在符合容积率规定的前提下，合理分配用地面积，兼顾绿化和停车面积。</w:t>
      </w:r>
    </w:p>
    <w:p>
      <w:r>
        <w:t>(6)建筑对外、对内功能应相对集中:既相对独立，又互相联系:分层设置，互不干扰。</w:t>
      </w:r>
    </w:p>
    <w:p>
      <w:r>
        <w:t>(7)建筑经济性原则:通过采用合理的设计布局、结构布置方式等技术手段严格控制产品造价，满足成本控制要求。</w:t>
      </w:r>
    </w:p>
    <w:p>
      <w:r>
        <w:t>(8)绿色建筑等级要求;一星级。</w:t>
      </w:r>
    </w:p>
    <w:p/>
    <w:p>
      <w:pPr>
        <w:rPr>
          <w:b/>
        </w:rPr>
      </w:pPr>
      <w:r>
        <w:rPr>
          <w:b/>
        </w:rPr>
        <w:t>6. 设计定位</w:t>
      </w:r>
    </w:p>
    <w:p>
      <w:r>
        <w:t>6.1 符合东莞市城市发展规划，落实科学发展，满足建筑的发展要求;</w:t>
      </w:r>
    </w:p>
    <w:p>
      <w:r>
        <w:t>6.2 符合现代化、科学化和以人为本的理念，形成智能化、人文化的工作环境;</w:t>
      </w:r>
    </w:p>
    <w:p>
      <w:r>
        <w:rPr>
          <w:rFonts w:hint="eastAsia"/>
        </w:rPr>
        <w:t>6</w:t>
      </w:r>
      <w:r>
        <w:t xml:space="preserve">.3 </w:t>
      </w:r>
      <w:r>
        <w:rPr>
          <w:rFonts w:hint="eastAsia"/>
        </w:rPr>
        <w:t>符合人文</w:t>
      </w:r>
      <w:r>
        <w:t>+ 时尚+</w:t>
      </w:r>
      <w:r>
        <w:rPr>
          <w:rFonts w:hint="eastAsia"/>
        </w:rPr>
        <w:t>简约</w:t>
      </w:r>
      <w:r>
        <w:t>+ 科技+</w:t>
      </w:r>
      <w:r>
        <w:rPr>
          <w:rFonts w:hint="eastAsia"/>
        </w:rPr>
        <w:t>融合</w:t>
      </w:r>
      <w:r>
        <w:t>=</w:t>
      </w:r>
      <w:r>
        <w:rPr>
          <w:rFonts w:hint="eastAsia"/>
        </w:rPr>
        <w:t>建筑膜结构</w:t>
      </w:r>
      <w:r>
        <w:t>+</w:t>
      </w:r>
      <w:r>
        <w:rPr>
          <w:rFonts w:hint="eastAsia"/>
        </w:rPr>
        <w:t>景观膜结构相结合；</w:t>
      </w:r>
    </w:p>
    <w:p>
      <w:r>
        <w:t>6.4 满足当前需要，做到设施先进、功能齐全、布局合理、卫生安全、经济高效、具有前瞻性，以及建筑设计构思新颖等，从人流、物流、空间布局、无障碍技术措施、信息引导等</w:t>
      </w:r>
    </w:p>
    <w:p>
      <w:r>
        <w:rPr>
          <w:rFonts w:hint="eastAsia"/>
        </w:rPr>
        <w:t>方面，创造良好的环境及周边和谐的社会环境。</w:t>
      </w:r>
    </w:p>
    <w:p/>
    <w:p>
      <w:pPr>
        <w:rPr>
          <w:b/>
        </w:rPr>
      </w:pPr>
      <w:r>
        <w:rPr>
          <w:b/>
        </w:rPr>
        <w:t>7.设计工作内容</w:t>
      </w:r>
    </w:p>
    <w:p>
      <w:r>
        <w:rPr>
          <w:rFonts w:hint="eastAsia"/>
        </w:rPr>
        <w:t>包括但不限于以下内容</w:t>
      </w:r>
      <w:r>
        <w:t>;</w:t>
      </w:r>
    </w:p>
    <w:p>
      <w:r>
        <w:t>7.1方案修改及完善:根据现行《建筑工程设计文件编制深度规定》、《市政公用工程设计文件编制深度规定》中关于方案设计应达到的设计深度要求，同时根据专家评审意见及有关职能部门提出的修改意见，对甲方选定的设计方案进行修改和完善。</w:t>
      </w:r>
    </w:p>
    <w:p>
      <w:r>
        <w:t>7.2总平面规划方案设计:项目范围内总平面、建筑布局、建筑立面、</w:t>
      </w:r>
      <w:r>
        <w:rPr>
          <w:rFonts w:hint="eastAsia"/>
        </w:rPr>
        <w:t>建筑轴侧、建筑外观</w:t>
      </w:r>
      <w:r>
        <w:t>等。</w:t>
      </w:r>
    </w:p>
    <w:p>
      <w:r>
        <w:t>7.3 建筑设计;本项目范围内的建筑设计。</w:t>
      </w:r>
    </w:p>
    <w:p>
      <w:r>
        <w:t>7.4 结构设计:本项目合同范围内建筑体的结构设计</w:t>
      </w:r>
      <w:r>
        <w:rPr>
          <w:rFonts w:hint="eastAsia"/>
        </w:rPr>
        <w:t>（保证结构安全并综合考虑灯光和音响的荷载）</w:t>
      </w:r>
      <w:r>
        <w:t>。</w:t>
      </w:r>
    </w:p>
    <w:p>
      <w:pPr>
        <w:rPr>
          <w:rFonts w:hint="eastAsia"/>
        </w:rPr>
      </w:pPr>
      <w:r>
        <w:t>7.5 电气设计:</w:t>
      </w:r>
      <w:r>
        <w:rPr>
          <w:rFonts w:hint="eastAsia"/>
        </w:rPr>
        <w:t>灯光设计和音响设计（根据后期施工图和实际现场相结合）</w:t>
      </w:r>
    </w:p>
    <w:p>
      <w:pPr>
        <w:rPr>
          <w:rFonts w:hint="default" w:eastAsiaTheme="minorEastAsia"/>
          <w:lang w:val="en-US" w:eastAsia="zh-CN"/>
        </w:rPr>
      </w:pPr>
      <w:r>
        <w:rPr>
          <w:rFonts w:hint="eastAsia"/>
          <w:lang w:val="en-US" w:eastAsia="zh-CN"/>
        </w:rPr>
        <w:t>7.6包含水电设计</w:t>
      </w:r>
    </w:p>
    <w:p>
      <w:pPr>
        <w:rPr>
          <w:b/>
        </w:rPr>
      </w:pPr>
      <w:r>
        <w:rPr>
          <w:b/>
        </w:rPr>
        <w:t>8. 设计各阶段要求</w:t>
      </w:r>
    </w:p>
    <w:p>
      <w:r>
        <w:t>8.1 方案设计</w:t>
      </w:r>
    </w:p>
    <w:p>
      <w:r>
        <w:t>(1)对方案进行调整和优化，提供完整的设计方案及效果图</w:t>
      </w:r>
      <w:r>
        <w:rPr>
          <w:rFonts w:hint="eastAsia"/>
        </w:rPr>
        <w:t>，三种外观造型不同的C</w:t>
      </w:r>
      <w:r>
        <w:t>AD</w:t>
      </w:r>
      <w:r>
        <w:rPr>
          <w:rFonts w:hint="eastAsia"/>
        </w:rPr>
        <w:t>方案</w:t>
      </w:r>
      <w:r>
        <w:t>，</w:t>
      </w:r>
      <w:r>
        <w:rPr>
          <w:rFonts w:hint="eastAsia"/>
        </w:rPr>
        <w:t>提供三种不同方案的建筑模型且</w:t>
      </w:r>
      <w:r>
        <w:t>得到发包人确</w:t>
      </w:r>
      <w:r>
        <w:rPr>
          <w:highlight w:val="none"/>
        </w:rPr>
        <w:t>认</w:t>
      </w:r>
      <w:r>
        <w:rPr>
          <w:rFonts w:hint="eastAsia"/>
          <w:highlight w:val="none"/>
        </w:rPr>
        <w:t>，且在3日内完成。</w:t>
      </w:r>
    </w:p>
    <w:p>
      <w:r>
        <w:t>(2)方案设计完成后，送发包人审查认可，并通过相关政府审批部门的批准。</w:t>
      </w:r>
    </w:p>
    <w:p>
      <w:r>
        <w:t>8.2 初步设计阶段</w:t>
      </w:r>
    </w:p>
    <w:p>
      <w:r>
        <w:t>(1)根据批复的方案设计文件完成各专业初步设计图，包括按照初步设计</w:t>
      </w:r>
      <w:r>
        <w:rPr>
          <w:rFonts w:hint="eastAsia"/>
        </w:rPr>
        <w:t>审批意见修改初步设计，确保初步设计成果通过初步设计审批。</w:t>
      </w:r>
      <w:r>
        <w:tab/>
      </w:r>
      <w:r>
        <w:tab/>
      </w:r>
    </w:p>
    <w:p>
      <w:r>
        <w:t>(2)设计人提交的设计文件，必须按审批部门的意见作修改，必要时要</w:t>
      </w:r>
      <w:r>
        <w:rPr>
          <w:rFonts w:hint="eastAsia"/>
        </w:rPr>
        <w:t>调整设计内容</w:t>
      </w:r>
      <w:r>
        <w:t>，以满足审批部门对设计概算造价的限额设计要求。</w:t>
      </w:r>
    </w:p>
    <w:p>
      <w:r>
        <w:t>(3)初步设计文件完成后，交发包人审查认可，并通过相关部门</w:t>
      </w:r>
      <w:r>
        <w:rPr>
          <w:rFonts w:hint="eastAsia"/>
        </w:rPr>
        <w:t>审</w:t>
      </w:r>
      <w:r>
        <w:t>批</w:t>
      </w:r>
    </w:p>
    <w:p/>
    <w:p>
      <w:r>
        <w:t>8.3</w:t>
      </w:r>
      <w:r>
        <w:rPr>
          <w:rFonts w:hint="eastAsia"/>
        </w:rPr>
        <w:t>施工图设计阶段</w:t>
      </w:r>
    </w:p>
    <w:p>
      <w:r>
        <w:t>(1)根据审批通过的初步设计文件完成各专业施工图设计，包括根据施工图审查机构意见修改施工图设计,保证施工图通过审图机构审查井取得施工图审查备案凭证。设计度必须满足国家及东莞市关于施工图编制深度规定的要求。</w:t>
      </w:r>
    </w:p>
    <w:p>
      <w:r>
        <w:t xml:space="preserve">(2)施工图设计深度必须满足施工要求 </w:t>
      </w:r>
    </w:p>
    <w:p>
      <w:r>
        <w:t>(3)施工图设计文件完成后，交发包人审查认可，并通过相关部门批准。</w:t>
      </w:r>
    </w:p>
    <w:p/>
    <w:p>
      <w:r>
        <w:t>8.4施工现场配合阶段</w:t>
      </w:r>
    </w:p>
    <w:p>
      <w:r>
        <w:t>(1)在工程施工招标阶段，设计人按照发包人的要求，积极配合参加相关专业的招标文件讨论和审查工作。</w:t>
      </w:r>
    </w:p>
    <w:p>
      <w:r>
        <w:t>(2)编制工程采用村料、设备说明:用于工程对主要建筑材料和机电设备的品牌选择。工程采用建筑材料包括</w:t>
      </w:r>
      <w:r>
        <w:rPr>
          <w:rFonts w:hint="eastAsia"/>
        </w:rPr>
        <w:t>预埋件、主钢材</w:t>
      </w:r>
      <w:r>
        <w:t>、</w:t>
      </w:r>
      <w:r>
        <w:rPr>
          <w:rFonts w:hint="eastAsia"/>
        </w:rPr>
        <w:t>膜材</w:t>
      </w:r>
      <w:r>
        <w:t xml:space="preserve"> (</w:t>
      </w:r>
      <w:r>
        <w:rPr>
          <w:rFonts w:hint="eastAsia"/>
        </w:rPr>
        <w:t>包括铝材、铝板恢复、不锈钢螺丝、</w:t>
      </w:r>
      <w:r>
        <w:t>地面砖</w:t>
      </w:r>
      <w:r>
        <w:rPr>
          <w:rFonts w:hint="eastAsia"/>
        </w:rPr>
        <w:t>恢复</w:t>
      </w:r>
      <w:r>
        <w:t>、</w:t>
      </w:r>
      <w:r>
        <w:rPr>
          <w:rFonts w:hint="eastAsia"/>
        </w:rPr>
        <w:t>防水</w:t>
      </w:r>
      <w:r>
        <w:t>、</w:t>
      </w:r>
      <w:r>
        <w:rPr>
          <w:rFonts w:hint="eastAsia"/>
        </w:rPr>
        <w:t>混凝土</w:t>
      </w:r>
      <w:r>
        <w:t>等);工程采用的机电设备主要包括给排水</w:t>
      </w:r>
      <w:r>
        <w:rPr>
          <w:rFonts w:hint="eastAsia"/>
        </w:rPr>
        <w:t>（如P</w:t>
      </w:r>
      <w:r>
        <w:t>VC</w:t>
      </w:r>
      <w:r>
        <w:rPr>
          <w:rFonts w:hint="eastAsia"/>
        </w:rPr>
        <w:t>落水管、不锈钢水槽、）</w:t>
      </w:r>
      <w:r>
        <w:t>等工程采用的主要机电设备及主材料。</w:t>
      </w:r>
    </w:p>
    <w:p>
      <w:r>
        <w:t>(3)工程开工后,设计人应指定专人负责本工程开工到竣工验收全过程的施工技术配合工作。</w:t>
      </w:r>
    </w:p>
    <w:p>
      <w:r>
        <w:t>(4)协调施工过程中有关设计的间题</w:t>
      </w:r>
    </w:p>
    <w:p>
      <w:r>
        <w:t>(5)协助发包人审查材料样板，提供招标所需的技术标准。</w:t>
      </w:r>
    </w:p>
    <w:p>
      <w:r>
        <w:t>(6)从设计角度指导工程现场施工。</w:t>
      </w:r>
    </w:p>
    <w:p>
      <w:r>
        <w:t>(7)负责处理现场设计变更,并免费提供设计变更图。</w:t>
      </w:r>
    </w:p>
    <w:p>
      <w:r>
        <w:t>(8)配合施工单位完成工程竣工图的编制，配合施工单位完成工程竣工验收手续。</w:t>
      </w:r>
    </w:p>
    <w:p>
      <w:r>
        <w:t>(9)参加分部工程验收和工程竣工验收。</w:t>
      </w:r>
    </w:p>
    <w:p/>
    <w:p>
      <w:pPr>
        <w:rPr>
          <w:b/>
        </w:rPr>
      </w:pPr>
      <w:r>
        <w:rPr>
          <w:b/>
        </w:rPr>
        <w:t>9对设计成果的要求</w:t>
      </w:r>
    </w:p>
    <w:p>
      <w:r>
        <w:t>9.1 设计成果文件要求齐全、完整，内容、深度应符合规定，文字说明、图纸要准确清晰,各阶段设计应达到中华人民共和国建设部颁发的《建筑工程设计文件编制深度规定》、《市政公用工程设计文件编制深度规定》设计阶段深度。</w:t>
      </w:r>
    </w:p>
    <w:p>
      <w:r>
        <w:t>9.2 凡是涉及到报批报建图纸文件，均需要按专业主管部门的报审要求，按时报送，并负责通过审批。</w:t>
      </w:r>
    </w:p>
    <w:p>
      <w:pPr>
        <w:rPr>
          <w:highlight w:val="none"/>
        </w:rPr>
      </w:pPr>
      <w:r>
        <w:rPr>
          <w:rFonts w:hint="eastAsia"/>
          <w:highlight w:val="none"/>
        </w:rPr>
        <w:t>9</w:t>
      </w:r>
      <w:r>
        <w:rPr>
          <w:highlight w:val="none"/>
        </w:rPr>
        <w:t xml:space="preserve">.3 </w:t>
      </w:r>
      <w:r>
        <w:rPr>
          <w:rFonts w:hint="eastAsia"/>
          <w:highlight w:val="none"/>
        </w:rPr>
        <w:t>深化设计时间：5个工作日内。（包含支座反力计算、建筑模型、结构计算、平面、立面、剖面、轴侧、建筑图和结构图、桁架制作详图、膜结构节点、水槽、PVC落水管）</w:t>
      </w:r>
    </w:p>
    <w:p>
      <w:pPr>
        <w:spacing w:line="360" w:lineRule="auto"/>
        <w:jc w:val="center"/>
        <w:rPr>
          <w:rFonts w:eastAsia="仿宋_GB2312"/>
          <w:color w:val="000000"/>
          <w:sz w:val="32"/>
          <w:szCs w:val="32"/>
        </w:rPr>
      </w:pPr>
    </w:p>
    <w:p>
      <w:pPr>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pStyle w:val="13"/>
        <w:rPr>
          <w:rFonts w:hint="eastAsia"/>
        </w:rPr>
      </w:pPr>
    </w:p>
    <w:p>
      <w:pPr>
        <w:keepNext w:val="0"/>
        <w:keepLines w:val="0"/>
        <w:pageBreakBefore w:val="0"/>
        <w:kinsoku/>
        <w:wordWrap/>
        <w:overflowPunct/>
        <w:topLinePunct w:val="0"/>
        <w:autoSpaceDE/>
        <w:autoSpaceDN/>
        <w:bidi w:val="0"/>
        <w:adjustRightInd/>
        <w:snapToGrid/>
        <w:spacing w:line="360" w:lineRule="auto"/>
        <w:ind w:firstLine="880" w:firstLineChars="200"/>
        <w:jc w:val="center"/>
        <w:textAlignment w:val="auto"/>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ascii="宋体"/>
          <w:b/>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default" w:ascii="宋体" w:hAnsi="宋体" w:eastAsia="宋体"/>
          <w:szCs w:val="21"/>
          <w:u w:val="single"/>
          <w:lang w:val="en-US" w:eastAsia="zh-CN"/>
        </w:rPr>
      </w:pPr>
      <w:r>
        <w:rPr>
          <w:rFonts w:hint="eastAsia" w:ascii="宋体" w:hAnsi="宋体"/>
          <w:szCs w:val="21"/>
        </w:rPr>
        <w:t>甲方：</w:t>
      </w:r>
      <w:r>
        <w:rPr>
          <w:rFonts w:hint="eastAsia" w:ascii="宋体" w:hAnsi="宋体"/>
          <w:szCs w:val="21"/>
          <w:u w:val="single"/>
          <w:lang w:val="en-US" w:eastAsia="zh-CN"/>
        </w:rPr>
        <w:t xml:space="preserve">  东莞市莞城建筑工程有限公司           </w:t>
      </w:r>
    </w:p>
    <w:p>
      <w:pPr>
        <w:pStyle w:val="2"/>
        <w:keepNext w:val="0"/>
        <w:keepLines w:val="0"/>
        <w:pageBreakBefore w:val="0"/>
        <w:kinsoku/>
        <w:wordWrap/>
        <w:overflowPunct/>
        <w:topLinePunct w:val="0"/>
        <w:autoSpaceDE/>
        <w:autoSpaceDN/>
        <w:bidi w:val="0"/>
        <w:adjustRightInd/>
        <w:snapToGrid/>
        <w:spacing w:line="360" w:lineRule="auto"/>
        <w:textAlignment w:val="auto"/>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Cs w:val="21"/>
        </w:rPr>
      </w:pPr>
      <w:r>
        <w:rPr>
          <w:rFonts w:hint="eastAsia" w:ascii="宋体" w:hAnsi="宋体"/>
          <w:szCs w:val="21"/>
        </w:rPr>
        <w:t>乙方：</w:t>
      </w:r>
      <w:r>
        <w:rPr>
          <w:rFonts w:hint="eastAsia" w:ascii="宋体" w:hAnsi="宋体"/>
          <w:szCs w:val="21"/>
          <w:u w:val="single"/>
          <w:lang w:val="en-US" w:eastAsia="zh-CN"/>
        </w:rPr>
        <w:t xml:space="preserve">                                      </w:t>
      </w:r>
      <w:r>
        <w:rPr>
          <w:rFonts w:ascii="宋体" w:hAnsi="宋体"/>
          <w:szCs w:val="21"/>
        </w:rPr>
        <w:t xml:space="preserve"> </w:t>
      </w:r>
    </w:p>
    <w:p>
      <w:pPr>
        <w:pStyle w:val="2"/>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甲乙双方于</w:t>
      </w:r>
      <w:r>
        <w:rPr>
          <w:rFonts w:hint="eastAsia" w:ascii="宋体" w:hAnsi="宋体"/>
          <w:u w:val="single"/>
          <w:lang w:val="en-US" w:eastAsia="zh-CN"/>
        </w:rPr>
        <w:t xml:space="preserve">      </w:t>
      </w:r>
      <w:r>
        <w:rPr>
          <w:rFonts w:hint="eastAsia" w:ascii="宋体" w:hAnsi="宋体"/>
        </w:rPr>
        <w:t>年</w:t>
      </w:r>
      <w:r>
        <w:rPr>
          <w:rFonts w:hint="eastAsia" w:ascii="宋体" w:hAnsi="宋体"/>
          <w:u w:val="single"/>
          <w:lang w:val="en-US" w:eastAsia="zh-CN"/>
        </w:rPr>
        <w:t xml:space="preserve">      </w:t>
      </w:r>
      <w:r>
        <w:rPr>
          <w:rFonts w:hint="eastAsia" w:ascii="宋体" w:hAnsi="宋体"/>
        </w:rPr>
        <w:t>月</w:t>
      </w:r>
      <w:r>
        <w:rPr>
          <w:rFonts w:hint="eastAsia" w:ascii="宋体" w:hAnsi="宋体"/>
          <w:u w:val="single"/>
          <w:lang w:val="en-US" w:eastAsia="zh-CN"/>
        </w:rPr>
        <w:t xml:space="preserve">      </w:t>
      </w:r>
      <w:r>
        <w:rPr>
          <w:rFonts w:hint="eastAsia" w:ascii="宋体" w:hAnsi="宋体"/>
        </w:rPr>
        <w:t>日签署了《……</w:t>
      </w:r>
      <w:r>
        <w:rPr>
          <w:rFonts w:hint="eastAsia" w:ascii="宋体" w:hAnsi="宋体"/>
          <w:lang w:val="en-US" w:eastAsia="zh-CN"/>
        </w:rPr>
        <w:t>合同</w:t>
      </w:r>
      <w:r>
        <w:rPr>
          <w:rFonts w:hint="eastAsia" w:ascii="宋体" w:hAnsi="宋体"/>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一、</w:t>
      </w:r>
      <w:r>
        <w:rPr>
          <w:rFonts w:hint="eastAsia" w:ascii="宋体" w:hAnsi="宋体"/>
          <w:b/>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二、</w:t>
      </w:r>
      <w:r>
        <w:rPr>
          <w:rFonts w:hint="eastAsia" w:ascii="宋体" w:hAnsi="宋体"/>
          <w:b/>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4.乙方有义务就甲方人员任何形式的索取或收受财物行为及时向甲方（直接联系人为东莞实业投资控股集团有限公司</w:t>
      </w:r>
      <w:r>
        <w:rPr>
          <w:rFonts w:hint="eastAsia" w:ascii="宋体" w:hAnsi="宋体"/>
          <w:color w:val="FF0000"/>
          <w:lang w:val="en-US" w:eastAsia="zh-CN"/>
        </w:rPr>
        <w:t>法律合规</w:t>
      </w:r>
      <w:r>
        <w:rPr>
          <w:rFonts w:hint="eastAsia" w:ascii="宋体" w:hAnsi="宋体"/>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5．甲方接受乙方实名或匿名举报，保证为举报者的信息保密，常设举报部门及电</w:t>
      </w:r>
      <w:r>
        <w:rPr>
          <w:rFonts w:hint="eastAsia" w:ascii="宋体" w:hAnsi="宋体" w:eastAsia="宋体"/>
          <w:lang w:val="en-US" w:eastAsia="zh-CN"/>
        </w:rPr>
        <w:t>话</w:t>
      </w:r>
      <w:r>
        <w:rPr>
          <w:rFonts w:hint="eastAsia" w:ascii="宋体" w:hAnsi="宋体"/>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举报受理部门：东莞实业投资控股集团有限公司</w:t>
      </w:r>
      <w:r>
        <w:rPr>
          <w:rFonts w:hint="eastAsia" w:ascii="宋体" w:hAnsi="宋体"/>
          <w:color w:val="FF0000"/>
          <w:lang w:val="en-US" w:eastAsia="zh-CN"/>
        </w:rPr>
        <w:t>法律合规</w:t>
      </w:r>
      <w:r>
        <w:rPr>
          <w:rFonts w:hint="eastAsia" w:ascii="宋体" w:hAnsi="宋体"/>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东实集团举报邮箱：</w:t>
      </w:r>
      <w:r>
        <w:rPr>
          <w:rFonts w:hint="eastAsia" w:ascii="宋体" w:hAnsi="宋体"/>
          <w:color w:val="FF0000"/>
        </w:rPr>
        <w:t>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东实集团举报电话：0769-</w:t>
      </w:r>
      <w:r>
        <w:rPr>
          <w:rFonts w:hint="eastAsia" w:ascii="宋体" w:hAnsi="宋体"/>
          <w:color w:val="FF0000"/>
        </w:rPr>
        <w:t>28820703</w:t>
      </w:r>
      <w:r>
        <w:rPr>
          <w:rFonts w:hint="eastAsia" w:ascii="宋体" w:hAnsi="宋体"/>
        </w:rPr>
        <w:t>（周一至周五9:00-12:00和14:00-18:00）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邮寄地址：东莞市东城区八一路1号机关二号大院9号楼，东莞实业投资控股集团有限公司</w:t>
      </w:r>
      <w:r>
        <w:rPr>
          <w:rFonts w:hint="eastAsia" w:ascii="宋体" w:hAnsi="宋体"/>
          <w:color w:val="FF0000"/>
          <w:lang w:val="en-US" w:eastAsia="zh-CN"/>
        </w:rPr>
        <w:t>法律合规</w:t>
      </w:r>
      <w:r>
        <w:rPr>
          <w:rFonts w:hint="eastAsia" w:ascii="宋体" w:hAnsi="宋体"/>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三、</w:t>
      </w:r>
      <w:r>
        <w:rPr>
          <w:rFonts w:hint="eastAsia" w:ascii="宋体" w:hAnsi="宋体"/>
          <w:b/>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w:t>
      </w:r>
      <w:r>
        <w:rPr>
          <w:rFonts w:ascii="宋体" w:hAnsi="宋体"/>
        </w:rPr>
        <w:t>本</w:t>
      </w:r>
      <w:r>
        <w:rPr>
          <w:rFonts w:hint="eastAsia" w:ascii="宋体" w:hAnsi="宋体"/>
        </w:rPr>
        <w:t>协议</w:t>
      </w:r>
      <w:r>
        <w:rPr>
          <w:rFonts w:ascii="宋体" w:hAnsi="宋体"/>
        </w:rPr>
        <w:t>一式</w:t>
      </w:r>
      <w:r>
        <w:rPr>
          <w:rFonts w:hint="eastAsia" w:ascii="宋体" w:hAnsi="宋体"/>
        </w:rPr>
        <w:t>四</w:t>
      </w:r>
      <w:r>
        <w:rPr>
          <w:rFonts w:ascii="宋体" w:hAnsi="宋体"/>
        </w:rPr>
        <w:t>份，甲方执</w:t>
      </w:r>
      <w:r>
        <w:rPr>
          <w:rFonts w:hint="eastAsia" w:ascii="宋体" w:hAnsi="宋体"/>
          <w:lang w:val="en-US" w:eastAsia="zh-CN"/>
        </w:rPr>
        <w:t>叁</w:t>
      </w:r>
      <w:r>
        <w:rPr>
          <w:rFonts w:ascii="宋体" w:hAnsi="宋体"/>
        </w:rPr>
        <w:t>份，乙方执</w:t>
      </w:r>
      <w:r>
        <w:rPr>
          <w:rFonts w:hint="eastAsia" w:ascii="宋体" w:hAnsi="宋体"/>
          <w:lang w:val="en-US" w:eastAsia="zh-CN"/>
        </w:rPr>
        <w:t>壹</w:t>
      </w:r>
      <w:r>
        <w:rPr>
          <w:rFonts w:ascii="宋体" w:hAnsi="宋体"/>
        </w:rPr>
        <w:t>份</w:t>
      </w:r>
      <w:r>
        <w:rPr>
          <w:rFonts w:hint="eastAsia" w:ascii="宋体" w:hAnsi="宋体"/>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甲方（盖章）：                      乙方（盖章）：</w:t>
      </w:r>
      <w:r>
        <w:rPr>
          <w:rFonts w:ascii="宋体"/>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法定代表人（授权代表）：</w:t>
      </w:r>
      <w:r>
        <w:rPr>
          <w:rFonts w:hint="eastAsia" w:ascii="宋体"/>
        </w:rPr>
        <w:tab/>
      </w:r>
      <w:r>
        <w:rPr>
          <w:rFonts w:hint="eastAsia" w:ascii="宋体"/>
        </w:rPr>
        <w:tab/>
      </w:r>
      <w:r>
        <w:rPr>
          <w:rFonts w:hint="eastAsia" w:ascii="宋体"/>
        </w:rPr>
        <w:t xml:space="preserve">  </w:t>
      </w:r>
      <w:r>
        <w:rPr>
          <w:rFonts w:hint="eastAsia" w:ascii="宋体"/>
        </w:rPr>
        <w:tab/>
      </w:r>
      <w:r>
        <w:rPr>
          <w:rFonts w:hint="eastAsia" w:ascii="宋体"/>
        </w:rPr>
        <w:t xml:space="preserve">   </w:t>
      </w:r>
      <w:r>
        <w:rPr>
          <w:rFonts w:hint="eastAsia" w:ascii="宋体" w:hAnsi="宋体"/>
        </w:rPr>
        <w:t>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rPr>
        <w:t>签约日期：   年   月   日</w:t>
      </w:r>
      <w:r>
        <w:tab/>
      </w:r>
      <w:r>
        <w:t xml:space="preserve">    </w:t>
      </w:r>
      <w:r>
        <w:rPr>
          <w:rFonts w:hint="eastAsia"/>
        </w:rPr>
        <w:t xml:space="preserve">   </w:t>
      </w:r>
      <w:r>
        <w:rPr>
          <w:rFonts w:hint="eastAsia" w:ascii="宋体" w:hAnsi="宋体"/>
        </w:rPr>
        <w:t>签约日期：   年   月   日</w:t>
      </w:r>
    </w:p>
    <w:p>
      <w:pPr>
        <w:pStyle w:val="13"/>
        <w:rPr>
          <w:rFonts w:hint="eastAsia"/>
        </w:rPr>
      </w:pPr>
      <w:bookmarkStart w:id="0" w:name="_GoBack"/>
      <w:bookmarkEnd w:id="0"/>
    </w:p>
    <w:sectPr>
      <w:headerReference r:id="rId7" w:type="default"/>
      <w:footerReference r:id="rId8" w:type="default"/>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etaPlusLF">
    <w:altName w:val="Times New Roman"/>
    <w:panose1 w:val="00000000000000000000"/>
    <w:charset w:val="00"/>
    <w:family w:val="auto"/>
    <w:pitch w:val="default"/>
    <w:sig w:usb0="00000000" w:usb1="00000000" w:usb2="00000000" w:usb3="00000000" w:csb0="00000097"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0D55ED"/>
    <w:multiLevelType w:val="multilevel"/>
    <w:tmpl w:val="2E0D55ED"/>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2007"/>
        </w:tabs>
        <w:ind w:left="2007" w:hanging="567"/>
      </w:pPr>
      <w:rPr>
        <w:rFonts w:hint="eastAsia"/>
        <w:color w:val="auto"/>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hNGUzYzIxMzZiNGUwYjk4M2NhYzM1YTAzMjk5NTIifQ=="/>
  </w:docVars>
  <w:rsids>
    <w:rsidRoot w:val="00AE3E55"/>
    <w:rsid w:val="001C2038"/>
    <w:rsid w:val="004825C1"/>
    <w:rsid w:val="00AE3E55"/>
    <w:rsid w:val="00B45052"/>
    <w:rsid w:val="01094BCB"/>
    <w:rsid w:val="1A0A12FA"/>
    <w:rsid w:val="5F1200D5"/>
    <w:rsid w:val="691E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link w:val="12"/>
    <w:qFormat/>
    <w:uiPriority w:val="0"/>
    <w:pPr>
      <w:keepNext/>
      <w:keepLines/>
      <w:spacing w:before="260" w:after="260" w:line="413" w:lineRule="auto"/>
      <w:outlineLvl w:val="1"/>
    </w:pPr>
    <w:rPr>
      <w:rFonts w:ascii="Arial" w:hAnsi="Arial" w:eastAsia="黑体" w:cs="Times New Roman"/>
      <w:b/>
      <w:sz w:val="32"/>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hAnsi="Tahoma"/>
      <w:kern w:val="0"/>
      <w:sz w:val="2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page number"/>
    <w:qFormat/>
    <w:uiPriority w:val="0"/>
  </w:style>
  <w:style w:type="character" w:customStyle="1" w:styleId="10">
    <w:name w:val="页眉 字符"/>
    <w:basedOn w:val="8"/>
    <w:link w:val="5"/>
    <w:qFormat/>
    <w:uiPriority w:val="0"/>
    <w:rPr>
      <w:sz w:val="18"/>
      <w:szCs w:val="18"/>
    </w:rPr>
  </w:style>
  <w:style w:type="character" w:customStyle="1" w:styleId="11">
    <w:name w:val="页脚 字符"/>
    <w:basedOn w:val="8"/>
    <w:link w:val="4"/>
    <w:qFormat/>
    <w:uiPriority w:val="0"/>
    <w:rPr>
      <w:sz w:val="18"/>
      <w:szCs w:val="18"/>
    </w:rPr>
  </w:style>
  <w:style w:type="character" w:customStyle="1" w:styleId="12">
    <w:name w:val="标题 2 字符"/>
    <w:basedOn w:val="8"/>
    <w:link w:val="3"/>
    <w:qFormat/>
    <w:uiPriority w:val="0"/>
    <w:rPr>
      <w:rFonts w:ascii="Arial" w:hAnsi="Arial" w:eastAsia="黑体" w:cs="Times New Roman"/>
      <w:b/>
      <w:sz w:val="32"/>
      <w:szCs w:val="20"/>
    </w:rPr>
  </w:style>
  <w:style w:type="paragraph" w:customStyle="1" w:styleId="13">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413</Words>
  <Characters>2358</Characters>
  <Lines>19</Lines>
  <Paragraphs>5</Paragraphs>
  <TotalTime>0</TotalTime>
  <ScaleCrop>false</ScaleCrop>
  <LinksUpToDate>false</LinksUpToDate>
  <CharactersWithSpaces>2766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2023-06-13T02:54:00Z</dcterms:created>
  <dc:creator>Lenovo</dc:creator>
  <cp:lastModifiedBy>东</cp:lastModifiedBy>
  <dcterms:modified xsi:type="dcterms:W3CDTF">2023-06-15T11:06:44Z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1F8DC209A6244D0EA0367BB80710F1B9_12</vt:lpwstr>
  </property>
</Properties>
</file>