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康简标题宋" w:eastAsia="华康简标题宋"/>
          <w:b/>
          <w:bCs/>
          <w:color w:val="auto"/>
          <w:sz w:val="84"/>
        </w:rPr>
      </w:pPr>
      <w:r>
        <w:rPr>
          <w:rFonts w:hint="eastAsia" w:ascii="华康简标题宋" w:eastAsia="华康简标题宋"/>
          <w:b/>
          <w:bCs/>
          <w:color w:val="auto"/>
          <w:sz w:val="84"/>
        </w:rPr>
        <w:t>采</w:t>
      </w:r>
      <w:r>
        <w:rPr>
          <w:rFonts w:hint="eastAsia" w:ascii="宋体" w:hAnsi="宋体" w:cs="宋体"/>
          <w:b/>
          <w:bCs/>
          <w:color w:val="auto"/>
          <w:sz w:val="84"/>
        </w:rPr>
        <w:t xml:space="preserve">  </w:t>
      </w:r>
      <w:r>
        <w:rPr>
          <w:rFonts w:hint="eastAsia" w:ascii="华康简标题宋" w:eastAsia="华康简标题宋"/>
          <w:b/>
          <w:bCs/>
          <w:color w:val="auto"/>
          <w:sz w:val="84"/>
        </w:rPr>
        <w:t xml:space="preserve">购 </w:t>
      </w:r>
      <w:r>
        <w:rPr>
          <w:rFonts w:ascii="华康简标题宋" w:eastAsia="华康简标题宋"/>
          <w:b/>
          <w:bCs/>
          <w:color w:val="auto"/>
          <w:sz w:val="84"/>
        </w:rPr>
        <w:t xml:space="preserve"> </w:t>
      </w:r>
      <w:r>
        <w:rPr>
          <w:rFonts w:hint="eastAsia" w:ascii="华康简标题宋" w:eastAsia="华康简标题宋"/>
          <w:b/>
          <w:bCs/>
          <w:color w:val="auto"/>
          <w:sz w:val="84"/>
        </w:rPr>
        <w:t xml:space="preserve">文 </w:t>
      </w:r>
      <w:r>
        <w:rPr>
          <w:rFonts w:ascii="华康简标题宋" w:eastAsia="华康简标题宋"/>
          <w:b/>
          <w:bCs/>
          <w:color w:val="auto"/>
          <w:sz w:val="84"/>
        </w:rPr>
        <w:t xml:space="preserve"> </w:t>
      </w:r>
      <w:r>
        <w:rPr>
          <w:rFonts w:hint="eastAsia" w:ascii="华康简标题宋" w:eastAsia="华康简标题宋"/>
          <w:b/>
          <w:bCs/>
          <w:color w:val="auto"/>
          <w:sz w:val="84"/>
        </w:rPr>
        <w:t>件</w:t>
      </w:r>
    </w:p>
    <w:p>
      <w:pPr>
        <w:rPr>
          <w:rFonts w:hint="eastAsia" w:ascii="黑体" w:eastAsia="黑体"/>
          <w:color w:val="auto"/>
          <w:sz w:val="52"/>
          <w:szCs w:val="52"/>
        </w:rPr>
      </w:pPr>
    </w:p>
    <w:p>
      <w:pPr>
        <w:jc w:val="center"/>
        <w:rPr>
          <w:rFonts w:hint="eastAsia" w:ascii="华康简标题宋" w:hAnsi="华文中宋" w:eastAsia="华康简标题宋"/>
          <w:b/>
          <w:color w:val="auto"/>
          <w:sz w:val="48"/>
        </w:rPr>
      </w:pPr>
      <w:r>
        <w:rPr>
          <w:rFonts w:hint="eastAsia" w:ascii="华康简标题宋" w:hAnsi="华文中宋" w:eastAsia="华康简标题宋"/>
          <w:b/>
          <w:color w:val="auto"/>
          <w:sz w:val="48"/>
        </w:rPr>
        <w:t>东莞市民服务中心三期</w:t>
      </w:r>
    </w:p>
    <w:p>
      <w:pPr>
        <w:jc w:val="center"/>
        <w:rPr>
          <w:rFonts w:hint="default" w:ascii="华康简标题宋" w:hAnsi="华文中宋" w:eastAsia="华康简标题宋"/>
          <w:b/>
          <w:color w:val="auto"/>
          <w:sz w:val="48"/>
          <w:lang w:val="en-US" w:eastAsia="zh-CN"/>
        </w:rPr>
      </w:pPr>
      <w:r>
        <w:rPr>
          <w:rFonts w:hint="eastAsia" w:ascii="华康简标题宋" w:hAnsi="华文中宋" w:eastAsia="华康简标题宋"/>
          <w:b/>
          <w:color w:val="auto"/>
          <w:sz w:val="48"/>
          <w:lang w:val="en-US" w:eastAsia="zh-CN"/>
        </w:rPr>
        <w:t>智能化安防工程</w:t>
      </w:r>
    </w:p>
    <w:p>
      <w:pPr>
        <w:jc w:val="center"/>
        <w:rPr>
          <w:rFonts w:hint="eastAsia" w:ascii="华康简标题宋" w:hAnsi="华文中宋" w:eastAsia="华康简标题宋"/>
          <w:b/>
          <w:color w:val="auto"/>
          <w:sz w:val="48"/>
        </w:rPr>
      </w:pPr>
    </w:p>
    <w:p>
      <w:pPr>
        <w:jc w:val="center"/>
        <w:rPr>
          <w:rFonts w:ascii="仿宋_GB2312" w:hAnsi="宋体" w:eastAsia="仿宋_GB2312"/>
          <w:bCs/>
          <w:color w:val="auto"/>
          <w:sz w:val="32"/>
          <w:u w:val="single"/>
        </w:rPr>
      </w:pPr>
      <w:r>
        <w:rPr>
          <w:rFonts w:hint="eastAsia" w:ascii="仿宋_GB2312" w:hAnsi="宋体" w:eastAsia="仿宋_GB2312"/>
          <w:bCs/>
          <w:color w:val="auto"/>
          <w:sz w:val="32"/>
        </w:rPr>
        <w:t>项目编号：</w:t>
      </w:r>
      <w:r>
        <w:rPr>
          <w:rFonts w:hint="eastAsia" w:ascii="仿宋_GB2312" w:hAnsi="宋体" w:eastAsia="仿宋_GB2312"/>
          <w:bCs/>
          <w:color w:val="auto"/>
          <w:sz w:val="32"/>
          <w:u w:val="single"/>
        </w:rPr>
        <w:t xml:space="preserve"> ZBCG-202</w:t>
      </w:r>
      <w:r>
        <w:rPr>
          <w:rFonts w:hint="eastAsia" w:ascii="仿宋_GB2312" w:hAnsi="宋体" w:eastAsia="仿宋_GB2312"/>
          <w:bCs/>
          <w:color w:val="auto"/>
          <w:sz w:val="32"/>
          <w:u w:val="single"/>
          <w:lang w:val="en-US" w:eastAsia="zh-CN"/>
        </w:rPr>
        <w:t>3</w:t>
      </w:r>
      <w:r>
        <w:rPr>
          <w:rFonts w:hint="eastAsia" w:ascii="仿宋_GB2312" w:hAnsi="宋体" w:eastAsia="仿宋_GB2312"/>
          <w:bCs/>
          <w:color w:val="auto"/>
          <w:sz w:val="32"/>
          <w:u w:val="single"/>
        </w:rPr>
        <w:t>-</w:t>
      </w:r>
      <w:r>
        <w:rPr>
          <w:rFonts w:hint="eastAsia" w:ascii="仿宋_GB2312" w:hAnsi="宋体" w:eastAsia="仿宋_GB2312"/>
          <w:bCs/>
          <w:color w:val="auto"/>
          <w:sz w:val="32"/>
          <w:u w:val="single"/>
          <w:lang w:val="en-US" w:eastAsia="zh-CN"/>
        </w:rPr>
        <w:t xml:space="preserve">24  </w:t>
      </w:r>
    </w:p>
    <w:p>
      <w:pPr>
        <w:rPr>
          <w:rFonts w:hint="eastAsia" w:ascii="黑体" w:eastAsia="黑体"/>
          <w:color w:val="auto"/>
          <w:sz w:val="36"/>
          <w:szCs w:val="36"/>
        </w:rPr>
      </w:pPr>
      <w:r>
        <w:rPr>
          <w:rFonts w:hint="eastAsia" w:ascii="黑体" w:eastAsia="黑体"/>
          <w:color w:val="auto"/>
          <w:sz w:val="36"/>
          <w:szCs w:val="36"/>
        </w:rPr>
        <w:t xml:space="preserve"> </w:t>
      </w:r>
    </w:p>
    <w:p>
      <w:pPr>
        <w:spacing w:line="360" w:lineRule="auto"/>
        <w:jc w:val="center"/>
        <w:rPr>
          <w:rFonts w:hint="eastAsia"/>
          <w:color w:val="auto"/>
        </w:rPr>
      </w:pPr>
      <w:r>
        <w:rPr>
          <w:color w:val="auto"/>
        </w:rPr>
        <w:drawing>
          <wp:inline distT="0" distB="0" distL="114300" distR="114300">
            <wp:extent cx="1612900" cy="1616710"/>
            <wp:effectExtent l="0" t="0" r="6350" b="2540"/>
            <wp:docPr id="1" name="图片 1" descr="莞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莞建标志"/>
                    <pic:cNvPicPr>
                      <a:picLocks noChangeAspect="1"/>
                    </pic:cNvPicPr>
                  </pic:nvPicPr>
                  <pic:blipFill>
                    <a:blip r:embed="rId5"/>
                    <a:stretch>
                      <a:fillRect/>
                    </a:stretch>
                  </pic:blipFill>
                  <pic:spPr>
                    <a:xfrm>
                      <a:off x="0" y="0"/>
                      <a:ext cx="1612900" cy="1616710"/>
                    </a:xfrm>
                    <a:prstGeom prst="rect">
                      <a:avLst/>
                    </a:prstGeom>
                    <a:noFill/>
                    <a:ln>
                      <a:noFill/>
                    </a:ln>
                  </pic:spPr>
                </pic:pic>
              </a:graphicData>
            </a:graphic>
          </wp:inline>
        </w:drawing>
      </w: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bookmarkStart w:id="0" w:name="_GoBack"/>
      <w:bookmarkEnd w:id="0"/>
    </w:p>
    <w:p>
      <w:pPr>
        <w:spacing w:line="360" w:lineRule="auto"/>
        <w:rPr>
          <w:rFonts w:hint="eastAsia" w:ascii="仿宋_GB2312" w:hAnsi="宋体" w:eastAsia="仿宋_GB2312"/>
          <w:bCs/>
          <w:color w:val="auto"/>
          <w:sz w:val="32"/>
        </w:rPr>
      </w:pPr>
    </w:p>
    <w:p>
      <w:pPr>
        <w:spacing w:line="360" w:lineRule="auto"/>
        <w:jc w:val="center"/>
        <w:rPr>
          <w:rFonts w:hint="eastAsia" w:ascii="仿宋_GB2312" w:hAnsi="宋体" w:eastAsia="仿宋_GB2312"/>
          <w:bCs/>
          <w:color w:val="auto"/>
          <w:sz w:val="32"/>
        </w:rPr>
      </w:pPr>
      <w:r>
        <w:rPr>
          <w:rFonts w:hint="eastAsia" w:ascii="仿宋_GB2312" w:hAnsi="宋体" w:eastAsia="仿宋_GB2312"/>
          <w:bCs/>
          <w:color w:val="auto"/>
          <w:sz w:val="32"/>
        </w:rPr>
        <w:t>东莞市莞城建筑工程有限公司</w:t>
      </w:r>
    </w:p>
    <w:p>
      <w:pPr>
        <w:spacing w:line="360" w:lineRule="auto"/>
        <w:ind w:left="538"/>
        <w:jc w:val="center"/>
        <w:rPr>
          <w:rFonts w:hint="eastAsia" w:eastAsia="黑体"/>
          <w:b/>
          <w:bCs/>
          <w:color w:val="auto"/>
          <w:sz w:val="32"/>
        </w:rPr>
      </w:pPr>
      <w:r>
        <w:rPr>
          <w:rFonts w:hint="eastAsia" w:ascii="仿宋_GB2312" w:hAnsi="宋体" w:eastAsia="仿宋_GB2312"/>
          <w:bCs/>
          <w:color w:val="auto"/>
          <w:sz w:val="32"/>
        </w:rPr>
        <w:t>202</w:t>
      </w:r>
      <w:r>
        <w:rPr>
          <w:rFonts w:hint="eastAsia" w:ascii="仿宋_GB2312" w:hAnsi="宋体" w:eastAsia="仿宋_GB2312"/>
          <w:bCs/>
          <w:color w:val="auto"/>
          <w:sz w:val="32"/>
          <w:lang w:val="en-US" w:eastAsia="zh-CN"/>
        </w:rPr>
        <w:t>3</w:t>
      </w:r>
      <w:r>
        <w:rPr>
          <w:rFonts w:hint="eastAsia" w:ascii="仿宋_GB2312" w:hAnsi="宋体" w:eastAsia="仿宋_GB2312"/>
          <w:bCs/>
          <w:color w:val="auto"/>
          <w:sz w:val="32"/>
        </w:rPr>
        <w:t>年</w:t>
      </w:r>
      <w:r>
        <w:rPr>
          <w:rFonts w:hint="eastAsia" w:ascii="仿宋_GB2312" w:hAnsi="宋体" w:eastAsia="仿宋_GB2312"/>
          <w:bCs/>
          <w:color w:val="auto"/>
          <w:sz w:val="32"/>
          <w:lang w:val="en-US" w:eastAsia="zh-CN"/>
        </w:rPr>
        <w:t>2</w:t>
      </w:r>
      <w:r>
        <w:rPr>
          <w:rFonts w:hint="eastAsia" w:ascii="仿宋_GB2312" w:hAnsi="宋体" w:eastAsia="仿宋_GB2312"/>
          <w:bCs/>
          <w:color w:val="auto"/>
          <w:sz w:val="32"/>
        </w:rPr>
        <w:t>月</w:t>
      </w:r>
    </w:p>
    <w:p>
      <w:pPr>
        <w:jc w:val="center"/>
        <w:rPr>
          <w:rFonts w:eastAsia="黑体"/>
          <w:b/>
          <w:bCs/>
          <w:color w:val="auto"/>
          <w:sz w:val="32"/>
        </w:rPr>
        <w:sectPr>
          <w:footerReference r:id="rId3" w:type="default"/>
          <w:pgSz w:w="11906" w:h="16838"/>
          <w:pgMar w:top="1134" w:right="1418" w:bottom="1134" w:left="1418" w:header="851" w:footer="992" w:gutter="0"/>
          <w:cols w:space="720" w:num="1"/>
          <w:docGrid w:type="lines" w:linePitch="312" w:charSpace="0"/>
        </w:sectPr>
      </w:pPr>
    </w:p>
    <w:p>
      <w:pPr>
        <w:jc w:val="center"/>
        <w:rPr>
          <w:rFonts w:hint="eastAsia" w:eastAsia="黑体"/>
          <w:b/>
          <w:bCs/>
          <w:color w:val="auto"/>
          <w:sz w:val="32"/>
        </w:rPr>
      </w:pPr>
      <w:r>
        <w:rPr>
          <w:rFonts w:hint="eastAsia" w:eastAsia="黑体"/>
          <w:b/>
          <w:bCs/>
          <w:color w:val="auto"/>
          <w:sz w:val="32"/>
        </w:rPr>
        <w:t>采购公告</w:t>
      </w:r>
    </w:p>
    <w:p>
      <w:pPr>
        <w:widowControl/>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至：投标人</w:t>
      </w:r>
    </w:p>
    <w:p>
      <w:pPr>
        <w:widowControl/>
        <w:snapToGrid w:val="0"/>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东莞市莞城建筑工程有限公司就</w:t>
      </w:r>
      <w:r>
        <w:rPr>
          <w:rFonts w:hint="eastAsia" w:ascii="宋体" w:hAnsi="宋体" w:eastAsia="宋体" w:cs="宋体"/>
          <w:color w:val="auto"/>
          <w:kern w:val="0"/>
          <w:sz w:val="24"/>
          <w:szCs w:val="24"/>
          <w:u w:val="single"/>
        </w:rPr>
        <w:t>东莞市民服务中心三期-</w:t>
      </w:r>
      <w:r>
        <w:rPr>
          <w:rFonts w:hint="eastAsia" w:ascii="宋体" w:hAnsi="宋体" w:eastAsia="宋体" w:cs="宋体"/>
          <w:color w:val="auto"/>
          <w:kern w:val="0"/>
          <w:sz w:val="24"/>
          <w:szCs w:val="24"/>
          <w:u w:val="single"/>
          <w:lang w:val="en-US" w:eastAsia="zh-CN"/>
        </w:rPr>
        <w:t xml:space="preserve">智能化安防工程 </w:t>
      </w:r>
      <w:r>
        <w:rPr>
          <w:rFonts w:hint="eastAsia" w:ascii="宋体" w:hAnsi="宋体" w:eastAsia="宋体" w:cs="宋体"/>
          <w:color w:val="auto"/>
          <w:kern w:val="0"/>
          <w:sz w:val="24"/>
          <w:szCs w:val="24"/>
        </w:rPr>
        <w:t>进行</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公开采购 </w:t>
      </w:r>
      <w:r>
        <w:rPr>
          <w:rFonts w:hint="eastAsia" w:ascii="宋体" w:hAnsi="宋体" w:eastAsia="宋体" w:cs="宋体"/>
          <w:color w:val="auto"/>
          <w:kern w:val="0"/>
          <w:sz w:val="24"/>
          <w:szCs w:val="24"/>
        </w:rPr>
        <w:t>现将有关事项说明如下：</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一、项目名称：</w:t>
      </w:r>
      <w:r>
        <w:rPr>
          <w:rFonts w:hint="eastAsia" w:ascii="宋体" w:hAnsi="宋体" w:eastAsia="宋体" w:cs="宋体"/>
          <w:color w:val="auto"/>
          <w:kern w:val="0"/>
          <w:sz w:val="24"/>
          <w:szCs w:val="24"/>
          <w:u w:val="single"/>
        </w:rPr>
        <w:t xml:space="preserve">  东莞市民服务中心三期-</w:t>
      </w:r>
      <w:r>
        <w:rPr>
          <w:rFonts w:hint="eastAsia" w:ascii="宋体" w:hAnsi="宋体" w:eastAsia="宋体" w:cs="宋体"/>
          <w:color w:val="auto"/>
          <w:kern w:val="0"/>
          <w:sz w:val="24"/>
          <w:szCs w:val="24"/>
          <w:u w:val="single"/>
          <w:lang w:val="en-US" w:eastAsia="zh-CN"/>
        </w:rPr>
        <w:t>智能化安防工程</w:t>
      </w:r>
      <w:r>
        <w:rPr>
          <w:rFonts w:hint="eastAsia" w:ascii="宋体" w:hAnsi="宋体" w:eastAsia="宋体" w:cs="宋体"/>
          <w:color w:val="auto"/>
          <w:kern w:val="0"/>
          <w:sz w:val="24"/>
          <w:szCs w:val="24"/>
          <w:u w:val="single"/>
        </w:rPr>
        <w:t xml:space="preserve"> </w:t>
      </w:r>
    </w:p>
    <w:p>
      <w:pPr>
        <w:widowControl/>
        <w:snapToGrid w:val="0"/>
        <w:spacing w:line="360" w:lineRule="auto"/>
        <w:ind w:firstLine="600" w:firstLineChars="25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二、项目编号：</w:t>
      </w:r>
      <w:r>
        <w:rPr>
          <w:rFonts w:hint="eastAsia" w:ascii="宋体" w:hAnsi="宋体" w:eastAsia="宋体" w:cs="宋体"/>
          <w:color w:val="auto"/>
          <w:kern w:val="0"/>
          <w:sz w:val="24"/>
          <w:szCs w:val="24"/>
          <w:u w:val="single"/>
        </w:rPr>
        <w:t xml:space="preserve">         ZBCG-202</w:t>
      </w:r>
      <w:r>
        <w:rPr>
          <w:rFonts w:hint="eastAsia" w:ascii="宋体" w:hAnsi="宋体" w:eastAsia="宋体" w:cs="宋体"/>
          <w:color w:val="auto"/>
          <w:kern w:val="0"/>
          <w:sz w:val="24"/>
          <w:szCs w:val="24"/>
          <w:u w:val="single"/>
          <w:lang w:val="en-US" w:eastAsia="zh-CN"/>
        </w:rPr>
        <w:t>3</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 xml:space="preserve">24    </w:t>
      </w:r>
      <w:r>
        <w:rPr>
          <w:rFonts w:hint="eastAsia" w:ascii="宋体" w:hAnsi="宋体" w:eastAsia="宋体" w:cs="宋体"/>
          <w:color w:val="auto"/>
          <w:kern w:val="0"/>
          <w:sz w:val="24"/>
          <w:szCs w:val="24"/>
          <w:u w:val="single"/>
        </w:rPr>
        <w:t xml:space="preserve">      </w:t>
      </w:r>
    </w:p>
    <w:p>
      <w:pPr>
        <w:widowControl/>
        <w:snapToGrid w:val="0"/>
        <w:spacing w:line="360" w:lineRule="auto"/>
        <w:ind w:firstLine="600" w:firstLineChars="25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三、工程地点：</w:t>
      </w:r>
      <w:r>
        <w:rPr>
          <w:rFonts w:hint="eastAsia" w:ascii="宋体" w:hAnsi="宋体" w:eastAsia="宋体" w:cs="宋体"/>
          <w:color w:val="auto"/>
          <w:kern w:val="0"/>
          <w:sz w:val="24"/>
          <w:szCs w:val="24"/>
          <w:u w:val="single"/>
        </w:rPr>
        <w:t xml:space="preserve">       东莞市南城</w:t>
      </w:r>
      <w:r>
        <w:rPr>
          <w:rFonts w:hint="eastAsia" w:ascii="宋体" w:hAnsi="宋体" w:eastAsia="宋体" w:cs="宋体"/>
          <w:color w:val="auto"/>
          <w:kern w:val="0"/>
          <w:sz w:val="24"/>
          <w:szCs w:val="24"/>
          <w:u w:val="single"/>
          <w:lang w:val="en-US" w:eastAsia="zh-CN"/>
        </w:rPr>
        <w:t>街道</w:t>
      </w:r>
      <w:r>
        <w:rPr>
          <w:rFonts w:hint="eastAsia" w:ascii="宋体" w:hAnsi="宋体" w:eastAsia="宋体" w:cs="宋体"/>
          <w:color w:val="auto"/>
          <w:kern w:val="0"/>
          <w:sz w:val="24"/>
          <w:szCs w:val="24"/>
          <w:u w:val="single"/>
        </w:rPr>
        <w:t xml:space="preserve">          </w:t>
      </w:r>
    </w:p>
    <w:p>
      <w:pPr>
        <w:widowControl/>
        <w:snapToGrid w:val="0"/>
        <w:spacing w:line="360" w:lineRule="auto"/>
        <w:ind w:firstLine="600" w:firstLineChars="250"/>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rPr>
        <w:t>四、本项目</w:t>
      </w:r>
      <w:r>
        <w:rPr>
          <w:rFonts w:hint="eastAsia" w:ascii="宋体" w:hAnsi="宋体" w:eastAsia="宋体" w:cs="宋体"/>
          <w:color w:val="auto"/>
          <w:kern w:val="0"/>
          <w:sz w:val="24"/>
          <w:szCs w:val="24"/>
          <w:lang w:val="en-US" w:eastAsia="zh-CN"/>
        </w:rPr>
        <w:t>采购控制价为</w:t>
      </w:r>
      <w:r>
        <w:rPr>
          <w:rFonts w:hint="eastAsia" w:ascii="宋体" w:hAnsi="宋体" w:eastAsia="宋体" w:cs="宋体"/>
          <w:color w:val="auto"/>
          <w:kern w:val="0"/>
          <w:sz w:val="24"/>
          <w:szCs w:val="24"/>
          <w:u w:val="single"/>
          <w:lang w:val="en-US" w:eastAsia="zh-CN"/>
        </w:rPr>
        <w:t xml:space="preserve">¥4,209,374.41 </w:t>
      </w:r>
      <w:r>
        <w:rPr>
          <w:rFonts w:hint="eastAsia" w:ascii="宋体" w:hAnsi="宋体" w:eastAsia="宋体" w:cs="宋体"/>
          <w:color w:val="auto"/>
          <w:kern w:val="0"/>
          <w:sz w:val="24"/>
          <w:szCs w:val="24"/>
          <w:lang w:val="en-US" w:eastAsia="zh-CN"/>
        </w:rPr>
        <w:t>元（含税9%），（大写）</w:t>
      </w:r>
      <w:r>
        <w:rPr>
          <w:rFonts w:hint="eastAsia" w:ascii="宋体" w:hAnsi="宋体" w:eastAsia="宋体" w:cs="宋体"/>
          <w:color w:val="auto"/>
          <w:kern w:val="0"/>
          <w:sz w:val="24"/>
          <w:szCs w:val="24"/>
          <w:u w:val="single"/>
          <w:lang w:val="en-US" w:eastAsia="zh-CN"/>
        </w:rPr>
        <w:t>肆佰贰拾万零玖仟叁佰柒拾肆元肆角壹分</w:t>
      </w:r>
      <w:r>
        <w:rPr>
          <w:rFonts w:hint="eastAsia" w:ascii="宋体" w:hAnsi="宋体" w:eastAsia="宋体" w:cs="宋体"/>
          <w:color w:val="auto"/>
          <w:kern w:val="0"/>
          <w:sz w:val="24"/>
          <w:szCs w:val="24"/>
          <w:lang w:val="en-US" w:eastAsia="zh-CN"/>
        </w:rPr>
        <w:t>，其中暂列金额为</w:t>
      </w:r>
      <w:r>
        <w:rPr>
          <w:rFonts w:hint="eastAsia" w:ascii="宋体" w:hAnsi="宋体" w:eastAsia="宋体" w:cs="宋体"/>
          <w:color w:val="auto"/>
          <w:kern w:val="0"/>
          <w:sz w:val="24"/>
          <w:szCs w:val="24"/>
          <w:u w:val="single"/>
          <w:lang w:val="en-US" w:eastAsia="zh-CN"/>
        </w:rPr>
        <w:t>¥376,237.64</w:t>
      </w:r>
      <w:r>
        <w:rPr>
          <w:rFonts w:hint="eastAsia" w:ascii="宋体" w:hAnsi="宋体" w:eastAsia="宋体" w:cs="宋体"/>
          <w:color w:val="auto"/>
          <w:kern w:val="0"/>
          <w:sz w:val="24"/>
          <w:szCs w:val="24"/>
          <w:lang w:val="en-US" w:eastAsia="zh-CN"/>
        </w:rPr>
        <w:t>元（含税9%），（大写）</w:t>
      </w:r>
      <w:r>
        <w:rPr>
          <w:rFonts w:hint="eastAsia" w:ascii="宋体" w:hAnsi="宋体" w:eastAsia="宋体" w:cs="宋体"/>
          <w:color w:val="auto"/>
          <w:kern w:val="0"/>
          <w:sz w:val="24"/>
          <w:szCs w:val="24"/>
          <w:u w:val="single"/>
          <w:lang w:val="en-US" w:eastAsia="zh-CN"/>
        </w:rPr>
        <w:t>叁拾柒万陆仟贰佰叁拾柒元陆角肆分</w:t>
      </w:r>
      <w:r>
        <w:rPr>
          <w:rFonts w:hint="eastAsia" w:ascii="宋体" w:hAnsi="宋体" w:eastAsia="宋体" w:cs="宋体"/>
          <w:color w:val="auto"/>
          <w:kern w:val="0"/>
          <w:sz w:val="24"/>
          <w:szCs w:val="24"/>
          <w:lang w:val="en-US" w:eastAsia="zh-CN"/>
        </w:rPr>
        <w:t>，暂列金额为固定值，不参与下浮，投标人按采购人提供的固定值填报</w:t>
      </w:r>
      <w:r>
        <w:rPr>
          <w:rFonts w:hint="eastAsia" w:ascii="宋体" w:hAnsi="宋体" w:eastAsia="宋体" w:cs="宋体"/>
          <w:color w:val="auto"/>
          <w:kern w:val="0"/>
          <w:sz w:val="24"/>
          <w:szCs w:val="24"/>
          <w:u w:val="none"/>
          <w:lang w:val="en-US" w:eastAsia="zh-CN"/>
        </w:rPr>
        <w:t>；</w:t>
      </w:r>
    </w:p>
    <w:p>
      <w:pPr>
        <w:widowControl/>
        <w:snapToGrid w:val="0"/>
        <w:spacing w:line="360" w:lineRule="auto"/>
        <w:ind w:firstLine="600" w:firstLineChars="250"/>
        <w:rPr>
          <w:rFonts w:hint="default" w:ascii="宋体" w:hAnsi="宋体" w:eastAsia="宋体" w:cs="宋体"/>
          <w:color w:val="auto"/>
          <w:kern w:val="0"/>
          <w:sz w:val="24"/>
          <w:szCs w:val="24"/>
          <w:lang w:val="en-US" w:eastAsia="zh-CN"/>
        </w:rPr>
      </w:pPr>
      <w:r>
        <w:rPr>
          <w:rFonts w:hint="eastAsia" w:ascii="宋体" w:hAnsi="宋体" w:eastAsia="宋体" w:cs="宋体"/>
          <w:sz w:val="24"/>
          <w:szCs w:val="24"/>
          <w:lang w:val="en-US" w:eastAsia="zh-CN"/>
        </w:rPr>
        <w:t>参考《2022年东莞市房屋建筑和市政基础设施工程施工公开采购投标中标价情况分析》中2022年智能化工程下浮率19.27%的一半，即</w:t>
      </w:r>
      <w:r>
        <w:rPr>
          <w:rFonts w:hint="eastAsia" w:ascii="宋体" w:hAnsi="宋体" w:eastAsia="宋体" w:cs="宋体"/>
          <w:color w:val="auto"/>
          <w:kern w:val="0"/>
          <w:sz w:val="24"/>
          <w:szCs w:val="24"/>
          <w:u w:val="none"/>
          <w:lang w:val="en-US" w:eastAsia="zh-CN"/>
        </w:rPr>
        <w:t>本项目采购限价下浮率为</w:t>
      </w:r>
      <w:r>
        <w:rPr>
          <w:rFonts w:hint="eastAsia" w:ascii="宋体" w:hAnsi="宋体" w:eastAsia="宋体" w:cs="宋体"/>
          <w:color w:val="auto"/>
          <w:kern w:val="0"/>
          <w:sz w:val="24"/>
          <w:szCs w:val="24"/>
          <w:u w:val="single"/>
          <w:lang w:val="en-US" w:eastAsia="zh-CN"/>
        </w:rPr>
        <w:t>9.635%</w:t>
      </w:r>
      <w:r>
        <w:rPr>
          <w:rFonts w:hint="eastAsia" w:ascii="宋体" w:hAnsi="宋体" w:eastAsia="宋体" w:cs="宋体"/>
          <w:color w:val="auto"/>
          <w:kern w:val="0"/>
          <w:sz w:val="24"/>
          <w:szCs w:val="24"/>
          <w:u w:val="none"/>
          <w:lang w:val="en-US" w:eastAsia="zh-CN"/>
        </w:rPr>
        <w:t>，即</w:t>
      </w:r>
      <w:r>
        <w:rPr>
          <w:rFonts w:hint="eastAsia" w:ascii="宋体" w:hAnsi="宋体" w:eastAsia="宋体" w:cs="宋体"/>
          <w:b/>
          <w:bCs/>
          <w:color w:val="auto"/>
          <w:kern w:val="0"/>
          <w:sz w:val="24"/>
          <w:szCs w:val="24"/>
          <w:u w:val="none"/>
          <w:lang w:val="en-US" w:eastAsia="zh-CN"/>
        </w:rPr>
        <w:t>采购限价</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含税9%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为</w:t>
      </w:r>
      <w:r>
        <w:rPr>
          <w:rFonts w:hint="eastAsia" w:ascii="宋体" w:hAnsi="宋体" w:eastAsia="宋体" w:cs="宋体"/>
          <w:color w:val="auto"/>
          <w:kern w:val="0"/>
          <w:sz w:val="24"/>
          <w:szCs w:val="24"/>
          <w:u w:val="single"/>
          <w:lang w:val="en-US" w:eastAsia="zh-CN"/>
        </w:rPr>
        <w:t>¥3,840,051.68</w:t>
      </w:r>
      <w:r>
        <w:rPr>
          <w:rFonts w:hint="eastAsia" w:ascii="宋体" w:hAnsi="宋体" w:eastAsia="宋体" w:cs="宋体"/>
          <w:color w:val="auto"/>
          <w:kern w:val="0"/>
          <w:sz w:val="24"/>
          <w:szCs w:val="24"/>
          <w:lang w:val="en-US" w:eastAsia="zh-CN"/>
        </w:rPr>
        <w:t>元，（大写）</w:t>
      </w:r>
      <w:r>
        <w:rPr>
          <w:rFonts w:hint="eastAsia" w:ascii="宋体" w:hAnsi="宋体" w:eastAsia="宋体" w:cs="宋体"/>
          <w:color w:val="auto"/>
          <w:kern w:val="0"/>
          <w:sz w:val="24"/>
          <w:szCs w:val="24"/>
          <w:u w:val="single"/>
          <w:lang w:val="en-US" w:eastAsia="zh-CN"/>
        </w:rPr>
        <w:t>叁佰捌拾肆万零伍拾壹元陆角捌分；其中本次采购竞价部分工程费用为¥3,463,814.04元（含税9%），暂列金额为¥376,237.64元（含税9%）不竞价，响应人按固定值填表。</w:t>
      </w:r>
    </w:p>
    <w:p>
      <w:pPr>
        <w:widowControl/>
        <w:tabs>
          <w:tab w:val="left" w:pos="361"/>
        </w:tabs>
        <w:snapToGrid w:val="0"/>
        <w:spacing w:line="360" w:lineRule="auto"/>
        <w:ind w:firstLine="480" w:firstLineChars="200"/>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五、工程概况：</w:t>
      </w:r>
      <w:r>
        <w:rPr>
          <w:rFonts w:hint="eastAsia" w:ascii="宋体" w:hAnsi="宋体" w:eastAsia="宋体" w:cs="宋体"/>
          <w:color w:val="auto"/>
          <w:sz w:val="24"/>
          <w:szCs w:val="24"/>
          <w:u w:val="single"/>
        </w:rPr>
        <w:t>本工程地上建筑</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栋，其中地上</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层，</w:t>
      </w:r>
      <w:r>
        <w:rPr>
          <w:rFonts w:hint="eastAsia" w:ascii="宋体" w:hAnsi="宋体" w:eastAsia="宋体" w:cs="宋体"/>
          <w:color w:val="auto"/>
          <w:sz w:val="24"/>
          <w:szCs w:val="24"/>
          <w:u w:val="single"/>
          <w:lang w:val="en-US" w:eastAsia="zh-CN"/>
        </w:rPr>
        <w:t>地下室一层</w:t>
      </w:r>
      <w:r>
        <w:rPr>
          <w:rFonts w:hint="eastAsia" w:ascii="宋体" w:hAnsi="宋体" w:eastAsia="宋体" w:cs="宋体"/>
          <w:color w:val="auto"/>
          <w:sz w:val="24"/>
          <w:szCs w:val="24"/>
          <w:u w:val="single"/>
        </w:rPr>
        <w:t>。总建筑面积为</w:t>
      </w:r>
      <w:r>
        <w:rPr>
          <w:rFonts w:hint="eastAsia" w:ascii="宋体" w:hAnsi="宋体" w:eastAsia="宋体" w:cs="宋体"/>
          <w:color w:val="auto"/>
          <w:sz w:val="24"/>
          <w:szCs w:val="24"/>
          <w:u w:val="single"/>
          <w:lang w:val="en-US" w:eastAsia="zh-CN"/>
        </w:rPr>
        <w:t>56345</w:t>
      </w:r>
      <w:r>
        <w:rPr>
          <w:rFonts w:hint="eastAsia" w:ascii="宋体" w:hAnsi="宋体" w:eastAsia="宋体" w:cs="宋体"/>
          <w:color w:val="auto"/>
          <w:sz w:val="24"/>
          <w:szCs w:val="24"/>
          <w:u w:val="single"/>
        </w:rPr>
        <w:t>平方米，基坑面积为1</w:t>
      </w:r>
      <w:r>
        <w:rPr>
          <w:rFonts w:hint="eastAsia" w:ascii="宋体" w:hAnsi="宋体" w:eastAsia="宋体" w:cs="宋体"/>
          <w:color w:val="auto"/>
          <w:sz w:val="24"/>
          <w:szCs w:val="24"/>
          <w:u w:val="single"/>
          <w:lang w:val="en-US" w:eastAsia="zh-CN"/>
        </w:rPr>
        <w:t>9470</w:t>
      </w:r>
      <w:r>
        <w:rPr>
          <w:rFonts w:hint="eastAsia" w:ascii="宋体" w:hAnsi="宋体" w:eastAsia="宋体" w:cs="宋体"/>
          <w:color w:val="auto"/>
          <w:sz w:val="24"/>
          <w:szCs w:val="24"/>
          <w:u w:val="single"/>
        </w:rPr>
        <w:t>平方米。</w:t>
      </w:r>
      <w:r>
        <w:rPr>
          <w:rFonts w:hint="eastAsia" w:ascii="宋体" w:hAnsi="宋体" w:eastAsia="宋体" w:cs="宋体"/>
          <w:color w:val="auto"/>
          <w:sz w:val="24"/>
          <w:szCs w:val="24"/>
          <w:u w:val="single"/>
          <w:lang w:val="en-US" w:eastAsia="zh-CN"/>
        </w:rPr>
        <w:t>东</w:t>
      </w:r>
      <w:r>
        <w:rPr>
          <w:rFonts w:hint="eastAsia" w:ascii="宋体" w:hAnsi="宋体" w:eastAsia="宋体" w:cs="宋体"/>
          <w:color w:val="auto"/>
          <w:sz w:val="24"/>
          <w:szCs w:val="24"/>
          <w:u w:val="single"/>
        </w:rPr>
        <w:t>莞市民服务中心三期</w:t>
      </w:r>
      <w:r>
        <w:rPr>
          <w:rFonts w:hint="eastAsia" w:ascii="宋体" w:hAnsi="宋体" w:eastAsia="宋体" w:cs="宋体"/>
          <w:color w:val="auto"/>
          <w:sz w:val="24"/>
          <w:szCs w:val="24"/>
          <w:u w:val="none"/>
        </w:rPr>
        <w:t>-1_6号</w:t>
      </w:r>
      <w:r>
        <w:rPr>
          <w:rFonts w:hint="eastAsia" w:ascii="宋体" w:hAnsi="宋体" w:eastAsia="宋体" w:cs="宋体"/>
          <w:color w:val="auto"/>
          <w:sz w:val="24"/>
          <w:szCs w:val="24"/>
          <w:u w:val="single"/>
        </w:rPr>
        <w:t>商业、文娱楼</w:t>
      </w:r>
      <w:r>
        <w:rPr>
          <w:rFonts w:hint="eastAsia" w:ascii="宋体" w:hAnsi="宋体" w:eastAsia="宋体" w:cs="宋体"/>
          <w:color w:val="auto"/>
          <w:sz w:val="24"/>
          <w:szCs w:val="24"/>
          <w:u w:val="single"/>
          <w:lang w:val="en-US" w:eastAsia="zh-CN"/>
        </w:rPr>
        <w:t>建筑面积各29903.18平方米，建筑高度22.3米，最大跨度19.2米；</w:t>
      </w:r>
      <w:r>
        <w:rPr>
          <w:rFonts w:hint="eastAsia" w:ascii="宋体" w:hAnsi="宋体" w:eastAsia="宋体" w:cs="宋体"/>
          <w:color w:val="auto"/>
          <w:sz w:val="24"/>
          <w:szCs w:val="24"/>
          <w:u w:val="none"/>
        </w:rPr>
        <w:t>7号</w:t>
      </w:r>
      <w:r>
        <w:rPr>
          <w:rFonts w:hint="eastAsia" w:ascii="宋体" w:hAnsi="宋体" w:eastAsia="宋体" w:cs="宋体"/>
          <w:color w:val="auto"/>
          <w:sz w:val="24"/>
          <w:szCs w:val="24"/>
          <w:u w:val="single"/>
        </w:rPr>
        <w:t>商业、文娱楼</w:t>
      </w:r>
      <w:r>
        <w:rPr>
          <w:rFonts w:hint="eastAsia" w:ascii="宋体" w:hAnsi="宋体" w:eastAsia="宋体" w:cs="宋体"/>
          <w:color w:val="auto"/>
          <w:sz w:val="24"/>
          <w:szCs w:val="24"/>
          <w:u w:val="single"/>
          <w:lang w:val="en-US" w:eastAsia="zh-CN"/>
        </w:rPr>
        <w:t>建筑面积10019.15平方米，建筑高度22.3米，最大跨度27.1米；</w:t>
      </w:r>
      <w:r>
        <w:rPr>
          <w:rFonts w:hint="eastAsia" w:ascii="宋体" w:hAnsi="宋体" w:eastAsia="宋体" w:cs="宋体"/>
          <w:color w:val="auto"/>
          <w:sz w:val="24"/>
          <w:szCs w:val="24"/>
          <w:u w:val="none"/>
          <w:lang w:val="en-US" w:eastAsia="zh-CN"/>
        </w:rPr>
        <w:t>8号</w:t>
      </w:r>
      <w:r>
        <w:rPr>
          <w:rFonts w:hint="eastAsia" w:ascii="宋体" w:hAnsi="宋体" w:eastAsia="宋体" w:cs="宋体"/>
          <w:color w:val="auto"/>
          <w:sz w:val="24"/>
          <w:szCs w:val="24"/>
          <w:u w:val="single"/>
          <w:lang w:val="en-US" w:eastAsia="zh-CN"/>
        </w:rPr>
        <w:t>地下室建筑面积17273.28平方米，建筑高度22.3米，最大跨度10.8米。</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六、工程范围：</w:t>
      </w:r>
    </w:p>
    <w:p>
      <w:pPr>
        <w:numPr>
          <w:ilvl w:val="0"/>
          <w:numId w:val="0"/>
        </w:numPr>
        <w:tabs>
          <w:tab w:val="left" w:pos="7560"/>
        </w:tabs>
        <w:spacing w:line="360" w:lineRule="auto"/>
        <w:ind w:leftChars="0" w:firstLine="480" w:firstLineChars="200"/>
        <w:rPr>
          <w:rFonts w:hint="eastAsia" w:ascii="宋体" w:hAnsi="宋体" w:eastAsia="宋体" w:cs="宋体"/>
          <w:color w:val="auto"/>
          <w:kern w:val="0"/>
          <w:sz w:val="24"/>
          <w:szCs w:val="24"/>
          <w:u w:val="none"/>
          <w:lang w:val="en-US" w:eastAsia="zh-CN"/>
        </w:rPr>
      </w:pPr>
      <w:r>
        <w:rPr>
          <w:rFonts w:hint="eastAsia" w:ascii="宋体" w:hAnsi="宋体" w:eastAsia="宋体" w:cs="宋体"/>
          <w:color w:val="auto"/>
          <w:kern w:val="0"/>
          <w:sz w:val="24"/>
          <w:szCs w:val="24"/>
          <w:u w:val="none"/>
          <w:lang w:val="en-US" w:eastAsia="zh-CN"/>
        </w:rPr>
        <w:t>本工程所示智能化安防工程全部工作，包括残卫呼叫系统、智能化照明系统、视频客流统计与分析系统、出入口控制系统、电子巡更系统、入侵警报系统、视频安防监控系统、电梯五方对讲系统、无线对讲系统、</w:t>
      </w:r>
      <w:r>
        <w:rPr>
          <w:rFonts w:hint="eastAsia" w:ascii="宋体" w:hAnsi="宋体" w:eastAsia="宋体" w:cs="宋体"/>
          <w:color w:val="auto"/>
          <w:kern w:val="0"/>
          <w:sz w:val="24"/>
          <w:szCs w:val="24"/>
          <w:highlight w:val="none"/>
          <w:u w:val="none"/>
          <w:lang w:val="en-US" w:eastAsia="zh-CN"/>
        </w:rPr>
        <w:t>信息导引及发布系统</w:t>
      </w:r>
      <w:r>
        <w:rPr>
          <w:rFonts w:hint="eastAsia" w:ascii="宋体" w:hAnsi="宋体" w:eastAsia="宋体" w:cs="宋体"/>
          <w:color w:val="auto"/>
          <w:kern w:val="0"/>
          <w:sz w:val="24"/>
          <w:szCs w:val="24"/>
          <w:u w:val="none"/>
          <w:lang w:val="en-US" w:eastAsia="zh-CN"/>
        </w:rPr>
        <w:t>、公共广播系统、车位引导系统、停车场管理系统、公共管道；其他零星工程、安全文明施工、报建验收等全部工作，详见分部分项工程量清单及施工图纸。具体内容按照施工图纸、图纸会审、设计变更通知，甲方修改通知等设计文件，并按照相关标准规范、施工组织设计、专项施工方案、分项工程技术交底等有关技术文件的要求施工，确保工程验收质量，并有义务协助工程通过主管部门验收合格。</w:t>
      </w:r>
    </w:p>
    <w:p>
      <w:pPr>
        <w:widowControl/>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u w:val="none"/>
          <w:lang w:val="en-US" w:eastAsia="zh-CN"/>
        </w:rPr>
        <w:t>1、智能化安防分包工程编制范围：除界限划分及特别内容说明以外，其余按图从配电间及各类机房开始，施工至各用电末端。包括配电箱、机柜、线槽、光缆及终端盒、桥架、配管、终端设备等内容的采购安装，以及预留、预埋管、盒、孔洞并安装完孔洞堵补等；主要包含以下系统工程：</w:t>
      </w:r>
      <w:r>
        <w:rPr>
          <w:rFonts w:hint="eastAsia" w:ascii="宋体" w:hAnsi="宋体" w:eastAsia="宋体" w:cs="宋体"/>
          <w:color w:val="auto"/>
          <w:kern w:val="0"/>
          <w:sz w:val="24"/>
          <w:szCs w:val="24"/>
          <w:lang w:val="en-US" w:eastAsia="zh-CN"/>
        </w:rPr>
        <w:t>①、残卫呼叫系统：本次范围包括：从消防控制室出线至末端的所有管线和设备，其中包括报警按钮、报警设备及后台管理等。②、智能化照明系统：本次范围包括：从消防控制室出线至末端的所有管线和设备，其中包括电源模块、时钟模块、智能开关模块、光照度传感器、红外传感器、可编程智能面板等。③、视频客流统计与分析系统：本次范围包括：从消防控制室出线至末端的所有管线和设备，包含前端采集设备及后台存储。④、出入口控制系统：本次范围包括：从消防控制室出线至末端的所有管线和设备，包含门禁控制器、刷卡器、人脸门禁机及配套设施。⑤、电子巡更系统：本次范围包括：从消防控制室出线至末端的所有管线和设备，包含前端点位、采集器、人员按钮、后台软件及配套设施。⑥、入侵警报系统：本次范围包括：从消防控制室出线至末端的所有管线和设备，包含前端设备、传输设备、后台报警设备等配套设施。⑦、视频安防监控系统：本次范围包括：从消防控制室出线至末端的所有管线和设备。包含前端设备、后台管理设备、存储设备、电视墙等配套设施。⑧、电梯五方对讲系统：本次范围包括：从消防控制室出线至末端的所有管线（设备不包含在内）。⑨、无线对讲系统：本次范围包括：从消防控制室出线至末端的所有管线和设备。包含前端天线、耦合器、后台中继器及配套设施。⑩、信息导引及发布系统：本次范围包括：从网络机房出线至末端的所有管线和设备。包含前端显示屏、后台管理及配套设施。⑪、公共广播系统：本次范围包括：从消防控制室出线至末端的所有管线和设备。包含前端音箱、网络功放、后台管理主机及配套音源设施。⑫、车位引导系统：本次范围包括：从安防监控中心出线至末端的所有管线和设备。包含前端设备、引导设备及配套设施。⑬、停车场管理系统：本次范围包括：从消防控制室出线至末端的所有管线和设备。包含车辆闸机、车牌识别系统、后来管理及配套设施。⑭、公共管道：本次范围包括：室外区域的管网，包含开挖修复等。⑮、其他零星工程， 建筑防雷、接地系统及安全措施等；</w:t>
      </w:r>
    </w:p>
    <w:p>
      <w:pPr>
        <w:widowControl/>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u w:val="none"/>
          <w:lang w:val="en-US" w:eastAsia="zh-CN"/>
        </w:rPr>
        <w:t>2、</w:t>
      </w:r>
      <w:r>
        <w:rPr>
          <w:rFonts w:hint="eastAsia" w:ascii="宋体" w:hAnsi="宋体" w:eastAsia="宋体" w:cs="宋体"/>
          <w:color w:val="auto"/>
          <w:kern w:val="0"/>
          <w:sz w:val="24"/>
          <w:szCs w:val="24"/>
          <w:lang w:val="en-US" w:eastAsia="zh-CN"/>
        </w:rPr>
        <w:t>安全文明施工项目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施工相关的临时防护、安全防护用品、垂直运输防护、应急预案、非正常情况施工防护、施工扬尘污染防治等费用，现场行政部门检查相关工作。具体详见附件。</w:t>
      </w:r>
    </w:p>
    <w:p>
      <w:pPr>
        <w:numPr>
          <w:ilvl w:val="0"/>
          <w:numId w:val="0"/>
        </w:numPr>
        <w:tabs>
          <w:tab w:val="left" w:pos="7560"/>
        </w:tabs>
        <w:spacing w:line="360" w:lineRule="auto"/>
        <w:ind w:lef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3、项目资料：包括不限于质检及安检等资料的编制及报送、技术支持及相关方案编制、专家送审等、协助项目部对外业务管理协调等。</w:t>
      </w:r>
      <w:r>
        <w:rPr>
          <w:rFonts w:hint="eastAsia" w:ascii="宋体" w:hAnsi="宋体" w:eastAsia="宋体" w:cs="宋体"/>
          <w:color w:val="auto"/>
          <w:kern w:val="0"/>
          <w:sz w:val="24"/>
          <w:szCs w:val="24"/>
          <w:highlight w:val="none"/>
          <w:lang w:val="en-US" w:eastAsia="zh-CN"/>
        </w:rPr>
        <w:t>本合同范围内工程完工后，一个月内应提交一套符合东莞市建设工程电子档案线上审查通过的资料，确保按时按质完成项目验收相关资料。</w:t>
      </w:r>
    </w:p>
    <w:p>
      <w:pPr>
        <w:numPr>
          <w:ilvl w:val="0"/>
          <w:numId w:val="0"/>
        </w:numPr>
        <w:tabs>
          <w:tab w:val="left" w:pos="7560"/>
        </w:tabs>
        <w:spacing w:line="360" w:lineRule="auto"/>
        <w:ind w:leftChars="0"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lang w:val="en-US" w:eastAsia="zh-CN"/>
        </w:rPr>
        <w:t>暂列金额工程：按采购人要求完成设计深化，深化设计方案经采购人确认后方可实施，由此增加的工程费用通过暂列金额列支，通过合同变更计入结算价。</w:t>
      </w:r>
    </w:p>
    <w:p>
      <w:pPr>
        <w:numPr>
          <w:ilvl w:val="0"/>
          <w:numId w:val="0"/>
        </w:numPr>
        <w:tabs>
          <w:tab w:val="left" w:pos="7560"/>
        </w:tabs>
        <w:spacing w:line="360" w:lineRule="auto"/>
        <w:ind w:leftChars="0"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七、与其他(分包)专业界限（范围）划分及特别内容说明：</w:t>
      </w:r>
    </w:p>
    <w:p>
      <w:pPr>
        <w:numPr>
          <w:ilvl w:val="0"/>
          <w:numId w:val="0"/>
        </w:numPr>
        <w:tabs>
          <w:tab w:val="left" w:pos="7560"/>
        </w:tabs>
        <w:spacing w:line="360" w:lineRule="auto"/>
        <w:ind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中标人及其他专业分包单位按照图纸及规范预留的洞口，非图纸及规范预留洞口的封堵，由中标人及专业单位自行负责；因中标人原因的开槽由中标人自行封堵。上述非中标人范围内的工作，若采购人需由中标人负责处理的，中标人应无条件施工，但费用需另行签证计算。     </w:t>
      </w:r>
    </w:p>
    <w:p>
      <w:pPr>
        <w:numPr>
          <w:ilvl w:val="0"/>
          <w:numId w:val="0"/>
        </w:numPr>
        <w:tabs>
          <w:tab w:val="left" w:pos="7560"/>
        </w:tabs>
        <w:spacing w:line="360" w:lineRule="auto"/>
        <w:ind w:leftChars="0"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八</w:t>
      </w:r>
      <w:r>
        <w:rPr>
          <w:rFonts w:hint="eastAsia" w:ascii="宋体" w:hAnsi="宋体" w:eastAsia="宋体" w:cs="宋体"/>
          <w:color w:val="auto"/>
          <w:kern w:val="0"/>
          <w:sz w:val="24"/>
          <w:szCs w:val="24"/>
          <w:lang w:val="en-US" w:eastAsia="zh-CN"/>
        </w:rPr>
        <w:t>、承包方式：</w:t>
      </w:r>
    </w:p>
    <w:p>
      <w:pPr>
        <w:widowControl/>
        <w:snapToGrid w:val="0"/>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包辅材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包小型机械设备（承包人提供的设备除外）、包小型机械设备操作用工、包施工用水电设备及相关费用、包保险费用、包税金、包工期、包质量、包安全生产、包现场文明施工、包</w:t>
      </w:r>
      <w:r>
        <w:rPr>
          <w:rFonts w:hint="eastAsia" w:ascii="宋体" w:hAnsi="宋体" w:eastAsia="宋体" w:cs="宋体"/>
          <w:color w:val="auto"/>
          <w:kern w:val="0"/>
          <w:sz w:val="24"/>
          <w:szCs w:val="24"/>
          <w:highlight w:val="none"/>
          <w:lang w:val="en-US" w:eastAsia="zh-CN"/>
        </w:rPr>
        <w:t>制安</w:t>
      </w:r>
      <w:r>
        <w:rPr>
          <w:rFonts w:hint="eastAsia" w:ascii="宋体" w:hAnsi="宋体" w:eastAsia="宋体" w:cs="宋体"/>
          <w:color w:val="auto"/>
          <w:kern w:val="0"/>
          <w:sz w:val="24"/>
          <w:szCs w:val="24"/>
          <w:highlight w:val="none"/>
        </w:rPr>
        <w:t>、包验收、包签证、包结算、包风险、包与其他分包单位的配合等。</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九</w:t>
      </w:r>
      <w:r>
        <w:rPr>
          <w:rFonts w:hint="eastAsia" w:ascii="宋体" w:hAnsi="宋体" w:eastAsia="宋体" w:cs="宋体"/>
          <w:color w:val="auto"/>
          <w:kern w:val="0"/>
          <w:sz w:val="24"/>
          <w:szCs w:val="24"/>
        </w:rPr>
        <w:t>、工期：</w:t>
      </w:r>
      <w:r>
        <w:rPr>
          <w:rFonts w:hint="eastAsia" w:ascii="宋体" w:hAnsi="宋体" w:eastAsia="宋体" w:cs="宋体"/>
          <w:color w:val="auto"/>
          <w:kern w:val="0"/>
          <w:sz w:val="24"/>
          <w:szCs w:val="24"/>
          <w:highlight w:val="none"/>
        </w:rPr>
        <w:t>计划开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竣工日期：</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rPr>
        <w:t>日至</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12</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31</w:t>
      </w:r>
      <w:r>
        <w:rPr>
          <w:rFonts w:hint="eastAsia" w:ascii="宋体" w:hAnsi="宋体" w:eastAsia="宋体" w:cs="宋体"/>
          <w:color w:val="auto"/>
          <w:kern w:val="0"/>
          <w:sz w:val="24"/>
          <w:szCs w:val="24"/>
          <w:highlight w:val="none"/>
        </w:rPr>
        <w:t>日，暂定</w:t>
      </w:r>
      <w:r>
        <w:rPr>
          <w:rFonts w:hint="eastAsia" w:ascii="宋体" w:hAnsi="宋体" w:eastAsia="宋体" w:cs="宋体"/>
          <w:color w:val="auto"/>
          <w:kern w:val="0"/>
          <w:sz w:val="24"/>
          <w:szCs w:val="24"/>
          <w:highlight w:val="none"/>
          <w:u w:val="single"/>
          <w:lang w:val="en-US" w:eastAsia="zh-CN"/>
        </w:rPr>
        <w:t xml:space="preserve"> 270 </w:t>
      </w:r>
      <w:r>
        <w:rPr>
          <w:rFonts w:hint="eastAsia" w:ascii="宋体" w:hAnsi="宋体" w:eastAsia="宋体" w:cs="宋体"/>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十</w:t>
      </w:r>
      <w:r>
        <w:rPr>
          <w:rFonts w:hint="eastAsia" w:ascii="宋体" w:hAnsi="宋体" w:eastAsia="宋体" w:cs="宋体"/>
          <w:color w:val="auto"/>
          <w:kern w:val="0"/>
          <w:sz w:val="24"/>
          <w:szCs w:val="24"/>
        </w:rPr>
        <w:t>、投标文件的递交时间及开标地点：以密封形式于</w:t>
      </w:r>
      <w:r>
        <w:rPr>
          <w:rFonts w:hint="eastAsia" w:ascii="宋体" w:hAnsi="宋体" w:eastAsia="宋体" w:cs="宋体"/>
          <w:color w:val="auto"/>
          <w:kern w:val="0"/>
          <w:sz w:val="24"/>
          <w:szCs w:val="24"/>
          <w:u w:val="single"/>
          <w:lang w:val="en-US" w:eastAsia="zh-CN"/>
        </w:rPr>
        <w:t>2023</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 xml:space="preserve"> 3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val="en-US" w:eastAsia="zh-CN"/>
        </w:rPr>
        <w:t xml:space="preserve">6 </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u w:val="single"/>
          <w:lang w:val="en-US" w:eastAsia="zh-CN"/>
        </w:rPr>
        <w:t xml:space="preserve">14 </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lang w:val="en-US" w:eastAsia="zh-CN"/>
        </w:rPr>
        <w:t xml:space="preserve">30 </w:t>
      </w:r>
      <w:r>
        <w:rPr>
          <w:rFonts w:hint="eastAsia" w:ascii="宋体" w:hAnsi="宋体" w:eastAsia="宋体" w:cs="宋体"/>
          <w:color w:val="auto"/>
          <w:kern w:val="0"/>
          <w:sz w:val="24"/>
          <w:szCs w:val="24"/>
        </w:rPr>
        <w:t>分前递交，截止时间为</w:t>
      </w:r>
      <w:r>
        <w:rPr>
          <w:rFonts w:hint="eastAsia" w:ascii="宋体" w:hAnsi="宋体" w:eastAsia="宋体" w:cs="宋体"/>
          <w:color w:val="auto"/>
          <w:kern w:val="0"/>
          <w:sz w:val="24"/>
          <w:szCs w:val="24"/>
          <w:u w:val="single"/>
          <w:lang w:val="en-US" w:eastAsia="zh-CN"/>
        </w:rPr>
        <w:t>2023</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 xml:space="preserve"> 3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val="en-US" w:eastAsia="zh-CN"/>
        </w:rPr>
        <w:t xml:space="preserve">6 </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u w:val="single"/>
          <w:lang w:val="en-US" w:eastAsia="zh-CN"/>
        </w:rPr>
        <w:t xml:space="preserve">14 </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u w:val="single"/>
          <w:lang w:val="en-US" w:eastAsia="zh-CN"/>
        </w:rPr>
        <w:t xml:space="preserve">30 </w:t>
      </w:r>
      <w:r>
        <w:rPr>
          <w:rFonts w:hint="eastAsia" w:ascii="宋体" w:hAnsi="宋体" w:eastAsia="宋体" w:cs="宋体"/>
          <w:color w:val="auto"/>
          <w:kern w:val="0"/>
          <w:sz w:val="24"/>
          <w:szCs w:val="24"/>
        </w:rPr>
        <w:t>分，所有应答文件必须在规定的应答截止时间前按规定地址送达</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，逾期恕不接受。</w:t>
      </w:r>
    </w:p>
    <w:p>
      <w:pPr>
        <w:widowControl/>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开标地址：东莞市南城</w:t>
      </w:r>
      <w:r>
        <w:rPr>
          <w:rFonts w:hint="eastAsia" w:ascii="宋体" w:hAnsi="宋体" w:eastAsia="宋体" w:cs="宋体"/>
          <w:color w:val="auto"/>
          <w:kern w:val="0"/>
          <w:sz w:val="24"/>
          <w:szCs w:val="24"/>
          <w:lang w:val="en-US" w:eastAsia="zh-CN"/>
        </w:rPr>
        <w:t>街道城市风景街</w:t>
      </w:r>
      <w:r>
        <w:rPr>
          <w:rFonts w:hint="eastAsia" w:ascii="宋体" w:hAnsi="宋体" w:eastAsia="宋体" w:cs="宋体"/>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、注意事项：</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1、投标人必须全面响应采购文件要求，投标人任何附加条件采购人一律不接受或视为废标。</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2、中标人严禁有挂靠或者违法转包行为。</w:t>
      </w:r>
    </w:p>
    <w:p>
      <w:pPr>
        <w:widowControl/>
        <w:snapToGrid w:val="0"/>
        <w:spacing w:line="360" w:lineRule="auto"/>
        <w:ind w:firstLine="600" w:firstLine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3、质量要求：现行的施工规范要求。</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rPr>
        <w:t>文件获取：莞建</w:t>
      </w:r>
      <w:r>
        <w:rPr>
          <w:rFonts w:hint="eastAsia" w:ascii="宋体" w:hAnsi="宋体" w:eastAsia="宋体" w:cs="宋体"/>
          <w:color w:val="auto"/>
          <w:sz w:val="24"/>
          <w:szCs w:val="24"/>
        </w:rPr>
        <w:t>公司官网（http:/</w:t>
      </w:r>
      <w:r>
        <w:rPr>
          <w:rFonts w:hint="eastAsia" w:ascii="宋体" w:hAnsi="宋体" w:eastAsia="宋体" w:cs="宋体"/>
          <w:color w:val="auto"/>
          <w:sz w:val="24"/>
          <w:szCs w:val="24"/>
          <w:lang w:val="en-US" w:eastAsia="zh-CN"/>
        </w:rPr>
        <w:t>www.</w:t>
      </w:r>
      <w:r>
        <w:rPr>
          <w:rFonts w:hint="eastAsia" w:ascii="宋体" w:hAnsi="宋体" w:eastAsia="宋体" w:cs="宋体"/>
          <w:color w:val="auto"/>
          <w:sz w:val="24"/>
          <w:szCs w:val="24"/>
        </w:rPr>
        <w:t>dggcc.cn）、东实集团官网（http://</w:t>
      </w:r>
      <w:r>
        <w:rPr>
          <w:rFonts w:hint="eastAsia" w:ascii="宋体" w:hAnsi="宋体" w:eastAsia="宋体" w:cs="宋体"/>
          <w:color w:val="auto"/>
          <w:sz w:val="24"/>
          <w:szCs w:val="24"/>
          <w:lang w:val="en-US" w:eastAsia="zh-CN"/>
        </w:rPr>
        <w:t>www.</w:t>
      </w:r>
      <w:r>
        <w:rPr>
          <w:rFonts w:hint="eastAsia" w:ascii="宋体" w:hAnsi="宋体" w:eastAsia="宋体" w:cs="宋体"/>
          <w:color w:val="auto"/>
          <w:sz w:val="24"/>
          <w:szCs w:val="24"/>
        </w:rPr>
        <w:t>dgsy.com.cn）</w:t>
      </w:r>
      <w:r>
        <w:rPr>
          <w:rFonts w:hint="eastAsia" w:ascii="宋体" w:hAnsi="宋体" w:eastAsia="宋体" w:cs="宋体"/>
          <w:color w:val="auto"/>
          <w:kern w:val="0"/>
          <w:sz w:val="24"/>
          <w:szCs w:val="24"/>
        </w:rPr>
        <w:t>。</w:t>
      </w:r>
    </w:p>
    <w:p>
      <w:pPr>
        <w:widowControl/>
        <w:snapToGrid w:val="0"/>
        <w:spacing w:line="360" w:lineRule="auto"/>
        <w:ind w:left="0" w:leftChars="0" w:firstLine="420" w:firstLineChars="17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val="en-US" w:eastAsia="zh-CN"/>
        </w:rPr>
        <w:t>三</w:t>
      </w:r>
      <w:r>
        <w:rPr>
          <w:rFonts w:hint="eastAsia" w:ascii="宋体" w:hAnsi="宋体" w:eastAsia="宋体" w:cs="宋体"/>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采购人：东莞市莞城建筑工程有限公司</w:t>
      </w:r>
    </w:p>
    <w:p>
      <w:pPr>
        <w:widowControl/>
        <w:snapToGrid w:val="0"/>
        <w:spacing w:line="360" w:lineRule="auto"/>
        <w:ind w:firstLine="960" w:firstLineChars="4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联系人：麦</w:t>
      </w:r>
      <w:r>
        <w:rPr>
          <w:rFonts w:hint="eastAsia" w:ascii="宋体" w:hAnsi="宋体" w:eastAsia="宋体" w:cs="宋体"/>
          <w:color w:val="auto"/>
          <w:kern w:val="0"/>
          <w:sz w:val="24"/>
          <w:szCs w:val="24"/>
          <w:lang w:val="en-US" w:eastAsia="zh-CN"/>
        </w:rPr>
        <w:t>工</w:t>
      </w:r>
      <w:r>
        <w:rPr>
          <w:rFonts w:hint="eastAsia" w:ascii="宋体" w:hAnsi="宋体" w:eastAsia="宋体" w:cs="宋体"/>
          <w:color w:val="auto"/>
          <w:kern w:val="0"/>
          <w:sz w:val="24"/>
          <w:szCs w:val="24"/>
        </w:rPr>
        <w:t xml:space="preserve">                   邮政编码：511400 </w:t>
      </w:r>
    </w:p>
    <w:p>
      <w:pPr>
        <w:widowControl/>
        <w:snapToGrid w:val="0"/>
        <w:spacing w:line="360" w:lineRule="auto"/>
        <w:ind w:firstLine="960" w:firstLineChars="400"/>
        <w:rPr>
          <w:rFonts w:hint="eastAsia"/>
          <w:color w:val="auto"/>
          <w:kern w:val="0"/>
          <w:szCs w:val="21"/>
        </w:rPr>
      </w:pPr>
      <w:r>
        <w:rPr>
          <w:rFonts w:hint="eastAsia" w:ascii="宋体" w:hAnsi="宋体" w:eastAsia="宋体" w:cs="宋体"/>
          <w:color w:val="auto"/>
          <w:kern w:val="0"/>
          <w:sz w:val="24"/>
          <w:szCs w:val="24"/>
        </w:rPr>
        <w:t>联系方式：18807696638          传</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真：0769-39009090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2010609000101010101"/>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65B5511"/>
    <w:rsid w:val="065B5511"/>
    <w:rsid w:val="27F21951"/>
    <w:rsid w:val="7FC7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6"/>
    <w:semiHidden/>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character" w:customStyle="1" w:styleId="6">
    <w:name w:val="标题 2 Char"/>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2859</Words>
  <Characters>3096</Characters>
  <Lines>0</Lines>
  <Paragraphs>0</Paragraphs>
  <TotalTime>1</TotalTime>
  <ScaleCrop>false</ScaleCrop>
  <LinksUpToDate>false</LinksUpToDate>
  <CharactersWithSpaces>3203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2023-03-02T12:50:00Z</dcterms:created>
  <dc:creator>MCmai</dc:creator>
  <cp:lastModifiedBy>MCmai</cp:lastModifiedBy>
  <dcterms:modified xsi:type="dcterms:W3CDTF">2023-03-02T12:56:53Z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5B78A153A8B24A43A64AD76F7C7EC834</vt:lpwstr>
  </property>
</Properties>
</file>